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33" w:rsidRPr="00F56E33" w:rsidRDefault="00F56E33">
      <w:pPr>
        <w:rPr>
          <w:b/>
        </w:rPr>
      </w:pPr>
      <w:bookmarkStart w:id="0" w:name="_GoBack"/>
      <w:bookmarkEnd w:id="0"/>
      <w:r>
        <w:rPr>
          <w:b/>
        </w:rPr>
        <w:t>Section 4(b)(3) of the Small Business  Act [</w:t>
      </w:r>
      <w:r w:rsidRPr="00F56E33">
        <w:rPr>
          <w:b/>
        </w:rPr>
        <w:t>15 U.S.C. 633(b)(3)</w:t>
      </w:r>
      <w:r>
        <w:rPr>
          <w:b/>
        </w:rPr>
        <w:t>]</w:t>
      </w:r>
    </w:p>
    <w:p w:rsidR="00F56E33" w:rsidRDefault="00F56E33" w:rsidP="00F56E33">
      <w:r>
        <w:t xml:space="preserve">(3) RISK MANAGEMENT </w:t>
      </w:r>
      <w:proofErr w:type="gramStart"/>
      <w:r>
        <w:t>DATABASE.</w:t>
      </w:r>
      <w:proofErr w:type="gramEnd"/>
      <w:r>
        <w:t>—</w:t>
      </w:r>
    </w:p>
    <w:p w:rsidR="00F56E33" w:rsidRDefault="00F56E33" w:rsidP="00F56E33">
      <w:r>
        <w:t>(A) ESTABLISHMENT.—</w:t>
      </w:r>
      <w:proofErr w:type="gramStart"/>
      <w:r>
        <w:t>The</w:t>
      </w:r>
      <w:proofErr w:type="gramEnd"/>
      <w:r>
        <w:t xml:space="preserve"> Administration shall establish, within</w:t>
      </w:r>
    </w:p>
    <w:p w:rsidR="00F56E33" w:rsidRDefault="00F56E33" w:rsidP="00F56E33">
      <w:proofErr w:type="gramStart"/>
      <w:r>
        <w:t>the</w:t>
      </w:r>
      <w:proofErr w:type="gramEnd"/>
      <w:r>
        <w:t xml:space="preserve"> management system for the loan programs authorized by subsections (a) and (b) of section 7</w:t>
      </w:r>
    </w:p>
    <w:p w:rsidR="00F56E33" w:rsidRDefault="00F56E33" w:rsidP="00F56E33">
      <w:proofErr w:type="gramStart"/>
      <w:r>
        <w:t>of</w:t>
      </w:r>
      <w:proofErr w:type="gramEnd"/>
      <w:r>
        <w:t xml:space="preserve"> this Act and title V of the Small Business Investment Act of 1958, a management information</w:t>
      </w:r>
    </w:p>
    <w:p w:rsidR="00F56E33" w:rsidRDefault="00F56E33" w:rsidP="00F56E33">
      <w:proofErr w:type="gramStart"/>
      <w:r>
        <w:t>system</w:t>
      </w:r>
      <w:proofErr w:type="gramEnd"/>
      <w:r>
        <w:t xml:space="preserve"> that will generate a database capable of providing timely and accurate information in</w:t>
      </w:r>
    </w:p>
    <w:p w:rsidR="00F56E33" w:rsidRDefault="00F56E33" w:rsidP="00F56E33">
      <w:proofErr w:type="gramStart"/>
      <w:r>
        <w:t>order</w:t>
      </w:r>
      <w:proofErr w:type="gramEnd"/>
      <w:r>
        <w:t xml:space="preserve"> to identify loan underwriting, collections, recovery, and liquidation problems.</w:t>
      </w:r>
    </w:p>
    <w:p w:rsidR="00F56E33" w:rsidRDefault="00F56E33" w:rsidP="00F56E33">
      <w:r>
        <w:t xml:space="preserve">(B) INFORMATION TO BE MAINTAINED.—In addition to such other information as the Administration considers appropriate, the database established </w:t>
      </w:r>
      <w:proofErr w:type="spellStart"/>
      <w:r>
        <w:t>undersubparagraph</w:t>
      </w:r>
      <w:proofErr w:type="spellEnd"/>
      <w:r>
        <w:t xml:space="preserve"> (A) shall, with respect to each loan program described in subparagraph (A), include information relating to—</w:t>
      </w:r>
    </w:p>
    <w:p w:rsidR="00F56E33" w:rsidRDefault="00F56E33" w:rsidP="00F56E33">
      <w:r>
        <w:t xml:space="preserve">(i) </w:t>
      </w:r>
      <w:proofErr w:type="gramStart"/>
      <w:r>
        <w:t>the</w:t>
      </w:r>
      <w:proofErr w:type="gramEnd"/>
      <w:r>
        <w:t xml:space="preserve"> identity of the institution making the guaranteed loan or issuing the debenture;</w:t>
      </w:r>
    </w:p>
    <w:p w:rsidR="00F56E33" w:rsidRDefault="00F56E33" w:rsidP="00F56E33">
      <w:r>
        <w:t xml:space="preserve">(ii) </w:t>
      </w:r>
      <w:proofErr w:type="gramStart"/>
      <w:r>
        <w:t>the</w:t>
      </w:r>
      <w:proofErr w:type="gramEnd"/>
      <w:r>
        <w:t xml:space="preserve"> identity of the borrower;</w:t>
      </w:r>
    </w:p>
    <w:p w:rsidR="00F56E33" w:rsidRDefault="00F56E33" w:rsidP="00F56E33">
      <w:r>
        <w:t xml:space="preserve">(iii) </w:t>
      </w:r>
      <w:proofErr w:type="gramStart"/>
      <w:r>
        <w:t>the</w:t>
      </w:r>
      <w:proofErr w:type="gramEnd"/>
      <w:r>
        <w:t xml:space="preserve"> total dollar amount of the loan or debenture;</w:t>
      </w:r>
    </w:p>
    <w:p w:rsidR="00F56E33" w:rsidRDefault="00F56E33" w:rsidP="00F56E33">
      <w:r>
        <w:t xml:space="preserve">(iv) </w:t>
      </w:r>
      <w:proofErr w:type="gramStart"/>
      <w:r>
        <w:t>the</w:t>
      </w:r>
      <w:proofErr w:type="gramEnd"/>
      <w:r>
        <w:t xml:space="preserve"> total dollar amount of government exposure in each loan;</w:t>
      </w:r>
    </w:p>
    <w:p w:rsidR="00F56E33" w:rsidRDefault="00F56E33" w:rsidP="00F56E33">
      <w:r>
        <w:t xml:space="preserve">(v) </w:t>
      </w:r>
      <w:proofErr w:type="gramStart"/>
      <w:r>
        <w:t>the</w:t>
      </w:r>
      <w:proofErr w:type="gramEnd"/>
      <w:r>
        <w:t xml:space="preserve"> district of the Administration in which the borrower has its principal office;</w:t>
      </w:r>
    </w:p>
    <w:p w:rsidR="00F56E33" w:rsidRDefault="00F56E33" w:rsidP="00F56E33">
      <w:r>
        <w:t xml:space="preserve"> (vi) </w:t>
      </w:r>
      <w:proofErr w:type="gramStart"/>
      <w:r>
        <w:t>the</w:t>
      </w:r>
      <w:proofErr w:type="gramEnd"/>
      <w:r>
        <w:t xml:space="preserve"> principal line of business of the borrower, as identified by Standard Industrial Classification Code (or any successor to that system);</w:t>
      </w:r>
    </w:p>
    <w:p w:rsidR="00F56E33" w:rsidRDefault="00F56E33" w:rsidP="00F56E33">
      <w:r>
        <w:t xml:space="preserve">(vii) </w:t>
      </w:r>
      <w:proofErr w:type="gramStart"/>
      <w:r>
        <w:t>the</w:t>
      </w:r>
      <w:proofErr w:type="gramEnd"/>
      <w:r>
        <w:t xml:space="preserve"> delinquency rate for each program (including number of instances and days overdue);</w:t>
      </w:r>
    </w:p>
    <w:p w:rsidR="00F56E33" w:rsidRDefault="00F56E33" w:rsidP="00F56E33">
      <w:r>
        <w:t xml:space="preserve">(viii) </w:t>
      </w:r>
      <w:proofErr w:type="gramStart"/>
      <w:r>
        <w:t>the</w:t>
      </w:r>
      <w:proofErr w:type="gramEnd"/>
      <w:r>
        <w:t xml:space="preserve"> number and amount of repurchases, losses, and recoveries in each program;</w:t>
      </w:r>
    </w:p>
    <w:p w:rsidR="00F56E33" w:rsidRDefault="00F56E33" w:rsidP="00F56E33">
      <w:r>
        <w:t xml:space="preserve">(ix) </w:t>
      </w:r>
      <w:proofErr w:type="gramStart"/>
      <w:r>
        <w:t>the</w:t>
      </w:r>
      <w:proofErr w:type="gramEnd"/>
      <w:r>
        <w:t xml:space="preserve"> number of deferrals or forbearances in each program (including days and number of instances);</w:t>
      </w:r>
    </w:p>
    <w:p w:rsidR="00F56E33" w:rsidRDefault="00F56E33" w:rsidP="00F56E33">
      <w:r>
        <w:t xml:space="preserve">(x) </w:t>
      </w:r>
      <w:proofErr w:type="gramStart"/>
      <w:r>
        <w:t>comparisons</w:t>
      </w:r>
      <w:proofErr w:type="gramEnd"/>
      <w:r>
        <w:t xml:space="preserve"> on the basis of loan program, lender, district and region of the Administration, for all the data elements maintained; and</w:t>
      </w:r>
    </w:p>
    <w:p w:rsidR="00F56E33" w:rsidRDefault="00F56E33" w:rsidP="00F56E33">
      <w:r>
        <w:t xml:space="preserve">(xi) </w:t>
      </w:r>
      <w:proofErr w:type="gramStart"/>
      <w:r>
        <w:t>underwriting</w:t>
      </w:r>
      <w:proofErr w:type="gramEnd"/>
      <w:r>
        <w:t xml:space="preserve"> characteristics of each loan that has entered into default, including term, amount and type of collateral, loan-to-value and other actual and projected ratios, line of business, credit history, and type of loan.</w:t>
      </w:r>
      <w:r>
        <w:cr/>
      </w:r>
    </w:p>
    <w:sectPr w:rsidR="00F5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33"/>
    <w:rsid w:val="002055EE"/>
    <w:rsid w:val="005C7843"/>
    <w:rsid w:val="00A87119"/>
    <w:rsid w:val="00B40B75"/>
    <w:rsid w:val="00F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F534-2F97-4DF8-BD78-5B6D1658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C37188F6.dotm</Template>
  <TotalTime>1</TotalTime>
  <Pages>1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Yvonne A.</dc:creator>
  <cp:lastModifiedBy>Rich, Curtis B.</cp:lastModifiedBy>
  <cp:revision>2</cp:revision>
  <dcterms:created xsi:type="dcterms:W3CDTF">2016-02-29T16:09:00Z</dcterms:created>
  <dcterms:modified xsi:type="dcterms:W3CDTF">2016-02-29T16:09:00Z</dcterms:modified>
</cp:coreProperties>
</file>