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83" w:rsidRDefault="00CD0583" w:rsidP="00CD0583">
      <w:pPr>
        <w:pStyle w:val="CommentText"/>
        <w:rPr>
          <w:rFonts w:ascii="Arial" w:hAnsi="Arial" w:cs="Arial"/>
          <w:b/>
        </w:rPr>
      </w:pPr>
      <w:r w:rsidRPr="00CD0583">
        <w:rPr>
          <w:rFonts w:ascii="Arial" w:hAnsi="Arial" w:cs="Arial"/>
          <w:b/>
        </w:rPr>
        <w:t>The following text contains the questions from Bob Sivinski and Noah Engelberg concerning the Supporting Statements for the Local Foods Survey.</w:t>
      </w:r>
    </w:p>
    <w:p w:rsidR="008E3B46" w:rsidRDefault="008E3B46" w:rsidP="00CD0583">
      <w:pPr>
        <w:pStyle w:val="CommentText"/>
        <w:rPr>
          <w:rFonts w:ascii="Arial" w:hAnsi="Arial" w:cs="Arial"/>
          <w:b/>
        </w:rPr>
      </w:pPr>
    </w:p>
    <w:p w:rsidR="008E3B46" w:rsidRPr="008E3B46" w:rsidRDefault="008E3B46" w:rsidP="00CD0583">
      <w:pPr>
        <w:pStyle w:val="CommentText"/>
        <w:rPr>
          <w:rFonts w:ascii="Arial" w:hAnsi="Arial" w:cs="Arial"/>
          <w:b/>
          <w:u w:val="single"/>
        </w:rPr>
      </w:pPr>
      <w:r w:rsidRPr="008E3B46">
        <w:rPr>
          <w:rFonts w:ascii="Arial" w:hAnsi="Arial" w:cs="Arial"/>
          <w:b/>
          <w:u w:val="single"/>
        </w:rPr>
        <w:t xml:space="preserve">Supporting Statement A </w:t>
      </w:r>
    </w:p>
    <w:p w:rsidR="00CD0583" w:rsidRDefault="00CD0583" w:rsidP="009674AD">
      <w:pPr>
        <w:pStyle w:val="CommentText"/>
        <w:ind w:left="2160" w:hanging="2160"/>
        <w:rPr>
          <w:rFonts w:ascii="Arial" w:hAnsi="Arial" w:cs="Arial"/>
        </w:rPr>
      </w:pPr>
    </w:p>
    <w:p w:rsidR="00AD0416" w:rsidRPr="009674AD" w:rsidRDefault="005E408A" w:rsidP="00CD0583">
      <w:pPr>
        <w:pStyle w:val="CommentText"/>
        <w:ind w:left="990" w:hanging="990"/>
        <w:rPr>
          <w:rFonts w:ascii="Arial" w:hAnsi="Arial" w:cs="Arial"/>
        </w:rPr>
      </w:pPr>
      <w:r>
        <w:rPr>
          <w:rFonts w:ascii="Arial" w:hAnsi="Arial" w:cs="Arial"/>
        </w:rPr>
        <w:t>OMB</w:t>
      </w:r>
      <w:r w:rsidR="00CD0583">
        <w:rPr>
          <w:rFonts w:ascii="Arial" w:hAnsi="Arial" w:cs="Arial"/>
        </w:rPr>
        <w:t>:</w:t>
      </w:r>
      <w:r w:rsidR="00CD0583">
        <w:rPr>
          <w:rFonts w:ascii="Arial" w:hAnsi="Arial" w:cs="Arial"/>
        </w:rPr>
        <w:tab/>
      </w:r>
      <w:r w:rsidR="00CD0583">
        <w:rPr>
          <w:rStyle w:val="CommentReference"/>
          <w:rFonts w:ascii="Arial" w:hAnsi="Arial" w:cs="Arial"/>
          <w:sz w:val="20"/>
          <w:szCs w:val="20"/>
        </w:rPr>
        <w:t>T</w:t>
      </w:r>
      <w:r w:rsidR="00AD0416" w:rsidRPr="009674AD">
        <w:rPr>
          <w:rFonts w:ascii="Arial" w:hAnsi="Arial" w:cs="Arial"/>
        </w:rPr>
        <w:t>o what extent, if any will the fact that this is a voluntary information collection skew the results?</w:t>
      </w:r>
    </w:p>
    <w:p w:rsidR="00AD0416" w:rsidRPr="009674AD" w:rsidRDefault="00AD0416" w:rsidP="00AD0416">
      <w:pPr>
        <w:pStyle w:val="CommentText"/>
        <w:rPr>
          <w:rFonts w:ascii="Arial" w:hAnsi="Arial" w:cs="Arial"/>
        </w:rPr>
      </w:pPr>
    </w:p>
    <w:p w:rsidR="00AD0416" w:rsidRPr="009674AD" w:rsidRDefault="00AD0416" w:rsidP="00CD0583">
      <w:pPr>
        <w:pStyle w:val="CommentText"/>
        <w:tabs>
          <w:tab w:val="left" w:pos="990"/>
        </w:tabs>
        <w:rPr>
          <w:rFonts w:ascii="Arial" w:hAnsi="Arial" w:cs="Arial"/>
        </w:rPr>
      </w:pPr>
      <w:r w:rsidRPr="009674AD">
        <w:rPr>
          <w:rFonts w:ascii="Arial" w:hAnsi="Arial" w:cs="Arial"/>
        </w:rPr>
        <w:t>NASS:</w:t>
      </w:r>
      <w:r w:rsidR="00CD0583">
        <w:rPr>
          <w:rFonts w:ascii="Arial" w:hAnsi="Arial" w:cs="Arial"/>
        </w:rPr>
        <w:tab/>
      </w:r>
      <w:r w:rsidRPr="009674AD">
        <w:rPr>
          <w:rFonts w:ascii="Arial" w:hAnsi="Arial" w:cs="Arial"/>
        </w:rPr>
        <w:t>No skewing is expected.</w:t>
      </w:r>
      <w:bookmarkStart w:id="0" w:name="_GoBack"/>
      <w:bookmarkEnd w:id="0"/>
    </w:p>
    <w:p w:rsidR="00AD0416" w:rsidRPr="009674AD" w:rsidRDefault="00AD0416" w:rsidP="00AD0416">
      <w:pPr>
        <w:pStyle w:val="CommentText"/>
        <w:rPr>
          <w:rFonts w:ascii="Arial" w:hAnsi="Arial" w:cs="Arial"/>
        </w:rPr>
      </w:pPr>
    </w:p>
    <w:p w:rsidR="00AD0416" w:rsidRPr="009674AD" w:rsidRDefault="005E408A" w:rsidP="00CD0583">
      <w:pPr>
        <w:pStyle w:val="CommentText"/>
        <w:tabs>
          <w:tab w:val="left" w:pos="990"/>
        </w:tabs>
        <w:rPr>
          <w:rFonts w:ascii="Arial" w:hAnsi="Arial" w:cs="Arial"/>
        </w:rPr>
      </w:pPr>
      <w:r>
        <w:rPr>
          <w:rFonts w:ascii="Arial" w:hAnsi="Arial" w:cs="Arial"/>
        </w:rPr>
        <w:t>OMB</w:t>
      </w:r>
      <w:r w:rsidR="00AD0416" w:rsidRPr="009674AD">
        <w:rPr>
          <w:rFonts w:ascii="Arial" w:hAnsi="Arial" w:cs="Arial"/>
        </w:rPr>
        <w:t xml:space="preserve">:  </w:t>
      </w:r>
      <w:r w:rsidR="0032007B" w:rsidRPr="009674AD">
        <w:rPr>
          <w:rFonts w:ascii="Arial" w:hAnsi="Arial" w:cs="Arial"/>
        </w:rPr>
        <w:tab/>
      </w:r>
      <w:r w:rsidR="00AD0416" w:rsidRPr="009674AD">
        <w:rPr>
          <w:rFonts w:ascii="Arial" w:hAnsi="Arial" w:cs="Arial"/>
        </w:rPr>
        <w:t>Is this the definition of ‘local’?</w:t>
      </w:r>
    </w:p>
    <w:p w:rsidR="00AD0416" w:rsidRPr="009674AD" w:rsidRDefault="00AD0416" w:rsidP="00AD0416">
      <w:pPr>
        <w:pStyle w:val="CommentText"/>
        <w:rPr>
          <w:rFonts w:ascii="Arial" w:hAnsi="Arial" w:cs="Arial"/>
        </w:rPr>
      </w:pPr>
    </w:p>
    <w:p w:rsidR="00AD0416" w:rsidRPr="009674AD" w:rsidRDefault="00AD0416" w:rsidP="00CD0583">
      <w:pPr>
        <w:pStyle w:val="CommentText"/>
        <w:ind w:left="990" w:hanging="990"/>
        <w:rPr>
          <w:rFonts w:ascii="Arial" w:hAnsi="Arial" w:cs="Arial"/>
        </w:rPr>
      </w:pPr>
      <w:r w:rsidRPr="009674AD">
        <w:rPr>
          <w:rFonts w:ascii="Arial" w:hAnsi="Arial" w:cs="Arial"/>
        </w:rPr>
        <w:t xml:space="preserve">NASS: </w:t>
      </w:r>
      <w:r w:rsidR="00CD0583">
        <w:rPr>
          <w:rFonts w:ascii="Arial" w:hAnsi="Arial" w:cs="Arial"/>
        </w:rPr>
        <w:tab/>
      </w:r>
      <w:r w:rsidRPr="009674AD">
        <w:rPr>
          <w:rFonts w:ascii="Arial" w:hAnsi="Arial" w:cs="Arial"/>
        </w:rPr>
        <w:t>The target population for the Local Food Marketing Practices Survey is any farm that sells their products directly to consumers or to retail outlets that in turn sell directly to consumers for humans to eat or drink.</w:t>
      </w:r>
    </w:p>
    <w:p w:rsidR="009674AD" w:rsidRPr="009674AD" w:rsidRDefault="009674AD" w:rsidP="009674AD">
      <w:pPr>
        <w:pStyle w:val="CommentText"/>
        <w:ind w:left="2160" w:hanging="2160"/>
        <w:rPr>
          <w:rFonts w:ascii="Arial" w:hAnsi="Arial" w:cs="Arial"/>
        </w:rPr>
      </w:pPr>
    </w:p>
    <w:p w:rsidR="009674AD" w:rsidRPr="009674AD" w:rsidRDefault="005E408A" w:rsidP="00CD0583">
      <w:pPr>
        <w:pStyle w:val="CommentText"/>
        <w:ind w:left="990" w:hanging="990"/>
        <w:rPr>
          <w:rFonts w:ascii="Arial" w:hAnsi="Arial" w:cs="Arial"/>
        </w:rPr>
      </w:pPr>
      <w:r>
        <w:rPr>
          <w:rFonts w:ascii="Arial" w:hAnsi="Arial" w:cs="Arial"/>
        </w:rPr>
        <w:t>OMB</w:t>
      </w:r>
      <w:r w:rsidR="009674AD" w:rsidRPr="009674AD">
        <w:rPr>
          <w:rFonts w:ascii="Arial" w:hAnsi="Arial" w:cs="Arial"/>
        </w:rPr>
        <w:t>:</w:t>
      </w:r>
      <w:r w:rsidR="00CD0583">
        <w:rPr>
          <w:rFonts w:ascii="Arial" w:hAnsi="Arial" w:cs="Arial"/>
        </w:rPr>
        <w:tab/>
      </w:r>
      <w:r w:rsidR="009674AD" w:rsidRPr="009674AD">
        <w:rPr>
          <w:rFonts w:ascii="Arial" w:hAnsi="Arial" w:cs="Arial"/>
        </w:rPr>
        <w:t xml:space="preserve">For informational purposes only, what are the total costs related to this survey?   How frequently will it be conducted - is it in the FY 2017 Budget base?  </w:t>
      </w:r>
    </w:p>
    <w:p w:rsidR="009674AD" w:rsidRPr="009674AD" w:rsidRDefault="009674AD" w:rsidP="009674AD">
      <w:pPr>
        <w:pStyle w:val="CommentText"/>
        <w:ind w:left="2160" w:hanging="2160"/>
        <w:rPr>
          <w:rFonts w:ascii="Arial" w:hAnsi="Arial" w:cs="Arial"/>
        </w:rPr>
      </w:pPr>
    </w:p>
    <w:p w:rsidR="009674AD" w:rsidRPr="007E5D7B" w:rsidRDefault="009674AD" w:rsidP="00CD0583">
      <w:pPr>
        <w:ind w:left="990" w:hanging="990"/>
        <w:rPr>
          <w:rFonts w:ascii="Arial" w:hAnsi="Arial" w:cs="Arial"/>
          <w:sz w:val="20"/>
          <w:szCs w:val="20"/>
        </w:rPr>
      </w:pPr>
      <w:r w:rsidRPr="009674AD">
        <w:rPr>
          <w:rFonts w:ascii="Arial" w:hAnsi="Arial" w:cs="Arial"/>
          <w:sz w:val="20"/>
          <w:szCs w:val="20"/>
        </w:rPr>
        <w:t>NASS:</w:t>
      </w:r>
      <w:r w:rsidRPr="009674AD">
        <w:rPr>
          <w:rFonts w:ascii="Arial" w:hAnsi="Arial" w:cs="Arial"/>
          <w:sz w:val="20"/>
          <w:szCs w:val="20"/>
        </w:rPr>
        <w:tab/>
        <w:t xml:space="preserve">The total cost for the Local Food Marketing Practices Survey is estimated to be $2.5 million.  The funding will come from four sources: (1) dollars saved from reducing the sample size for the 2015 Census of Agriculture Content Test, (2) dollars saved from reducing the sample size for the 2016 National Agriculture Classification Survey (NACS), (3) </w:t>
      </w:r>
      <w:r w:rsidR="00A976FF">
        <w:rPr>
          <w:rFonts w:ascii="Arial" w:hAnsi="Arial" w:cs="Arial"/>
          <w:sz w:val="20"/>
          <w:szCs w:val="20"/>
        </w:rPr>
        <w:t>funding</w:t>
      </w:r>
      <w:r w:rsidRPr="009674AD">
        <w:rPr>
          <w:rFonts w:ascii="Arial" w:hAnsi="Arial" w:cs="Arial"/>
          <w:sz w:val="20"/>
          <w:szCs w:val="20"/>
        </w:rPr>
        <w:t xml:space="preserve"> from </w:t>
      </w:r>
      <w:r w:rsidR="00A976FF">
        <w:rPr>
          <w:rFonts w:ascii="Arial" w:hAnsi="Arial" w:cs="Arial"/>
          <w:sz w:val="20"/>
          <w:szCs w:val="20"/>
        </w:rPr>
        <w:t xml:space="preserve">a reimbursable agreement with </w:t>
      </w:r>
      <w:r w:rsidRPr="009674AD">
        <w:rPr>
          <w:rFonts w:ascii="Arial" w:hAnsi="Arial" w:cs="Arial"/>
          <w:sz w:val="20"/>
          <w:szCs w:val="20"/>
        </w:rPr>
        <w:t xml:space="preserve">the Agricultural Marketing Service (AMS), and (4) rollover funds from the Census of Agriculture </w:t>
      </w:r>
      <w:r w:rsidRPr="007E5D7B">
        <w:rPr>
          <w:rFonts w:ascii="Arial" w:hAnsi="Arial" w:cs="Arial"/>
          <w:sz w:val="20"/>
          <w:szCs w:val="20"/>
        </w:rPr>
        <w:t>FY2015 appropriations.</w:t>
      </w:r>
    </w:p>
    <w:p w:rsidR="009674AD" w:rsidRPr="007E5D7B" w:rsidRDefault="009674AD" w:rsidP="00CD0583">
      <w:pPr>
        <w:ind w:left="990"/>
        <w:rPr>
          <w:rFonts w:ascii="Arial" w:hAnsi="Arial" w:cs="Arial"/>
          <w:sz w:val="20"/>
          <w:szCs w:val="20"/>
        </w:rPr>
      </w:pPr>
      <w:r w:rsidRPr="007E5D7B">
        <w:rPr>
          <w:rFonts w:ascii="Arial" w:hAnsi="Arial" w:cs="Arial"/>
          <w:sz w:val="20"/>
          <w:szCs w:val="20"/>
        </w:rPr>
        <w:t>The Local Food Marketing Practices Survey is currently planned to be a one-time survey.  However, there is the possibility it will become a regular Census of Agriculture “follow-on” survey, conducted once every five years.  Funding availability and data needs (from within USDA and the industry) will determine if the survey will become a census follow-on.</w:t>
      </w:r>
    </w:p>
    <w:p w:rsidR="009674AD" w:rsidRPr="007E5D7B" w:rsidRDefault="005E408A" w:rsidP="00CD0583">
      <w:pPr>
        <w:pStyle w:val="CommentText"/>
        <w:ind w:left="990" w:hanging="990"/>
        <w:rPr>
          <w:rFonts w:ascii="Arial" w:hAnsi="Arial" w:cs="Arial"/>
        </w:rPr>
      </w:pPr>
      <w:r>
        <w:rPr>
          <w:rFonts w:ascii="Arial" w:hAnsi="Arial" w:cs="Arial"/>
        </w:rPr>
        <w:t>OMB</w:t>
      </w:r>
      <w:r w:rsidR="009674AD" w:rsidRPr="007E5D7B">
        <w:rPr>
          <w:rFonts w:ascii="Arial" w:hAnsi="Arial" w:cs="Arial"/>
        </w:rPr>
        <w:t>:</w:t>
      </w:r>
      <w:r w:rsidR="00CD0583">
        <w:rPr>
          <w:rFonts w:ascii="Arial" w:hAnsi="Arial" w:cs="Arial"/>
        </w:rPr>
        <w:tab/>
      </w:r>
      <w:r w:rsidR="009674AD" w:rsidRPr="007E5D7B">
        <w:rPr>
          <w:rFonts w:ascii="Arial" w:hAnsi="Arial" w:cs="Arial"/>
        </w:rPr>
        <w:t>Were all of these stakeholders involved in development or given opportunity to review?</w:t>
      </w:r>
    </w:p>
    <w:p w:rsidR="0024358D" w:rsidRDefault="0024358D" w:rsidP="0024358D">
      <w:pPr>
        <w:ind w:left="2160" w:hanging="2160"/>
        <w:rPr>
          <w:rFonts w:ascii="Arial" w:hAnsi="Arial" w:cs="Arial"/>
          <w:sz w:val="20"/>
          <w:szCs w:val="20"/>
        </w:rPr>
      </w:pPr>
    </w:p>
    <w:p w:rsidR="009674AD" w:rsidRPr="007E5D7B" w:rsidRDefault="009674AD" w:rsidP="00CD0583">
      <w:pPr>
        <w:ind w:left="990" w:hanging="990"/>
        <w:rPr>
          <w:rFonts w:ascii="Arial" w:hAnsi="Arial" w:cs="Arial"/>
          <w:sz w:val="20"/>
          <w:szCs w:val="20"/>
        </w:rPr>
      </w:pPr>
      <w:r w:rsidRPr="007E5D7B">
        <w:rPr>
          <w:rFonts w:ascii="Arial" w:hAnsi="Arial" w:cs="Arial"/>
          <w:sz w:val="20"/>
          <w:szCs w:val="20"/>
        </w:rPr>
        <w:t>NASS:</w:t>
      </w:r>
      <w:r w:rsidR="00CD0583">
        <w:rPr>
          <w:rFonts w:ascii="Arial" w:hAnsi="Arial" w:cs="Arial"/>
          <w:sz w:val="20"/>
          <w:szCs w:val="20"/>
        </w:rPr>
        <w:tab/>
      </w:r>
      <w:r w:rsidR="0024358D">
        <w:rPr>
          <w:rFonts w:eastAsia="Times New Roman"/>
        </w:rPr>
        <w:t xml:space="preserve">NASS proactively engaged stakeholders who were involved in the development of this survey as well as the USDA’s </w:t>
      </w:r>
      <w:r w:rsidR="0024358D" w:rsidRPr="0024358D">
        <w:rPr>
          <w:rFonts w:eastAsia="Times New Roman"/>
          <w:i/>
        </w:rPr>
        <w:t>“Know Your Farmer, Know Your Food”</w:t>
      </w:r>
      <w:r w:rsidR="0024358D">
        <w:rPr>
          <w:rFonts w:eastAsia="Times New Roman"/>
        </w:rPr>
        <w:t xml:space="preserve"> interagency working group. </w:t>
      </w:r>
      <w:r w:rsidR="0024358D">
        <w:rPr>
          <w:rFonts w:eastAsia="Times New Roman"/>
        </w:rPr>
        <w:br/>
      </w:r>
    </w:p>
    <w:p w:rsidR="009674AD" w:rsidRPr="007E5D7B" w:rsidRDefault="005E408A" w:rsidP="00CD0583">
      <w:pPr>
        <w:pStyle w:val="CommentText"/>
        <w:ind w:left="990" w:hanging="990"/>
        <w:rPr>
          <w:rFonts w:ascii="Arial" w:hAnsi="Arial" w:cs="Arial"/>
        </w:rPr>
      </w:pPr>
      <w:r>
        <w:rPr>
          <w:rFonts w:ascii="Arial" w:hAnsi="Arial" w:cs="Arial"/>
        </w:rPr>
        <w:t>OMB</w:t>
      </w:r>
      <w:r w:rsidR="009674AD" w:rsidRPr="007E5D7B">
        <w:rPr>
          <w:rFonts w:ascii="Arial" w:hAnsi="Arial" w:cs="Arial"/>
        </w:rPr>
        <w:t>:</w:t>
      </w:r>
      <w:r w:rsidR="00CD0583">
        <w:rPr>
          <w:rFonts w:ascii="Arial" w:hAnsi="Arial" w:cs="Arial"/>
        </w:rPr>
        <w:tab/>
      </w:r>
      <w:r w:rsidR="009674AD" w:rsidRPr="007E5D7B">
        <w:rPr>
          <w:rFonts w:ascii="Arial" w:hAnsi="Arial" w:cs="Arial"/>
        </w:rPr>
        <w:t>How will the results of this study be made available to potential consumers of locally –grown food?</w:t>
      </w:r>
    </w:p>
    <w:p w:rsidR="009674AD" w:rsidRDefault="009674AD" w:rsidP="009674AD">
      <w:pPr>
        <w:rPr>
          <w:rFonts w:ascii="Arial" w:hAnsi="Arial" w:cs="Arial"/>
          <w:sz w:val="20"/>
          <w:szCs w:val="20"/>
        </w:rPr>
      </w:pPr>
    </w:p>
    <w:p w:rsidR="007E5D7B" w:rsidRDefault="007E5D7B" w:rsidP="00CD0583">
      <w:pPr>
        <w:ind w:left="990" w:hanging="990"/>
        <w:rPr>
          <w:rFonts w:ascii="Arial" w:hAnsi="Arial" w:cs="Arial"/>
          <w:sz w:val="20"/>
          <w:szCs w:val="20"/>
        </w:rPr>
      </w:pPr>
      <w:r>
        <w:rPr>
          <w:rFonts w:ascii="Arial" w:hAnsi="Arial" w:cs="Arial"/>
          <w:sz w:val="20"/>
          <w:szCs w:val="20"/>
        </w:rPr>
        <w:t>NASS:</w:t>
      </w:r>
      <w:r>
        <w:rPr>
          <w:rFonts w:ascii="Arial" w:hAnsi="Arial" w:cs="Arial"/>
          <w:sz w:val="20"/>
          <w:szCs w:val="20"/>
        </w:rPr>
        <w:tab/>
        <w:t>In Item 16 we describe the type of publication NASS will generate from this survey.  Due to our confidentiality rules we cannot disclose the names, addresses, etc. of any individual operation.</w:t>
      </w:r>
    </w:p>
    <w:p w:rsidR="00483601" w:rsidRDefault="00483601" w:rsidP="00483601">
      <w:pPr>
        <w:pStyle w:val="CommentText"/>
        <w:rPr>
          <w:rFonts w:ascii="Arial" w:hAnsi="Arial" w:cs="Arial"/>
        </w:rPr>
      </w:pPr>
    </w:p>
    <w:p w:rsidR="00483601" w:rsidRDefault="005E408A" w:rsidP="00483601">
      <w:pPr>
        <w:pStyle w:val="CommentText"/>
        <w:tabs>
          <w:tab w:val="left" w:pos="990"/>
        </w:tabs>
        <w:rPr>
          <w:rFonts w:ascii="Arial" w:hAnsi="Arial" w:cs="Arial"/>
        </w:rPr>
      </w:pPr>
      <w:r>
        <w:rPr>
          <w:rFonts w:ascii="Arial" w:hAnsi="Arial" w:cs="Arial"/>
        </w:rPr>
        <w:t>OMB</w:t>
      </w:r>
      <w:r w:rsidR="00CD0583" w:rsidRPr="00483601">
        <w:rPr>
          <w:rFonts w:ascii="Arial" w:hAnsi="Arial" w:cs="Arial"/>
        </w:rPr>
        <w:t>:</w:t>
      </w:r>
      <w:r w:rsidR="00483601" w:rsidRPr="00483601">
        <w:rPr>
          <w:rFonts w:ascii="Arial" w:hAnsi="Arial" w:cs="Arial"/>
        </w:rPr>
        <w:tab/>
        <w:t xml:space="preserve">When will </w:t>
      </w:r>
      <w:r w:rsidR="00483601">
        <w:rPr>
          <w:rFonts w:ascii="Arial" w:hAnsi="Arial" w:cs="Arial"/>
        </w:rPr>
        <w:t>CATI</w:t>
      </w:r>
      <w:r w:rsidR="00483601" w:rsidRPr="00483601">
        <w:rPr>
          <w:rFonts w:ascii="Arial" w:hAnsi="Arial" w:cs="Arial"/>
        </w:rPr>
        <w:t xml:space="preserve"> be ready? Will it have novel content? </w:t>
      </w:r>
    </w:p>
    <w:p w:rsidR="00483601" w:rsidRDefault="00483601" w:rsidP="00483601">
      <w:pPr>
        <w:pStyle w:val="CommentText"/>
        <w:tabs>
          <w:tab w:val="left" w:pos="990"/>
        </w:tabs>
        <w:rPr>
          <w:rFonts w:ascii="Arial" w:hAnsi="Arial" w:cs="Arial"/>
        </w:rPr>
      </w:pPr>
    </w:p>
    <w:p w:rsidR="00483601" w:rsidRDefault="00483601" w:rsidP="00483601">
      <w:pPr>
        <w:pStyle w:val="CommentText"/>
        <w:tabs>
          <w:tab w:val="left" w:pos="990"/>
        </w:tabs>
        <w:ind w:left="990" w:hanging="990"/>
        <w:rPr>
          <w:rFonts w:ascii="Arial" w:hAnsi="Arial" w:cs="Arial"/>
        </w:rPr>
      </w:pPr>
      <w:r>
        <w:rPr>
          <w:rFonts w:ascii="Arial" w:hAnsi="Arial" w:cs="Arial"/>
        </w:rPr>
        <w:t>NASS:</w:t>
      </w:r>
      <w:r w:rsidRPr="00483601">
        <w:rPr>
          <w:rFonts w:ascii="Arial" w:hAnsi="Arial" w:cs="Arial"/>
        </w:rPr>
        <w:tab/>
        <w:t xml:space="preserve">The CATI instrument </w:t>
      </w:r>
      <w:r w:rsidR="00FD0018">
        <w:rPr>
          <w:rFonts w:ascii="Arial" w:hAnsi="Arial" w:cs="Arial"/>
        </w:rPr>
        <w:t xml:space="preserve">and internet version </w:t>
      </w:r>
      <w:r w:rsidRPr="00483601">
        <w:rPr>
          <w:rFonts w:ascii="Arial" w:hAnsi="Arial" w:cs="Arial"/>
        </w:rPr>
        <w:t>will</w:t>
      </w:r>
      <w:r w:rsidR="00FD0018">
        <w:rPr>
          <w:rFonts w:ascii="Arial" w:hAnsi="Arial" w:cs="Arial"/>
        </w:rPr>
        <w:t xml:space="preserve"> both</w:t>
      </w:r>
      <w:r w:rsidRPr="00483601">
        <w:rPr>
          <w:rFonts w:ascii="Arial" w:hAnsi="Arial" w:cs="Arial"/>
        </w:rPr>
        <w:t xml:space="preserve"> be ready before data collection begins.  The content of the instrument</w:t>
      </w:r>
      <w:r w:rsidR="00FD0018">
        <w:rPr>
          <w:rFonts w:ascii="Arial" w:hAnsi="Arial" w:cs="Arial"/>
        </w:rPr>
        <w:t>s</w:t>
      </w:r>
      <w:r w:rsidRPr="00483601">
        <w:rPr>
          <w:rFonts w:ascii="Arial" w:hAnsi="Arial" w:cs="Arial"/>
        </w:rPr>
        <w:t xml:space="preserve"> will be the same as the paper questionnaire.  The</w:t>
      </w:r>
      <w:r w:rsidR="00FD0018">
        <w:rPr>
          <w:rFonts w:ascii="Arial" w:hAnsi="Arial" w:cs="Arial"/>
        </w:rPr>
        <w:t xml:space="preserve"> automated skip questions</w:t>
      </w:r>
      <w:r w:rsidRPr="00483601">
        <w:rPr>
          <w:rFonts w:ascii="Arial" w:hAnsi="Arial" w:cs="Arial"/>
        </w:rPr>
        <w:t xml:space="preserve"> will allow the respondent </w:t>
      </w:r>
      <w:r w:rsidR="00FD0018">
        <w:rPr>
          <w:rFonts w:ascii="Arial" w:hAnsi="Arial" w:cs="Arial"/>
        </w:rPr>
        <w:t xml:space="preserve">or enumerator </w:t>
      </w:r>
      <w:r w:rsidRPr="00483601">
        <w:rPr>
          <w:rFonts w:ascii="Arial" w:hAnsi="Arial" w:cs="Arial"/>
        </w:rPr>
        <w:t>to</w:t>
      </w:r>
      <w:r w:rsidR="00FD0018">
        <w:rPr>
          <w:rFonts w:ascii="Arial" w:hAnsi="Arial" w:cs="Arial"/>
        </w:rPr>
        <w:t xml:space="preserve"> easily </w:t>
      </w:r>
      <w:r w:rsidRPr="00483601">
        <w:rPr>
          <w:rFonts w:ascii="Arial" w:hAnsi="Arial" w:cs="Arial"/>
        </w:rPr>
        <w:t xml:space="preserve">move </w:t>
      </w:r>
      <w:r w:rsidR="00FD0018">
        <w:rPr>
          <w:rFonts w:ascii="Arial" w:hAnsi="Arial" w:cs="Arial"/>
        </w:rPr>
        <w:t>through the questionnaire</w:t>
      </w:r>
      <w:r w:rsidRPr="00483601">
        <w:rPr>
          <w:rFonts w:ascii="Arial" w:hAnsi="Arial" w:cs="Arial"/>
        </w:rPr>
        <w:t>.</w:t>
      </w:r>
    </w:p>
    <w:p w:rsidR="00527CA9" w:rsidRDefault="00527CA9" w:rsidP="00483601">
      <w:pPr>
        <w:pStyle w:val="CommentText"/>
        <w:tabs>
          <w:tab w:val="left" w:pos="990"/>
        </w:tabs>
        <w:ind w:left="990" w:hanging="990"/>
        <w:rPr>
          <w:rFonts w:ascii="Arial" w:hAnsi="Arial" w:cs="Arial"/>
        </w:rPr>
      </w:pPr>
    </w:p>
    <w:p w:rsidR="00527CA9" w:rsidRDefault="005E408A" w:rsidP="00527CA9">
      <w:pPr>
        <w:pStyle w:val="CommentText"/>
        <w:tabs>
          <w:tab w:val="left" w:pos="990"/>
        </w:tabs>
        <w:ind w:left="990" w:hanging="990"/>
        <w:rPr>
          <w:rFonts w:ascii="Arial" w:hAnsi="Arial" w:cs="Arial"/>
        </w:rPr>
      </w:pPr>
      <w:r>
        <w:rPr>
          <w:rFonts w:ascii="Arial" w:hAnsi="Arial" w:cs="Arial"/>
        </w:rPr>
        <w:t>OMB</w:t>
      </w:r>
      <w:r w:rsidR="00527CA9">
        <w:rPr>
          <w:rFonts w:ascii="Arial" w:hAnsi="Arial" w:cs="Arial"/>
        </w:rPr>
        <w:t>:</w:t>
      </w:r>
      <w:r w:rsidR="00527CA9">
        <w:rPr>
          <w:rFonts w:ascii="Arial" w:hAnsi="Arial" w:cs="Arial"/>
        </w:rPr>
        <w:tab/>
      </w:r>
      <w:r w:rsidR="00527CA9" w:rsidRPr="00527CA9">
        <w:rPr>
          <w:rFonts w:ascii="Arial" w:hAnsi="Arial" w:cs="Arial"/>
        </w:rPr>
        <w:t>The estimated burden per response seems very low. Does answering the survey accurately require retrieving records?</w:t>
      </w:r>
    </w:p>
    <w:p w:rsidR="00527CA9" w:rsidRDefault="00527CA9" w:rsidP="00527CA9">
      <w:pPr>
        <w:pStyle w:val="CommentText"/>
        <w:tabs>
          <w:tab w:val="left" w:pos="990"/>
        </w:tabs>
        <w:ind w:left="990" w:hanging="990"/>
        <w:rPr>
          <w:rFonts w:ascii="Arial" w:hAnsi="Arial" w:cs="Arial"/>
        </w:rPr>
      </w:pPr>
    </w:p>
    <w:p w:rsidR="00527CA9" w:rsidRDefault="00527CA9" w:rsidP="00527CA9">
      <w:pPr>
        <w:pStyle w:val="CommentText"/>
        <w:tabs>
          <w:tab w:val="left" w:pos="990"/>
        </w:tabs>
        <w:ind w:left="990" w:hanging="990"/>
        <w:rPr>
          <w:rFonts w:ascii="Arial" w:hAnsi="Arial" w:cs="Arial"/>
        </w:rPr>
      </w:pPr>
      <w:r>
        <w:rPr>
          <w:rFonts w:ascii="Arial" w:hAnsi="Arial" w:cs="Arial"/>
        </w:rPr>
        <w:lastRenderedPageBreak/>
        <w:t>NASS:</w:t>
      </w:r>
      <w:r>
        <w:rPr>
          <w:rFonts w:ascii="Arial" w:hAnsi="Arial" w:cs="Arial"/>
        </w:rPr>
        <w:tab/>
        <w:t xml:space="preserve">The initial burden estimate was based on </w:t>
      </w:r>
      <w:r w:rsidR="008D4F24">
        <w:rPr>
          <w:rFonts w:ascii="Arial" w:hAnsi="Arial" w:cs="Arial"/>
        </w:rPr>
        <w:t>similar questionnaires and similar skip patterns.  Following the Cognitive Interviewing and the changes that were made to the questionnaire based on our findings along with the comments provided by OMB, we feel more confident that the 30 minute burden is a good estimate of average respondent burden.</w:t>
      </w:r>
    </w:p>
    <w:p w:rsidR="008D4F24" w:rsidRPr="008E3B46" w:rsidRDefault="008D4F24" w:rsidP="00527CA9">
      <w:pPr>
        <w:pStyle w:val="CommentText"/>
        <w:tabs>
          <w:tab w:val="left" w:pos="990"/>
        </w:tabs>
        <w:ind w:left="990" w:hanging="990"/>
        <w:rPr>
          <w:rFonts w:ascii="Arial" w:hAnsi="Arial" w:cs="Arial"/>
        </w:rPr>
      </w:pPr>
    </w:p>
    <w:p w:rsidR="008E3B46" w:rsidRDefault="005E408A" w:rsidP="008E3B46">
      <w:pPr>
        <w:pStyle w:val="CommentText"/>
        <w:tabs>
          <w:tab w:val="left" w:pos="990"/>
        </w:tabs>
        <w:ind w:left="990" w:hanging="990"/>
        <w:rPr>
          <w:rFonts w:ascii="Arial" w:hAnsi="Arial" w:cs="Arial"/>
        </w:rPr>
      </w:pPr>
      <w:r>
        <w:rPr>
          <w:rFonts w:ascii="Arial" w:hAnsi="Arial" w:cs="Arial"/>
        </w:rPr>
        <w:t>OMB</w:t>
      </w:r>
      <w:r w:rsidR="008E3B46" w:rsidRPr="008E3B46">
        <w:rPr>
          <w:rFonts w:ascii="Arial" w:hAnsi="Arial" w:cs="Arial"/>
        </w:rPr>
        <w:t>:</w:t>
      </w:r>
      <w:r w:rsidR="008E3B46" w:rsidRPr="008E3B46">
        <w:rPr>
          <w:rFonts w:ascii="Arial" w:hAnsi="Arial" w:cs="Arial"/>
        </w:rPr>
        <w:tab/>
        <w:t>Given the estimated nonresponse, what data are being collected from non</w:t>
      </w:r>
      <w:r w:rsidR="008E3B46">
        <w:rPr>
          <w:rFonts w:ascii="Arial" w:hAnsi="Arial" w:cs="Arial"/>
        </w:rPr>
        <w:t>-</w:t>
      </w:r>
      <w:r w:rsidR="008E3B46" w:rsidRPr="008E3B46">
        <w:rPr>
          <w:rFonts w:ascii="Arial" w:hAnsi="Arial" w:cs="Arial"/>
        </w:rPr>
        <w:t>responders to remediate bias through adjustment?</w:t>
      </w:r>
    </w:p>
    <w:p w:rsidR="008E3B46" w:rsidRDefault="008E3B46" w:rsidP="008E3B46">
      <w:pPr>
        <w:pStyle w:val="CommentText"/>
        <w:tabs>
          <w:tab w:val="left" w:pos="990"/>
        </w:tabs>
        <w:ind w:left="990" w:hanging="990"/>
        <w:rPr>
          <w:rFonts w:ascii="Arial" w:hAnsi="Arial" w:cs="Arial"/>
        </w:rPr>
      </w:pPr>
    </w:p>
    <w:p w:rsidR="008E3B46" w:rsidRDefault="008E3B46" w:rsidP="008E3B46">
      <w:pPr>
        <w:pStyle w:val="CommentText"/>
        <w:tabs>
          <w:tab w:val="left" w:pos="990"/>
        </w:tabs>
        <w:ind w:left="990" w:hanging="990"/>
        <w:rPr>
          <w:rFonts w:ascii="Arial" w:hAnsi="Arial" w:cs="Arial"/>
        </w:rPr>
      </w:pPr>
      <w:r>
        <w:rPr>
          <w:rFonts w:ascii="Arial" w:hAnsi="Arial" w:cs="Arial"/>
        </w:rPr>
        <w:t>NASS:</w:t>
      </w:r>
      <w:r>
        <w:rPr>
          <w:rFonts w:ascii="Arial" w:hAnsi="Arial" w:cs="Arial"/>
        </w:rPr>
        <w:tab/>
      </w:r>
      <w:r w:rsidR="00A55693">
        <w:rPr>
          <w:rFonts w:ascii="Arial" w:hAnsi="Arial" w:cs="Arial"/>
        </w:rPr>
        <w:t>Will discuss at meeting.</w:t>
      </w:r>
    </w:p>
    <w:p w:rsidR="008E3B46" w:rsidRDefault="008E3B46" w:rsidP="008E3B46">
      <w:pPr>
        <w:pStyle w:val="CommentText"/>
        <w:tabs>
          <w:tab w:val="left" w:pos="990"/>
        </w:tabs>
        <w:ind w:left="990" w:hanging="990"/>
        <w:rPr>
          <w:rFonts w:ascii="Arial" w:hAnsi="Arial" w:cs="Arial"/>
        </w:rPr>
      </w:pPr>
    </w:p>
    <w:p w:rsidR="008E3B46" w:rsidRPr="008E3B46" w:rsidRDefault="008E3B46" w:rsidP="008E3B46">
      <w:pPr>
        <w:pStyle w:val="CommentText"/>
        <w:tabs>
          <w:tab w:val="left" w:pos="990"/>
        </w:tabs>
        <w:ind w:left="990" w:hanging="990"/>
        <w:rPr>
          <w:rFonts w:ascii="Arial" w:hAnsi="Arial" w:cs="Arial"/>
        </w:rPr>
      </w:pPr>
    </w:p>
    <w:p w:rsidR="008D4F24" w:rsidRPr="008E3B46" w:rsidRDefault="008D4F24" w:rsidP="00527CA9">
      <w:pPr>
        <w:pStyle w:val="CommentText"/>
        <w:tabs>
          <w:tab w:val="left" w:pos="990"/>
        </w:tabs>
        <w:ind w:left="990" w:hanging="990"/>
        <w:rPr>
          <w:rFonts w:ascii="Arial" w:hAnsi="Arial" w:cs="Arial"/>
        </w:rPr>
      </w:pPr>
    </w:p>
    <w:p w:rsidR="00527CA9" w:rsidRPr="008E3B46" w:rsidRDefault="008E3B46" w:rsidP="00483601">
      <w:pPr>
        <w:pStyle w:val="CommentText"/>
        <w:tabs>
          <w:tab w:val="left" w:pos="990"/>
        </w:tabs>
        <w:ind w:left="990" w:hanging="990"/>
        <w:rPr>
          <w:rFonts w:ascii="Arial" w:hAnsi="Arial" w:cs="Arial"/>
          <w:b/>
          <w:u w:val="single"/>
        </w:rPr>
      </w:pPr>
      <w:r w:rsidRPr="008E3B46">
        <w:rPr>
          <w:rFonts w:ascii="Arial" w:hAnsi="Arial" w:cs="Arial"/>
          <w:b/>
          <w:u w:val="single"/>
        </w:rPr>
        <w:t>Supporting Statement B</w:t>
      </w:r>
    </w:p>
    <w:p w:rsidR="008E3B46" w:rsidRDefault="008E3B46" w:rsidP="00483601">
      <w:pPr>
        <w:pStyle w:val="CommentText"/>
        <w:tabs>
          <w:tab w:val="left" w:pos="990"/>
        </w:tabs>
        <w:ind w:left="990" w:hanging="990"/>
        <w:rPr>
          <w:rFonts w:ascii="Arial" w:hAnsi="Arial" w:cs="Arial"/>
        </w:rPr>
      </w:pPr>
    </w:p>
    <w:p w:rsidR="008E3B46" w:rsidRDefault="008E3B46" w:rsidP="00483601">
      <w:pPr>
        <w:pStyle w:val="CommentText"/>
        <w:tabs>
          <w:tab w:val="left" w:pos="990"/>
        </w:tabs>
        <w:ind w:left="990" w:hanging="990"/>
        <w:rPr>
          <w:rFonts w:ascii="Arial" w:hAnsi="Arial" w:cs="Arial"/>
        </w:rPr>
      </w:pPr>
    </w:p>
    <w:p w:rsidR="008E3B46" w:rsidRPr="00B4170C" w:rsidRDefault="005E408A" w:rsidP="008E3B46">
      <w:pPr>
        <w:pStyle w:val="CommentText"/>
        <w:tabs>
          <w:tab w:val="left" w:pos="990"/>
        </w:tabs>
        <w:rPr>
          <w:rFonts w:ascii="Arial" w:hAnsi="Arial" w:cs="Arial"/>
        </w:rPr>
      </w:pPr>
      <w:r>
        <w:rPr>
          <w:rFonts w:ascii="Arial" w:hAnsi="Arial" w:cs="Arial"/>
        </w:rPr>
        <w:t>OMB</w:t>
      </w:r>
      <w:r w:rsidR="008E3B46" w:rsidRPr="00B4170C">
        <w:rPr>
          <w:rFonts w:ascii="Arial" w:hAnsi="Arial" w:cs="Arial"/>
        </w:rPr>
        <w:t>:</w:t>
      </w:r>
      <w:r w:rsidR="008E3B46" w:rsidRPr="00B4170C">
        <w:rPr>
          <w:rFonts w:ascii="Arial" w:hAnsi="Arial" w:cs="Arial"/>
        </w:rPr>
        <w:tab/>
        <w:t xml:space="preserve">This seems at odds with later definitions that include </w:t>
      </w:r>
    </w:p>
    <w:p w:rsidR="008E3B46" w:rsidRPr="00B4170C" w:rsidRDefault="008E3B46" w:rsidP="00483601">
      <w:pPr>
        <w:pStyle w:val="CommentText"/>
        <w:tabs>
          <w:tab w:val="left" w:pos="990"/>
        </w:tabs>
        <w:ind w:left="990" w:hanging="990"/>
        <w:rPr>
          <w:rFonts w:ascii="Arial" w:hAnsi="Arial" w:cs="Arial"/>
        </w:rPr>
      </w:pPr>
    </w:p>
    <w:p w:rsidR="008E3B46" w:rsidRPr="00B4170C" w:rsidRDefault="008E3B46" w:rsidP="00483601">
      <w:pPr>
        <w:pStyle w:val="CommentText"/>
        <w:tabs>
          <w:tab w:val="left" w:pos="990"/>
        </w:tabs>
        <w:ind w:left="990" w:hanging="990"/>
        <w:rPr>
          <w:rFonts w:ascii="Arial" w:hAnsi="Arial" w:cs="Arial"/>
        </w:rPr>
      </w:pPr>
      <w:r w:rsidRPr="00B4170C">
        <w:rPr>
          <w:rFonts w:ascii="Arial" w:hAnsi="Arial" w:cs="Arial"/>
        </w:rPr>
        <w:t>NASS:</w:t>
      </w:r>
      <w:r w:rsidRPr="00B4170C">
        <w:rPr>
          <w:rFonts w:ascii="Arial" w:hAnsi="Arial" w:cs="Arial"/>
        </w:rPr>
        <w:tab/>
      </w:r>
      <w:r w:rsidR="005D63A4">
        <w:rPr>
          <w:rFonts w:ascii="Arial" w:hAnsi="Arial" w:cs="Arial"/>
        </w:rPr>
        <w:t>The definition is now consistent.</w:t>
      </w:r>
    </w:p>
    <w:p w:rsidR="008E3B46" w:rsidRPr="00B4170C" w:rsidRDefault="008E3B46" w:rsidP="00483601">
      <w:pPr>
        <w:pStyle w:val="CommentText"/>
        <w:tabs>
          <w:tab w:val="left" w:pos="990"/>
        </w:tabs>
        <w:ind w:left="990" w:hanging="990"/>
        <w:rPr>
          <w:rFonts w:ascii="Arial" w:hAnsi="Arial" w:cs="Arial"/>
        </w:rPr>
      </w:pPr>
    </w:p>
    <w:p w:rsidR="008E3B46" w:rsidRPr="00B4170C" w:rsidRDefault="005E408A" w:rsidP="00B4170C">
      <w:pPr>
        <w:pStyle w:val="CommentText"/>
        <w:tabs>
          <w:tab w:val="left" w:pos="990"/>
        </w:tabs>
        <w:rPr>
          <w:rFonts w:ascii="Arial" w:hAnsi="Arial" w:cs="Arial"/>
        </w:rPr>
      </w:pPr>
      <w:r>
        <w:rPr>
          <w:rFonts w:ascii="Arial" w:hAnsi="Arial" w:cs="Arial"/>
        </w:rPr>
        <w:t>OMB</w:t>
      </w:r>
      <w:r w:rsidR="008E3B46" w:rsidRPr="00B4170C">
        <w:rPr>
          <w:rFonts w:ascii="Arial" w:hAnsi="Arial" w:cs="Arial"/>
        </w:rPr>
        <w:t>:</w:t>
      </w:r>
      <w:r w:rsidR="008E3B46" w:rsidRPr="00B4170C">
        <w:rPr>
          <w:rFonts w:ascii="Arial" w:hAnsi="Arial" w:cs="Arial"/>
        </w:rPr>
        <w:tab/>
        <w:t>Non-farm entities? What’s an example?</w:t>
      </w:r>
    </w:p>
    <w:p w:rsidR="008E3B46" w:rsidRPr="00B4170C" w:rsidRDefault="008E3B46" w:rsidP="00483601">
      <w:pPr>
        <w:pStyle w:val="CommentText"/>
        <w:tabs>
          <w:tab w:val="left" w:pos="990"/>
        </w:tabs>
        <w:ind w:left="990" w:hanging="990"/>
        <w:rPr>
          <w:rFonts w:ascii="Arial" w:hAnsi="Arial" w:cs="Arial"/>
        </w:rPr>
      </w:pPr>
    </w:p>
    <w:p w:rsidR="008E3B46" w:rsidRPr="00B4170C" w:rsidRDefault="00B4170C" w:rsidP="00B4170C">
      <w:pPr>
        <w:pStyle w:val="CommentText"/>
        <w:tabs>
          <w:tab w:val="left" w:pos="990"/>
        </w:tabs>
        <w:ind w:left="990" w:hanging="990"/>
        <w:rPr>
          <w:rFonts w:ascii="Arial" w:hAnsi="Arial" w:cs="Arial"/>
        </w:rPr>
      </w:pPr>
      <w:r>
        <w:rPr>
          <w:rFonts w:ascii="Arial" w:hAnsi="Arial" w:cs="Arial"/>
        </w:rPr>
        <w:t>NASS:</w:t>
      </w:r>
      <w:r>
        <w:rPr>
          <w:rFonts w:ascii="Arial" w:hAnsi="Arial" w:cs="Arial"/>
        </w:rPr>
        <w:tab/>
      </w:r>
      <w:r w:rsidR="008E3B46" w:rsidRPr="00B4170C">
        <w:rPr>
          <w:rFonts w:ascii="Arial" w:hAnsi="Arial" w:cs="Arial"/>
        </w:rPr>
        <w:t xml:space="preserve">As defined in </w:t>
      </w:r>
      <w:r w:rsidR="00712664">
        <w:rPr>
          <w:rFonts w:ascii="Arial" w:hAnsi="Arial" w:cs="Arial"/>
        </w:rPr>
        <w:t xml:space="preserve">SSB </w:t>
      </w:r>
      <w:r w:rsidR="008E3B46" w:rsidRPr="00B4170C">
        <w:rPr>
          <w:rFonts w:ascii="Arial" w:hAnsi="Arial" w:cs="Arial"/>
        </w:rPr>
        <w:t xml:space="preserve">Item 2, prior to the survey it has not been determined if these entities are farms or non-farms.   </w:t>
      </w:r>
    </w:p>
    <w:p w:rsidR="008E3B46" w:rsidRPr="00B4170C" w:rsidRDefault="008E3B46" w:rsidP="008E3B46">
      <w:pPr>
        <w:pStyle w:val="CommentText"/>
        <w:rPr>
          <w:rFonts w:ascii="Arial" w:hAnsi="Arial" w:cs="Arial"/>
        </w:rPr>
      </w:pPr>
    </w:p>
    <w:p w:rsidR="008E3B46" w:rsidRPr="00B4170C" w:rsidRDefault="005E408A" w:rsidP="00EB5B12">
      <w:pPr>
        <w:pStyle w:val="CommentText"/>
        <w:tabs>
          <w:tab w:val="left" w:pos="990"/>
        </w:tabs>
        <w:rPr>
          <w:rFonts w:ascii="Arial" w:hAnsi="Arial" w:cs="Arial"/>
        </w:rPr>
      </w:pPr>
      <w:r>
        <w:rPr>
          <w:rFonts w:ascii="Arial" w:hAnsi="Arial" w:cs="Arial"/>
        </w:rPr>
        <w:t>OMB</w:t>
      </w:r>
      <w:r w:rsidR="008E3B46" w:rsidRPr="00B4170C">
        <w:rPr>
          <w:rFonts w:ascii="Arial" w:hAnsi="Arial" w:cs="Arial"/>
        </w:rPr>
        <w:t>:</w:t>
      </w:r>
      <w:r w:rsidR="008E3B46" w:rsidRPr="00B4170C">
        <w:rPr>
          <w:rFonts w:ascii="Arial" w:hAnsi="Arial" w:cs="Arial"/>
        </w:rPr>
        <w:tab/>
        <w:t>Define these sub-strata.</w:t>
      </w:r>
    </w:p>
    <w:p w:rsidR="008E3B46" w:rsidRPr="00B4170C" w:rsidRDefault="008E3B46" w:rsidP="008E3B46">
      <w:pPr>
        <w:pStyle w:val="CommentText"/>
        <w:rPr>
          <w:rFonts w:ascii="Arial" w:hAnsi="Arial" w:cs="Arial"/>
        </w:rPr>
      </w:pPr>
    </w:p>
    <w:p w:rsidR="008E3B46" w:rsidRPr="00B4170C" w:rsidRDefault="008E3B46" w:rsidP="005D63A4">
      <w:pPr>
        <w:pStyle w:val="CommentText"/>
        <w:tabs>
          <w:tab w:val="left" w:pos="990"/>
        </w:tabs>
        <w:rPr>
          <w:rFonts w:ascii="Arial" w:hAnsi="Arial" w:cs="Arial"/>
        </w:rPr>
      </w:pPr>
      <w:r w:rsidRPr="00B4170C">
        <w:rPr>
          <w:rFonts w:ascii="Arial" w:hAnsi="Arial" w:cs="Arial"/>
        </w:rPr>
        <w:t>NASS:</w:t>
      </w:r>
      <w:r w:rsidRPr="00B4170C">
        <w:rPr>
          <w:rFonts w:ascii="Arial" w:hAnsi="Arial" w:cs="Arial"/>
        </w:rPr>
        <w:tab/>
      </w:r>
      <w:r w:rsidR="005D63A4">
        <w:rPr>
          <w:rFonts w:ascii="Arial" w:hAnsi="Arial" w:cs="Arial"/>
        </w:rPr>
        <w:t>State and Type of Farm</w:t>
      </w:r>
    </w:p>
    <w:p w:rsidR="008E3B46" w:rsidRPr="00B4170C" w:rsidRDefault="008E3B46" w:rsidP="00483601">
      <w:pPr>
        <w:pStyle w:val="CommentText"/>
        <w:tabs>
          <w:tab w:val="left" w:pos="990"/>
        </w:tabs>
        <w:ind w:left="990" w:hanging="990"/>
        <w:rPr>
          <w:rFonts w:ascii="Arial" w:hAnsi="Arial" w:cs="Arial"/>
        </w:rPr>
      </w:pPr>
    </w:p>
    <w:p w:rsidR="008E3B46" w:rsidRPr="00B4170C" w:rsidRDefault="005E408A" w:rsidP="00EB5B12">
      <w:pPr>
        <w:pStyle w:val="CommentText"/>
        <w:tabs>
          <w:tab w:val="left" w:pos="990"/>
        </w:tabs>
        <w:rPr>
          <w:rFonts w:ascii="Arial" w:hAnsi="Arial" w:cs="Arial"/>
        </w:rPr>
      </w:pPr>
      <w:r>
        <w:rPr>
          <w:rFonts w:ascii="Arial" w:hAnsi="Arial" w:cs="Arial"/>
        </w:rPr>
        <w:t>OMB</w:t>
      </w:r>
      <w:r w:rsidR="00EB5B12">
        <w:rPr>
          <w:rFonts w:ascii="Arial" w:hAnsi="Arial" w:cs="Arial"/>
        </w:rPr>
        <w:t>:</w:t>
      </w:r>
      <w:r w:rsidR="00EB5B12">
        <w:rPr>
          <w:rFonts w:ascii="Arial" w:hAnsi="Arial" w:cs="Arial"/>
        </w:rPr>
        <w:tab/>
      </w:r>
      <w:r w:rsidR="008E3B46" w:rsidRPr="00B4170C">
        <w:rPr>
          <w:rFonts w:ascii="Arial" w:hAnsi="Arial" w:cs="Arial"/>
        </w:rPr>
        <w:t>Are there any measures of quality for this source (MACE)?</w:t>
      </w:r>
    </w:p>
    <w:p w:rsidR="008E3B46" w:rsidRPr="00B4170C" w:rsidRDefault="008E3B46" w:rsidP="00483601">
      <w:pPr>
        <w:pStyle w:val="CommentText"/>
        <w:tabs>
          <w:tab w:val="left" w:pos="990"/>
        </w:tabs>
        <w:ind w:left="990" w:hanging="990"/>
        <w:rPr>
          <w:rFonts w:ascii="Arial" w:hAnsi="Arial" w:cs="Arial"/>
        </w:rPr>
      </w:pPr>
    </w:p>
    <w:p w:rsidR="008E3B46" w:rsidRPr="00B4170C" w:rsidRDefault="008E3B46" w:rsidP="00B4170C">
      <w:pPr>
        <w:pStyle w:val="CommentText"/>
        <w:tabs>
          <w:tab w:val="left" w:pos="990"/>
        </w:tabs>
        <w:ind w:left="990" w:hanging="990"/>
        <w:rPr>
          <w:rFonts w:ascii="Arial" w:hAnsi="Arial" w:cs="Arial"/>
        </w:rPr>
      </w:pPr>
      <w:r w:rsidRPr="00B4170C">
        <w:rPr>
          <w:rFonts w:ascii="Arial" w:hAnsi="Arial" w:cs="Arial"/>
        </w:rPr>
        <w:t>NASS:</w:t>
      </w:r>
      <w:r w:rsidR="00EB5B12">
        <w:rPr>
          <w:rFonts w:ascii="Arial" w:hAnsi="Arial" w:cs="Arial"/>
        </w:rPr>
        <w:tab/>
      </w:r>
      <w:r w:rsidR="005D63A4">
        <w:rPr>
          <w:rFonts w:ascii="Arial" w:hAnsi="Arial" w:cs="Arial"/>
        </w:rPr>
        <w:t>This will be clarified during the upcoming meeting.</w:t>
      </w:r>
      <w:r w:rsidR="00B4170C">
        <w:rPr>
          <w:rFonts w:ascii="Arial" w:hAnsi="Arial" w:cs="Arial"/>
        </w:rPr>
        <w:tab/>
      </w:r>
      <w:r w:rsidRPr="00B4170C">
        <w:rPr>
          <w:rFonts w:ascii="Arial" w:hAnsi="Arial" w:cs="Arial"/>
        </w:rPr>
        <w:tab/>
      </w:r>
    </w:p>
    <w:p w:rsidR="008E3B46" w:rsidRPr="00B4170C" w:rsidRDefault="008E3B46" w:rsidP="00483601">
      <w:pPr>
        <w:pStyle w:val="CommentText"/>
        <w:tabs>
          <w:tab w:val="left" w:pos="990"/>
        </w:tabs>
        <w:ind w:left="990" w:hanging="990"/>
        <w:rPr>
          <w:rFonts w:ascii="Arial" w:hAnsi="Arial" w:cs="Arial"/>
        </w:rPr>
      </w:pPr>
    </w:p>
    <w:p w:rsidR="003E4724" w:rsidRPr="00B4170C" w:rsidRDefault="005E408A" w:rsidP="00EB5B12">
      <w:pPr>
        <w:pStyle w:val="CommentText"/>
        <w:tabs>
          <w:tab w:val="left" w:pos="990"/>
        </w:tabs>
        <w:ind w:left="990" w:hanging="990"/>
        <w:rPr>
          <w:rFonts w:ascii="Arial" w:hAnsi="Arial" w:cs="Arial"/>
        </w:rPr>
      </w:pPr>
      <w:r>
        <w:rPr>
          <w:rFonts w:ascii="Arial" w:hAnsi="Arial" w:cs="Arial"/>
        </w:rPr>
        <w:t>OMB</w:t>
      </w:r>
      <w:r w:rsidR="003E4724" w:rsidRPr="00B4170C">
        <w:rPr>
          <w:rFonts w:ascii="Arial" w:hAnsi="Arial" w:cs="Arial"/>
        </w:rPr>
        <w:t>:</w:t>
      </w:r>
      <w:r w:rsidR="003E4724" w:rsidRPr="00B4170C">
        <w:rPr>
          <w:rFonts w:ascii="Arial" w:hAnsi="Arial" w:cs="Arial"/>
        </w:rPr>
        <w:tab/>
        <w:t>This point illustrates OMB concerns that the proposed procedure violates a key assumption of mark-recapture estimation: the chance for each individual in the population to be caught is equal and constant for both the initial marking period and the recapture period.</w:t>
      </w:r>
      <w:r w:rsidR="003E4724" w:rsidRPr="00B4170C">
        <w:rPr>
          <w:rFonts w:ascii="Arial" w:hAnsi="Arial" w:cs="Arial"/>
        </w:rPr>
        <w:br/>
      </w:r>
      <w:r w:rsidR="003E4724" w:rsidRPr="00B4170C">
        <w:rPr>
          <w:rFonts w:ascii="Arial" w:hAnsi="Arial" w:cs="Arial"/>
        </w:rPr>
        <w:br/>
        <w:t xml:space="preserve">Please provide more information on the proposed estimation procedure, including any additional methods under consideration. Did NASS consider using dual-frame estimation techniques? </w:t>
      </w:r>
    </w:p>
    <w:p w:rsidR="003E4724" w:rsidRPr="00B4170C" w:rsidRDefault="003E4724" w:rsidP="00483601">
      <w:pPr>
        <w:pStyle w:val="CommentText"/>
        <w:tabs>
          <w:tab w:val="left" w:pos="990"/>
        </w:tabs>
        <w:ind w:left="990" w:hanging="990"/>
        <w:rPr>
          <w:rFonts w:ascii="Arial" w:hAnsi="Arial" w:cs="Arial"/>
        </w:rPr>
      </w:pPr>
    </w:p>
    <w:p w:rsidR="003E4724" w:rsidRPr="00B4170C" w:rsidRDefault="00A07EA3" w:rsidP="00A07EA3">
      <w:pPr>
        <w:pStyle w:val="CommentText"/>
        <w:tabs>
          <w:tab w:val="left" w:pos="900"/>
          <w:tab w:val="left" w:pos="990"/>
        </w:tabs>
        <w:rPr>
          <w:rFonts w:ascii="Arial" w:hAnsi="Arial" w:cs="Arial"/>
        </w:rPr>
      </w:pPr>
      <w:r>
        <w:rPr>
          <w:rFonts w:ascii="Arial" w:hAnsi="Arial" w:cs="Arial"/>
        </w:rPr>
        <w:t>NASS:</w:t>
      </w:r>
      <w:r>
        <w:rPr>
          <w:rFonts w:ascii="Arial" w:hAnsi="Arial" w:cs="Arial"/>
        </w:rPr>
        <w:tab/>
      </w:r>
      <w:r>
        <w:rPr>
          <w:rFonts w:ascii="Arial" w:hAnsi="Arial" w:cs="Arial"/>
        </w:rPr>
        <w:tab/>
      </w:r>
      <w:r w:rsidR="003E4724" w:rsidRPr="00B4170C">
        <w:rPr>
          <w:rFonts w:ascii="Arial" w:hAnsi="Arial" w:cs="Arial"/>
        </w:rPr>
        <w:t>This is addressed in the revised first paragraph of this section.</w:t>
      </w:r>
    </w:p>
    <w:p w:rsidR="003E4724" w:rsidRPr="00B4170C" w:rsidRDefault="003E4724" w:rsidP="00483601">
      <w:pPr>
        <w:pStyle w:val="CommentText"/>
        <w:tabs>
          <w:tab w:val="left" w:pos="990"/>
        </w:tabs>
        <w:ind w:left="990" w:hanging="990"/>
        <w:rPr>
          <w:rFonts w:ascii="Arial" w:hAnsi="Arial" w:cs="Arial"/>
        </w:rPr>
      </w:pPr>
    </w:p>
    <w:p w:rsidR="003E4724" w:rsidRPr="00B4170C" w:rsidRDefault="005E408A" w:rsidP="00A07EA3">
      <w:pPr>
        <w:pStyle w:val="CommentText"/>
        <w:tabs>
          <w:tab w:val="left" w:pos="990"/>
        </w:tabs>
        <w:ind w:left="990" w:hanging="990"/>
        <w:rPr>
          <w:rFonts w:ascii="Arial" w:hAnsi="Arial" w:cs="Arial"/>
        </w:rPr>
      </w:pPr>
      <w:r>
        <w:rPr>
          <w:rFonts w:ascii="Arial" w:hAnsi="Arial" w:cs="Arial"/>
        </w:rPr>
        <w:t>OMB</w:t>
      </w:r>
      <w:r w:rsidR="003E4724" w:rsidRPr="00B4170C">
        <w:rPr>
          <w:rFonts w:ascii="Arial" w:hAnsi="Arial" w:cs="Arial"/>
        </w:rPr>
        <w:t>:</w:t>
      </w:r>
      <w:r w:rsidR="003E4724" w:rsidRPr="00B4170C">
        <w:rPr>
          <w:rFonts w:ascii="Arial" w:hAnsi="Arial" w:cs="Arial"/>
        </w:rPr>
        <w:tab/>
        <w:t>This statement seems to indicate another violation of mark-recapture assumptions. In ecology terms the closed population assumption states that during the interval between the preliminary marking period and the subsequent recapture period, nothing has happened to upset the proportions of marked to unmarked animals (that is, no new individuals were born or immigrated into the population, and none died or emigrated). Another way to state this assumption is that the population is assumed to be "closed".</w:t>
      </w:r>
    </w:p>
    <w:p w:rsidR="003E4724" w:rsidRPr="00B4170C" w:rsidRDefault="003E4724" w:rsidP="00483601">
      <w:pPr>
        <w:pStyle w:val="CommentText"/>
        <w:tabs>
          <w:tab w:val="left" w:pos="990"/>
        </w:tabs>
        <w:ind w:left="990" w:hanging="990"/>
        <w:rPr>
          <w:rFonts w:ascii="Arial" w:hAnsi="Arial" w:cs="Arial"/>
        </w:rPr>
      </w:pPr>
    </w:p>
    <w:p w:rsidR="003E4724" w:rsidRPr="00B4170C" w:rsidRDefault="003E4724" w:rsidP="00A07EA3">
      <w:pPr>
        <w:pStyle w:val="CommentText"/>
        <w:tabs>
          <w:tab w:val="left" w:pos="990"/>
        </w:tabs>
        <w:rPr>
          <w:rFonts w:ascii="Arial" w:hAnsi="Arial" w:cs="Arial"/>
        </w:rPr>
      </w:pPr>
      <w:r w:rsidRPr="00B4170C">
        <w:rPr>
          <w:rFonts w:ascii="Arial" w:hAnsi="Arial" w:cs="Arial"/>
        </w:rPr>
        <w:t>NASS:</w:t>
      </w:r>
      <w:r w:rsidRPr="00B4170C">
        <w:rPr>
          <w:rFonts w:ascii="Arial" w:hAnsi="Arial" w:cs="Arial"/>
        </w:rPr>
        <w:tab/>
        <w:t>This is addressed in the revised first paragraph of this section.</w:t>
      </w:r>
    </w:p>
    <w:p w:rsidR="003E4724" w:rsidRPr="00B4170C" w:rsidRDefault="003E4724" w:rsidP="00483601">
      <w:pPr>
        <w:pStyle w:val="CommentText"/>
        <w:tabs>
          <w:tab w:val="left" w:pos="990"/>
        </w:tabs>
        <w:ind w:left="990" w:hanging="990"/>
        <w:rPr>
          <w:rFonts w:ascii="Arial" w:hAnsi="Arial" w:cs="Arial"/>
        </w:rPr>
      </w:pPr>
    </w:p>
    <w:p w:rsidR="003E4724" w:rsidRPr="00B4170C" w:rsidRDefault="005E408A" w:rsidP="00A07EA3">
      <w:pPr>
        <w:pStyle w:val="CommentText"/>
        <w:tabs>
          <w:tab w:val="left" w:pos="990"/>
        </w:tabs>
        <w:rPr>
          <w:rFonts w:ascii="Arial" w:hAnsi="Arial" w:cs="Arial"/>
        </w:rPr>
      </w:pPr>
      <w:r>
        <w:rPr>
          <w:rFonts w:ascii="Arial" w:hAnsi="Arial" w:cs="Arial"/>
        </w:rPr>
        <w:t>OMB</w:t>
      </w:r>
      <w:r w:rsidR="003E4724" w:rsidRPr="00B4170C">
        <w:rPr>
          <w:rFonts w:ascii="Arial" w:hAnsi="Arial" w:cs="Arial"/>
        </w:rPr>
        <w:t>:</w:t>
      </w:r>
      <w:r w:rsidR="003E4724" w:rsidRPr="00B4170C">
        <w:rPr>
          <w:rFonts w:ascii="Arial" w:hAnsi="Arial" w:cs="Arial"/>
        </w:rPr>
        <w:tab/>
        <w:t>Using control variables?</w:t>
      </w:r>
    </w:p>
    <w:p w:rsidR="00B4170C" w:rsidRPr="00B4170C" w:rsidRDefault="00B4170C" w:rsidP="003E4724">
      <w:pPr>
        <w:pStyle w:val="CommentText"/>
        <w:rPr>
          <w:rFonts w:ascii="Arial" w:hAnsi="Arial" w:cs="Arial"/>
        </w:rPr>
      </w:pPr>
    </w:p>
    <w:p w:rsidR="00701BB3" w:rsidRPr="00B4170C" w:rsidRDefault="00B4170C" w:rsidP="005D63A4">
      <w:pPr>
        <w:pStyle w:val="CommentText"/>
        <w:tabs>
          <w:tab w:val="left" w:pos="990"/>
        </w:tabs>
        <w:ind w:left="990" w:hanging="990"/>
        <w:rPr>
          <w:rFonts w:ascii="Arial" w:hAnsi="Arial" w:cs="Arial"/>
        </w:rPr>
      </w:pPr>
      <w:r w:rsidRPr="00B4170C">
        <w:rPr>
          <w:rFonts w:ascii="Arial" w:hAnsi="Arial" w:cs="Arial"/>
        </w:rPr>
        <w:t>NASS:</w:t>
      </w:r>
      <w:r w:rsidRPr="00B4170C">
        <w:rPr>
          <w:rFonts w:ascii="Arial" w:hAnsi="Arial" w:cs="Arial"/>
        </w:rPr>
        <w:tab/>
      </w:r>
      <w:r w:rsidR="005D63A4">
        <w:rPr>
          <w:rFonts w:ascii="Arial" w:hAnsi="Arial" w:cs="Arial"/>
        </w:rPr>
        <w:t>Nonresponse weights will be calculated by reweighting at the stratum or substrata level (which is based on control data)</w:t>
      </w:r>
    </w:p>
    <w:sectPr w:rsidR="00701BB3" w:rsidRPr="00B4170C" w:rsidSect="009674AD">
      <w:headerReference w:type="default" r:id="rId6"/>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08A" w:rsidRDefault="005E408A" w:rsidP="005E408A">
      <w:pPr>
        <w:spacing w:after="0" w:line="240" w:lineRule="auto"/>
      </w:pPr>
      <w:r>
        <w:separator/>
      </w:r>
    </w:p>
  </w:endnote>
  <w:endnote w:type="continuationSeparator" w:id="0">
    <w:p w:rsidR="005E408A" w:rsidRDefault="005E408A" w:rsidP="005E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08A" w:rsidRDefault="005E408A" w:rsidP="005E408A">
      <w:pPr>
        <w:spacing w:after="0" w:line="240" w:lineRule="auto"/>
      </w:pPr>
      <w:r>
        <w:separator/>
      </w:r>
    </w:p>
  </w:footnote>
  <w:footnote w:type="continuationSeparator" w:id="0">
    <w:p w:rsidR="005E408A" w:rsidRDefault="005E408A" w:rsidP="005E4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8A" w:rsidRDefault="005E408A" w:rsidP="005E408A">
    <w:pPr>
      <w:pStyle w:val="Header"/>
      <w:jc w:val="right"/>
    </w:pPr>
    <w:r>
      <w:t>Feb 24,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416"/>
    <w:rsid w:val="0024358D"/>
    <w:rsid w:val="0032007B"/>
    <w:rsid w:val="003E4724"/>
    <w:rsid w:val="00483601"/>
    <w:rsid w:val="00527CA9"/>
    <w:rsid w:val="005D63A4"/>
    <w:rsid w:val="005E408A"/>
    <w:rsid w:val="00701BB3"/>
    <w:rsid w:val="00712664"/>
    <w:rsid w:val="007E5D7B"/>
    <w:rsid w:val="008D4F24"/>
    <w:rsid w:val="008E3B46"/>
    <w:rsid w:val="008F07E6"/>
    <w:rsid w:val="009674AD"/>
    <w:rsid w:val="00A07EA3"/>
    <w:rsid w:val="00A55693"/>
    <w:rsid w:val="00A976FF"/>
    <w:rsid w:val="00AD0416"/>
    <w:rsid w:val="00B4170C"/>
    <w:rsid w:val="00CD0583"/>
    <w:rsid w:val="00EB5B12"/>
    <w:rsid w:val="00FD0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3FC77-A9EA-4563-905B-12FB1A97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0416"/>
    <w:rPr>
      <w:sz w:val="16"/>
      <w:szCs w:val="16"/>
    </w:rPr>
  </w:style>
  <w:style w:type="paragraph" w:styleId="CommentText">
    <w:name w:val="annotation text"/>
    <w:basedOn w:val="Normal"/>
    <w:link w:val="CommentTextChar"/>
    <w:uiPriority w:val="99"/>
    <w:unhideWhenUsed/>
    <w:rsid w:val="00AD041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D0416"/>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E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08A"/>
  </w:style>
  <w:style w:type="paragraph" w:styleId="Footer">
    <w:name w:val="footer"/>
    <w:basedOn w:val="Normal"/>
    <w:link w:val="FooterChar"/>
    <w:uiPriority w:val="99"/>
    <w:unhideWhenUsed/>
    <w:rsid w:val="005E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532CC229.dotm</Template>
  <TotalTime>166</TotalTime>
  <Pages>2</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 David - NASS</dc:creator>
  <cp:keywords/>
  <dc:description/>
  <cp:lastModifiedBy>Hancock, David - NASS</cp:lastModifiedBy>
  <cp:revision>19</cp:revision>
  <dcterms:created xsi:type="dcterms:W3CDTF">2016-02-23T21:16:00Z</dcterms:created>
  <dcterms:modified xsi:type="dcterms:W3CDTF">2016-03-07T14:08:00Z</dcterms:modified>
</cp:coreProperties>
</file>