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A8951" w14:textId="74428FAF" w:rsidR="00B0534E" w:rsidRPr="00B0534E" w:rsidRDefault="00B0534E" w:rsidP="00B0534E">
      <w:pPr>
        <w:jc w:val="right"/>
        <w:rPr>
          <w:rFonts w:ascii="Arial" w:hAnsi="Arial" w:cs="Arial"/>
          <w:sz w:val="24"/>
          <w:szCs w:val="24"/>
        </w:rPr>
      </w:pPr>
      <w:bookmarkStart w:id="0" w:name="_GoBack"/>
      <w:bookmarkEnd w:id="0"/>
      <w:r>
        <w:rPr>
          <w:rFonts w:ascii="Arial" w:hAnsi="Arial" w:cs="Arial"/>
          <w:sz w:val="24"/>
          <w:szCs w:val="24"/>
        </w:rPr>
        <w:t>3510-16-P</w:t>
      </w:r>
    </w:p>
    <w:p w14:paraId="7329B777" w14:textId="77777777" w:rsidR="0086205E" w:rsidRDefault="00A3484C" w:rsidP="00FB71E9">
      <w:pPr>
        <w:jc w:val="both"/>
        <w:rPr>
          <w:rFonts w:ascii="Arial" w:hAnsi="Arial" w:cs="Arial"/>
          <w:b/>
          <w:sz w:val="24"/>
          <w:szCs w:val="24"/>
        </w:rPr>
      </w:pPr>
      <w:r>
        <w:rPr>
          <w:rFonts w:ascii="Arial" w:hAnsi="Arial" w:cs="Arial"/>
          <w:b/>
          <w:sz w:val="24"/>
          <w:szCs w:val="24"/>
        </w:rPr>
        <w:t>DEPARTMENT OF COMMERCE</w:t>
      </w:r>
    </w:p>
    <w:p w14:paraId="7329B778" w14:textId="77777777" w:rsidR="00A3484C" w:rsidRDefault="00A3484C">
      <w:pPr>
        <w:rPr>
          <w:rFonts w:ascii="Arial" w:hAnsi="Arial" w:cs="Arial"/>
          <w:b/>
          <w:sz w:val="24"/>
          <w:szCs w:val="24"/>
        </w:rPr>
      </w:pPr>
    </w:p>
    <w:p w14:paraId="7329B779" w14:textId="77777777" w:rsidR="00A3484C" w:rsidRDefault="00A3484C">
      <w:pPr>
        <w:rPr>
          <w:rFonts w:ascii="Arial" w:hAnsi="Arial" w:cs="Arial"/>
          <w:b/>
          <w:sz w:val="24"/>
          <w:szCs w:val="24"/>
        </w:rPr>
      </w:pPr>
      <w:r>
        <w:rPr>
          <w:rFonts w:ascii="Arial" w:hAnsi="Arial" w:cs="Arial"/>
          <w:b/>
          <w:sz w:val="24"/>
          <w:szCs w:val="24"/>
        </w:rPr>
        <w:t>United States Patent and Trademark Office</w:t>
      </w:r>
    </w:p>
    <w:p w14:paraId="7329B77A" w14:textId="77777777" w:rsidR="00A3484C" w:rsidRDefault="00A3484C">
      <w:pPr>
        <w:rPr>
          <w:rFonts w:ascii="Arial" w:hAnsi="Arial" w:cs="Arial"/>
          <w:b/>
          <w:sz w:val="24"/>
          <w:szCs w:val="24"/>
        </w:rPr>
      </w:pPr>
    </w:p>
    <w:p w14:paraId="7329B77B" w14:textId="77777777" w:rsidR="00A3484C" w:rsidRDefault="00A3484C">
      <w:pPr>
        <w:rPr>
          <w:rFonts w:ascii="Arial" w:hAnsi="Arial" w:cs="Arial"/>
          <w:b/>
          <w:sz w:val="24"/>
          <w:szCs w:val="24"/>
        </w:rPr>
      </w:pPr>
      <w:r>
        <w:rPr>
          <w:rFonts w:ascii="Arial" w:hAnsi="Arial" w:cs="Arial"/>
          <w:b/>
          <w:sz w:val="24"/>
          <w:szCs w:val="24"/>
        </w:rPr>
        <w:t>Patent Cooperation Treaty</w:t>
      </w:r>
    </w:p>
    <w:p w14:paraId="7329B77C" w14:textId="77777777" w:rsidR="00A3484C" w:rsidRDefault="00A3484C">
      <w:pPr>
        <w:rPr>
          <w:rFonts w:ascii="Arial" w:hAnsi="Arial" w:cs="Arial"/>
          <w:b/>
          <w:sz w:val="24"/>
          <w:szCs w:val="24"/>
        </w:rPr>
      </w:pPr>
    </w:p>
    <w:p w14:paraId="7329B77D" w14:textId="77777777" w:rsidR="00A3484C" w:rsidRDefault="00A3484C">
      <w:pPr>
        <w:rPr>
          <w:rFonts w:ascii="Arial" w:hAnsi="Arial" w:cs="Arial"/>
          <w:sz w:val="24"/>
          <w:szCs w:val="24"/>
        </w:rPr>
      </w:pPr>
      <w:r>
        <w:rPr>
          <w:rFonts w:ascii="Arial" w:hAnsi="Arial" w:cs="Arial"/>
          <w:b/>
          <w:sz w:val="24"/>
          <w:szCs w:val="24"/>
        </w:rPr>
        <w:t>ACTION:</w:t>
      </w:r>
      <w:r>
        <w:rPr>
          <w:rFonts w:ascii="Arial" w:hAnsi="Arial" w:cs="Arial"/>
          <w:sz w:val="24"/>
          <w:szCs w:val="24"/>
        </w:rPr>
        <w:t xml:space="preserve"> Proposed collection; comment request</w:t>
      </w:r>
    </w:p>
    <w:p w14:paraId="7329B77E" w14:textId="77777777" w:rsidR="00A3484C" w:rsidRDefault="00A3484C">
      <w:pPr>
        <w:rPr>
          <w:rFonts w:ascii="Arial" w:hAnsi="Arial" w:cs="Arial"/>
          <w:sz w:val="24"/>
          <w:szCs w:val="24"/>
        </w:rPr>
      </w:pPr>
    </w:p>
    <w:p w14:paraId="7329B77F" w14:textId="77777777" w:rsidR="00A3484C" w:rsidRDefault="00A3484C" w:rsidP="00FB71E9">
      <w:pPr>
        <w:spacing w:line="480" w:lineRule="auto"/>
        <w:jc w:val="both"/>
        <w:rPr>
          <w:rFonts w:ascii="Arial" w:hAnsi="Arial" w:cs="Arial"/>
          <w:sz w:val="24"/>
          <w:szCs w:val="24"/>
        </w:rPr>
      </w:pPr>
      <w:r>
        <w:rPr>
          <w:rFonts w:ascii="Arial" w:hAnsi="Arial" w:cs="Arial"/>
          <w:b/>
          <w:sz w:val="24"/>
          <w:szCs w:val="24"/>
        </w:rPr>
        <w:t xml:space="preserve">SUMMARY: </w:t>
      </w:r>
      <w:r>
        <w:rPr>
          <w:rFonts w:ascii="Arial" w:hAnsi="Arial" w:cs="Arial"/>
          <w:sz w:val="24"/>
          <w:szCs w:val="24"/>
        </w:rPr>
        <w:t xml:space="preserve">The United States Patent and Trademark Office (USPTO), as part of its continuing effort to reduce paperwork and respondent burden, invites the general public and other Federal agencies to comment on the continuing information collection, as required by the Paperwork Reduction Act of 1995, Public Act of 1996, Public Law 104-13(44 U.S.C </w:t>
      </w:r>
      <w:r w:rsidRPr="00603C9B">
        <w:rPr>
          <w:rFonts w:ascii="Arial" w:hAnsi="Arial" w:cs="Arial"/>
          <w:sz w:val="24"/>
          <w:szCs w:val="24"/>
        </w:rPr>
        <w:t>§ 3506(c)(2)(A)).</w:t>
      </w:r>
    </w:p>
    <w:p w14:paraId="7329B780" w14:textId="77777777" w:rsidR="00A3484C" w:rsidRDefault="00A3484C" w:rsidP="00FB71E9">
      <w:pPr>
        <w:spacing w:line="480" w:lineRule="auto"/>
        <w:jc w:val="both"/>
        <w:rPr>
          <w:rFonts w:ascii="Arial" w:hAnsi="Arial" w:cs="Arial"/>
          <w:sz w:val="24"/>
          <w:szCs w:val="24"/>
        </w:rPr>
      </w:pPr>
      <w:r>
        <w:rPr>
          <w:rFonts w:ascii="Arial" w:hAnsi="Arial" w:cs="Arial"/>
          <w:b/>
          <w:sz w:val="24"/>
          <w:szCs w:val="24"/>
        </w:rPr>
        <w:t xml:space="preserve">DATES: </w:t>
      </w:r>
      <w:r>
        <w:rPr>
          <w:rFonts w:ascii="Arial" w:hAnsi="Arial" w:cs="Arial"/>
          <w:sz w:val="24"/>
          <w:szCs w:val="24"/>
        </w:rPr>
        <w:t xml:space="preserve">Written comments must be submitted on or before [INSERT DATE 60 DAYS AFTER THE DATE OF PUBLICATION IN THE FEDERAL REGISTER]. </w:t>
      </w:r>
    </w:p>
    <w:p w14:paraId="7329B781" w14:textId="77777777" w:rsidR="00A3484C" w:rsidRDefault="00A3484C" w:rsidP="00FB71E9">
      <w:pPr>
        <w:jc w:val="both"/>
        <w:rPr>
          <w:rFonts w:ascii="Arial" w:hAnsi="Arial" w:cs="Arial"/>
          <w:sz w:val="24"/>
          <w:szCs w:val="24"/>
        </w:rPr>
      </w:pPr>
      <w:r>
        <w:rPr>
          <w:rFonts w:ascii="Arial" w:hAnsi="Arial" w:cs="Arial"/>
          <w:b/>
          <w:sz w:val="24"/>
          <w:szCs w:val="24"/>
        </w:rPr>
        <w:t>ADDRESSES:</w:t>
      </w:r>
      <w:r>
        <w:rPr>
          <w:rFonts w:ascii="Arial" w:hAnsi="Arial" w:cs="Arial"/>
          <w:sz w:val="24"/>
          <w:szCs w:val="24"/>
        </w:rPr>
        <w:t xml:space="preserve"> You may submit comments by any of the following methods:</w:t>
      </w:r>
    </w:p>
    <w:p w14:paraId="7329B782" w14:textId="77777777" w:rsidR="00A3484C" w:rsidRDefault="00A3484C" w:rsidP="00FB71E9">
      <w:pPr>
        <w:pStyle w:val="ListParagraph"/>
        <w:numPr>
          <w:ilvl w:val="0"/>
          <w:numId w:val="1"/>
        </w:numPr>
        <w:spacing w:line="480" w:lineRule="auto"/>
        <w:jc w:val="both"/>
        <w:rPr>
          <w:rFonts w:ascii="Arial" w:hAnsi="Arial" w:cs="Arial"/>
          <w:sz w:val="24"/>
          <w:szCs w:val="24"/>
        </w:rPr>
      </w:pPr>
      <w:r>
        <w:rPr>
          <w:rFonts w:ascii="Arial" w:hAnsi="Arial" w:cs="Arial"/>
          <w:i/>
          <w:sz w:val="24"/>
          <w:szCs w:val="24"/>
        </w:rPr>
        <w:t>Email</w:t>
      </w:r>
      <w:r>
        <w:rPr>
          <w:rFonts w:ascii="Arial" w:hAnsi="Arial" w:cs="Arial"/>
          <w:sz w:val="24"/>
          <w:szCs w:val="24"/>
        </w:rPr>
        <w:t xml:space="preserve">: </w:t>
      </w:r>
      <w:hyperlink r:id="rId11" w:history="1">
        <w:r w:rsidRPr="00394A59">
          <w:rPr>
            <w:rStyle w:val="Hyperlink"/>
            <w:rFonts w:ascii="Arial" w:hAnsi="Arial" w:cs="Arial"/>
            <w:sz w:val="24"/>
            <w:szCs w:val="24"/>
          </w:rPr>
          <w:t>InformationCollection@upsto.gov</w:t>
        </w:r>
      </w:hyperlink>
      <w:r>
        <w:rPr>
          <w:rFonts w:ascii="Arial" w:hAnsi="Arial" w:cs="Arial"/>
          <w:sz w:val="24"/>
          <w:szCs w:val="24"/>
        </w:rPr>
        <w:t xml:space="preserve">. Include “0651-021 comment” in the subject line of the message. </w:t>
      </w:r>
    </w:p>
    <w:p w14:paraId="7329B783" w14:textId="77777777" w:rsidR="00A3484C" w:rsidRDefault="00A3484C" w:rsidP="00FB71E9">
      <w:pPr>
        <w:pStyle w:val="ListParagraph"/>
        <w:numPr>
          <w:ilvl w:val="0"/>
          <w:numId w:val="1"/>
        </w:numPr>
        <w:spacing w:line="480" w:lineRule="auto"/>
        <w:jc w:val="both"/>
        <w:rPr>
          <w:rFonts w:ascii="Arial" w:hAnsi="Arial" w:cs="Arial"/>
          <w:sz w:val="24"/>
          <w:szCs w:val="24"/>
        </w:rPr>
      </w:pPr>
      <w:r>
        <w:rPr>
          <w:rFonts w:ascii="Arial" w:hAnsi="Arial" w:cs="Arial"/>
          <w:i/>
          <w:sz w:val="24"/>
          <w:szCs w:val="24"/>
        </w:rPr>
        <w:t>Federal Register Portal</w:t>
      </w:r>
      <w:r w:rsidRPr="00A3484C">
        <w:rPr>
          <w:rFonts w:ascii="Arial" w:hAnsi="Arial" w:cs="Arial"/>
          <w:sz w:val="24"/>
          <w:szCs w:val="24"/>
        </w:rPr>
        <w:t>:</w:t>
      </w:r>
      <w:r>
        <w:rPr>
          <w:rFonts w:ascii="Arial" w:hAnsi="Arial" w:cs="Arial"/>
          <w:sz w:val="24"/>
          <w:szCs w:val="24"/>
        </w:rPr>
        <w:t xml:space="preserve"> </w:t>
      </w:r>
      <w:hyperlink r:id="rId12" w:history="1">
        <w:r w:rsidRPr="00394A59">
          <w:rPr>
            <w:rStyle w:val="Hyperlink"/>
            <w:rFonts w:ascii="Arial" w:hAnsi="Arial" w:cs="Arial"/>
            <w:sz w:val="24"/>
            <w:szCs w:val="24"/>
          </w:rPr>
          <w:t>http://www.regulations.gov</w:t>
        </w:r>
      </w:hyperlink>
      <w:r>
        <w:rPr>
          <w:rFonts w:ascii="Arial" w:hAnsi="Arial" w:cs="Arial"/>
          <w:sz w:val="24"/>
          <w:szCs w:val="24"/>
        </w:rPr>
        <w:t xml:space="preserve">. </w:t>
      </w:r>
    </w:p>
    <w:p w14:paraId="7329B784" w14:textId="77777777" w:rsidR="00A3484C" w:rsidRDefault="00A3484C" w:rsidP="00FB71E9">
      <w:pPr>
        <w:pStyle w:val="ListParagraph"/>
        <w:numPr>
          <w:ilvl w:val="0"/>
          <w:numId w:val="1"/>
        </w:numPr>
        <w:spacing w:line="480" w:lineRule="auto"/>
        <w:jc w:val="both"/>
        <w:rPr>
          <w:rFonts w:ascii="Arial" w:hAnsi="Arial" w:cs="Arial"/>
          <w:sz w:val="24"/>
          <w:szCs w:val="24"/>
        </w:rPr>
      </w:pPr>
      <w:r>
        <w:rPr>
          <w:rFonts w:ascii="Arial" w:hAnsi="Arial" w:cs="Arial"/>
          <w:i/>
          <w:sz w:val="24"/>
          <w:szCs w:val="24"/>
        </w:rPr>
        <w:t>Mail</w:t>
      </w:r>
      <w:r>
        <w:rPr>
          <w:rFonts w:ascii="Arial" w:hAnsi="Arial" w:cs="Arial"/>
          <w:sz w:val="24"/>
          <w:szCs w:val="24"/>
        </w:rPr>
        <w:t>: Marcie Lovett, Records Management Division Director, Office of the Chief Information Officer; United States Patent and Trademark Office; P.O. Box 1450, Alexandria, VA 22313-1450</w:t>
      </w:r>
    </w:p>
    <w:p w14:paraId="7329B785" w14:textId="77777777" w:rsidR="00A3484C" w:rsidRDefault="00A3484C" w:rsidP="00FB71E9">
      <w:pPr>
        <w:spacing w:line="480" w:lineRule="auto"/>
        <w:jc w:val="both"/>
        <w:rPr>
          <w:rFonts w:ascii="Arial" w:hAnsi="Arial" w:cs="Arial"/>
          <w:sz w:val="24"/>
          <w:szCs w:val="24"/>
        </w:rPr>
      </w:pPr>
      <w:r>
        <w:rPr>
          <w:rFonts w:ascii="Arial" w:hAnsi="Arial" w:cs="Arial"/>
          <w:b/>
          <w:sz w:val="24"/>
          <w:szCs w:val="24"/>
        </w:rPr>
        <w:lastRenderedPageBreak/>
        <w:t xml:space="preserve">FOR FURTHER INFORMATION CONTACT: </w:t>
      </w:r>
      <w:r>
        <w:rPr>
          <w:rFonts w:ascii="Arial" w:hAnsi="Arial" w:cs="Arial"/>
          <w:sz w:val="24"/>
          <w:szCs w:val="24"/>
        </w:rPr>
        <w:t xml:space="preserve">Requests for additional information should be directed to Rafael Bacares, Senior Legal Advisor, Office of Patent Legal Administration, United States Patent and Trademark Office, P.O. Box 1450, Alexandria VA 22313-1450; by telephone at 571-272-3276; or by email at </w:t>
      </w:r>
      <w:hyperlink r:id="rId13" w:history="1">
        <w:r w:rsidRPr="00394A59">
          <w:rPr>
            <w:rStyle w:val="Hyperlink"/>
            <w:rFonts w:ascii="Arial" w:hAnsi="Arial" w:cs="Arial"/>
            <w:sz w:val="24"/>
            <w:szCs w:val="24"/>
          </w:rPr>
          <w:t>Rafael.Bacares@uspto.gov</w:t>
        </w:r>
      </w:hyperlink>
      <w:r>
        <w:rPr>
          <w:rFonts w:ascii="Arial" w:hAnsi="Arial" w:cs="Arial"/>
          <w:sz w:val="24"/>
          <w:szCs w:val="24"/>
        </w:rPr>
        <w:t xml:space="preserve"> with “Paperwork” in the subject line. Additional information about this collection is also available at </w:t>
      </w:r>
      <w:hyperlink r:id="rId14" w:history="1">
        <w:r w:rsidRPr="00394A59">
          <w:rPr>
            <w:rStyle w:val="Hyperlink"/>
            <w:rFonts w:ascii="Arial" w:hAnsi="Arial" w:cs="Arial"/>
            <w:sz w:val="24"/>
            <w:szCs w:val="24"/>
          </w:rPr>
          <w:t>http://www.reginfo.gov</w:t>
        </w:r>
      </w:hyperlink>
      <w:r>
        <w:rPr>
          <w:rFonts w:ascii="Arial" w:hAnsi="Arial" w:cs="Arial"/>
          <w:sz w:val="24"/>
          <w:szCs w:val="24"/>
        </w:rPr>
        <w:t xml:space="preserve"> under “Information Collection Review.”</w:t>
      </w:r>
    </w:p>
    <w:p w14:paraId="7329B786" w14:textId="77777777" w:rsidR="00D377C7" w:rsidRDefault="00D377C7" w:rsidP="00D377C7">
      <w:pPr>
        <w:rPr>
          <w:rFonts w:ascii="Arial" w:hAnsi="Arial" w:cs="Arial"/>
          <w:b/>
          <w:sz w:val="24"/>
          <w:szCs w:val="24"/>
        </w:rPr>
      </w:pPr>
      <w:r>
        <w:rPr>
          <w:rFonts w:ascii="Arial" w:hAnsi="Arial" w:cs="Arial"/>
          <w:b/>
          <w:sz w:val="24"/>
          <w:szCs w:val="24"/>
        </w:rPr>
        <w:t>SUPPLEMENTARY INFORMATION</w:t>
      </w:r>
    </w:p>
    <w:p w14:paraId="7329B787" w14:textId="77777777" w:rsidR="00D377C7" w:rsidRDefault="00D377C7" w:rsidP="00D377C7">
      <w:pPr>
        <w:rPr>
          <w:rFonts w:ascii="Arial" w:hAnsi="Arial" w:cs="Arial"/>
          <w:b/>
          <w:sz w:val="24"/>
          <w:szCs w:val="24"/>
        </w:rPr>
      </w:pPr>
      <w:r>
        <w:rPr>
          <w:rFonts w:ascii="Arial" w:hAnsi="Arial" w:cs="Arial"/>
          <w:b/>
          <w:sz w:val="24"/>
          <w:szCs w:val="24"/>
        </w:rPr>
        <w:t xml:space="preserve">I. </w:t>
      </w:r>
      <w:r>
        <w:rPr>
          <w:rFonts w:ascii="Arial" w:hAnsi="Arial" w:cs="Arial"/>
          <w:b/>
          <w:sz w:val="24"/>
          <w:szCs w:val="24"/>
        </w:rPr>
        <w:tab/>
        <w:t>Abstract</w:t>
      </w:r>
    </w:p>
    <w:p w14:paraId="7329B788" w14:textId="77777777" w:rsidR="00D377C7" w:rsidRDefault="00D377C7" w:rsidP="00FB71E9">
      <w:pPr>
        <w:spacing w:line="480" w:lineRule="auto"/>
        <w:jc w:val="both"/>
        <w:rPr>
          <w:rFonts w:ascii="Arial" w:hAnsi="Arial" w:cs="Arial"/>
          <w:sz w:val="24"/>
          <w:szCs w:val="24"/>
        </w:rPr>
      </w:pPr>
      <w:r>
        <w:rPr>
          <w:rFonts w:ascii="Arial" w:hAnsi="Arial" w:cs="Arial"/>
          <w:sz w:val="24"/>
          <w:szCs w:val="24"/>
        </w:rPr>
        <w:tab/>
        <w:t xml:space="preserve">This </w:t>
      </w:r>
      <w:r w:rsidR="00FC3C2C">
        <w:rPr>
          <w:rFonts w:ascii="Arial" w:hAnsi="Arial" w:cs="Arial"/>
          <w:sz w:val="24"/>
          <w:szCs w:val="24"/>
        </w:rPr>
        <w:t>collection</w:t>
      </w:r>
      <w:r>
        <w:rPr>
          <w:rFonts w:ascii="Arial" w:hAnsi="Arial" w:cs="Arial"/>
          <w:sz w:val="24"/>
          <w:szCs w:val="24"/>
        </w:rPr>
        <w:t xml:space="preserve"> of information is required by the provisions of the Patent Cooperation Treaty (PCT), which became operation</w:t>
      </w:r>
      <w:r w:rsidR="00FC3C2C">
        <w:rPr>
          <w:rFonts w:ascii="Arial" w:hAnsi="Arial" w:cs="Arial"/>
          <w:sz w:val="24"/>
          <w:szCs w:val="24"/>
        </w:rPr>
        <w:t>al</w:t>
      </w:r>
      <w:r>
        <w:rPr>
          <w:rFonts w:ascii="Arial" w:hAnsi="Arial" w:cs="Arial"/>
          <w:sz w:val="24"/>
          <w:szCs w:val="24"/>
        </w:rPr>
        <w:t xml:space="preserve"> in June 1978 and is administered by the International Bureau (IB) of the World Intellectual Property Organization (WIPO) in Geneva, Switzerland. The provisions of the PCT have been implemented by the United States in Part IV of Title 35 of the U.S. Code (Chapters 35-37) and Subpart C of Title 37 of the Code of Federal Regulations (37 CFR 1.401-1.499). The purpose of the PCT is to provide a standardized filing format and procedure that allows an applicant to seek protection for an invention in several countries by filing one international application in one location, in one language, and paying one initial set of fees. </w:t>
      </w:r>
    </w:p>
    <w:p w14:paraId="7329B789" w14:textId="77777777" w:rsidR="00BC43A8" w:rsidRDefault="00BC43A8" w:rsidP="00FB71E9">
      <w:pPr>
        <w:spacing w:line="480" w:lineRule="auto"/>
        <w:jc w:val="both"/>
        <w:rPr>
          <w:rFonts w:ascii="Arial" w:hAnsi="Arial" w:cs="Arial"/>
          <w:sz w:val="24"/>
          <w:szCs w:val="24"/>
        </w:rPr>
      </w:pPr>
      <w:r>
        <w:rPr>
          <w:rFonts w:ascii="Arial" w:hAnsi="Arial" w:cs="Arial"/>
          <w:sz w:val="24"/>
          <w:szCs w:val="24"/>
        </w:rPr>
        <w:tab/>
        <w:t xml:space="preserve">The information in this collection is used by the public to submit a patent application under the PCT and by the United States Patent and Trademark Office (USPTO) to fulfill its obligation to process, search, and examine the application as directed by the treaty. The USPTO acts as the United States Receiving Office (RO/US) for international applications filed by residents and nationals of the United States. These </w:t>
      </w:r>
      <w:r>
        <w:rPr>
          <w:rFonts w:ascii="Arial" w:hAnsi="Arial" w:cs="Arial"/>
          <w:sz w:val="24"/>
          <w:szCs w:val="24"/>
        </w:rPr>
        <w:lastRenderedPageBreak/>
        <w:t>applicants send most of the correspondence directly to the USPTO, but they may also file certain documents directly with the IB. The USPTO serves as an International Searching Authority (ISA) to perform searches and issue international search report</w:t>
      </w:r>
      <w:r w:rsidR="00FC3C2C">
        <w:rPr>
          <w:rFonts w:ascii="Arial" w:hAnsi="Arial" w:cs="Arial"/>
          <w:sz w:val="24"/>
          <w:szCs w:val="24"/>
        </w:rPr>
        <w:t>s</w:t>
      </w:r>
      <w:r>
        <w:rPr>
          <w:rFonts w:ascii="Arial" w:hAnsi="Arial" w:cs="Arial"/>
          <w:sz w:val="24"/>
          <w:szCs w:val="24"/>
        </w:rPr>
        <w:t xml:space="preserve"> (ISR) and </w:t>
      </w:r>
      <w:r w:rsidR="00CB5F53">
        <w:rPr>
          <w:rFonts w:ascii="Arial" w:hAnsi="Arial" w:cs="Arial"/>
          <w:sz w:val="24"/>
          <w:szCs w:val="24"/>
        </w:rPr>
        <w:t xml:space="preserve">the </w:t>
      </w:r>
      <w:r>
        <w:rPr>
          <w:rFonts w:ascii="Arial" w:hAnsi="Arial" w:cs="Arial"/>
          <w:sz w:val="24"/>
          <w:szCs w:val="24"/>
        </w:rPr>
        <w:t>written opinion</w:t>
      </w:r>
      <w:r w:rsidR="00FC3C2C">
        <w:rPr>
          <w:rFonts w:ascii="Arial" w:hAnsi="Arial" w:cs="Arial"/>
          <w:sz w:val="24"/>
          <w:szCs w:val="24"/>
        </w:rPr>
        <w:t>s</w:t>
      </w:r>
      <w:r>
        <w:rPr>
          <w:rFonts w:ascii="Arial" w:hAnsi="Arial" w:cs="Arial"/>
          <w:sz w:val="24"/>
          <w:szCs w:val="24"/>
        </w:rPr>
        <w:t xml:space="preserve"> on international applications. The USPTO also issues international preliminary report</w:t>
      </w:r>
      <w:r w:rsidR="00FC3C2C">
        <w:rPr>
          <w:rFonts w:ascii="Arial" w:hAnsi="Arial" w:cs="Arial"/>
          <w:sz w:val="24"/>
          <w:szCs w:val="24"/>
        </w:rPr>
        <w:t>s</w:t>
      </w:r>
      <w:r>
        <w:rPr>
          <w:rFonts w:ascii="Arial" w:hAnsi="Arial" w:cs="Arial"/>
          <w:sz w:val="24"/>
          <w:szCs w:val="24"/>
        </w:rPr>
        <w:t xml:space="preserve"> on patentability (IPRP Chapter II) when acting as an International Preliminary Examining Authority (IPEA).</w:t>
      </w:r>
    </w:p>
    <w:p w14:paraId="7329B78A" w14:textId="77777777" w:rsidR="00BC43A8" w:rsidRDefault="00BC43A8" w:rsidP="00BC43A8">
      <w:pPr>
        <w:rPr>
          <w:rFonts w:ascii="Arial" w:hAnsi="Arial" w:cs="Arial"/>
          <w:sz w:val="24"/>
          <w:szCs w:val="24"/>
        </w:rPr>
      </w:pPr>
    </w:p>
    <w:p w14:paraId="7329B78B" w14:textId="77777777" w:rsidR="00BC43A8" w:rsidRDefault="00BC43A8" w:rsidP="00BC43A8">
      <w:pPr>
        <w:rPr>
          <w:rFonts w:ascii="Arial" w:hAnsi="Arial" w:cs="Arial"/>
          <w:sz w:val="24"/>
          <w:szCs w:val="24"/>
        </w:rPr>
      </w:pPr>
      <w:r>
        <w:rPr>
          <w:rFonts w:ascii="Arial" w:hAnsi="Arial" w:cs="Arial"/>
          <w:b/>
          <w:sz w:val="24"/>
          <w:szCs w:val="24"/>
        </w:rPr>
        <w:t xml:space="preserve">II. </w:t>
      </w:r>
      <w:r>
        <w:rPr>
          <w:rFonts w:ascii="Arial" w:hAnsi="Arial" w:cs="Arial"/>
          <w:b/>
          <w:sz w:val="24"/>
          <w:szCs w:val="24"/>
        </w:rPr>
        <w:tab/>
        <w:t>METHOD OF COLLECTION</w:t>
      </w:r>
    </w:p>
    <w:p w14:paraId="7329B78C" w14:textId="77777777" w:rsidR="00BC43A8" w:rsidRDefault="00BC43A8" w:rsidP="00FB71E9">
      <w:pPr>
        <w:jc w:val="both"/>
        <w:rPr>
          <w:rFonts w:ascii="Arial" w:hAnsi="Arial" w:cs="Arial"/>
          <w:sz w:val="24"/>
          <w:szCs w:val="24"/>
        </w:rPr>
      </w:pPr>
      <w:r>
        <w:rPr>
          <w:rFonts w:ascii="Arial" w:hAnsi="Arial" w:cs="Arial"/>
          <w:sz w:val="24"/>
          <w:szCs w:val="24"/>
        </w:rPr>
        <w:t>By mail, hand delivery, or electronic submission to the USPTO.</w:t>
      </w:r>
    </w:p>
    <w:p w14:paraId="7329B78D" w14:textId="77777777" w:rsidR="00BC43A8" w:rsidRDefault="00BC43A8" w:rsidP="00BC43A8">
      <w:pPr>
        <w:rPr>
          <w:rFonts w:ascii="Arial" w:hAnsi="Arial" w:cs="Arial"/>
          <w:sz w:val="24"/>
          <w:szCs w:val="24"/>
        </w:rPr>
      </w:pPr>
    </w:p>
    <w:p w14:paraId="7329B78E" w14:textId="77777777" w:rsidR="00BC43A8" w:rsidRDefault="00BC43A8" w:rsidP="00FB71E9">
      <w:pPr>
        <w:jc w:val="both"/>
        <w:rPr>
          <w:rFonts w:ascii="Arial" w:hAnsi="Arial" w:cs="Arial"/>
          <w:sz w:val="24"/>
          <w:szCs w:val="24"/>
        </w:rPr>
      </w:pPr>
      <w:r>
        <w:rPr>
          <w:rFonts w:ascii="Arial" w:hAnsi="Arial" w:cs="Arial"/>
          <w:b/>
          <w:sz w:val="24"/>
          <w:szCs w:val="24"/>
        </w:rPr>
        <w:t xml:space="preserve">III. </w:t>
      </w:r>
      <w:r>
        <w:rPr>
          <w:rFonts w:ascii="Arial" w:hAnsi="Arial" w:cs="Arial"/>
          <w:b/>
          <w:sz w:val="24"/>
          <w:szCs w:val="24"/>
        </w:rPr>
        <w:tab/>
        <w:t>DATA</w:t>
      </w:r>
    </w:p>
    <w:p w14:paraId="7329B78F" w14:textId="77777777" w:rsidR="00BC43A8" w:rsidRDefault="00BC43A8" w:rsidP="00FB71E9">
      <w:pPr>
        <w:spacing w:line="480" w:lineRule="auto"/>
        <w:jc w:val="both"/>
        <w:rPr>
          <w:rFonts w:ascii="Arial" w:hAnsi="Arial" w:cs="Arial"/>
          <w:sz w:val="24"/>
          <w:szCs w:val="24"/>
        </w:rPr>
      </w:pPr>
      <w:r>
        <w:rPr>
          <w:rFonts w:ascii="Arial" w:hAnsi="Arial" w:cs="Arial"/>
          <w:i/>
          <w:sz w:val="24"/>
          <w:szCs w:val="24"/>
        </w:rPr>
        <w:t xml:space="preserve">OMB Number: </w:t>
      </w:r>
      <w:r w:rsidRPr="008D357A">
        <w:rPr>
          <w:rFonts w:ascii="Arial" w:hAnsi="Arial" w:cs="Arial"/>
          <w:sz w:val="24"/>
          <w:szCs w:val="24"/>
        </w:rPr>
        <w:t>0651-0021.</w:t>
      </w:r>
    </w:p>
    <w:p w14:paraId="7329B790" w14:textId="77777777" w:rsidR="00BC43A8" w:rsidRDefault="00BC43A8" w:rsidP="00FB71E9">
      <w:pPr>
        <w:spacing w:line="480" w:lineRule="auto"/>
        <w:jc w:val="both"/>
        <w:rPr>
          <w:rFonts w:ascii="Arial" w:hAnsi="Arial" w:cs="Arial"/>
          <w:sz w:val="24"/>
          <w:szCs w:val="24"/>
        </w:rPr>
      </w:pPr>
      <w:r>
        <w:rPr>
          <w:rFonts w:ascii="Arial" w:hAnsi="Arial" w:cs="Arial"/>
          <w:i/>
          <w:sz w:val="24"/>
          <w:szCs w:val="24"/>
        </w:rPr>
        <w:t>IC Instruments and Forms</w:t>
      </w:r>
      <w:r>
        <w:rPr>
          <w:rFonts w:ascii="Arial" w:hAnsi="Arial" w:cs="Arial"/>
          <w:sz w:val="24"/>
          <w:szCs w:val="24"/>
        </w:rPr>
        <w:t>: The individual instruments in this collection, as well as their associated forms, are listed in the table below.</w:t>
      </w:r>
    </w:p>
    <w:p w14:paraId="7329B791" w14:textId="77777777" w:rsidR="00BC43A8" w:rsidRDefault="00BC43A8" w:rsidP="00FB71E9">
      <w:pPr>
        <w:spacing w:line="480" w:lineRule="auto"/>
        <w:jc w:val="both"/>
        <w:rPr>
          <w:rFonts w:ascii="Arial" w:hAnsi="Arial" w:cs="Arial"/>
          <w:sz w:val="24"/>
          <w:szCs w:val="24"/>
        </w:rPr>
      </w:pPr>
      <w:r>
        <w:rPr>
          <w:rFonts w:ascii="Arial" w:hAnsi="Arial" w:cs="Arial"/>
          <w:i/>
          <w:sz w:val="24"/>
          <w:szCs w:val="24"/>
        </w:rPr>
        <w:t>Type of Review:</w:t>
      </w:r>
      <w:r>
        <w:rPr>
          <w:rFonts w:ascii="Arial" w:hAnsi="Arial" w:cs="Arial"/>
          <w:sz w:val="24"/>
          <w:szCs w:val="24"/>
        </w:rPr>
        <w:t xml:space="preserve"> Revision of a Previously Existing Information Collection.</w:t>
      </w:r>
    </w:p>
    <w:p w14:paraId="7329B792" w14:textId="77777777" w:rsidR="00BC43A8" w:rsidRDefault="00BC43A8" w:rsidP="00FB71E9">
      <w:pPr>
        <w:spacing w:line="480" w:lineRule="auto"/>
        <w:jc w:val="both"/>
        <w:rPr>
          <w:rFonts w:ascii="Arial" w:hAnsi="Arial" w:cs="Arial"/>
          <w:sz w:val="24"/>
          <w:szCs w:val="24"/>
        </w:rPr>
      </w:pPr>
      <w:r>
        <w:rPr>
          <w:rFonts w:ascii="Arial" w:hAnsi="Arial" w:cs="Arial"/>
          <w:i/>
          <w:sz w:val="24"/>
          <w:szCs w:val="24"/>
        </w:rPr>
        <w:t>Affected Public:</w:t>
      </w:r>
      <w:r>
        <w:rPr>
          <w:rFonts w:ascii="Arial" w:hAnsi="Arial" w:cs="Arial"/>
          <w:sz w:val="24"/>
          <w:szCs w:val="24"/>
        </w:rPr>
        <w:t xml:space="preserve"> Individuals or households; business or other for-profits; and not-for-profit institutions.</w:t>
      </w:r>
    </w:p>
    <w:p w14:paraId="7329B793" w14:textId="2D6C0A41" w:rsidR="00BC43A8" w:rsidRDefault="00BC43A8" w:rsidP="00FB71E9">
      <w:pPr>
        <w:spacing w:line="480" w:lineRule="auto"/>
        <w:jc w:val="both"/>
        <w:rPr>
          <w:rFonts w:ascii="Arial" w:hAnsi="Arial" w:cs="Arial"/>
          <w:sz w:val="24"/>
          <w:szCs w:val="24"/>
        </w:rPr>
      </w:pPr>
      <w:r>
        <w:rPr>
          <w:rFonts w:ascii="Arial" w:hAnsi="Arial" w:cs="Arial"/>
          <w:i/>
          <w:sz w:val="24"/>
          <w:szCs w:val="24"/>
        </w:rPr>
        <w:t>Estimated Number of Respondents</w:t>
      </w:r>
      <w:r>
        <w:rPr>
          <w:rFonts w:ascii="Arial" w:hAnsi="Arial" w:cs="Arial"/>
          <w:sz w:val="24"/>
          <w:szCs w:val="24"/>
        </w:rPr>
        <w:t xml:space="preserve">: </w:t>
      </w:r>
      <w:r w:rsidR="001A41AB">
        <w:rPr>
          <w:rFonts w:ascii="Arial" w:hAnsi="Arial" w:cs="Arial"/>
          <w:sz w:val="24"/>
          <w:szCs w:val="24"/>
        </w:rPr>
        <w:t>423,970</w:t>
      </w:r>
      <w:r w:rsidR="00590965">
        <w:rPr>
          <w:rFonts w:ascii="Arial" w:hAnsi="Arial" w:cs="Arial"/>
          <w:sz w:val="24"/>
          <w:szCs w:val="24"/>
        </w:rPr>
        <w:t xml:space="preserve"> </w:t>
      </w:r>
      <w:r>
        <w:rPr>
          <w:rFonts w:ascii="Arial" w:hAnsi="Arial" w:cs="Arial"/>
          <w:sz w:val="24"/>
          <w:szCs w:val="24"/>
        </w:rPr>
        <w:t>responses per year.</w:t>
      </w:r>
    </w:p>
    <w:p w14:paraId="7329B794" w14:textId="77777777" w:rsidR="005520A6" w:rsidRDefault="005520A6" w:rsidP="00FB71E9">
      <w:pPr>
        <w:spacing w:line="480" w:lineRule="auto"/>
        <w:jc w:val="both"/>
        <w:rPr>
          <w:rFonts w:ascii="Arial" w:hAnsi="Arial" w:cs="Arial"/>
          <w:sz w:val="24"/>
          <w:szCs w:val="24"/>
        </w:rPr>
      </w:pPr>
      <w:r>
        <w:rPr>
          <w:rFonts w:ascii="Arial" w:hAnsi="Arial" w:cs="Arial"/>
          <w:i/>
          <w:sz w:val="24"/>
          <w:szCs w:val="24"/>
        </w:rPr>
        <w:t>Estimated Time per Response:</w:t>
      </w:r>
      <w:r>
        <w:rPr>
          <w:rFonts w:ascii="Arial" w:hAnsi="Arial" w:cs="Arial"/>
          <w:sz w:val="24"/>
          <w:szCs w:val="24"/>
        </w:rPr>
        <w:t xml:space="preserve"> The USPTO estimates that it will take the public between 0.25 hours (15 minutes) and 8 hours to gather the necessary information, prepare the appropriate form or documents, and submit the information to the USPTO.</w:t>
      </w:r>
    </w:p>
    <w:p w14:paraId="7329B795" w14:textId="32094F0B" w:rsidR="00BC43A8" w:rsidRDefault="005520A6" w:rsidP="00FB71E9">
      <w:pPr>
        <w:spacing w:line="480" w:lineRule="auto"/>
        <w:jc w:val="both"/>
        <w:rPr>
          <w:rFonts w:ascii="Arial" w:hAnsi="Arial" w:cs="Arial"/>
          <w:sz w:val="24"/>
          <w:szCs w:val="24"/>
        </w:rPr>
      </w:pPr>
      <w:r>
        <w:rPr>
          <w:rFonts w:ascii="Arial" w:hAnsi="Arial" w:cs="Arial"/>
          <w:i/>
          <w:sz w:val="24"/>
          <w:szCs w:val="24"/>
        </w:rPr>
        <w:lastRenderedPageBreak/>
        <w:t>Estimated Total Annual Respondent Burden Hours</w:t>
      </w:r>
      <w:r>
        <w:rPr>
          <w:rFonts w:ascii="Arial" w:hAnsi="Arial" w:cs="Arial"/>
          <w:sz w:val="24"/>
          <w:szCs w:val="24"/>
        </w:rPr>
        <w:t xml:space="preserve">: </w:t>
      </w:r>
      <w:r w:rsidR="001A41AB">
        <w:rPr>
          <w:rFonts w:ascii="Arial" w:hAnsi="Arial" w:cs="Arial"/>
          <w:sz w:val="24"/>
          <w:szCs w:val="24"/>
        </w:rPr>
        <w:t>364,830</w:t>
      </w:r>
      <w:r w:rsidR="00590965">
        <w:rPr>
          <w:rFonts w:ascii="Arial" w:hAnsi="Arial" w:cs="Arial"/>
          <w:sz w:val="24"/>
          <w:szCs w:val="24"/>
        </w:rPr>
        <w:t xml:space="preserve"> </w:t>
      </w:r>
      <w:r>
        <w:rPr>
          <w:rFonts w:ascii="Arial" w:hAnsi="Arial" w:cs="Arial"/>
          <w:sz w:val="24"/>
          <w:szCs w:val="24"/>
        </w:rPr>
        <w:t>hours.</w:t>
      </w:r>
    </w:p>
    <w:p w14:paraId="7329B796" w14:textId="236EC11C" w:rsidR="005520A6" w:rsidRDefault="005520A6" w:rsidP="00FB71E9">
      <w:pPr>
        <w:spacing w:line="480" w:lineRule="auto"/>
        <w:jc w:val="both"/>
        <w:rPr>
          <w:rFonts w:ascii="Arial" w:hAnsi="Arial" w:cs="Arial"/>
          <w:sz w:val="24"/>
          <w:szCs w:val="24"/>
        </w:rPr>
      </w:pPr>
      <w:r>
        <w:rPr>
          <w:rFonts w:ascii="Arial" w:hAnsi="Arial" w:cs="Arial"/>
          <w:i/>
          <w:sz w:val="24"/>
          <w:szCs w:val="24"/>
        </w:rPr>
        <w:t>Estimated Total Annual Respondent (Hourly) Cost Burden</w:t>
      </w:r>
      <w:r>
        <w:rPr>
          <w:rFonts w:ascii="Arial" w:hAnsi="Arial" w:cs="Arial"/>
          <w:sz w:val="24"/>
          <w:szCs w:val="24"/>
        </w:rPr>
        <w:t xml:space="preserve">: </w:t>
      </w:r>
      <w:r w:rsidR="00590965">
        <w:rPr>
          <w:rFonts w:ascii="Arial" w:hAnsi="Arial" w:cs="Arial"/>
          <w:sz w:val="24"/>
          <w:szCs w:val="24"/>
        </w:rPr>
        <w:t>$</w:t>
      </w:r>
      <w:r w:rsidR="001A41AB">
        <w:rPr>
          <w:rFonts w:ascii="Arial" w:hAnsi="Arial" w:cs="Arial"/>
          <w:sz w:val="24"/>
          <w:szCs w:val="24"/>
        </w:rPr>
        <w:t>149,380,300</w:t>
      </w:r>
      <w:r w:rsidR="00590965">
        <w:rPr>
          <w:rFonts w:ascii="Arial" w:hAnsi="Arial" w:cs="Arial"/>
          <w:sz w:val="24"/>
          <w:szCs w:val="24"/>
        </w:rPr>
        <w:t>.</w:t>
      </w:r>
      <w:r w:rsidR="005372CE">
        <w:rPr>
          <w:rFonts w:ascii="Arial" w:hAnsi="Arial" w:cs="Arial"/>
          <w:sz w:val="24"/>
          <w:szCs w:val="24"/>
        </w:rPr>
        <w:t xml:space="preserve"> </w:t>
      </w:r>
      <w:r>
        <w:rPr>
          <w:rFonts w:ascii="Arial" w:hAnsi="Arial" w:cs="Arial"/>
          <w:sz w:val="24"/>
          <w:szCs w:val="24"/>
        </w:rPr>
        <w:t xml:space="preserve">The USPTO expects that attorneys will complete these applications. The current professional hourly rate for attorneys is </w:t>
      </w:r>
      <w:r w:rsidR="00590965">
        <w:rPr>
          <w:rFonts w:ascii="Arial" w:hAnsi="Arial" w:cs="Arial"/>
          <w:sz w:val="24"/>
          <w:szCs w:val="24"/>
        </w:rPr>
        <w:t>$</w:t>
      </w:r>
      <w:r w:rsidR="00262FEE">
        <w:rPr>
          <w:rFonts w:ascii="Arial" w:hAnsi="Arial" w:cs="Arial"/>
          <w:sz w:val="24"/>
          <w:szCs w:val="24"/>
        </w:rPr>
        <w:t>410</w:t>
      </w:r>
      <w:r w:rsidR="00590965">
        <w:rPr>
          <w:rFonts w:ascii="Arial" w:hAnsi="Arial" w:cs="Arial"/>
          <w:sz w:val="24"/>
          <w:szCs w:val="24"/>
        </w:rPr>
        <w:t>.00.</w:t>
      </w:r>
      <w:r>
        <w:rPr>
          <w:rFonts w:ascii="Arial" w:hAnsi="Arial" w:cs="Arial"/>
          <w:sz w:val="24"/>
          <w:szCs w:val="24"/>
        </w:rPr>
        <w:t xml:space="preserve"> Using this hourly rate, the USPTO estimates that the total respondent cost burden for this collection is </w:t>
      </w:r>
      <w:r w:rsidR="00590965">
        <w:rPr>
          <w:rFonts w:ascii="Arial" w:hAnsi="Arial" w:cs="Arial"/>
          <w:sz w:val="24"/>
          <w:szCs w:val="24"/>
        </w:rPr>
        <w:t>$</w:t>
      </w:r>
      <w:r w:rsidR="00E03621">
        <w:rPr>
          <w:rFonts w:ascii="Arial" w:hAnsi="Arial" w:cs="Arial"/>
          <w:sz w:val="24"/>
          <w:szCs w:val="24"/>
        </w:rPr>
        <w:t>149,380,300</w:t>
      </w:r>
      <w:r>
        <w:rPr>
          <w:rFonts w:ascii="Arial" w:hAnsi="Arial" w:cs="Arial"/>
          <w:sz w:val="24"/>
          <w:szCs w:val="24"/>
        </w:rPr>
        <w:t xml:space="preserve"> per year. </w:t>
      </w:r>
    </w:p>
    <w:tbl>
      <w:tblPr>
        <w:tblStyle w:val="TableGrid"/>
        <w:tblW w:w="0" w:type="auto"/>
        <w:tblLook w:val="04A0" w:firstRow="1" w:lastRow="0" w:firstColumn="1" w:lastColumn="0" w:noHBand="0" w:noVBand="1"/>
      </w:tblPr>
      <w:tblGrid>
        <w:gridCol w:w="1217"/>
        <w:gridCol w:w="2244"/>
        <w:gridCol w:w="1202"/>
        <w:gridCol w:w="1203"/>
        <w:gridCol w:w="1185"/>
        <w:gridCol w:w="1107"/>
        <w:gridCol w:w="1418"/>
      </w:tblGrid>
      <w:tr w:rsidR="00262FEE" w14:paraId="7329B7B4" w14:textId="77777777" w:rsidTr="00635A6A">
        <w:tc>
          <w:tcPr>
            <w:tcW w:w="1249" w:type="dxa"/>
          </w:tcPr>
          <w:p w14:paraId="7329B797" w14:textId="77777777" w:rsidR="005520A6" w:rsidRPr="006A50F7" w:rsidRDefault="005520A6" w:rsidP="00FB71E9">
            <w:pPr>
              <w:pStyle w:val="NoSpacing"/>
              <w:jc w:val="center"/>
              <w:rPr>
                <w:b/>
                <w:sz w:val="16"/>
                <w:szCs w:val="16"/>
              </w:rPr>
            </w:pPr>
          </w:p>
          <w:p w14:paraId="7329B798" w14:textId="77777777" w:rsidR="005520A6" w:rsidRPr="006A50F7" w:rsidRDefault="005520A6" w:rsidP="00FB71E9">
            <w:pPr>
              <w:pStyle w:val="NoSpacing"/>
              <w:jc w:val="center"/>
              <w:rPr>
                <w:b/>
                <w:sz w:val="16"/>
                <w:szCs w:val="16"/>
              </w:rPr>
            </w:pPr>
            <w:r w:rsidRPr="006A50F7">
              <w:rPr>
                <w:b/>
                <w:sz w:val="16"/>
                <w:szCs w:val="16"/>
              </w:rPr>
              <w:t>IC Number</w:t>
            </w:r>
          </w:p>
        </w:tc>
        <w:tc>
          <w:tcPr>
            <w:tcW w:w="2244" w:type="dxa"/>
          </w:tcPr>
          <w:p w14:paraId="7329B799" w14:textId="77777777" w:rsidR="005520A6" w:rsidRPr="006A50F7" w:rsidRDefault="005520A6" w:rsidP="00FB71E9">
            <w:pPr>
              <w:pStyle w:val="NoSpacing"/>
              <w:jc w:val="center"/>
              <w:rPr>
                <w:sz w:val="16"/>
                <w:szCs w:val="16"/>
              </w:rPr>
            </w:pPr>
          </w:p>
          <w:p w14:paraId="7329B79A" w14:textId="77777777" w:rsidR="005520A6" w:rsidRPr="006A50F7" w:rsidRDefault="005520A6" w:rsidP="00FB71E9">
            <w:pPr>
              <w:pStyle w:val="NoSpacing"/>
              <w:jc w:val="center"/>
              <w:rPr>
                <w:b/>
                <w:sz w:val="16"/>
                <w:szCs w:val="16"/>
              </w:rPr>
            </w:pPr>
            <w:r w:rsidRPr="006A50F7">
              <w:rPr>
                <w:b/>
                <w:sz w:val="16"/>
                <w:szCs w:val="16"/>
              </w:rPr>
              <w:t>Item</w:t>
            </w:r>
          </w:p>
        </w:tc>
        <w:tc>
          <w:tcPr>
            <w:tcW w:w="1219" w:type="dxa"/>
          </w:tcPr>
          <w:p w14:paraId="7329B79B" w14:textId="77777777" w:rsidR="005520A6" w:rsidRPr="006A50F7" w:rsidRDefault="005520A6" w:rsidP="00FB71E9">
            <w:pPr>
              <w:pStyle w:val="NoSpacing"/>
              <w:jc w:val="center"/>
              <w:rPr>
                <w:b/>
                <w:sz w:val="16"/>
                <w:szCs w:val="16"/>
              </w:rPr>
            </w:pPr>
          </w:p>
          <w:p w14:paraId="7329B79C" w14:textId="77777777" w:rsidR="005520A6" w:rsidRPr="006A50F7" w:rsidRDefault="005520A6" w:rsidP="00FB71E9">
            <w:pPr>
              <w:pStyle w:val="NoSpacing"/>
              <w:jc w:val="center"/>
              <w:rPr>
                <w:b/>
                <w:sz w:val="16"/>
                <w:szCs w:val="16"/>
              </w:rPr>
            </w:pPr>
            <w:r w:rsidRPr="006A50F7">
              <w:rPr>
                <w:b/>
                <w:sz w:val="16"/>
                <w:szCs w:val="16"/>
              </w:rPr>
              <w:t>Estimated time for</w:t>
            </w:r>
          </w:p>
          <w:p w14:paraId="7329B79D" w14:textId="77777777" w:rsidR="005520A6" w:rsidRPr="006A50F7" w:rsidRDefault="005520A6" w:rsidP="00FB71E9">
            <w:pPr>
              <w:pStyle w:val="NoSpacing"/>
              <w:jc w:val="center"/>
              <w:rPr>
                <w:b/>
                <w:sz w:val="16"/>
                <w:szCs w:val="16"/>
              </w:rPr>
            </w:pPr>
            <w:r w:rsidRPr="006A50F7">
              <w:rPr>
                <w:b/>
                <w:sz w:val="16"/>
                <w:szCs w:val="16"/>
              </w:rPr>
              <w:t>response</w:t>
            </w:r>
          </w:p>
          <w:p w14:paraId="1241BC0D" w14:textId="77777777" w:rsidR="005520A6" w:rsidRDefault="005520A6" w:rsidP="00FB71E9">
            <w:pPr>
              <w:pStyle w:val="NoSpacing"/>
              <w:jc w:val="center"/>
              <w:rPr>
                <w:b/>
                <w:sz w:val="16"/>
                <w:szCs w:val="16"/>
              </w:rPr>
            </w:pPr>
            <w:r w:rsidRPr="006A50F7">
              <w:rPr>
                <w:b/>
                <w:sz w:val="16"/>
                <w:szCs w:val="16"/>
              </w:rPr>
              <w:t>(a)</w:t>
            </w:r>
          </w:p>
          <w:p w14:paraId="7329B79E" w14:textId="7ED7F438" w:rsidR="00262FEE" w:rsidRPr="006A50F7" w:rsidRDefault="00262FEE" w:rsidP="00FB71E9">
            <w:pPr>
              <w:pStyle w:val="NoSpacing"/>
              <w:jc w:val="center"/>
              <w:rPr>
                <w:b/>
                <w:sz w:val="16"/>
                <w:szCs w:val="16"/>
              </w:rPr>
            </w:pPr>
            <w:r>
              <w:rPr>
                <w:b/>
                <w:sz w:val="16"/>
                <w:szCs w:val="16"/>
              </w:rPr>
              <w:t>(hr)</w:t>
            </w:r>
          </w:p>
        </w:tc>
        <w:tc>
          <w:tcPr>
            <w:tcW w:w="1217" w:type="dxa"/>
          </w:tcPr>
          <w:p w14:paraId="7329B79F" w14:textId="77777777" w:rsidR="005520A6" w:rsidRPr="006A50F7" w:rsidRDefault="005520A6" w:rsidP="00FB71E9">
            <w:pPr>
              <w:pStyle w:val="NoSpacing"/>
              <w:jc w:val="center"/>
              <w:rPr>
                <w:b/>
                <w:sz w:val="16"/>
                <w:szCs w:val="16"/>
              </w:rPr>
            </w:pPr>
          </w:p>
          <w:p w14:paraId="7329B7A0" w14:textId="77777777" w:rsidR="005520A6" w:rsidRPr="006A50F7" w:rsidRDefault="005520A6" w:rsidP="00FB71E9">
            <w:pPr>
              <w:pStyle w:val="NoSpacing"/>
              <w:jc w:val="center"/>
              <w:rPr>
                <w:b/>
                <w:sz w:val="16"/>
                <w:szCs w:val="16"/>
              </w:rPr>
            </w:pPr>
            <w:r w:rsidRPr="006A50F7">
              <w:rPr>
                <w:b/>
                <w:sz w:val="16"/>
                <w:szCs w:val="16"/>
              </w:rPr>
              <w:t>Estimated</w:t>
            </w:r>
          </w:p>
          <w:p w14:paraId="7329B7A1" w14:textId="77777777" w:rsidR="005520A6" w:rsidRPr="006A50F7" w:rsidRDefault="005520A6" w:rsidP="00FB71E9">
            <w:pPr>
              <w:pStyle w:val="NoSpacing"/>
              <w:jc w:val="center"/>
              <w:rPr>
                <w:b/>
                <w:sz w:val="16"/>
                <w:szCs w:val="16"/>
              </w:rPr>
            </w:pPr>
            <w:r w:rsidRPr="006A50F7">
              <w:rPr>
                <w:b/>
                <w:sz w:val="16"/>
                <w:szCs w:val="16"/>
              </w:rPr>
              <w:t>annual</w:t>
            </w:r>
          </w:p>
          <w:p w14:paraId="7329B7A2" w14:textId="77777777" w:rsidR="005520A6" w:rsidRPr="006A50F7" w:rsidRDefault="005520A6" w:rsidP="00FB71E9">
            <w:pPr>
              <w:pStyle w:val="NoSpacing"/>
              <w:jc w:val="center"/>
              <w:rPr>
                <w:b/>
                <w:sz w:val="16"/>
                <w:szCs w:val="16"/>
              </w:rPr>
            </w:pPr>
            <w:r w:rsidRPr="006A50F7">
              <w:rPr>
                <w:b/>
                <w:sz w:val="16"/>
                <w:szCs w:val="16"/>
              </w:rPr>
              <w:t>responses</w:t>
            </w:r>
          </w:p>
          <w:p w14:paraId="7329B7A3" w14:textId="77777777" w:rsidR="005520A6" w:rsidRPr="006A50F7" w:rsidRDefault="005520A6" w:rsidP="00FB71E9">
            <w:pPr>
              <w:pStyle w:val="NoSpacing"/>
              <w:jc w:val="center"/>
              <w:rPr>
                <w:b/>
                <w:sz w:val="16"/>
                <w:szCs w:val="16"/>
              </w:rPr>
            </w:pPr>
            <w:r w:rsidRPr="006A50F7">
              <w:rPr>
                <w:b/>
                <w:sz w:val="16"/>
                <w:szCs w:val="16"/>
              </w:rPr>
              <w:t>(b)</w:t>
            </w:r>
          </w:p>
          <w:p w14:paraId="7329B7A4" w14:textId="77777777" w:rsidR="005520A6" w:rsidRPr="006A50F7" w:rsidRDefault="005520A6" w:rsidP="00FB71E9">
            <w:pPr>
              <w:pStyle w:val="NoSpacing"/>
              <w:jc w:val="center"/>
              <w:rPr>
                <w:b/>
                <w:sz w:val="16"/>
                <w:szCs w:val="16"/>
              </w:rPr>
            </w:pPr>
          </w:p>
        </w:tc>
        <w:tc>
          <w:tcPr>
            <w:tcW w:w="1201" w:type="dxa"/>
          </w:tcPr>
          <w:p w14:paraId="7329B7A5" w14:textId="77777777" w:rsidR="005520A6" w:rsidRPr="006A50F7" w:rsidRDefault="005520A6" w:rsidP="00FB71E9">
            <w:pPr>
              <w:pStyle w:val="NoSpacing"/>
              <w:jc w:val="center"/>
              <w:rPr>
                <w:b/>
                <w:sz w:val="16"/>
                <w:szCs w:val="16"/>
              </w:rPr>
            </w:pPr>
          </w:p>
          <w:p w14:paraId="7329B7A6" w14:textId="77777777" w:rsidR="005520A6" w:rsidRPr="006A50F7" w:rsidRDefault="005520A6" w:rsidP="00FB71E9">
            <w:pPr>
              <w:pStyle w:val="NoSpacing"/>
              <w:jc w:val="center"/>
              <w:rPr>
                <w:b/>
                <w:sz w:val="16"/>
                <w:szCs w:val="16"/>
              </w:rPr>
            </w:pPr>
            <w:r w:rsidRPr="006A50F7">
              <w:rPr>
                <w:b/>
                <w:sz w:val="16"/>
                <w:szCs w:val="16"/>
              </w:rPr>
              <w:t>Estimated</w:t>
            </w:r>
          </w:p>
          <w:p w14:paraId="7329B7A7" w14:textId="77777777" w:rsidR="005520A6" w:rsidRPr="006A50F7" w:rsidRDefault="005520A6" w:rsidP="00FB71E9">
            <w:pPr>
              <w:pStyle w:val="NoSpacing"/>
              <w:jc w:val="center"/>
              <w:rPr>
                <w:b/>
                <w:sz w:val="16"/>
                <w:szCs w:val="16"/>
              </w:rPr>
            </w:pPr>
            <w:r w:rsidRPr="006A50F7">
              <w:rPr>
                <w:b/>
                <w:sz w:val="16"/>
                <w:szCs w:val="16"/>
              </w:rPr>
              <w:t>annual</w:t>
            </w:r>
          </w:p>
          <w:p w14:paraId="7329B7A8" w14:textId="77777777" w:rsidR="005520A6" w:rsidRPr="006A50F7" w:rsidRDefault="005520A6" w:rsidP="00FB71E9">
            <w:pPr>
              <w:pStyle w:val="NoSpacing"/>
              <w:jc w:val="center"/>
              <w:rPr>
                <w:b/>
                <w:sz w:val="16"/>
                <w:szCs w:val="16"/>
              </w:rPr>
            </w:pPr>
            <w:r w:rsidRPr="006A50F7">
              <w:rPr>
                <w:b/>
                <w:sz w:val="16"/>
                <w:szCs w:val="16"/>
              </w:rPr>
              <w:t>burden hours</w:t>
            </w:r>
          </w:p>
          <w:p w14:paraId="7329B7A9" w14:textId="77777777" w:rsidR="005520A6" w:rsidRPr="006A50F7" w:rsidRDefault="005520A6" w:rsidP="00FB71E9">
            <w:pPr>
              <w:pStyle w:val="NoSpacing"/>
              <w:jc w:val="center"/>
              <w:rPr>
                <w:b/>
                <w:sz w:val="16"/>
                <w:szCs w:val="16"/>
              </w:rPr>
            </w:pPr>
            <w:r w:rsidRPr="006A50F7">
              <w:rPr>
                <w:b/>
                <w:sz w:val="16"/>
                <w:szCs w:val="16"/>
              </w:rPr>
              <w:t xml:space="preserve">(a) x (b) = (c) </w:t>
            </w:r>
          </w:p>
        </w:tc>
        <w:tc>
          <w:tcPr>
            <w:tcW w:w="1131" w:type="dxa"/>
          </w:tcPr>
          <w:p w14:paraId="7329B7AA" w14:textId="77777777" w:rsidR="005520A6" w:rsidRPr="006A50F7" w:rsidRDefault="005520A6" w:rsidP="00FB71E9">
            <w:pPr>
              <w:pStyle w:val="NoSpacing"/>
              <w:jc w:val="center"/>
              <w:rPr>
                <w:b/>
                <w:sz w:val="16"/>
                <w:szCs w:val="16"/>
              </w:rPr>
            </w:pPr>
          </w:p>
          <w:p w14:paraId="7329B7AB" w14:textId="77777777" w:rsidR="005520A6" w:rsidRPr="006A50F7" w:rsidRDefault="005520A6" w:rsidP="00FB71E9">
            <w:pPr>
              <w:pStyle w:val="NoSpacing"/>
              <w:jc w:val="center"/>
              <w:rPr>
                <w:b/>
                <w:sz w:val="16"/>
                <w:szCs w:val="16"/>
              </w:rPr>
            </w:pPr>
            <w:r w:rsidRPr="006A50F7">
              <w:rPr>
                <w:b/>
                <w:sz w:val="16"/>
                <w:szCs w:val="16"/>
              </w:rPr>
              <w:t>Rate</w:t>
            </w:r>
          </w:p>
          <w:p w14:paraId="7329B7AC" w14:textId="77777777" w:rsidR="005520A6" w:rsidRPr="006A50F7" w:rsidRDefault="005520A6" w:rsidP="00FB71E9">
            <w:pPr>
              <w:pStyle w:val="NoSpacing"/>
              <w:jc w:val="center"/>
              <w:rPr>
                <w:b/>
                <w:sz w:val="16"/>
                <w:szCs w:val="16"/>
              </w:rPr>
            </w:pPr>
            <w:r w:rsidRPr="006A50F7">
              <w:rPr>
                <w:b/>
                <w:sz w:val="16"/>
                <w:szCs w:val="16"/>
              </w:rPr>
              <w:t>($/hr)</w:t>
            </w:r>
          </w:p>
          <w:p w14:paraId="7329B7AD" w14:textId="77777777" w:rsidR="005520A6" w:rsidRPr="006A50F7" w:rsidRDefault="005520A6" w:rsidP="00FB71E9">
            <w:pPr>
              <w:pStyle w:val="NoSpacing"/>
              <w:jc w:val="center"/>
              <w:rPr>
                <w:b/>
                <w:sz w:val="16"/>
                <w:szCs w:val="16"/>
              </w:rPr>
            </w:pPr>
          </w:p>
          <w:p w14:paraId="7329B7AE" w14:textId="77777777" w:rsidR="005520A6" w:rsidRPr="006A50F7" w:rsidRDefault="005520A6" w:rsidP="00FB71E9">
            <w:pPr>
              <w:pStyle w:val="NoSpacing"/>
              <w:jc w:val="center"/>
              <w:rPr>
                <w:b/>
                <w:sz w:val="16"/>
                <w:szCs w:val="16"/>
              </w:rPr>
            </w:pPr>
            <w:r w:rsidRPr="006A50F7">
              <w:rPr>
                <w:b/>
                <w:sz w:val="16"/>
                <w:szCs w:val="16"/>
              </w:rPr>
              <w:t>(d)</w:t>
            </w:r>
          </w:p>
          <w:p w14:paraId="7329B7AF" w14:textId="77777777" w:rsidR="005520A6" w:rsidRPr="006A50F7" w:rsidRDefault="005520A6" w:rsidP="00FB71E9">
            <w:pPr>
              <w:pStyle w:val="NoSpacing"/>
              <w:jc w:val="center"/>
              <w:rPr>
                <w:b/>
                <w:sz w:val="16"/>
                <w:szCs w:val="16"/>
              </w:rPr>
            </w:pPr>
          </w:p>
        </w:tc>
        <w:tc>
          <w:tcPr>
            <w:tcW w:w="1315" w:type="dxa"/>
          </w:tcPr>
          <w:p w14:paraId="7329B7B0" w14:textId="77777777" w:rsidR="005520A6" w:rsidRPr="006A50F7" w:rsidRDefault="005520A6" w:rsidP="00FB71E9">
            <w:pPr>
              <w:pStyle w:val="NoSpacing"/>
              <w:jc w:val="center"/>
              <w:rPr>
                <w:b/>
                <w:sz w:val="16"/>
                <w:szCs w:val="16"/>
              </w:rPr>
            </w:pPr>
          </w:p>
          <w:p w14:paraId="7329B7B1" w14:textId="77777777" w:rsidR="005520A6" w:rsidRPr="006A50F7" w:rsidRDefault="005520A6" w:rsidP="00FB71E9">
            <w:pPr>
              <w:pStyle w:val="NoSpacing"/>
              <w:jc w:val="center"/>
              <w:rPr>
                <w:b/>
                <w:sz w:val="16"/>
                <w:szCs w:val="16"/>
              </w:rPr>
            </w:pPr>
            <w:r w:rsidRPr="006A50F7">
              <w:rPr>
                <w:b/>
                <w:sz w:val="16"/>
                <w:szCs w:val="16"/>
              </w:rPr>
              <w:t>Total Cost Burden ($/hr)</w:t>
            </w:r>
          </w:p>
          <w:p w14:paraId="7329B7B2" w14:textId="77777777" w:rsidR="005520A6" w:rsidRPr="006A50F7" w:rsidRDefault="005520A6" w:rsidP="00FB71E9">
            <w:pPr>
              <w:pStyle w:val="NoSpacing"/>
              <w:jc w:val="center"/>
              <w:rPr>
                <w:b/>
                <w:sz w:val="16"/>
                <w:szCs w:val="16"/>
              </w:rPr>
            </w:pPr>
          </w:p>
          <w:p w14:paraId="7329B7B3" w14:textId="77777777" w:rsidR="005520A6" w:rsidRPr="006A50F7" w:rsidRDefault="005520A6" w:rsidP="00FB71E9">
            <w:pPr>
              <w:pStyle w:val="NoSpacing"/>
              <w:jc w:val="center"/>
              <w:rPr>
                <w:b/>
                <w:sz w:val="16"/>
                <w:szCs w:val="16"/>
              </w:rPr>
            </w:pPr>
            <w:r w:rsidRPr="006A50F7">
              <w:rPr>
                <w:b/>
                <w:sz w:val="16"/>
                <w:szCs w:val="16"/>
              </w:rPr>
              <w:t>(c) x (d) = (e)</w:t>
            </w:r>
          </w:p>
        </w:tc>
      </w:tr>
      <w:tr w:rsidR="0044745D" w14:paraId="7329B7C3" w14:textId="77777777" w:rsidTr="00635A6A">
        <w:tc>
          <w:tcPr>
            <w:tcW w:w="1249" w:type="dxa"/>
          </w:tcPr>
          <w:p w14:paraId="7329B7B5" w14:textId="77777777" w:rsidR="0044745D" w:rsidRPr="0044745D" w:rsidRDefault="0044745D" w:rsidP="00FB71E9">
            <w:pPr>
              <w:jc w:val="center"/>
              <w:rPr>
                <w:rFonts w:ascii="Arial" w:hAnsi="Arial" w:cs="Arial"/>
                <w:b/>
                <w:bCs/>
                <w:sz w:val="16"/>
                <w:szCs w:val="16"/>
              </w:rPr>
            </w:pPr>
          </w:p>
          <w:p w14:paraId="7329B7B6" w14:textId="77777777" w:rsidR="0044745D" w:rsidRPr="0044745D" w:rsidRDefault="0044745D" w:rsidP="00FB71E9">
            <w:pPr>
              <w:jc w:val="center"/>
              <w:rPr>
                <w:rFonts w:ascii="Arial" w:hAnsi="Arial" w:cs="Arial"/>
                <w:b/>
                <w:bCs/>
                <w:sz w:val="16"/>
                <w:szCs w:val="16"/>
              </w:rPr>
            </w:pPr>
            <w:r w:rsidRPr="0044745D">
              <w:rPr>
                <w:rFonts w:ascii="Arial" w:hAnsi="Arial" w:cs="Arial"/>
                <w:b/>
                <w:sz w:val="16"/>
                <w:szCs w:val="16"/>
              </w:rPr>
              <w:t>1</w:t>
            </w:r>
          </w:p>
        </w:tc>
        <w:tc>
          <w:tcPr>
            <w:tcW w:w="2244" w:type="dxa"/>
          </w:tcPr>
          <w:p w14:paraId="7329B7B7" w14:textId="77777777" w:rsidR="0044745D" w:rsidRPr="0044745D" w:rsidRDefault="0044745D" w:rsidP="00FB71E9">
            <w:pPr>
              <w:spacing w:line="120" w:lineRule="exact"/>
              <w:rPr>
                <w:rFonts w:ascii="Arial" w:hAnsi="Arial" w:cs="Arial"/>
                <w:b/>
                <w:bCs/>
                <w:sz w:val="16"/>
                <w:szCs w:val="16"/>
              </w:rPr>
            </w:pPr>
          </w:p>
          <w:p w14:paraId="7329B7B8" w14:textId="77777777" w:rsidR="0044745D" w:rsidRPr="0044745D" w:rsidRDefault="0044745D" w:rsidP="00FB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Request and Fee Calculation Sheet (Annex and Notes) (PCT/RO/101)</w:t>
            </w:r>
          </w:p>
        </w:tc>
        <w:tc>
          <w:tcPr>
            <w:tcW w:w="1219" w:type="dxa"/>
          </w:tcPr>
          <w:p w14:paraId="7329B7B9" w14:textId="77777777" w:rsidR="0044745D" w:rsidRPr="0044745D" w:rsidRDefault="0044745D" w:rsidP="00262FEE">
            <w:pPr>
              <w:rPr>
                <w:rFonts w:ascii="Arial" w:hAnsi="Arial" w:cs="Arial"/>
                <w:sz w:val="16"/>
                <w:szCs w:val="16"/>
              </w:rPr>
            </w:pPr>
          </w:p>
          <w:p w14:paraId="7329B7BA" w14:textId="0D7EED45" w:rsidR="0044745D" w:rsidRPr="0044745D" w:rsidRDefault="0044745D" w:rsidP="005372CE">
            <w:pPr>
              <w:jc w:val="right"/>
              <w:rPr>
                <w:rFonts w:ascii="Arial" w:hAnsi="Arial" w:cs="Arial"/>
                <w:sz w:val="16"/>
                <w:szCs w:val="16"/>
              </w:rPr>
            </w:pPr>
            <w:r w:rsidRPr="0044745D">
              <w:rPr>
                <w:rFonts w:ascii="Arial" w:hAnsi="Arial" w:cs="Arial"/>
                <w:sz w:val="16"/>
                <w:szCs w:val="16"/>
              </w:rPr>
              <w:t>1</w:t>
            </w:r>
          </w:p>
        </w:tc>
        <w:tc>
          <w:tcPr>
            <w:tcW w:w="1217" w:type="dxa"/>
          </w:tcPr>
          <w:p w14:paraId="033F1812" w14:textId="77777777" w:rsidR="0044745D" w:rsidRPr="0044745D" w:rsidRDefault="0044745D" w:rsidP="00703ADB">
            <w:pPr>
              <w:rPr>
                <w:rFonts w:ascii="Arial" w:hAnsi="Arial" w:cs="Arial"/>
                <w:sz w:val="16"/>
                <w:szCs w:val="16"/>
              </w:rPr>
            </w:pPr>
          </w:p>
          <w:p w14:paraId="268B1BFE" w14:textId="77777777" w:rsidR="0044745D" w:rsidRPr="0044745D" w:rsidRDefault="0044745D" w:rsidP="0044745D">
            <w:pPr>
              <w:spacing w:line="480" w:lineRule="auto"/>
              <w:jc w:val="right"/>
              <w:rPr>
                <w:rFonts w:ascii="Arial" w:hAnsi="Arial" w:cs="Arial"/>
                <w:sz w:val="16"/>
                <w:szCs w:val="16"/>
              </w:rPr>
            </w:pPr>
            <w:r w:rsidRPr="0044745D">
              <w:rPr>
                <w:rFonts w:ascii="Arial" w:hAnsi="Arial" w:cs="Arial"/>
                <w:sz w:val="16"/>
                <w:szCs w:val="16"/>
              </w:rPr>
              <w:t>56,480</w:t>
            </w:r>
          </w:p>
          <w:p w14:paraId="7329B7BC" w14:textId="5A36CC0E" w:rsidR="0044745D" w:rsidRPr="0044745D" w:rsidRDefault="0044745D" w:rsidP="005520A6">
            <w:pPr>
              <w:spacing w:line="480" w:lineRule="auto"/>
              <w:jc w:val="right"/>
              <w:rPr>
                <w:rFonts w:ascii="Arial" w:hAnsi="Arial" w:cs="Arial"/>
                <w:sz w:val="16"/>
                <w:szCs w:val="16"/>
              </w:rPr>
            </w:pPr>
          </w:p>
        </w:tc>
        <w:tc>
          <w:tcPr>
            <w:tcW w:w="1201" w:type="dxa"/>
          </w:tcPr>
          <w:p w14:paraId="7329B7BD" w14:textId="77777777" w:rsidR="0044745D" w:rsidRPr="0044745D" w:rsidRDefault="0044745D" w:rsidP="00FB71E9">
            <w:pPr>
              <w:rPr>
                <w:rFonts w:ascii="Arial" w:hAnsi="Arial" w:cs="Arial"/>
                <w:sz w:val="16"/>
                <w:szCs w:val="16"/>
              </w:rPr>
            </w:pPr>
          </w:p>
          <w:p w14:paraId="7329B7BE" w14:textId="41FEC942" w:rsidR="0044745D" w:rsidRPr="0044745D" w:rsidRDefault="00851EA1" w:rsidP="007A76E3">
            <w:pPr>
              <w:spacing w:line="480" w:lineRule="auto"/>
              <w:jc w:val="right"/>
              <w:rPr>
                <w:rFonts w:ascii="Arial" w:hAnsi="Arial" w:cs="Arial"/>
                <w:sz w:val="16"/>
                <w:szCs w:val="16"/>
              </w:rPr>
            </w:pPr>
            <w:r>
              <w:rPr>
                <w:rFonts w:ascii="Arial" w:hAnsi="Arial" w:cs="Arial"/>
                <w:sz w:val="16"/>
                <w:szCs w:val="16"/>
              </w:rPr>
              <w:t>56,480</w:t>
            </w:r>
          </w:p>
        </w:tc>
        <w:tc>
          <w:tcPr>
            <w:tcW w:w="1131" w:type="dxa"/>
          </w:tcPr>
          <w:p w14:paraId="7329B7BF" w14:textId="77777777" w:rsidR="0044745D" w:rsidRPr="0044745D" w:rsidRDefault="0044745D" w:rsidP="00FB71E9">
            <w:pPr>
              <w:jc w:val="right"/>
              <w:rPr>
                <w:rFonts w:ascii="Arial" w:hAnsi="Arial" w:cs="Arial"/>
                <w:sz w:val="16"/>
                <w:szCs w:val="16"/>
              </w:rPr>
            </w:pPr>
          </w:p>
          <w:p w14:paraId="7329B7C0" w14:textId="59611CF2"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7329B7C1" w14:textId="77777777" w:rsidR="0044745D" w:rsidRPr="0044745D" w:rsidRDefault="0044745D" w:rsidP="00FB71E9">
            <w:pPr>
              <w:jc w:val="right"/>
              <w:rPr>
                <w:rFonts w:ascii="Arial" w:hAnsi="Arial" w:cs="Arial"/>
                <w:sz w:val="16"/>
                <w:szCs w:val="16"/>
              </w:rPr>
            </w:pPr>
          </w:p>
          <w:p w14:paraId="7329B7C2" w14:textId="582F7080" w:rsidR="0044745D" w:rsidRPr="0044745D" w:rsidRDefault="00851EA1" w:rsidP="00262FEE">
            <w:pPr>
              <w:spacing w:line="480" w:lineRule="auto"/>
              <w:jc w:val="right"/>
              <w:rPr>
                <w:rFonts w:ascii="Arial" w:hAnsi="Arial" w:cs="Arial"/>
                <w:sz w:val="16"/>
                <w:szCs w:val="16"/>
              </w:rPr>
            </w:pPr>
            <w:r>
              <w:rPr>
                <w:rFonts w:ascii="Arial" w:hAnsi="Arial" w:cs="Arial"/>
                <w:sz w:val="16"/>
                <w:szCs w:val="16"/>
              </w:rPr>
              <w:t>$23,156,800.00</w:t>
            </w:r>
          </w:p>
        </w:tc>
      </w:tr>
      <w:tr w:rsidR="0044745D" w14:paraId="7329B7D3" w14:textId="77777777" w:rsidTr="00635A6A">
        <w:tc>
          <w:tcPr>
            <w:tcW w:w="1249" w:type="dxa"/>
          </w:tcPr>
          <w:p w14:paraId="7329B7C4" w14:textId="77777777" w:rsidR="0044745D" w:rsidRPr="0044745D" w:rsidRDefault="0044745D" w:rsidP="00FB71E9">
            <w:pPr>
              <w:jc w:val="center"/>
              <w:rPr>
                <w:rFonts w:ascii="Arial" w:hAnsi="Arial" w:cs="Arial"/>
                <w:b/>
                <w:sz w:val="16"/>
                <w:szCs w:val="16"/>
              </w:rPr>
            </w:pPr>
          </w:p>
          <w:p w14:paraId="7329B7C5" w14:textId="77777777" w:rsidR="0044745D" w:rsidRPr="0044745D" w:rsidRDefault="0044745D" w:rsidP="00FB71E9">
            <w:pPr>
              <w:jc w:val="center"/>
              <w:rPr>
                <w:rFonts w:ascii="Arial" w:hAnsi="Arial" w:cs="Arial"/>
                <w:b/>
                <w:sz w:val="16"/>
                <w:szCs w:val="16"/>
              </w:rPr>
            </w:pPr>
            <w:r w:rsidRPr="0044745D">
              <w:rPr>
                <w:rFonts w:ascii="Arial" w:hAnsi="Arial" w:cs="Arial"/>
                <w:b/>
                <w:sz w:val="16"/>
                <w:szCs w:val="16"/>
              </w:rPr>
              <w:t>2</w:t>
            </w:r>
          </w:p>
        </w:tc>
        <w:tc>
          <w:tcPr>
            <w:tcW w:w="2244" w:type="dxa"/>
          </w:tcPr>
          <w:p w14:paraId="7329B7C6" w14:textId="77777777" w:rsidR="0044745D" w:rsidRPr="0044745D" w:rsidRDefault="0044745D" w:rsidP="00FB71E9">
            <w:pPr>
              <w:spacing w:line="120" w:lineRule="exact"/>
              <w:rPr>
                <w:rFonts w:ascii="Arial" w:hAnsi="Arial" w:cs="Arial"/>
                <w:sz w:val="16"/>
                <w:szCs w:val="16"/>
              </w:rPr>
            </w:pPr>
          </w:p>
          <w:p w14:paraId="7329B7C7" w14:textId="77777777" w:rsidR="0044745D" w:rsidRPr="0044745D" w:rsidRDefault="0044745D" w:rsidP="00FB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Description/claims/drawings/</w:t>
            </w:r>
          </w:p>
          <w:p w14:paraId="7329B7C8" w14:textId="77777777" w:rsidR="0044745D" w:rsidRPr="0044745D" w:rsidRDefault="0044745D" w:rsidP="00FB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abstracts</w:t>
            </w:r>
          </w:p>
        </w:tc>
        <w:tc>
          <w:tcPr>
            <w:tcW w:w="1219" w:type="dxa"/>
          </w:tcPr>
          <w:p w14:paraId="7329B7C9" w14:textId="77777777" w:rsidR="0044745D" w:rsidRPr="0044745D" w:rsidRDefault="0044745D" w:rsidP="00262FEE">
            <w:pPr>
              <w:rPr>
                <w:rFonts w:ascii="Arial" w:hAnsi="Arial" w:cs="Arial"/>
                <w:sz w:val="16"/>
                <w:szCs w:val="16"/>
              </w:rPr>
            </w:pPr>
          </w:p>
          <w:p w14:paraId="7329B7CA" w14:textId="0DD7ADA3" w:rsidR="0044745D" w:rsidRPr="0044745D" w:rsidRDefault="0044745D" w:rsidP="005372CE">
            <w:pPr>
              <w:jc w:val="right"/>
              <w:rPr>
                <w:rFonts w:ascii="Arial" w:hAnsi="Arial" w:cs="Arial"/>
                <w:sz w:val="16"/>
                <w:szCs w:val="16"/>
              </w:rPr>
            </w:pPr>
            <w:r w:rsidRPr="0044745D">
              <w:rPr>
                <w:rFonts w:ascii="Arial" w:hAnsi="Arial" w:cs="Arial"/>
                <w:sz w:val="16"/>
                <w:szCs w:val="16"/>
              </w:rPr>
              <w:t>3</w:t>
            </w:r>
          </w:p>
        </w:tc>
        <w:tc>
          <w:tcPr>
            <w:tcW w:w="1217" w:type="dxa"/>
          </w:tcPr>
          <w:p w14:paraId="25C6FDF9" w14:textId="77777777" w:rsidR="0044745D" w:rsidRPr="0044745D" w:rsidRDefault="0044745D" w:rsidP="00703ADB">
            <w:pPr>
              <w:rPr>
                <w:rFonts w:ascii="Arial" w:hAnsi="Arial" w:cs="Arial"/>
                <w:sz w:val="16"/>
                <w:szCs w:val="16"/>
              </w:rPr>
            </w:pPr>
          </w:p>
          <w:p w14:paraId="7329B7CC" w14:textId="5E09F480"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 xml:space="preserve"> 56,480</w:t>
            </w:r>
          </w:p>
        </w:tc>
        <w:tc>
          <w:tcPr>
            <w:tcW w:w="1201" w:type="dxa"/>
          </w:tcPr>
          <w:p w14:paraId="7329B7CD" w14:textId="77777777" w:rsidR="0044745D" w:rsidRPr="0044745D" w:rsidRDefault="0044745D" w:rsidP="00FB71E9">
            <w:pPr>
              <w:rPr>
                <w:rFonts w:ascii="Arial" w:hAnsi="Arial" w:cs="Arial"/>
                <w:sz w:val="16"/>
                <w:szCs w:val="16"/>
              </w:rPr>
            </w:pPr>
          </w:p>
          <w:p w14:paraId="7329B7CE" w14:textId="667BCFDA" w:rsidR="0044745D" w:rsidRPr="0044745D" w:rsidRDefault="00851EA1" w:rsidP="007A76E3">
            <w:pPr>
              <w:spacing w:line="480" w:lineRule="auto"/>
              <w:jc w:val="right"/>
              <w:rPr>
                <w:rFonts w:ascii="Arial" w:hAnsi="Arial" w:cs="Arial"/>
                <w:sz w:val="16"/>
                <w:szCs w:val="16"/>
              </w:rPr>
            </w:pPr>
            <w:r>
              <w:rPr>
                <w:rFonts w:ascii="Arial" w:hAnsi="Arial" w:cs="Arial"/>
                <w:sz w:val="16"/>
                <w:szCs w:val="16"/>
              </w:rPr>
              <w:t>169,480</w:t>
            </w:r>
          </w:p>
        </w:tc>
        <w:tc>
          <w:tcPr>
            <w:tcW w:w="1131" w:type="dxa"/>
          </w:tcPr>
          <w:p w14:paraId="7329B7CF" w14:textId="77777777" w:rsidR="0044745D" w:rsidRPr="0044745D" w:rsidRDefault="0044745D" w:rsidP="00FB71E9">
            <w:pPr>
              <w:jc w:val="right"/>
              <w:rPr>
                <w:rFonts w:ascii="Arial" w:hAnsi="Arial" w:cs="Arial"/>
                <w:sz w:val="16"/>
                <w:szCs w:val="16"/>
              </w:rPr>
            </w:pPr>
          </w:p>
          <w:p w14:paraId="7329B7D0" w14:textId="262CF38C"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7329B7D1" w14:textId="77777777" w:rsidR="0044745D" w:rsidRPr="0044745D" w:rsidRDefault="0044745D" w:rsidP="00FB71E9">
            <w:pPr>
              <w:jc w:val="right"/>
              <w:rPr>
                <w:rFonts w:ascii="Arial" w:hAnsi="Arial" w:cs="Arial"/>
                <w:sz w:val="16"/>
                <w:szCs w:val="16"/>
              </w:rPr>
            </w:pPr>
          </w:p>
          <w:p w14:paraId="7329B7D2" w14:textId="2EFBC095" w:rsidR="0044745D" w:rsidRPr="0044745D" w:rsidRDefault="00851EA1" w:rsidP="0044745D">
            <w:pPr>
              <w:spacing w:line="480" w:lineRule="auto"/>
              <w:jc w:val="right"/>
              <w:rPr>
                <w:rFonts w:ascii="Arial" w:hAnsi="Arial" w:cs="Arial"/>
                <w:sz w:val="16"/>
                <w:szCs w:val="16"/>
              </w:rPr>
            </w:pPr>
            <w:r>
              <w:rPr>
                <w:rFonts w:ascii="Arial" w:hAnsi="Arial" w:cs="Arial"/>
                <w:sz w:val="16"/>
                <w:szCs w:val="16"/>
              </w:rPr>
              <w:t>$69,470,400.00</w:t>
            </w:r>
          </w:p>
        </w:tc>
      </w:tr>
      <w:tr w:rsidR="0044745D" w14:paraId="7329B7E2" w14:textId="77777777" w:rsidTr="00635A6A">
        <w:tc>
          <w:tcPr>
            <w:tcW w:w="1249" w:type="dxa"/>
          </w:tcPr>
          <w:p w14:paraId="7329B7D4" w14:textId="77777777" w:rsidR="0044745D" w:rsidRPr="0044745D" w:rsidRDefault="0044745D" w:rsidP="00FB71E9">
            <w:pPr>
              <w:jc w:val="center"/>
              <w:rPr>
                <w:rFonts w:ascii="Arial" w:hAnsi="Arial" w:cs="Arial"/>
                <w:b/>
                <w:sz w:val="16"/>
                <w:szCs w:val="16"/>
              </w:rPr>
            </w:pPr>
          </w:p>
          <w:p w14:paraId="7329B7D5" w14:textId="77777777" w:rsidR="0044745D" w:rsidRPr="0044745D" w:rsidRDefault="0044745D" w:rsidP="00FB71E9">
            <w:pPr>
              <w:jc w:val="center"/>
              <w:rPr>
                <w:rFonts w:ascii="Arial" w:hAnsi="Arial" w:cs="Arial"/>
                <w:b/>
                <w:sz w:val="16"/>
                <w:szCs w:val="16"/>
              </w:rPr>
            </w:pPr>
            <w:r w:rsidRPr="0044745D">
              <w:rPr>
                <w:rFonts w:ascii="Arial" w:hAnsi="Arial" w:cs="Arial"/>
                <w:b/>
                <w:sz w:val="16"/>
                <w:szCs w:val="16"/>
              </w:rPr>
              <w:t>3</w:t>
            </w:r>
          </w:p>
        </w:tc>
        <w:tc>
          <w:tcPr>
            <w:tcW w:w="2244" w:type="dxa"/>
          </w:tcPr>
          <w:p w14:paraId="7329B7D6" w14:textId="77777777" w:rsidR="0044745D" w:rsidRPr="0044745D" w:rsidRDefault="0044745D" w:rsidP="00FB71E9">
            <w:pPr>
              <w:spacing w:line="120" w:lineRule="exact"/>
              <w:rPr>
                <w:rFonts w:ascii="Arial" w:hAnsi="Arial" w:cs="Arial"/>
                <w:sz w:val="16"/>
                <w:szCs w:val="16"/>
              </w:rPr>
            </w:pPr>
          </w:p>
          <w:p w14:paraId="7329B7D7" w14:textId="77777777" w:rsidR="0044745D" w:rsidRPr="0044745D" w:rsidRDefault="0044745D" w:rsidP="00FB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Application Data Sheet (35 U.S.C. § 371 applications)</w:t>
            </w:r>
          </w:p>
        </w:tc>
        <w:tc>
          <w:tcPr>
            <w:tcW w:w="1219" w:type="dxa"/>
          </w:tcPr>
          <w:p w14:paraId="7329B7D8" w14:textId="77777777" w:rsidR="0044745D" w:rsidRPr="0044745D" w:rsidRDefault="0044745D" w:rsidP="00262FEE">
            <w:pPr>
              <w:rPr>
                <w:rFonts w:ascii="Arial" w:hAnsi="Arial" w:cs="Arial"/>
                <w:sz w:val="16"/>
                <w:szCs w:val="16"/>
              </w:rPr>
            </w:pPr>
          </w:p>
          <w:p w14:paraId="448893AD" w14:textId="77777777" w:rsidR="0044745D" w:rsidRPr="0044745D" w:rsidRDefault="0044745D" w:rsidP="005372CE">
            <w:pPr>
              <w:jc w:val="right"/>
              <w:rPr>
                <w:rFonts w:ascii="Arial" w:hAnsi="Arial" w:cs="Arial"/>
                <w:sz w:val="16"/>
                <w:szCs w:val="16"/>
              </w:rPr>
            </w:pPr>
            <w:r w:rsidRPr="0044745D">
              <w:rPr>
                <w:rFonts w:ascii="Arial" w:hAnsi="Arial" w:cs="Arial"/>
                <w:sz w:val="16"/>
                <w:szCs w:val="16"/>
              </w:rPr>
              <w:t xml:space="preserve">0.38 </w:t>
            </w:r>
          </w:p>
          <w:p w14:paraId="7329B7D9" w14:textId="46963567" w:rsidR="0044745D" w:rsidRPr="0044745D" w:rsidRDefault="0044745D" w:rsidP="005372CE">
            <w:pPr>
              <w:jc w:val="right"/>
              <w:rPr>
                <w:rFonts w:ascii="Arial" w:hAnsi="Arial" w:cs="Arial"/>
                <w:sz w:val="16"/>
                <w:szCs w:val="16"/>
              </w:rPr>
            </w:pPr>
            <w:r w:rsidRPr="0044745D">
              <w:rPr>
                <w:rFonts w:ascii="Arial" w:hAnsi="Arial" w:cs="Arial"/>
                <w:sz w:val="16"/>
                <w:szCs w:val="16"/>
              </w:rPr>
              <w:t>(23 minutes)</w:t>
            </w:r>
          </w:p>
        </w:tc>
        <w:tc>
          <w:tcPr>
            <w:tcW w:w="1217" w:type="dxa"/>
          </w:tcPr>
          <w:p w14:paraId="72A4CE7B" w14:textId="77777777" w:rsidR="0044745D" w:rsidRPr="0044745D" w:rsidRDefault="0044745D" w:rsidP="00703ADB">
            <w:pPr>
              <w:rPr>
                <w:rFonts w:ascii="Arial" w:hAnsi="Arial" w:cs="Arial"/>
                <w:sz w:val="16"/>
                <w:szCs w:val="16"/>
              </w:rPr>
            </w:pPr>
          </w:p>
          <w:p w14:paraId="7329B7DB" w14:textId="379238C0"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 xml:space="preserve"> 91,477</w:t>
            </w:r>
          </w:p>
        </w:tc>
        <w:tc>
          <w:tcPr>
            <w:tcW w:w="1201" w:type="dxa"/>
          </w:tcPr>
          <w:p w14:paraId="7329B7DC" w14:textId="77777777" w:rsidR="0044745D" w:rsidRPr="0044745D" w:rsidRDefault="0044745D" w:rsidP="00FB71E9">
            <w:pPr>
              <w:rPr>
                <w:rFonts w:ascii="Arial" w:hAnsi="Arial" w:cs="Arial"/>
                <w:sz w:val="16"/>
                <w:szCs w:val="16"/>
              </w:rPr>
            </w:pPr>
          </w:p>
          <w:p w14:paraId="7329B7DD" w14:textId="36E1C719" w:rsidR="0044745D" w:rsidRPr="0044745D" w:rsidRDefault="00851EA1" w:rsidP="005520A6">
            <w:pPr>
              <w:spacing w:line="480" w:lineRule="auto"/>
              <w:jc w:val="right"/>
              <w:rPr>
                <w:rFonts w:ascii="Arial" w:hAnsi="Arial" w:cs="Arial"/>
                <w:sz w:val="16"/>
                <w:szCs w:val="16"/>
              </w:rPr>
            </w:pPr>
            <w:r>
              <w:rPr>
                <w:rFonts w:ascii="Arial" w:hAnsi="Arial" w:cs="Arial"/>
                <w:sz w:val="16"/>
                <w:szCs w:val="16"/>
              </w:rPr>
              <w:t>34,761</w:t>
            </w:r>
          </w:p>
        </w:tc>
        <w:tc>
          <w:tcPr>
            <w:tcW w:w="1131" w:type="dxa"/>
          </w:tcPr>
          <w:p w14:paraId="7329B7DE" w14:textId="77777777" w:rsidR="0044745D" w:rsidRPr="0044745D" w:rsidRDefault="0044745D" w:rsidP="00FB71E9">
            <w:pPr>
              <w:jc w:val="right"/>
              <w:rPr>
                <w:rFonts w:ascii="Arial" w:hAnsi="Arial" w:cs="Arial"/>
                <w:sz w:val="16"/>
                <w:szCs w:val="16"/>
              </w:rPr>
            </w:pPr>
          </w:p>
          <w:p w14:paraId="7329B7DF" w14:textId="70FD5ACF"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7329B7E0" w14:textId="77777777" w:rsidR="0044745D" w:rsidRPr="0044745D" w:rsidRDefault="0044745D" w:rsidP="00FB71E9">
            <w:pPr>
              <w:jc w:val="right"/>
              <w:rPr>
                <w:rFonts w:ascii="Arial" w:hAnsi="Arial" w:cs="Arial"/>
                <w:sz w:val="16"/>
                <w:szCs w:val="16"/>
              </w:rPr>
            </w:pPr>
          </w:p>
          <w:p w14:paraId="7329B7E1" w14:textId="0B17E50E" w:rsidR="0044745D" w:rsidRPr="0044745D" w:rsidRDefault="00851EA1" w:rsidP="007A76E3">
            <w:pPr>
              <w:spacing w:line="480" w:lineRule="auto"/>
              <w:jc w:val="right"/>
              <w:rPr>
                <w:rFonts w:ascii="Arial" w:hAnsi="Arial" w:cs="Arial"/>
                <w:sz w:val="16"/>
                <w:szCs w:val="16"/>
              </w:rPr>
            </w:pPr>
            <w:r>
              <w:rPr>
                <w:rFonts w:ascii="Arial" w:hAnsi="Arial" w:cs="Arial"/>
                <w:sz w:val="16"/>
                <w:szCs w:val="16"/>
              </w:rPr>
              <w:t>$14,252,010.00</w:t>
            </w:r>
          </w:p>
        </w:tc>
      </w:tr>
      <w:tr w:rsidR="0044745D" w14:paraId="7329B7F1" w14:textId="77777777" w:rsidTr="00635A6A">
        <w:tc>
          <w:tcPr>
            <w:tcW w:w="1249" w:type="dxa"/>
          </w:tcPr>
          <w:p w14:paraId="7329B7E3" w14:textId="77777777" w:rsidR="0044745D" w:rsidRPr="0044745D" w:rsidRDefault="0044745D" w:rsidP="00FB71E9">
            <w:pPr>
              <w:jc w:val="center"/>
              <w:rPr>
                <w:rFonts w:ascii="Arial" w:hAnsi="Arial" w:cs="Arial"/>
                <w:b/>
                <w:sz w:val="16"/>
                <w:szCs w:val="16"/>
              </w:rPr>
            </w:pPr>
          </w:p>
          <w:p w14:paraId="7329B7E4" w14:textId="77777777" w:rsidR="0044745D" w:rsidRPr="0044745D" w:rsidRDefault="0044745D" w:rsidP="00FB71E9">
            <w:pPr>
              <w:jc w:val="center"/>
              <w:rPr>
                <w:rFonts w:ascii="Arial" w:hAnsi="Arial" w:cs="Arial"/>
                <w:b/>
                <w:sz w:val="16"/>
                <w:szCs w:val="16"/>
              </w:rPr>
            </w:pPr>
            <w:r w:rsidRPr="0044745D">
              <w:rPr>
                <w:rFonts w:ascii="Arial" w:hAnsi="Arial" w:cs="Arial"/>
                <w:b/>
                <w:sz w:val="16"/>
                <w:szCs w:val="16"/>
              </w:rPr>
              <w:t>4</w:t>
            </w:r>
          </w:p>
        </w:tc>
        <w:tc>
          <w:tcPr>
            <w:tcW w:w="2244" w:type="dxa"/>
          </w:tcPr>
          <w:p w14:paraId="7329B7E5" w14:textId="77777777" w:rsidR="0044745D" w:rsidRPr="0044745D" w:rsidRDefault="0044745D" w:rsidP="00FB71E9">
            <w:pPr>
              <w:spacing w:line="120" w:lineRule="exact"/>
              <w:rPr>
                <w:rFonts w:ascii="Arial" w:hAnsi="Arial" w:cs="Arial"/>
                <w:sz w:val="16"/>
                <w:szCs w:val="16"/>
              </w:rPr>
            </w:pPr>
          </w:p>
          <w:p w14:paraId="7329B7E6" w14:textId="77777777" w:rsidR="0044745D" w:rsidRPr="0044745D" w:rsidRDefault="0044745D" w:rsidP="00FB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Transmittal Letter to the United States Receiving Office (RO/US) (PTO-1382)</w:t>
            </w:r>
          </w:p>
        </w:tc>
        <w:tc>
          <w:tcPr>
            <w:tcW w:w="1219" w:type="dxa"/>
          </w:tcPr>
          <w:p w14:paraId="7329B7E7" w14:textId="77777777" w:rsidR="0044745D" w:rsidRPr="0044745D" w:rsidRDefault="0044745D" w:rsidP="00262FEE">
            <w:pPr>
              <w:rPr>
                <w:rFonts w:ascii="Arial" w:hAnsi="Arial" w:cs="Arial"/>
                <w:sz w:val="16"/>
                <w:szCs w:val="16"/>
              </w:rPr>
            </w:pPr>
          </w:p>
          <w:p w14:paraId="0B8B9D4B" w14:textId="77777777" w:rsidR="0044745D" w:rsidRPr="0044745D" w:rsidRDefault="0044745D" w:rsidP="005372CE">
            <w:pPr>
              <w:jc w:val="right"/>
              <w:rPr>
                <w:rFonts w:ascii="Arial" w:hAnsi="Arial" w:cs="Arial"/>
                <w:sz w:val="16"/>
                <w:szCs w:val="16"/>
              </w:rPr>
            </w:pPr>
            <w:r w:rsidRPr="0044745D">
              <w:rPr>
                <w:rFonts w:ascii="Arial" w:hAnsi="Arial" w:cs="Arial"/>
                <w:sz w:val="16"/>
                <w:szCs w:val="16"/>
              </w:rPr>
              <w:t xml:space="preserve">0.25 </w:t>
            </w:r>
          </w:p>
          <w:p w14:paraId="7329B7E8" w14:textId="061DF6CE" w:rsidR="0044745D" w:rsidRPr="0044745D" w:rsidRDefault="0044745D" w:rsidP="005372CE">
            <w:pPr>
              <w:jc w:val="right"/>
              <w:rPr>
                <w:rFonts w:ascii="Arial" w:hAnsi="Arial" w:cs="Arial"/>
                <w:sz w:val="16"/>
                <w:szCs w:val="16"/>
              </w:rPr>
            </w:pPr>
            <w:r w:rsidRPr="0044745D">
              <w:rPr>
                <w:rFonts w:ascii="Arial" w:hAnsi="Arial" w:cs="Arial"/>
                <w:sz w:val="16"/>
                <w:szCs w:val="16"/>
              </w:rPr>
              <w:t>(15 minutes)</w:t>
            </w:r>
          </w:p>
        </w:tc>
        <w:tc>
          <w:tcPr>
            <w:tcW w:w="1217" w:type="dxa"/>
          </w:tcPr>
          <w:p w14:paraId="005917B1" w14:textId="77777777" w:rsidR="0044745D" w:rsidRPr="0044745D" w:rsidRDefault="0044745D" w:rsidP="00703ADB">
            <w:pPr>
              <w:rPr>
                <w:rFonts w:ascii="Arial" w:hAnsi="Arial" w:cs="Arial"/>
                <w:sz w:val="16"/>
                <w:szCs w:val="16"/>
              </w:rPr>
            </w:pPr>
          </w:p>
          <w:p w14:paraId="7329B7EA" w14:textId="74EE9513"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 xml:space="preserve"> 50,832</w:t>
            </w:r>
          </w:p>
        </w:tc>
        <w:tc>
          <w:tcPr>
            <w:tcW w:w="1201" w:type="dxa"/>
          </w:tcPr>
          <w:p w14:paraId="7329B7EB" w14:textId="77777777" w:rsidR="0044745D" w:rsidRPr="0044745D" w:rsidRDefault="0044745D" w:rsidP="00FB71E9">
            <w:pPr>
              <w:rPr>
                <w:rFonts w:ascii="Arial" w:hAnsi="Arial" w:cs="Arial"/>
                <w:sz w:val="16"/>
                <w:szCs w:val="16"/>
              </w:rPr>
            </w:pPr>
          </w:p>
          <w:p w14:paraId="7329B7EC" w14:textId="0E9FC8F3" w:rsidR="0044745D" w:rsidRPr="0044745D" w:rsidRDefault="00851EA1" w:rsidP="005520A6">
            <w:pPr>
              <w:spacing w:line="480" w:lineRule="auto"/>
              <w:jc w:val="right"/>
              <w:rPr>
                <w:rFonts w:ascii="Arial" w:hAnsi="Arial" w:cs="Arial"/>
                <w:sz w:val="16"/>
                <w:szCs w:val="16"/>
              </w:rPr>
            </w:pPr>
            <w:r>
              <w:rPr>
                <w:rFonts w:ascii="Arial" w:hAnsi="Arial" w:cs="Arial"/>
                <w:sz w:val="16"/>
                <w:szCs w:val="16"/>
              </w:rPr>
              <w:t>12,708</w:t>
            </w:r>
          </w:p>
        </w:tc>
        <w:tc>
          <w:tcPr>
            <w:tcW w:w="1131" w:type="dxa"/>
          </w:tcPr>
          <w:p w14:paraId="7329B7ED" w14:textId="77777777" w:rsidR="0044745D" w:rsidRPr="0044745D" w:rsidRDefault="0044745D" w:rsidP="00FB71E9">
            <w:pPr>
              <w:jc w:val="right"/>
              <w:rPr>
                <w:rFonts w:ascii="Arial" w:hAnsi="Arial" w:cs="Arial"/>
                <w:sz w:val="16"/>
                <w:szCs w:val="16"/>
              </w:rPr>
            </w:pPr>
          </w:p>
          <w:p w14:paraId="7329B7EE" w14:textId="6A9D6317"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7329B7EF" w14:textId="77777777" w:rsidR="0044745D" w:rsidRPr="0044745D" w:rsidRDefault="0044745D" w:rsidP="00FB71E9">
            <w:pPr>
              <w:jc w:val="right"/>
              <w:rPr>
                <w:rFonts w:ascii="Arial" w:hAnsi="Arial" w:cs="Arial"/>
                <w:sz w:val="16"/>
                <w:szCs w:val="16"/>
              </w:rPr>
            </w:pPr>
          </w:p>
          <w:p w14:paraId="7329B7F0" w14:textId="2EBB0428" w:rsidR="0044745D" w:rsidRPr="0044745D" w:rsidRDefault="00851EA1" w:rsidP="0044745D">
            <w:pPr>
              <w:spacing w:line="480" w:lineRule="auto"/>
              <w:jc w:val="right"/>
              <w:rPr>
                <w:rFonts w:ascii="Arial" w:hAnsi="Arial" w:cs="Arial"/>
                <w:sz w:val="16"/>
                <w:szCs w:val="16"/>
              </w:rPr>
            </w:pPr>
            <w:r>
              <w:rPr>
                <w:rFonts w:ascii="Arial" w:hAnsi="Arial" w:cs="Arial"/>
                <w:sz w:val="16"/>
                <w:szCs w:val="16"/>
              </w:rPr>
              <w:t>$5,210,280.00</w:t>
            </w:r>
          </w:p>
        </w:tc>
      </w:tr>
      <w:tr w:rsidR="0044745D" w14:paraId="7329B800" w14:textId="77777777" w:rsidTr="00635A6A">
        <w:tc>
          <w:tcPr>
            <w:tcW w:w="1249" w:type="dxa"/>
          </w:tcPr>
          <w:p w14:paraId="7329B7F2" w14:textId="77777777" w:rsidR="0044745D" w:rsidRPr="0044745D" w:rsidRDefault="0044745D" w:rsidP="00FB71E9">
            <w:pPr>
              <w:jc w:val="center"/>
              <w:rPr>
                <w:rFonts w:ascii="Arial" w:hAnsi="Arial" w:cs="Arial"/>
                <w:b/>
                <w:sz w:val="16"/>
                <w:szCs w:val="16"/>
              </w:rPr>
            </w:pPr>
          </w:p>
          <w:p w14:paraId="7329B7F3" w14:textId="77777777" w:rsidR="0044745D" w:rsidRPr="0044745D" w:rsidRDefault="0044745D" w:rsidP="00FB71E9">
            <w:pPr>
              <w:jc w:val="center"/>
              <w:rPr>
                <w:rFonts w:ascii="Arial" w:hAnsi="Arial" w:cs="Arial"/>
                <w:b/>
                <w:sz w:val="16"/>
                <w:szCs w:val="16"/>
              </w:rPr>
            </w:pPr>
            <w:r w:rsidRPr="0044745D">
              <w:rPr>
                <w:rFonts w:ascii="Arial" w:hAnsi="Arial" w:cs="Arial"/>
                <w:b/>
                <w:sz w:val="16"/>
                <w:szCs w:val="16"/>
              </w:rPr>
              <w:t>5</w:t>
            </w:r>
          </w:p>
        </w:tc>
        <w:tc>
          <w:tcPr>
            <w:tcW w:w="2244" w:type="dxa"/>
          </w:tcPr>
          <w:p w14:paraId="7329B7F4" w14:textId="77777777" w:rsidR="0044745D" w:rsidRPr="0044745D" w:rsidRDefault="0044745D" w:rsidP="00FB71E9">
            <w:pPr>
              <w:spacing w:line="120" w:lineRule="exact"/>
              <w:rPr>
                <w:rFonts w:ascii="Arial" w:hAnsi="Arial" w:cs="Arial"/>
                <w:sz w:val="16"/>
                <w:szCs w:val="16"/>
              </w:rPr>
            </w:pPr>
          </w:p>
          <w:p w14:paraId="7329B7F5" w14:textId="77777777" w:rsidR="0044745D" w:rsidRPr="0044745D" w:rsidRDefault="0044745D" w:rsidP="00FB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Transmittal Letter to the United States Designated/Elected Office (DO/EO/US) Concerning a Submission Under 35 U.S.C. 371 (PTO-1390)</w:t>
            </w:r>
          </w:p>
        </w:tc>
        <w:tc>
          <w:tcPr>
            <w:tcW w:w="1219" w:type="dxa"/>
          </w:tcPr>
          <w:p w14:paraId="7329B7F6" w14:textId="77777777" w:rsidR="0044745D" w:rsidRPr="0044745D" w:rsidRDefault="0044745D" w:rsidP="00262FEE">
            <w:pPr>
              <w:rPr>
                <w:rFonts w:ascii="Arial" w:hAnsi="Arial" w:cs="Arial"/>
                <w:sz w:val="16"/>
                <w:szCs w:val="16"/>
              </w:rPr>
            </w:pPr>
          </w:p>
          <w:p w14:paraId="4691E4EC" w14:textId="77777777" w:rsidR="0044745D" w:rsidRPr="0044745D" w:rsidRDefault="0044745D" w:rsidP="005372CE">
            <w:pPr>
              <w:jc w:val="right"/>
              <w:rPr>
                <w:rFonts w:ascii="Arial" w:hAnsi="Arial" w:cs="Arial"/>
                <w:sz w:val="16"/>
                <w:szCs w:val="16"/>
              </w:rPr>
            </w:pPr>
            <w:r w:rsidRPr="0044745D">
              <w:rPr>
                <w:rFonts w:ascii="Arial" w:hAnsi="Arial" w:cs="Arial"/>
                <w:sz w:val="16"/>
                <w:szCs w:val="16"/>
              </w:rPr>
              <w:t xml:space="preserve">0.25 </w:t>
            </w:r>
          </w:p>
          <w:p w14:paraId="7329B7F7" w14:textId="66081264" w:rsidR="0044745D" w:rsidRPr="0044745D" w:rsidRDefault="0044745D" w:rsidP="005372CE">
            <w:pPr>
              <w:jc w:val="right"/>
              <w:rPr>
                <w:rFonts w:ascii="Arial" w:hAnsi="Arial" w:cs="Arial"/>
                <w:sz w:val="16"/>
                <w:szCs w:val="16"/>
              </w:rPr>
            </w:pPr>
            <w:r w:rsidRPr="0044745D">
              <w:rPr>
                <w:rFonts w:ascii="Arial" w:hAnsi="Arial" w:cs="Arial"/>
                <w:sz w:val="16"/>
                <w:szCs w:val="16"/>
              </w:rPr>
              <w:t>(15 minutes)</w:t>
            </w:r>
          </w:p>
        </w:tc>
        <w:tc>
          <w:tcPr>
            <w:tcW w:w="1217" w:type="dxa"/>
          </w:tcPr>
          <w:p w14:paraId="6590FE11" w14:textId="77777777" w:rsidR="0044745D" w:rsidRPr="0044745D" w:rsidRDefault="0044745D" w:rsidP="00703ADB">
            <w:pPr>
              <w:rPr>
                <w:rFonts w:ascii="Arial" w:hAnsi="Arial" w:cs="Arial"/>
                <w:sz w:val="16"/>
                <w:szCs w:val="16"/>
              </w:rPr>
            </w:pPr>
          </w:p>
          <w:p w14:paraId="7329B7F9" w14:textId="066FC38C"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 xml:space="preserve"> 85,387</w:t>
            </w:r>
          </w:p>
        </w:tc>
        <w:tc>
          <w:tcPr>
            <w:tcW w:w="1201" w:type="dxa"/>
          </w:tcPr>
          <w:p w14:paraId="7329B7FA" w14:textId="77777777" w:rsidR="0044745D" w:rsidRPr="0044745D" w:rsidRDefault="0044745D" w:rsidP="00FB71E9">
            <w:pPr>
              <w:rPr>
                <w:rFonts w:ascii="Arial" w:hAnsi="Arial" w:cs="Arial"/>
                <w:sz w:val="16"/>
                <w:szCs w:val="16"/>
              </w:rPr>
            </w:pPr>
          </w:p>
          <w:p w14:paraId="7329B7FB" w14:textId="22ECD4F7" w:rsidR="0044745D" w:rsidRPr="0044745D" w:rsidRDefault="00851EA1" w:rsidP="005520A6">
            <w:pPr>
              <w:spacing w:line="480" w:lineRule="auto"/>
              <w:jc w:val="right"/>
              <w:rPr>
                <w:rFonts w:ascii="Arial" w:hAnsi="Arial" w:cs="Arial"/>
                <w:sz w:val="16"/>
                <w:szCs w:val="16"/>
              </w:rPr>
            </w:pPr>
            <w:r>
              <w:rPr>
                <w:rFonts w:ascii="Arial" w:hAnsi="Arial" w:cs="Arial"/>
                <w:sz w:val="16"/>
                <w:szCs w:val="16"/>
              </w:rPr>
              <w:t>21,347</w:t>
            </w:r>
          </w:p>
        </w:tc>
        <w:tc>
          <w:tcPr>
            <w:tcW w:w="1131" w:type="dxa"/>
          </w:tcPr>
          <w:p w14:paraId="7329B7FC" w14:textId="77777777" w:rsidR="0044745D" w:rsidRPr="0044745D" w:rsidRDefault="0044745D" w:rsidP="00FB71E9">
            <w:pPr>
              <w:jc w:val="right"/>
              <w:rPr>
                <w:rFonts w:ascii="Arial" w:hAnsi="Arial" w:cs="Arial"/>
                <w:sz w:val="16"/>
                <w:szCs w:val="16"/>
              </w:rPr>
            </w:pPr>
          </w:p>
          <w:p w14:paraId="7329B7FD" w14:textId="25F381A6"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7329B7FE" w14:textId="77777777" w:rsidR="0044745D" w:rsidRPr="0044745D" w:rsidRDefault="0044745D" w:rsidP="00FB71E9">
            <w:pPr>
              <w:jc w:val="right"/>
              <w:rPr>
                <w:rFonts w:ascii="Arial" w:hAnsi="Arial" w:cs="Arial"/>
                <w:sz w:val="16"/>
                <w:szCs w:val="16"/>
              </w:rPr>
            </w:pPr>
          </w:p>
          <w:p w14:paraId="7329B7FF" w14:textId="579B439A" w:rsidR="0044745D" w:rsidRPr="0044745D" w:rsidRDefault="00851EA1" w:rsidP="007A76E3">
            <w:pPr>
              <w:spacing w:line="480" w:lineRule="auto"/>
              <w:jc w:val="right"/>
              <w:rPr>
                <w:rFonts w:ascii="Arial" w:hAnsi="Arial" w:cs="Arial"/>
                <w:sz w:val="16"/>
                <w:szCs w:val="16"/>
              </w:rPr>
            </w:pPr>
            <w:r>
              <w:rPr>
                <w:rFonts w:ascii="Arial" w:hAnsi="Arial" w:cs="Arial"/>
                <w:sz w:val="16"/>
                <w:szCs w:val="16"/>
              </w:rPr>
              <w:t>$8,752,270.00</w:t>
            </w:r>
          </w:p>
        </w:tc>
      </w:tr>
      <w:tr w:rsidR="0044745D" w14:paraId="7329B80F" w14:textId="77777777" w:rsidTr="00635A6A">
        <w:tc>
          <w:tcPr>
            <w:tcW w:w="1249" w:type="dxa"/>
          </w:tcPr>
          <w:p w14:paraId="7329B801" w14:textId="77777777" w:rsidR="0044745D" w:rsidRPr="0044745D" w:rsidRDefault="0044745D" w:rsidP="00FB71E9">
            <w:pPr>
              <w:jc w:val="center"/>
              <w:rPr>
                <w:rFonts w:ascii="Arial" w:hAnsi="Arial" w:cs="Arial"/>
                <w:b/>
                <w:sz w:val="16"/>
                <w:szCs w:val="16"/>
              </w:rPr>
            </w:pPr>
          </w:p>
          <w:p w14:paraId="7329B802" w14:textId="77777777" w:rsidR="0044745D" w:rsidRPr="0044745D" w:rsidRDefault="0044745D" w:rsidP="00FB71E9">
            <w:pPr>
              <w:jc w:val="center"/>
              <w:rPr>
                <w:rFonts w:ascii="Arial" w:hAnsi="Arial" w:cs="Arial"/>
                <w:b/>
                <w:sz w:val="16"/>
                <w:szCs w:val="16"/>
              </w:rPr>
            </w:pPr>
            <w:r w:rsidRPr="0044745D">
              <w:rPr>
                <w:rFonts w:ascii="Arial" w:hAnsi="Arial" w:cs="Arial"/>
                <w:b/>
                <w:sz w:val="16"/>
                <w:szCs w:val="16"/>
              </w:rPr>
              <w:t>6</w:t>
            </w:r>
          </w:p>
        </w:tc>
        <w:tc>
          <w:tcPr>
            <w:tcW w:w="2244" w:type="dxa"/>
          </w:tcPr>
          <w:p w14:paraId="7329B803" w14:textId="77777777" w:rsidR="0044745D" w:rsidRPr="0044745D" w:rsidRDefault="0044745D" w:rsidP="00FB71E9">
            <w:pPr>
              <w:spacing w:line="120" w:lineRule="exact"/>
              <w:rPr>
                <w:rFonts w:ascii="Arial" w:hAnsi="Arial" w:cs="Arial"/>
                <w:sz w:val="16"/>
                <w:szCs w:val="16"/>
              </w:rPr>
            </w:pPr>
          </w:p>
          <w:p w14:paraId="7329B804" w14:textId="77777777" w:rsidR="0044745D" w:rsidRPr="0044745D" w:rsidRDefault="0044745D" w:rsidP="00FB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PCT/Model of Power of Attorney</w:t>
            </w:r>
          </w:p>
        </w:tc>
        <w:tc>
          <w:tcPr>
            <w:tcW w:w="1219" w:type="dxa"/>
          </w:tcPr>
          <w:p w14:paraId="7329B805" w14:textId="77777777" w:rsidR="0044745D" w:rsidRPr="0044745D" w:rsidRDefault="0044745D" w:rsidP="00262FEE">
            <w:pPr>
              <w:rPr>
                <w:rFonts w:ascii="Arial" w:hAnsi="Arial" w:cs="Arial"/>
                <w:sz w:val="16"/>
                <w:szCs w:val="16"/>
              </w:rPr>
            </w:pPr>
          </w:p>
          <w:p w14:paraId="5EB66C4E" w14:textId="77777777" w:rsidR="0044745D" w:rsidRPr="0044745D" w:rsidRDefault="0044745D" w:rsidP="005372CE">
            <w:pPr>
              <w:jc w:val="right"/>
              <w:rPr>
                <w:rFonts w:ascii="Arial" w:hAnsi="Arial" w:cs="Arial"/>
                <w:sz w:val="16"/>
                <w:szCs w:val="16"/>
              </w:rPr>
            </w:pPr>
            <w:r w:rsidRPr="0044745D">
              <w:rPr>
                <w:rFonts w:ascii="Arial" w:hAnsi="Arial" w:cs="Arial"/>
                <w:sz w:val="16"/>
                <w:szCs w:val="16"/>
              </w:rPr>
              <w:t xml:space="preserve">0.25 </w:t>
            </w:r>
          </w:p>
          <w:p w14:paraId="7329B806" w14:textId="1765CE58" w:rsidR="0044745D" w:rsidRPr="0044745D" w:rsidRDefault="0044745D" w:rsidP="005372CE">
            <w:pPr>
              <w:jc w:val="right"/>
              <w:rPr>
                <w:rFonts w:ascii="Arial" w:hAnsi="Arial" w:cs="Arial"/>
                <w:sz w:val="16"/>
                <w:szCs w:val="16"/>
              </w:rPr>
            </w:pPr>
            <w:r w:rsidRPr="0044745D">
              <w:rPr>
                <w:rFonts w:ascii="Arial" w:hAnsi="Arial" w:cs="Arial"/>
                <w:sz w:val="16"/>
                <w:szCs w:val="16"/>
              </w:rPr>
              <w:t>(15 minutes)</w:t>
            </w:r>
          </w:p>
        </w:tc>
        <w:tc>
          <w:tcPr>
            <w:tcW w:w="1217" w:type="dxa"/>
          </w:tcPr>
          <w:p w14:paraId="02DB71B0" w14:textId="77777777" w:rsidR="0044745D" w:rsidRPr="0044745D" w:rsidRDefault="0044745D" w:rsidP="00703ADB">
            <w:pPr>
              <w:rPr>
                <w:rFonts w:ascii="Arial" w:hAnsi="Arial" w:cs="Arial"/>
                <w:sz w:val="16"/>
                <w:szCs w:val="16"/>
              </w:rPr>
            </w:pPr>
          </w:p>
          <w:p w14:paraId="7329B808" w14:textId="37A51759"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 xml:space="preserve"> 2,824</w:t>
            </w:r>
          </w:p>
        </w:tc>
        <w:tc>
          <w:tcPr>
            <w:tcW w:w="1201" w:type="dxa"/>
          </w:tcPr>
          <w:p w14:paraId="7329B809" w14:textId="77777777" w:rsidR="0044745D" w:rsidRPr="0044745D" w:rsidRDefault="0044745D" w:rsidP="00FB71E9">
            <w:pPr>
              <w:rPr>
                <w:rFonts w:ascii="Arial" w:hAnsi="Arial" w:cs="Arial"/>
                <w:sz w:val="16"/>
                <w:szCs w:val="16"/>
              </w:rPr>
            </w:pPr>
          </w:p>
          <w:p w14:paraId="7329B80A" w14:textId="72B2D487" w:rsidR="0044745D" w:rsidRPr="0044745D" w:rsidRDefault="00851EA1" w:rsidP="005520A6">
            <w:pPr>
              <w:spacing w:line="480" w:lineRule="auto"/>
              <w:jc w:val="right"/>
              <w:rPr>
                <w:rFonts w:ascii="Arial" w:hAnsi="Arial" w:cs="Arial"/>
                <w:sz w:val="16"/>
                <w:szCs w:val="16"/>
              </w:rPr>
            </w:pPr>
            <w:r>
              <w:rPr>
                <w:rFonts w:ascii="Arial" w:hAnsi="Arial" w:cs="Arial"/>
                <w:sz w:val="16"/>
                <w:szCs w:val="16"/>
              </w:rPr>
              <w:t>706</w:t>
            </w:r>
          </w:p>
        </w:tc>
        <w:tc>
          <w:tcPr>
            <w:tcW w:w="1131" w:type="dxa"/>
          </w:tcPr>
          <w:p w14:paraId="7329B80B" w14:textId="77777777" w:rsidR="0044745D" w:rsidRPr="0044745D" w:rsidRDefault="0044745D" w:rsidP="00FB71E9">
            <w:pPr>
              <w:jc w:val="right"/>
              <w:rPr>
                <w:rFonts w:ascii="Arial" w:hAnsi="Arial" w:cs="Arial"/>
                <w:sz w:val="16"/>
                <w:szCs w:val="16"/>
              </w:rPr>
            </w:pPr>
          </w:p>
          <w:p w14:paraId="7329B80C" w14:textId="03155EEF"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7329B80D" w14:textId="77777777" w:rsidR="0044745D" w:rsidRPr="0044745D" w:rsidRDefault="0044745D" w:rsidP="00FB71E9">
            <w:pPr>
              <w:jc w:val="right"/>
              <w:rPr>
                <w:rFonts w:ascii="Arial" w:hAnsi="Arial" w:cs="Arial"/>
                <w:sz w:val="16"/>
                <w:szCs w:val="16"/>
              </w:rPr>
            </w:pPr>
          </w:p>
          <w:p w14:paraId="7329B80E" w14:textId="7A7D5950" w:rsidR="0044745D" w:rsidRPr="0044745D" w:rsidRDefault="00851EA1" w:rsidP="007A76E3">
            <w:pPr>
              <w:spacing w:line="480" w:lineRule="auto"/>
              <w:jc w:val="right"/>
              <w:rPr>
                <w:rFonts w:ascii="Arial" w:hAnsi="Arial" w:cs="Arial"/>
                <w:sz w:val="16"/>
                <w:szCs w:val="16"/>
              </w:rPr>
            </w:pPr>
            <w:r>
              <w:rPr>
                <w:rFonts w:ascii="Arial" w:hAnsi="Arial" w:cs="Arial"/>
                <w:sz w:val="16"/>
                <w:szCs w:val="16"/>
              </w:rPr>
              <w:t>$289,460.00</w:t>
            </w:r>
          </w:p>
        </w:tc>
      </w:tr>
      <w:tr w:rsidR="0044745D" w14:paraId="7329B81E" w14:textId="77777777" w:rsidTr="00635A6A">
        <w:tc>
          <w:tcPr>
            <w:tcW w:w="1249" w:type="dxa"/>
          </w:tcPr>
          <w:p w14:paraId="7329B810" w14:textId="77777777" w:rsidR="0044745D" w:rsidRPr="0044745D" w:rsidRDefault="0044745D" w:rsidP="00FB71E9">
            <w:pPr>
              <w:jc w:val="center"/>
              <w:rPr>
                <w:rFonts w:ascii="Arial" w:hAnsi="Arial" w:cs="Arial"/>
                <w:b/>
                <w:sz w:val="16"/>
                <w:szCs w:val="16"/>
              </w:rPr>
            </w:pPr>
          </w:p>
          <w:p w14:paraId="7329B811" w14:textId="77777777" w:rsidR="0044745D" w:rsidRPr="0044745D" w:rsidRDefault="0044745D" w:rsidP="00FB71E9">
            <w:pPr>
              <w:jc w:val="center"/>
              <w:rPr>
                <w:rFonts w:ascii="Arial" w:hAnsi="Arial" w:cs="Arial"/>
                <w:b/>
                <w:sz w:val="16"/>
                <w:szCs w:val="16"/>
              </w:rPr>
            </w:pPr>
            <w:r w:rsidRPr="0044745D">
              <w:rPr>
                <w:rFonts w:ascii="Arial" w:hAnsi="Arial" w:cs="Arial"/>
                <w:b/>
                <w:sz w:val="16"/>
                <w:szCs w:val="16"/>
              </w:rPr>
              <w:t>7</w:t>
            </w:r>
          </w:p>
        </w:tc>
        <w:tc>
          <w:tcPr>
            <w:tcW w:w="2244" w:type="dxa"/>
          </w:tcPr>
          <w:p w14:paraId="7329B812" w14:textId="77777777" w:rsidR="0044745D" w:rsidRPr="0044745D" w:rsidRDefault="0044745D" w:rsidP="00FB71E9">
            <w:pPr>
              <w:spacing w:line="120" w:lineRule="exact"/>
              <w:rPr>
                <w:rFonts w:ascii="Arial" w:hAnsi="Arial" w:cs="Arial"/>
                <w:sz w:val="16"/>
                <w:szCs w:val="16"/>
              </w:rPr>
            </w:pPr>
          </w:p>
          <w:p w14:paraId="7329B813" w14:textId="77777777" w:rsidR="0044745D" w:rsidRPr="0044745D" w:rsidRDefault="0044745D" w:rsidP="00FB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PCT/Model of General Power of Attorney</w:t>
            </w:r>
          </w:p>
        </w:tc>
        <w:tc>
          <w:tcPr>
            <w:tcW w:w="1219" w:type="dxa"/>
          </w:tcPr>
          <w:p w14:paraId="7329B814" w14:textId="77777777" w:rsidR="0044745D" w:rsidRPr="0044745D" w:rsidRDefault="0044745D" w:rsidP="00262FEE">
            <w:pPr>
              <w:rPr>
                <w:rFonts w:ascii="Arial" w:hAnsi="Arial" w:cs="Arial"/>
                <w:sz w:val="16"/>
                <w:szCs w:val="16"/>
              </w:rPr>
            </w:pPr>
          </w:p>
          <w:p w14:paraId="37A9CFEC" w14:textId="77777777" w:rsidR="0044745D" w:rsidRPr="0044745D" w:rsidRDefault="0044745D" w:rsidP="005372CE">
            <w:pPr>
              <w:jc w:val="right"/>
              <w:rPr>
                <w:rFonts w:ascii="Arial" w:hAnsi="Arial" w:cs="Arial"/>
                <w:sz w:val="16"/>
                <w:szCs w:val="16"/>
              </w:rPr>
            </w:pPr>
            <w:r w:rsidRPr="0044745D">
              <w:rPr>
                <w:rFonts w:ascii="Arial" w:hAnsi="Arial" w:cs="Arial"/>
                <w:sz w:val="16"/>
                <w:szCs w:val="16"/>
              </w:rPr>
              <w:t xml:space="preserve">0.25 </w:t>
            </w:r>
          </w:p>
          <w:p w14:paraId="7329B815" w14:textId="089A754B" w:rsidR="0044745D" w:rsidRPr="0044745D" w:rsidRDefault="0044745D" w:rsidP="005372CE">
            <w:pPr>
              <w:jc w:val="right"/>
              <w:rPr>
                <w:rFonts w:ascii="Arial" w:hAnsi="Arial" w:cs="Arial"/>
                <w:sz w:val="16"/>
                <w:szCs w:val="16"/>
              </w:rPr>
            </w:pPr>
            <w:r w:rsidRPr="0044745D">
              <w:rPr>
                <w:rFonts w:ascii="Arial" w:hAnsi="Arial" w:cs="Arial"/>
                <w:sz w:val="16"/>
                <w:szCs w:val="16"/>
              </w:rPr>
              <w:t>(15 minutes)</w:t>
            </w:r>
          </w:p>
        </w:tc>
        <w:tc>
          <w:tcPr>
            <w:tcW w:w="1217" w:type="dxa"/>
          </w:tcPr>
          <w:p w14:paraId="11374C56" w14:textId="77777777" w:rsidR="0044745D" w:rsidRPr="0044745D" w:rsidRDefault="0044745D" w:rsidP="00703ADB">
            <w:pPr>
              <w:rPr>
                <w:rFonts w:ascii="Arial" w:hAnsi="Arial" w:cs="Arial"/>
                <w:sz w:val="16"/>
                <w:szCs w:val="16"/>
              </w:rPr>
            </w:pPr>
          </w:p>
          <w:p w14:paraId="7329B817" w14:textId="11783D70"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 xml:space="preserve"> 282</w:t>
            </w:r>
          </w:p>
        </w:tc>
        <w:tc>
          <w:tcPr>
            <w:tcW w:w="1201" w:type="dxa"/>
          </w:tcPr>
          <w:p w14:paraId="7329B818" w14:textId="77777777" w:rsidR="0044745D" w:rsidRPr="0044745D" w:rsidRDefault="0044745D" w:rsidP="00FB71E9">
            <w:pPr>
              <w:rPr>
                <w:rFonts w:ascii="Arial" w:hAnsi="Arial" w:cs="Arial"/>
                <w:sz w:val="16"/>
                <w:szCs w:val="16"/>
              </w:rPr>
            </w:pPr>
          </w:p>
          <w:p w14:paraId="7329B819" w14:textId="51904636" w:rsidR="0044745D" w:rsidRPr="0044745D" w:rsidRDefault="00851EA1" w:rsidP="005520A6">
            <w:pPr>
              <w:spacing w:line="480" w:lineRule="auto"/>
              <w:jc w:val="right"/>
              <w:rPr>
                <w:rFonts w:ascii="Arial" w:hAnsi="Arial" w:cs="Arial"/>
                <w:sz w:val="16"/>
                <w:szCs w:val="16"/>
              </w:rPr>
            </w:pPr>
            <w:r>
              <w:rPr>
                <w:rFonts w:ascii="Arial" w:hAnsi="Arial" w:cs="Arial"/>
                <w:sz w:val="16"/>
                <w:szCs w:val="16"/>
              </w:rPr>
              <w:t>71</w:t>
            </w:r>
          </w:p>
        </w:tc>
        <w:tc>
          <w:tcPr>
            <w:tcW w:w="1131" w:type="dxa"/>
          </w:tcPr>
          <w:p w14:paraId="7329B81A" w14:textId="77777777" w:rsidR="0044745D" w:rsidRPr="0044745D" w:rsidRDefault="0044745D" w:rsidP="00FB71E9">
            <w:pPr>
              <w:jc w:val="right"/>
              <w:rPr>
                <w:rFonts w:ascii="Arial" w:hAnsi="Arial" w:cs="Arial"/>
                <w:sz w:val="16"/>
                <w:szCs w:val="16"/>
              </w:rPr>
            </w:pPr>
          </w:p>
          <w:p w14:paraId="7329B81B" w14:textId="0520CAC5"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7329B81C" w14:textId="77777777" w:rsidR="0044745D" w:rsidRPr="0044745D" w:rsidRDefault="0044745D" w:rsidP="00FB71E9">
            <w:pPr>
              <w:jc w:val="right"/>
              <w:rPr>
                <w:rFonts w:ascii="Arial" w:hAnsi="Arial" w:cs="Arial"/>
                <w:sz w:val="16"/>
                <w:szCs w:val="16"/>
              </w:rPr>
            </w:pPr>
          </w:p>
          <w:p w14:paraId="7329B81D" w14:textId="35D84142" w:rsidR="0044745D" w:rsidRPr="0044745D" w:rsidRDefault="00851EA1" w:rsidP="007A76E3">
            <w:pPr>
              <w:spacing w:line="480" w:lineRule="auto"/>
              <w:jc w:val="right"/>
              <w:rPr>
                <w:rFonts w:ascii="Arial" w:hAnsi="Arial" w:cs="Arial"/>
                <w:sz w:val="16"/>
                <w:szCs w:val="16"/>
              </w:rPr>
            </w:pPr>
            <w:r>
              <w:rPr>
                <w:rFonts w:ascii="Arial" w:hAnsi="Arial" w:cs="Arial"/>
                <w:sz w:val="16"/>
                <w:szCs w:val="16"/>
              </w:rPr>
              <w:t>$29,110.00</w:t>
            </w:r>
          </w:p>
        </w:tc>
      </w:tr>
      <w:tr w:rsidR="0044745D" w14:paraId="7329B82D" w14:textId="77777777" w:rsidTr="00635A6A">
        <w:tc>
          <w:tcPr>
            <w:tcW w:w="1249" w:type="dxa"/>
          </w:tcPr>
          <w:p w14:paraId="7329B81F" w14:textId="77777777" w:rsidR="0044745D" w:rsidRPr="0044745D" w:rsidRDefault="0044745D" w:rsidP="00FB71E9">
            <w:pPr>
              <w:jc w:val="center"/>
              <w:rPr>
                <w:rFonts w:ascii="Arial" w:hAnsi="Arial" w:cs="Arial"/>
                <w:b/>
                <w:sz w:val="16"/>
                <w:szCs w:val="16"/>
              </w:rPr>
            </w:pPr>
          </w:p>
          <w:p w14:paraId="7329B820" w14:textId="77777777" w:rsidR="0044745D" w:rsidRPr="0044745D" w:rsidRDefault="0044745D" w:rsidP="00FB71E9">
            <w:pPr>
              <w:jc w:val="center"/>
              <w:rPr>
                <w:rFonts w:ascii="Arial" w:hAnsi="Arial" w:cs="Arial"/>
                <w:b/>
                <w:sz w:val="16"/>
                <w:szCs w:val="16"/>
              </w:rPr>
            </w:pPr>
            <w:r w:rsidRPr="0044745D">
              <w:rPr>
                <w:rFonts w:ascii="Arial" w:hAnsi="Arial" w:cs="Arial"/>
                <w:b/>
                <w:sz w:val="16"/>
                <w:szCs w:val="16"/>
              </w:rPr>
              <w:t>8</w:t>
            </w:r>
          </w:p>
        </w:tc>
        <w:tc>
          <w:tcPr>
            <w:tcW w:w="2244" w:type="dxa"/>
          </w:tcPr>
          <w:p w14:paraId="7329B821" w14:textId="77777777" w:rsidR="0044745D" w:rsidRPr="0044745D" w:rsidRDefault="0044745D" w:rsidP="00FB71E9">
            <w:pPr>
              <w:spacing w:line="120" w:lineRule="exact"/>
              <w:rPr>
                <w:rFonts w:ascii="Arial" w:hAnsi="Arial" w:cs="Arial"/>
                <w:sz w:val="16"/>
                <w:szCs w:val="16"/>
              </w:rPr>
            </w:pPr>
          </w:p>
          <w:p w14:paraId="7329B822" w14:textId="77777777" w:rsidR="0044745D" w:rsidRPr="0044745D" w:rsidRDefault="0044745D" w:rsidP="00FB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Indications Relating to a Deposited Microorganism (PCT/RO/134)</w:t>
            </w:r>
          </w:p>
        </w:tc>
        <w:tc>
          <w:tcPr>
            <w:tcW w:w="1219" w:type="dxa"/>
          </w:tcPr>
          <w:p w14:paraId="7329B823" w14:textId="77777777" w:rsidR="0044745D" w:rsidRPr="0044745D" w:rsidRDefault="0044745D" w:rsidP="00262FEE">
            <w:pPr>
              <w:rPr>
                <w:rFonts w:ascii="Arial" w:hAnsi="Arial" w:cs="Arial"/>
                <w:sz w:val="16"/>
                <w:szCs w:val="16"/>
              </w:rPr>
            </w:pPr>
          </w:p>
          <w:p w14:paraId="28926895" w14:textId="5EFEC379" w:rsidR="0044745D" w:rsidRPr="0044745D" w:rsidRDefault="0044745D" w:rsidP="005372CE">
            <w:pPr>
              <w:jc w:val="right"/>
              <w:rPr>
                <w:rFonts w:ascii="Arial" w:hAnsi="Arial" w:cs="Arial"/>
                <w:sz w:val="16"/>
                <w:szCs w:val="16"/>
              </w:rPr>
            </w:pPr>
            <w:r w:rsidRPr="0044745D">
              <w:rPr>
                <w:rFonts w:ascii="Arial" w:hAnsi="Arial" w:cs="Arial"/>
                <w:sz w:val="16"/>
                <w:szCs w:val="16"/>
              </w:rPr>
              <w:t>0.25</w:t>
            </w:r>
          </w:p>
          <w:p w14:paraId="7329B824" w14:textId="13C2E7A9" w:rsidR="0044745D" w:rsidRPr="0044745D" w:rsidRDefault="0044745D" w:rsidP="005372CE">
            <w:pPr>
              <w:jc w:val="right"/>
              <w:rPr>
                <w:rFonts w:ascii="Arial" w:hAnsi="Arial" w:cs="Arial"/>
                <w:sz w:val="16"/>
                <w:szCs w:val="16"/>
              </w:rPr>
            </w:pPr>
            <w:r w:rsidRPr="0044745D">
              <w:rPr>
                <w:rFonts w:ascii="Arial" w:hAnsi="Arial" w:cs="Arial"/>
                <w:sz w:val="16"/>
                <w:szCs w:val="16"/>
              </w:rPr>
              <w:t>15 minutes)</w:t>
            </w:r>
          </w:p>
        </w:tc>
        <w:tc>
          <w:tcPr>
            <w:tcW w:w="1217" w:type="dxa"/>
          </w:tcPr>
          <w:p w14:paraId="53435DB5" w14:textId="77777777" w:rsidR="0044745D" w:rsidRPr="0044745D" w:rsidRDefault="0044745D" w:rsidP="00703ADB">
            <w:pPr>
              <w:rPr>
                <w:rFonts w:ascii="Arial" w:hAnsi="Arial" w:cs="Arial"/>
                <w:sz w:val="16"/>
                <w:szCs w:val="16"/>
              </w:rPr>
            </w:pPr>
          </w:p>
          <w:p w14:paraId="7329B826" w14:textId="5A6EC630"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1</w:t>
            </w:r>
          </w:p>
        </w:tc>
        <w:tc>
          <w:tcPr>
            <w:tcW w:w="1201" w:type="dxa"/>
          </w:tcPr>
          <w:p w14:paraId="7329B827" w14:textId="77777777" w:rsidR="0044745D" w:rsidRPr="0044745D" w:rsidRDefault="0044745D" w:rsidP="00FB71E9">
            <w:pPr>
              <w:rPr>
                <w:rFonts w:ascii="Arial" w:hAnsi="Arial" w:cs="Arial"/>
                <w:sz w:val="16"/>
                <w:szCs w:val="16"/>
              </w:rPr>
            </w:pPr>
          </w:p>
          <w:p w14:paraId="7329B828" w14:textId="35229BA8" w:rsidR="0044745D" w:rsidRPr="0044745D" w:rsidRDefault="00851EA1" w:rsidP="005520A6">
            <w:pPr>
              <w:spacing w:line="480" w:lineRule="auto"/>
              <w:jc w:val="right"/>
              <w:rPr>
                <w:rFonts w:ascii="Arial" w:hAnsi="Arial" w:cs="Arial"/>
                <w:sz w:val="16"/>
                <w:szCs w:val="16"/>
              </w:rPr>
            </w:pPr>
            <w:r>
              <w:rPr>
                <w:rFonts w:ascii="Arial" w:hAnsi="Arial" w:cs="Arial"/>
                <w:sz w:val="16"/>
                <w:szCs w:val="16"/>
              </w:rPr>
              <w:t>0</w:t>
            </w:r>
          </w:p>
        </w:tc>
        <w:tc>
          <w:tcPr>
            <w:tcW w:w="1131" w:type="dxa"/>
          </w:tcPr>
          <w:p w14:paraId="7329B829" w14:textId="77777777" w:rsidR="0044745D" w:rsidRPr="0044745D" w:rsidRDefault="0044745D" w:rsidP="00FB71E9">
            <w:pPr>
              <w:jc w:val="right"/>
              <w:rPr>
                <w:rFonts w:ascii="Arial" w:hAnsi="Arial" w:cs="Arial"/>
                <w:sz w:val="16"/>
                <w:szCs w:val="16"/>
              </w:rPr>
            </w:pPr>
          </w:p>
          <w:p w14:paraId="7329B82A" w14:textId="2F2EED02"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7329B82B" w14:textId="77777777" w:rsidR="0044745D" w:rsidRPr="0044745D" w:rsidRDefault="0044745D" w:rsidP="00FB71E9">
            <w:pPr>
              <w:jc w:val="right"/>
              <w:rPr>
                <w:rFonts w:ascii="Arial" w:hAnsi="Arial" w:cs="Arial"/>
                <w:sz w:val="16"/>
                <w:szCs w:val="16"/>
              </w:rPr>
            </w:pPr>
          </w:p>
          <w:p w14:paraId="7329B82C" w14:textId="4ED90C32" w:rsidR="0044745D" w:rsidRPr="0044745D" w:rsidRDefault="0044745D" w:rsidP="00262FEE">
            <w:pPr>
              <w:spacing w:line="480" w:lineRule="auto"/>
              <w:jc w:val="right"/>
              <w:rPr>
                <w:rFonts w:ascii="Arial" w:hAnsi="Arial" w:cs="Arial"/>
                <w:sz w:val="16"/>
                <w:szCs w:val="16"/>
              </w:rPr>
            </w:pPr>
            <w:r w:rsidRPr="0044745D">
              <w:rPr>
                <w:rFonts w:ascii="Arial" w:hAnsi="Arial" w:cs="Arial"/>
                <w:sz w:val="16"/>
                <w:szCs w:val="16"/>
              </w:rPr>
              <w:t>$0.00</w:t>
            </w:r>
          </w:p>
        </w:tc>
      </w:tr>
      <w:tr w:rsidR="0044745D" w14:paraId="7329B83C" w14:textId="77777777" w:rsidTr="00635A6A">
        <w:tc>
          <w:tcPr>
            <w:tcW w:w="1249" w:type="dxa"/>
          </w:tcPr>
          <w:p w14:paraId="7329B82E" w14:textId="77777777" w:rsidR="0044745D" w:rsidRPr="0044745D" w:rsidRDefault="0044745D" w:rsidP="00FB71E9">
            <w:pPr>
              <w:jc w:val="center"/>
              <w:rPr>
                <w:rFonts w:ascii="Arial" w:hAnsi="Arial" w:cs="Arial"/>
                <w:b/>
                <w:sz w:val="16"/>
                <w:szCs w:val="16"/>
              </w:rPr>
            </w:pPr>
          </w:p>
          <w:p w14:paraId="7329B82F" w14:textId="77777777" w:rsidR="0044745D" w:rsidRPr="0044745D" w:rsidRDefault="0044745D" w:rsidP="00FB71E9">
            <w:pPr>
              <w:jc w:val="center"/>
              <w:rPr>
                <w:rFonts w:ascii="Arial" w:hAnsi="Arial" w:cs="Arial"/>
                <w:b/>
                <w:sz w:val="16"/>
                <w:szCs w:val="16"/>
              </w:rPr>
            </w:pPr>
            <w:r w:rsidRPr="0044745D">
              <w:rPr>
                <w:rFonts w:ascii="Arial" w:hAnsi="Arial" w:cs="Arial"/>
                <w:b/>
                <w:sz w:val="16"/>
                <w:szCs w:val="16"/>
              </w:rPr>
              <w:t>9</w:t>
            </w:r>
          </w:p>
        </w:tc>
        <w:tc>
          <w:tcPr>
            <w:tcW w:w="2244" w:type="dxa"/>
          </w:tcPr>
          <w:p w14:paraId="7329B830" w14:textId="77777777" w:rsidR="0044745D" w:rsidRPr="0044745D" w:rsidRDefault="0044745D" w:rsidP="00FB71E9">
            <w:pPr>
              <w:spacing w:line="120" w:lineRule="exact"/>
              <w:rPr>
                <w:rFonts w:ascii="Arial" w:hAnsi="Arial" w:cs="Arial"/>
                <w:sz w:val="16"/>
                <w:szCs w:val="16"/>
              </w:rPr>
            </w:pPr>
          </w:p>
          <w:p w14:paraId="7329B831" w14:textId="77777777" w:rsidR="0044745D" w:rsidRPr="0044745D" w:rsidRDefault="0044745D" w:rsidP="00FB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Response to invitation to correct defects</w:t>
            </w:r>
          </w:p>
        </w:tc>
        <w:tc>
          <w:tcPr>
            <w:tcW w:w="1219" w:type="dxa"/>
          </w:tcPr>
          <w:p w14:paraId="7329B832" w14:textId="77777777" w:rsidR="0044745D" w:rsidRPr="0044745D" w:rsidRDefault="0044745D" w:rsidP="00262FEE">
            <w:pPr>
              <w:rPr>
                <w:rFonts w:ascii="Arial" w:hAnsi="Arial" w:cs="Arial"/>
                <w:sz w:val="16"/>
                <w:szCs w:val="16"/>
              </w:rPr>
            </w:pPr>
          </w:p>
          <w:p w14:paraId="7329B833" w14:textId="548A1699" w:rsidR="0044745D" w:rsidRPr="0044745D" w:rsidRDefault="0044745D" w:rsidP="005372CE">
            <w:pPr>
              <w:jc w:val="right"/>
              <w:rPr>
                <w:rFonts w:ascii="Arial" w:hAnsi="Arial" w:cs="Arial"/>
                <w:sz w:val="16"/>
                <w:szCs w:val="16"/>
              </w:rPr>
            </w:pPr>
            <w:r w:rsidRPr="0044745D">
              <w:rPr>
                <w:rFonts w:ascii="Arial" w:hAnsi="Arial" w:cs="Arial"/>
                <w:sz w:val="16"/>
                <w:szCs w:val="16"/>
              </w:rPr>
              <w:t>2</w:t>
            </w:r>
          </w:p>
        </w:tc>
        <w:tc>
          <w:tcPr>
            <w:tcW w:w="1217" w:type="dxa"/>
          </w:tcPr>
          <w:p w14:paraId="711168F7" w14:textId="77777777" w:rsidR="0044745D" w:rsidRPr="0044745D" w:rsidRDefault="0044745D" w:rsidP="00703ADB">
            <w:pPr>
              <w:rPr>
                <w:rFonts w:ascii="Arial" w:hAnsi="Arial" w:cs="Arial"/>
                <w:sz w:val="16"/>
                <w:szCs w:val="16"/>
              </w:rPr>
            </w:pPr>
          </w:p>
          <w:p w14:paraId="7329B835" w14:textId="43F4D24D"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 xml:space="preserve"> 15,117</w:t>
            </w:r>
          </w:p>
        </w:tc>
        <w:tc>
          <w:tcPr>
            <w:tcW w:w="1201" w:type="dxa"/>
          </w:tcPr>
          <w:p w14:paraId="7329B836" w14:textId="77777777" w:rsidR="0044745D" w:rsidRPr="0044745D" w:rsidRDefault="0044745D" w:rsidP="00FB71E9">
            <w:pPr>
              <w:rPr>
                <w:rFonts w:ascii="Arial" w:hAnsi="Arial" w:cs="Arial"/>
                <w:sz w:val="16"/>
                <w:szCs w:val="16"/>
              </w:rPr>
            </w:pPr>
          </w:p>
          <w:p w14:paraId="7329B837" w14:textId="0BBA53DA" w:rsidR="0044745D" w:rsidRPr="0044745D" w:rsidRDefault="00851EA1" w:rsidP="005520A6">
            <w:pPr>
              <w:spacing w:line="480" w:lineRule="auto"/>
              <w:jc w:val="right"/>
              <w:rPr>
                <w:rFonts w:ascii="Arial" w:hAnsi="Arial" w:cs="Arial"/>
                <w:sz w:val="16"/>
                <w:szCs w:val="16"/>
              </w:rPr>
            </w:pPr>
            <w:r>
              <w:rPr>
                <w:rFonts w:ascii="Arial" w:hAnsi="Arial" w:cs="Arial"/>
                <w:sz w:val="16"/>
                <w:szCs w:val="16"/>
              </w:rPr>
              <w:t>30,234</w:t>
            </w:r>
          </w:p>
        </w:tc>
        <w:tc>
          <w:tcPr>
            <w:tcW w:w="1131" w:type="dxa"/>
          </w:tcPr>
          <w:p w14:paraId="7329B838" w14:textId="77777777" w:rsidR="0044745D" w:rsidRPr="0044745D" w:rsidRDefault="0044745D" w:rsidP="00FB71E9">
            <w:pPr>
              <w:jc w:val="right"/>
              <w:rPr>
                <w:rFonts w:ascii="Arial" w:hAnsi="Arial" w:cs="Arial"/>
                <w:sz w:val="16"/>
                <w:szCs w:val="16"/>
              </w:rPr>
            </w:pPr>
          </w:p>
          <w:p w14:paraId="7329B839" w14:textId="5091C3C6"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7329B83A" w14:textId="77777777" w:rsidR="0044745D" w:rsidRPr="0044745D" w:rsidRDefault="0044745D" w:rsidP="00FB71E9">
            <w:pPr>
              <w:jc w:val="right"/>
              <w:rPr>
                <w:rFonts w:ascii="Arial" w:hAnsi="Arial" w:cs="Arial"/>
                <w:sz w:val="16"/>
                <w:szCs w:val="16"/>
              </w:rPr>
            </w:pPr>
          </w:p>
          <w:p w14:paraId="7329B83B" w14:textId="444C49BB" w:rsidR="0044745D" w:rsidRPr="0044745D" w:rsidRDefault="00851EA1" w:rsidP="00262FEE">
            <w:pPr>
              <w:spacing w:line="480" w:lineRule="auto"/>
              <w:jc w:val="right"/>
              <w:rPr>
                <w:rFonts w:ascii="Arial" w:hAnsi="Arial" w:cs="Arial"/>
                <w:sz w:val="16"/>
                <w:szCs w:val="16"/>
              </w:rPr>
            </w:pPr>
            <w:r>
              <w:rPr>
                <w:rFonts w:ascii="Arial" w:hAnsi="Arial" w:cs="Arial"/>
                <w:sz w:val="16"/>
                <w:szCs w:val="16"/>
              </w:rPr>
              <w:t>$12,395,940.00</w:t>
            </w:r>
          </w:p>
        </w:tc>
      </w:tr>
      <w:tr w:rsidR="0044745D" w14:paraId="7329B84B" w14:textId="77777777" w:rsidTr="00635A6A">
        <w:tc>
          <w:tcPr>
            <w:tcW w:w="1249" w:type="dxa"/>
          </w:tcPr>
          <w:p w14:paraId="7329B83D" w14:textId="77777777" w:rsidR="0044745D" w:rsidRPr="0044745D" w:rsidRDefault="0044745D" w:rsidP="00FB71E9">
            <w:pPr>
              <w:jc w:val="center"/>
              <w:rPr>
                <w:rFonts w:ascii="Arial" w:hAnsi="Arial" w:cs="Arial"/>
                <w:b/>
                <w:sz w:val="16"/>
                <w:szCs w:val="16"/>
              </w:rPr>
            </w:pPr>
          </w:p>
          <w:p w14:paraId="7329B83E" w14:textId="77777777" w:rsidR="0044745D" w:rsidRPr="0044745D" w:rsidRDefault="0044745D" w:rsidP="00FB71E9">
            <w:pPr>
              <w:jc w:val="center"/>
              <w:rPr>
                <w:rFonts w:ascii="Arial" w:hAnsi="Arial" w:cs="Arial"/>
                <w:b/>
                <w:sz w:val="16"/>
                <w:szCs w:val="16"/>
              </w:rPr>
            </w:pPr>
            <w:r w:rsidRPr="0044745D">
              <w:rPr>
                <w:rFonts w:ascii="Arial" w:hAnsi="Arial" w:cs="Arial"/>
                <w:b/>
                <w:sz w:val="16"/>
                <w:szCs w:val="16"/>
              </w:rPr>
              <w:t>10</w:t>
            </w:r>
          </w:p>
        </w:tc>
        <w:tc>
          <w:tcPr>
            <w:tcW w:w="2244" w:type="dxa"/>
          </w:tcPr>
          <w:p w14:paraId="7329B83F" w14:textId="77777777" w:rsidR="0044745D" w:rsidRPr="0044745D" w:rsidRDefault="0044745D" w:rsidP="00FB71E9">
            <w:pPr>
              <w:spacing w:line="120" w:lineRule="exact"/>
              <w:rPr>
                <w:rFonts w:ascii="Arial" w:hAnsi="Arial" w:cs="Arial"/>
                <w:sz w:val="16"/>
                <w:szCs w:val="16"/>
              </w:rPr>
            </w:pPr>
          </w:p>
          <w:p w14:paraId="7329B840" w14:textId="77777777" w:rsidR="0044745D" w:rsidRPr="0044745D" w:rsidRDefault="0044745D" w:rsidP="00FB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Request for rectification of obvious errors</w:t>
            </w:r>
          </w:p>
        </w:tc>
        <w:tc>
          <w:tcPr>
            <w:tcW w:w="1219" w:type="dxa"/>
          </w:tcPr>
          <w:p w14:paraId="7329B841" w14:textId="77777777" w:rsidR="0044745D" w:rsidRPr="0044745D" w:rsidRDefault="0044745D" w:rsidP="00262FEE">
            <w:pPr>
              <w:rPr>
                <w:rFonts w:ascii="Arial" w:hAnsi="Arial" w:cs="Arial"/>
                <w:sz w:val="16"/>
                <w:szCs w:val="16"/>
              </w:rPr>
            </w:pPr>
          </w:p>
          <w:p w14:paraId="0E67BA8C" w14:textId="77777777" w:rsidR="0044745D" w:rsidRPr="0044745D" w:rsidRDefault="0044745D" w:rsidP="005372CE">
            <w:pPr>
              <w:jc w:val="right"/>
              <w:rPr>
                <w:rFonts w:ascii="Arial" w:hAnsi="Arial" w:cs="Arial"/>
                <w:sz w:val="16"/>
                <w:szCs w:val="16"/>
              </w:rPr>
            </w:pPr>
            <w:r w:rsidRPr="0044745D">
              <w:rPr>
                <w:rFonts w:ascii="Arial" w:hAnsi="Arial" w:cs="Arial"/>
                <w:sz w:val="16"/>
                <w:szCs w:val="16"/>
              </w:rPr>
              <w:t xml:space="preserve">0.50 </w:t>
            </w:r>
          </w:p>
          <w:p w14:paraId="7329B842" w14:textId="3C6C376B" w:rsidR="0044745D" w:rsidRPr="0044745D" w:rsidRDefault="0044745D" w:rsidP="005372CE">
            <w:pPr>
              <w:jc w:val="right"/>
              <w:rPr>
                <w:rFonts w:ascii="Arial" w:hAnsi="Arial" w:cs="Arial"/>
                <w:sz w:val="16"/>
                <w:szCs w:val="16"/>
              </w:rPr>
            </w:pPr>
            <w:r w:rsidRPr="0044745D">
              <w:rPr>
                <w:rFonts w:ascii="Arial" w:hAnsi="Arial" w:cs="Arial"/>
                <w:sz w:val="16"/>
                <w:szCs w:val="16"/>
              </w:rPr>
              <w:t>(30 minutes)</w:t>
            </w:r>
          </w:p>
        </w:tc>
        <w:tc>
          <w:tcPr>
            <w:tcW w:w="1217" w:type="dxa"/>
          </w:tcPr>
          <w:p w14:paraId="5B4A473B" w14:textId="77777777" w:rsidR="0044745D" w:rsidRPr="0044745D" w:rsidRDefault="0044745D" w:rsidP="00703ADB">
            <w:pPr>
              <w:rPr>
                <w:rFonts w:ascii="Arial" w:hAnsi="Arial" w:cs="Arial"/>
                <w:sz w:val="16"/>
                <w:szCs w:val="16"/>
              </w:rPr>
            </w:pPr>
          </w:p>
          <w:p w14:paraId="7329B844" w14:textId="4B9B9081"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 xml:space="preserve"> 867</w:t>
            </w:r>
          </w:p>
        </w:tc>
        <w:tc>
          <w:tcPr>
            <w:tcW w:w="1201" w:type="dxa"/>
          </w:tcPr>
          <w:p w14:paraId="7329B845" w14:textId="77777777" w:rsidR="0044745D" w:rsidRPr="0044745D" w:rsidRDefault="0044745D" w:rsidP="00FB71E9">
            <w:pPr>
              <w:rPr>
                <w:rFonts w:ascii="Arial" w:hAnsi="Arial" w:cs="Arial"/>
                <w:sz w:val="16"/>
                <w:szCs w:val="16"/>
              </w:rPr>
            </w:pPr>
          </w:p>
          <w:p w14:paraId="7329B846" w14:textId="062F812E" w:rsidR="0044745D" w:rsidRPr="0044745D" w:rsidRDefault="00851EA1" w:rsidP="005520A6">
            <w:pPr>
              <w:spacing w:line="480" w:lineRule="auto"/>
              <w:jc w:val="right"/>
              <w:rPr>
                <w:rFonts w:ascii="Arial" w:hAnsi="Arial" w:cs="Arial"/>
                <w:sz w:val="16"/>
                <w:szCs w:val="16"/>
              </w:rPr>
            </w:pPr>
            <w:r>
              <w:rPr>
                <w:rFonts w:ascii="Arial" w:hAnsi="Arial" w:cs="Arial"/>
                <w:sz w:val="16"/>
                <w:szCs w:val="16"/>
              </w:rPr>
              <w:t>434</w:t>
            </w:r>
          </w:p>
        </w:tc>
        <w:tc>
          <w:tcPr>
            <w:tcW w:w="1131" w:type="dxa"/>
          </w:tcPr>
          <w:p w14:paraId="7329B847" w14:textId="77777777" w:rsidR="0044745D" w:rsidRPr="0044745D" w:rsidRDefault="0044745D" w:rsidP="00FB71E9">
            <w:pPr>
              <w:jc w:val="right"/>
              <w:rPr>
                <w:rFonts w:ascii="Arial" w:hAnsi="Arial" w:cs="Arial"/>
                <w:sz w:val="16"/>
                <w:szCs w:val="16"/>
              </w:rPr>
            </w:pPr>
          </w:p>
          <w:p w14:paraId="7329B848" w14:textId="24903114"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7329B849" w14:textId="77777777" w:rsidR="0044745D" w:rsidRPr="0044745D" w:rsidRDefault="0044745D" w:rsidP="00FB71E9">
            <w:pPr>
              <w:jc w:val="right"/>
              <w:rPr>
                <w:rFonts w:ascii="Arial" w:hAnsi="Arial" w:cs="Arial"/>
                <w:sz w:val="16"/>
                <w:szCs w:val="16"/>
              </w:rPr>
            </w:pPr>
          </w:p>
          <w:p w14:paraId="7329B84A" w14:textId="3DB57316" w:rsidR="0044745D" w:rsidRPr="0044745D" w:rsidRDefault="00851EA1" w:rsidP="007A76E3">
            <w:pPr>
              <w:spacing w:line="480" w:lineRule="auto"/>
              <w:jc w:val="right"/>
              <w:rPr>
                <w:rFonts w:ascii="Arial" w:hAnsi="Arial" w:cs="Arial"/>
                <w:sz w:val="16"/>
                <w:szCs w:val="16"/>
              </w:rPr>
            </w:pPr>
            <w:r>
              <w:rPr>
                <w:rFonts w:ascii="Arial" w:hAnsi="Arial" w:cs="Arial"/>
                <w:sz w:val="16"/>
                <w:szCs w:val="16"/>
              </w:rPr>
              <w:t>$177,940.00</w:t>
            </w:r>
          </w:p>
        </w:tc>
      </w:tr>
      <w:tr w:rsidR="0044745D" w14:paraId="7329B85B" w14:textId="77777777" w:rsidTr="00635A6A">
        <w:tc>
          <w:tcPr>
            <w:tcW w:w="1249" w:type="dxa"/>
          </w:tcPr>
          <w:p w14:paraId="7329B84C" w14:textId="77777777" w:rsidR="0044745D" w:rsidRPr="0044745D" w:rsidRDefault="0044745D" w:rsidP="00FB71E9">
            <w:pPr>
              <w:jc w:val="center"/>
              <w:rPr>
                <w:rFonts w:ascii="Arial" w:hAnsi="Arial" w:cs="Arial"/>
                <w:b/>
                <w:sz w:val="16"/>
                <w:szCs w:val="16"/>
              </w:rPr>
            </w:pPr>
          </w:p>
          <w:p w14:paraId="7329B84D" w14:textId="77777777" w:rsidR="0044745D" w:rsidRPr="0044745D" w:rsidRDefault="0044745D" w:rsidP="00FB71E9">
            <w:pPr>
              <w:jc w:val="center"/>
              <w:rPr>
                <w:rFonts w:ascii="Arial" w:hAnsi="Arial" w:cs="Arial"/>
                <w:b/>
                <w:sz w:val="16"/>
                <w:szCs w:val="16"/>
              </w:rPr>
            </w:pPr>
            <w:r w:rsidRPr="0044745D">
              <w:rPr>
                <w:rFonts w:ascii="Arial" w:hAnsi="Arial" w:cs="Arial"/>
                <w:b/>
                <w:sz w:val="16"/>
                <w:szCs w:val="16"/>
              </w:rPr>
              <w:t>11</w:t>
            </w:r>
          </w:p>
        </w:tc>
        <w:tc>
          <w:tcPr>
            <w:tcW w:w="2244" w:type="dxa"/>
          </w:tcPr>
          <w:p w14:paraId="7329B84E" w14:textId="77777777" w:rsidR="0044745D" w:rsidRPr="0044745D" w:rsidRDefault="0044745D" w:rsidP="00FB71E9">
            <w:pPr>
              <w:spacing w:line="120" w:lineRule="exact"/>
              <w:rPr>
                <w:rFonts w:ascii="Arial" w:hAnsi="Arial" w:cs="Arial"/>
                <w:sz w:val="16"/>
                <w:szCs w:val="16"/>
              </w:rPr>
            </w:pPr>
          </w:p>
          <w:p w14:paraId="7329B84F" w14:textId="77777777" w:rsidR="0044745D" w:rsidRPr="0044745D" w:rsidRDefault="0044745D" w:rsidP="00FB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Demand and Fee Calculation Sheet (Annex and Notes) (PCT/IPEA/401)</w:t>
            </w:r>
          </w:p>
          <w:p w14:paraId="7329B850" w14:textId="77777777" w:rsidR="0044745D" w:rsidRPr="0044745D" w:rsidRDefault="0044745D" w:rsidP="00FB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p>
        </w:tc>
        <w:tc>
          <w:tcPr>
            <w:tcW w:w="1219" w:type="dxa"/>
          </w:tcPr>
          <w:p w14:paraId="7329B851" w14:textId="77777777" w:rsidR="0044745D" w:rsidRPr="0044745D" w:rsidRDefault="0044745D" w:rsidP="00262FEE">
            <w:pPr>
              <w:rPr>
                <w:rFonts w:ascii="Arial" w:hAnsi="Arial" w:cs="Arial"/>
                <w:sz w:val="16"/>
                <w:szCs w:val="16"/>
              </w:rPr>
            </w:pPr>
          </w:p>
          <w:p w14:paraId="7329B852" w14:textId="7F7284C0" w:rsidR="0044745D" w:rsidRPr="0044745D" w:rsidRDefault="0044745D" w:rsidP="005372CE">
            <w:pPr>
              <w:jc w:val="right"/>
              <w:rPr>
                <w:rFonts w:ascii="Arial" w:hAnsi="Arial" w:cs="Arial"/>
                <w:sz w:val="16"/>
                <w:szCs w:val="16"/>
              </w:rPr>
            </w:pPr>
            <w:r w:rsidRPr="0044745D">
              <w:rPr>
                <w:rFonts w:ascii="Arial" w:hAnsi="Arial" w:cs="Arial"/>
                <w:sz w:val="16"/>
                <w:szCs w:val="16"/>
              </w:rPr>
              <w:t>1</w:t>
            </w:r>
          </w:p>
        </w:tc>
        <w:tc>
          <w:tcPr>
            <w:tcW w:w="1217" w:type="dxa"/>
          </w:tcPr>
          <w:p w14:paraId="62267C50" w14:textId="77777777" w:rsidR="0044745D" w:rsidRPr="0044745D" w:rsidRDefault="0044745D" w:rsidP="00703ADB">
            <w:pPr>
              <w:rPr>
                <w:rFonts w:ascii="Arial" w:hAnsi="Arial" w:cs="Arial"/>
                <w:sz w:val="16"/>
                <w:szCs w:val="16"/>
              </w:rPr>
            </w:pPr>
          </w:p>
          <w:p w14:paraId="7329B854" w14:textId="797BEFB6"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 xml:space="preserve"> 1,406</w:t>
            </w:r>
          </w:p>
        </w:tc>
        <w:tc>
          <w:tcPr>
            <w:tcW w:w="1201" w:type="dxa"/>
          </w:tcPr>
          <w:p w14:paraId="7329B855" w14:textId="77777777" w:rsidR="0044745D" w:rsidRPr="0044745D" w:rsidRDefault="0044745D" w:rsidP="00FB71E9">
            <w:pPr>
              <w:rPr>
                <w:rFonts w:ascii="Arial" w:hAnsi="Arial" w:cs="Arial"/>
                <w:sz w:val="16"/>
                <w:szCs w:val="16"/>
              </w:rPr>
            </w:pPr>
          </w:p>
          <w:p w14:paraId="7329B856" w14:textId="677B70EA" w:rsidR="0044745D" w:rsidRPr="0044745D" w:rsidRDefault="00851EA1" w:rsidP="007A76E3">
            <w:pPr>
              <w:spacing w:line="480" w:lineRule="auto"/>
              <w:jc w:val="right"/>
              <w:rPr>
                <w:rFonts w:ascii="Arial" w:hAnsi="Arial" w:cs="Arial"/>
                <w:sz w:val="16"/>
                <w:szCs w:val="16"/>
              </w:rPr>
            </w:pPr>
            <w:r>
              <w:rPr>
                <w:rFonts w:ascii="Arial" w:hAnsi="Arial" w:cs="Arial"/>
                <w:sz w:val="16"/>
                <w:szCs w:val="16"/>
              </w:rPr>
              <w:t>1,406</w:t>
            </w:r>
          </w:p>
        </w:tc>
        <w:tc>
          <w:tcPr>
            <w:tcW w:w="1131" w:type="dxa"/>
          </w:tcPr>
          <w:p w14:paraId="7329B857" w14:textId="77777777" w:rsidR="0044745D" w:rsidRPr="0044745D" w:rsidRDefault="0044745D" w:rsidP="00FB71E9">
            <w:pPr>
              <w:jc w:val="right"/>
              <w:rPr>
                <w:rFonts w:ascii="Arial" w:hAnsi="Arial" w:cs="Arial"/>
                <w:sz w:val="16"/>
                <w:szCs w:val="16"/>
              </w:rPr>
            </w:pPr>
          </w:p>
          <w:p w14:paraId="7329B858" w14:textId="675BC258"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7329B859" w14:textId="77777777" w:rsidR="0044745D" w:rsidRPr="0044745D" w:rsidRDefault="0044745D" w:rsidP="00FB71E9">
            <w:pPr>
              <w:jc w:val="right"/>
              <w:rPr>
                <w:rFonts w:ascii="Arial" w:hAnsi="Arial" w:cs="Arial"/>
                <w:sz w:val="16"/>
                <w:szCs w:val="16"/>
              </w:rPr>
            </w:pPr>
          </w:p>
          <w:p w14:paraId="7329B85A" w14:textId="750CD8E6" w:rsidR="0044745D" w:rsidRPr="0044745D" w:rsidRDefault="00851EA1" w:rsidP="0044745D">
            <w:pPr>
              <w:spacing w:line="480" w:lineRule="auto"/>
              <w:jc w:val="right"/>
              <w:rPr>
                <w:rFonts w:ascii="Arial" w:hAnsi="Arial" w:cs="Arial"/>
                <w:sz w:val="16"/>
                <w:szCs w:val="16"/>
              </w:rPr>
            </w:pPr>
            <w:r>
              <w:rPr>
                <w:rFonts w:ascii="Arial" w:hAnsi="Arial" w:cs="Arial"/>
                <w:sz w:val="16"/>
                <w:szCs w:val="16"/>
              </w:rPr>
              <w:t>$576,460.00</w:t>
            </w:r>
          </w:p>
        </w:tc>
      </w:tr>
      <w:tr w:rsidR="0044745D" w14:paraId="7329B86A" w14:textId="77777777" w:rsidTr="00635A6A">
        <w:tc>
          <w:tcPr>
            <w:tcW w:w="1249" w:type="dxa"/>
          </w:tcPr>
          <w:p w14:paraId="7329B85C" w14:textId="77777777" w:rsidR="0044745D" w:rsidRPr="0044745D" w:rsidRDefault="0044745D" w:rsidP="00FB71E9">
            <w:pPr>
              <w:jc w:val="center"/>
              <w:rPr>
                <w:rFonts w:ascii="Arial" w:hAnsi="Arial" w:cs="Arial"/>
                <w:b/>
                <w:sz w:val="16"/>
                <w:szCs w:val="16"/>
              </w:rPr>
            </w:pPr>
          </w:p>
          <w:p w14:paraId="7329B85D" w14:textId="77777777" w:rsidR="0044745D" w:rsidRPr="0044745D" w:rsidRDefault="0044745D" w:rsidP="00FB71E9">
            <w:pPr>
              <w:jc w:val="center"/>
              <w:rPr>
                <w:rFonts w:ascii="Arial" w:hAnsi="Arial" w:cs="Arial"/>
                <w:b/>
                <w:sz w:val="16"/>
                <w:szCs w:val="16"/>
              </w:rPr>
            </w:pPr>
            <w:r w:rsidRPr="0044745D">
              <w:rPr>
                <w:rFonts w:ascii="Arial" w:hAnsi="Arial" w:cs="Arial"/>
                <w:b/>
                <w:sz w:val="16"/>
                <w:szCs w:val="16"/>
              </w:rPr>
              <w:t>12</w:t>
            </w:r>
          </w:p>
        </w:tc>
        <w:tc>
          <w:tcPr>
            <w:tcW w:w="2244" w:type="dxa"/>
          </w:tcPr>
          <w:p w14:paraId="7329B85E" w14:textId="77777777" w:rsidR="0044745D" w:rsidRPr="0044745D" w:rsidRDefault="0044745D" w:rsidP="00FB71E9">
            <w:pPr>
              <w:spacing w:line="120" w:lineRule="exact"/>
              <w:rPr>
                <w:rFonts w:ascii="Arial" w:hAnsi="Arial" w:cs="Arial"/>
                <w:sz w:val="16"/>
                <w:szCs w:val="16"/>
              </w:rPr>
            </w:pPr>
          </w:p>
          <w:p w14:paraId="7329B85F" w14:textId="77777777" w:rsidR="0044745D" w:rsidRPr="0044745D" w:rsidRDefault="0044745D" w:rsidP="00FB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Amendments (Article 34)</w:t>
            </w:r>
          </w:p>
        </w:tc>
        <w:tc>
          <w:tcPr>
            <w:tcW w:w="1219" w:type="dxa"/>
          </w:tcPr>
          <w:p w14:paraId="7329B860" w14:textId="77777777" w:rsidR="0044745D" w:rsidRPr="0044745D" w:rsidRDefault="0044745D" w:rsidP="00262FEE">
            <w:pPr>
              <w:rPr>
                <w:rFonts w:ascii="Arial" w:hAnsi="Arial" w:cs="Arial"/>
                <w:sz w:val="16"/>
                <w:szCs w:val="16"/>
              </w:rPr>
            </w:pPr>
          </w:p>
          <w:p w14:paraId="7329B861" w14:textId="74FFE513" w:rsidR="0044745D" w:rsidRPr="0044745D" w:rsidRDefault="0044745D" w:rsidP="005372CE">
            <w:pPr>
              <w:jc w:val="right"/>
              <w:rPr>
                <w:rFonts w:ascii="Arial" w:hAnsi="Arial" w:cs="Arial"/>
                <w:sz w:val="16"/>
                <w:szCs w:val="16"/>
              </w:rPr>
            </w:pPr>
            <w:r w:rsidRPr="0044745D">
              <w:rPr>
                <w:rFonts w:ascii="Arial" w:hAnsi="Arial" w:cs="Arial"/>
                <w:sz w:val="16"/>
                <w:szCs w:val="16"/>
              </w:rPr>
              <w:t>1</w:t>
            </w:r>
          </w:p>
        </w:tc>
        <w:tc>
          <w:tcPr>
            <w:tcW w:w="1217" w:type="dxa"/>
          </w:tcPr>
          <w:p w14:paraId="24FFFAA0" w14:textId="77777777" w:rsidR="0044745D" w:rsidRPr="0044745D" w:rsidRDefault="0044745D" w:rsidP="00703ADB">
            <w:pPr>
              <w:rPr>
                <w:rFonts w:ascii="Arial" w:hAnsi="Arial" w:cs="Arial"/>
                <w:sz w:val="16"/>
                <w:szCs w:val="16"/>
              </w:rPr>
            </w:pPr>
          </w:p>
          <w:p w14:paraId="7329B863" w14:textId="0B3E94A9"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 xml:space="preserve"> 1,406</w:t>
            </w:r>
          </w:p>
        </w:tc>
        <w:tc>
          <w:tcPr>
            <w:tcW w:w="1201" w:type="dxa"/>
          </w:tcPr>
          <w:p w14:paraId="7329B864" w14:textId="77777777" w:rsidR="0044745D" w:rsidRPr="0044745D" w:rsidRDefault="0044745D" w:rsidP="00FB71E9">
            <w:pPr>
              <w:rPr>
                <w:rFonts w:ascii="Arial" w:hAnsi="Arial" w:cs="Arial"/>
                <w:sz w:val="16"/>
                <w:szCs w:val="16"/>
              </w:rPr>
            </w:pPr>
          </w:p>
          <w:p w14:paraId="7329B865" w14:textId="05A7AB7C" w:rsidR="0044745D" w:rsidRPr="0044745D" w:rsidRDefault="00851EA1" w:rsidP="007A76E3">
            <w:pPr>
              <w:spacing w:line="480" w:lineRule="auto"/>
              <w:jc w:val="right"/>
              <w:rPr>
                <w:rFonts w:ascii="Arial" w:hAnsi="Arial" w:cs="Arial"/>
                <w:sz w:val="16"/>
                <w:szCs w:val="16"/>
              </w:rPr>
            </w:pPr>
            <w:r>
              <w:rPr>
                <w:rFonts w:ascii="Arial" w:hAnsi="Arial" w:cs="Arial"/>
                <w:sz w:val="16"/>
                <w:szCs w:val="16"/>
              </w:rPr>
              <w:t>1,406</w:t>
            </w:r>
          </w:p>
        </w:tc>
        <w:tc>
          <w:tcPr>
            <w:tcW w:w="1131" w:type="dxa"/>
          </w:tcPr>
          <w:p w14:paraId="7329B866" w14:textId="77777777" w:rsidR="0044745D" w:rsidRPr="0044745D" w:rsidRDefault="0044745D" w:rsidP="00FB71E9">
            <w:pPr>
              <w:jc w:val="right"/>
              <w:rPr>
                <w:rFonts w:ascii="Arial" w:hAnsi="Arial" w:cs="Arial"/>
                <w:sz w:val="16"/>
                <w:szCs w:val="16"/>
              </w:rPr>
            </w:pPr>
          </w:p>
          <w:p w14:paraId="7329B867" w14:textId="1803FDF8"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7329B868" w14:textId="77777777" w:rsidR="0044745D" w:rsidRPr="0044745D" w:rsidRDefault="0044745D" w:rsidP="00FB71E9">
            <w:pPr>
              <w:jc w:val="right"/>
              <w:rPr>
                <w:rFonts w:ascii="Arial" w:hAnsi="Arial" w:cs="Arial"/>
                <w:sz w:val="16"/>
                <w:szCs w:val="16"/>
              </w:rPr>
            </w:pPr>
          </w:p>
          <w:p w14:paraId="7329B869" w14:textId="08E9DB75" w:rsidR="0044745D" w:rsidRPr="0044745D" w:rsidRDefault="00851EA1" w:rsidP="00262FEE">
            <w:pPr>
              <w:spacing w:line="480" w:lineRule="auto"/>
              <w:jc w:val="right"/>
              <w:rPr>
                <w:rFonts w:ascii="Arial" w:hAnsi="Arial" w:cs="Arial"/>
                <w:sz w:val="16"/>
                <w:szCs w:val="16"/>
              </w:rPr>
            </w:pPr>
            <w:r>
              <w:rPr>
                <w:rFonts w:ascii="Arial" w:hAnsi="Arial" w:cs="Arial"/>
                <w:sz w:val="16"/>
                <w:szCs w:val="16"/>
              </w:rPr>
              <w:t>$576,460.00</w:t>
            </w:r>
          </w:p>
        </w:tc>
      </w:tr>
      <w:tr w:rsidR="0044745D" w14:paraId="7329B879" w14:textId="77777777" w:rsidTr="00635A6A">
        <w:tc>
          <w:tcPr>
            <w:tcW w:w="1249" w:type="dxa"/>
          </w:tcPr>
          <w:p w14:paraId="7329B86B" w14:textId="77777777" w:rsidR="0044745D" w:rsidRPr="0044745D" w:rsidRDefault="0044745D" w:rsidP="00FB71E9">
            <w:pPr>
              <w:jc w:val="center"/>
              <w:rPr>
                <w:rFonts w:ascii="Arial" w:hAnsi="Arial" w:cs="Arial"/>
                <w:b/>
                <w:sz w:val="16"/>
                <w:szCs w:val="16"/>
              </w:rPr>
            </w:pPr>
          </w:p>
          <w:p w14:paraId="7329B86C" w14:textId="77777777" w:rsidR="0044745D" w:rsidRPr="0044745D" w:rsidRDefault="0044745D" w:rsidP="00FB71E9">
            <w:pPr>
              <w:jc w:val="center"/>
              <w:rPr>
                <w:rFonts w:ascii="Arial" w:hAnsi="Arial" w:cs="Arial"/>
                <w:b/>
                <w:sz w:val="16"/>
                <w:szCs w:val="16"/>
              </w:rPr>
            </w:pPr>
            <w:r w:rsidRPr="0044745D">
              <w:rPr>
                <w:rFonts w:ascii="Arial" w:hAnsi="Arial" w:cs="Arial"/>
                <w:b/>
                <w:sz w:val="16"/>
                <w:szCs w:val="16"/>
              </w:rPr>
              <w:t>13</w:t>
            </w:r>
          </w:p>
        </w:tc>
        <w:tc>
          <w:tcPr>
            <w:tcW w:w="2244" w:type="dxa"/>
          </w:tcPr>
          <w:p w14:paraId="7329B86D" w14:textId="77777777" w:rsidR="0044745D" w:rsidRPr="0044745D" w:rsidRDefault="0044745D" w:rsidP="00FB71E9">
            <w:pPr>
              <w:spacing w:line="120" w:lineRule="exact"/>
              <w:rPr>
                <w:rFonts w:ascii="Arial" w:hAnsi="Arial" w:cs="Arial"/>
                <w:sz w:val="16"/>
                <w:szCs w:val="16"/>
              </w:rPr>
            </w:pPr>
          </w:p>
          <w:p w14:paraId="7329B86E" w14:textId="77777777" w:rsidR="0044745D" w:rsidRPr="0044745D" w:rsidRDefault="0044745D" w:rsidP="00FB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Fee Authorization</w:t>
            </w:r>
          </w:p>
        </w:tc>
        <w:tc>
          <w:tcPr>
            <w:tcW w:w="1219" w:type="dxa"/>
          </w:tcPr>
          <w:p w14:paraId="7329B86F" w14:textId="77777777" w:rsidR="0044745D" w:rsidRPr="0044745D" w:rsidRDefault="0044745D" w:rsidP="00262FEE">
            <w:pPr>
              <w:rPr>
                <w:rFonts w:ascii="Arial" w:hAnsi="Arial" w:cs="Arial"/>
                <w:sz w:val="16"/>
                <w:szCs w:val="16"/>
              </w:rPr>
            </w:pPr>
          </w:p>
          <w:p w14:paraId="1E96E44E" w14:textId="77777777" w:rsidR="0044745D" w:rsidRPr="0044745D" w:rsidRDefault="0044745D" w:rsidP="005372CE">
            <w:pPr>
              <w:jc w:val="right"/>
              <w:rPr>
                <w:rFonts w:ascii="Arial" w:hAnsi="Arial" w:cs="Arial"/>
                <w:sz w:val="16"/>
                <w:szCs w:val="16"/>
              </w:rPr>
            </w:pPr>
            <w:r w:rsidRPr="0044745D">
              <w:rPr>
                <w:rFonts w:ascii="Arial" w:hAnsi="Arial" w:cs="Arial"/>
                <w:sz w:val="16"/>
                <w:szCs w:val="16"/>
              </w:rPr>
              <w:t xml:space="preserve">0.25 </w:t>
            </w:r>
          </w:p>
          <w:p w14:paraId="7329B870" w14:textId="1DC15569" w:rsidR="0044745D" w:rsidRPr="0044745D" w:rsidRDefault="0044745D" w:rsidP="005372CE">
            <w:pPr>
              <w:jc w:val="right"/>
              <w:rPr>
                <w:rFonts w:ascii="Arial" w:hAnsi="Arial" w:cs="Arial"/>
                <w:sz w:val="16"/>
                <w:szCs w:val="16"/>
              </w:rPr>
            </w:pPr>
            <w:r w:rsidRPr="0044745D">
              <w:rPr>
                <w:rFonts w:ascii="Arial" w:hAnsi="Arial" w:cs="Arial"/>
                <w:sz w:val="16"/>
                <w:szCs w:val="16"/>
              </w:rPr>
              <w:t>(15 minutes)</w:t>
            </w:r>
          </w:p>
        </w:tc>
        <w:tc>
          <w:tcPr>
            <w:tcW w:w="1217" w:type="dxa"/>
          </w:tcPr>
          <w:p w14:paraId="0F4BAA11" w14:textId="77777777" w:rsidR="0044745D" w:rsidRPr="0044745D" w:rsidRDefault="0044745D" w:rsidP="00703ADB">
            <w:pPr>
              <w:rPr>
                <w:rFonts w:ascii="Arial" w:hAnsi="Arial" w:cs="Arial"/>
                <w:sz w:val="16"/>
                <w:szCs w:val="16"/>
              </w:rPr>
            </w:pPr>
          </w:p>
          <w:p w14:paraId="7329B872" w14:textId="64C812BC"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 xml:space="preserve"> 50,832</w:t>
            </w:r>
          </w:p>
        </w:tc>
        <w:tc>
          <w:tcPr>
            <w:tcW w:w="1201" w:type="dxa"/>
          </w:tcPr>
          <w:p w14:paraId="7329B873" w14:textId="77777777" w:rsidR="0044745D" w:rsidRPr="0044745D" w:rsidRDefault="0044745D" w:rsidP="00FB71E9">
            <w:pPr>
              <w:rPr>
                <w:rFonts w:ascii="Arial" w:hAnsi="Arial" w:cs="Arial"/>
                <w:sz w:val="16"/>
                <w:szCs w:val="16"/>
              </w:rPr>
            </w:pPr>
          </w:p>
          <w:p w14:paraId="7329B874" w14:textId="0C6A6BCC" w:rsidR="0044745D" w:rsidRPr="0044745D" w:rsidRDefault="00851EA1" w:rsidP="007A76E3">
            <w:pPr>
              <w:spacing w:line="480" w:lineRule="auto"/>
              <w:jc w:val="right"/>
              <w:rPr>
                <w:rFonts w:ascii="Arial" w:hAnsi="Arial" w:cs="Arial"/>
                <w:sz w:val="16"/>
                <w:szCs w:val="16"/>
              </w:rPr>
            </w:pPr>
            <w:r>
              <w:rPr>
                <w:rFonts w:ascii="Arial" w:hAnsi="Arial" w:cs="Arial"/>
                <w:sz w:val="16"/>
                <w:szCs w:val="16"/>
              </w:rPr>
              <w:t>12,708</w:t>
            </w:r>
          </w:p>
        </w:tc>
        <w:tc>
          <w:tcPr>
            <w:tcW w:w="1131" w:type="dxa"/>
          </w:tcPr>
          <w:p w14:paraId="7329B875" w14:textId="77777777" w:rsidR="0044745D" w:rsidRPr="0044745D" w:rsidRDefault="0044745D" w:rsidP="00FB71E9">
            <w:pPr>
              <w:jc w:val="right"/>
              <w:rPr>
                <w:rFonts w:ascii="Arial" w:hAnsi="Arial" w:cs="Arial"/>
                <w:sz w:val="16"/>
                <w:szCs w:val="16"/>
              </w:rPr>
            </w:pPr>
          </w:p>
          <w:p w14:paraId="7329B876" w14:textId="750F48A7"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7329B877" w14:textId="77777777" w:rsidR="0044745D" w:rsidRPr="0044745D" w:rsidRDefault="0044745D" w:rsidP="00FB71E9">
            <w:pPr>
              <w:jc w:val="right"/>
              <w:rPr>
                <w:rFonts w:ascii="Arial" w:hAnsi="Arial" w:cs="Arial"/>
                <w:sz w:val="16"/>
                <w:szCs w:val="16"/>
              </w:rPr>
            </w:pPr>
          </w:p>
          <w:p w14:paraId="7329B878" w14:textId="0E94BA33" w:rsidR="0044745D" w:rsidRPr="0044745D" w:rsidRDefault="00851EA1" w:rsidP="00262FEE">
            <w:pPr>
              <w:spacing w:line="480" w:lineRule="auto"/>
              <w:jc w:val="right"/>
              <w:rPr>
                <w:rFonts w:ascii="Arial" w:hAnsi="Arial" w:cs="Arial"/>
                <w:sz w:val="16"/>
                <w:szCs w:val="16"/>
              </w:rPr>
            </w:pPr>
            <w:r>
              <w:rPr>
                <w:rFonts w:ascii="Arial" w:hAnsi="Arial" w:cs="Arial"/>
                <w:sz w:val="16"/>
                <w:szCs w:val="16"/>
              </w:rPr>
              <w:t>$5,210,280.00</w:t>
            </w:r>
          </w:p>
        </w:tc>
      </w:tr>
      <w:tr w:rsidR="0044745D" w14:paraId="7329B888" w14:textId="77777777" w:rsidTr="00635A6A">
        <w:tc>
          <w:tcPr>
            <w:tcW w:w="1249" w:type="dxa"/>
          </w:tcPr>
          <w:p w14:paraId="7329B87A" w14:textId="77777777" w:rsidR="0044745D" w:rsidRPr="0044745D" w:rsidRDefault="0044745D" w:rsidP="00FB71E9">
            <w:pPr>
              <w:jc w:val="center"/>
              <w:rPr>
                <w:rFonts w:ascii="Arial" w:hAnsi="Arial" w:cs="Arial"/>
                <w:b/>
                <w:sz w:val="16"/>
                <w:szCs w:val="16"/>
              </w:rPr>
            </w:pPr>
          </w:p>
          <w:p w14:paraId="7329B87B" w14:textId="77777777" w:rsidR="0044745D" w:rsidRPr="0044745D" w:rsidRDefault="0044745D" w:rsidP="00FB71E9">
            <w:pPr>
              <w:jc w:val="center"/>
              <w:rPr>
                <w:rFonts w:ascii="Arial" w:hAnsi="Arial" w:cs="Arial"/>
                <w:b/>
                <w:sz w:val="16"/>
                <w:szCs w:val="16"/>
              </w:rPr>
            </w:pPr>
            <w:r w:rsidRPr="0044745D">
              <w:rPr>
                <w:rFonts w:ascii="Arial" w:hAnsi="Arial" w:cs="Arial"/>
                <w:b/>
                <w:sz w:val="16"/>
                <w:szCs w:val="16"/>
              </w:rPr>
              <w:t>14</w:t>
            </w:r>
          </w:p>
        </w:tc>
        <w:tc>
          <w:tcPr>
            <w:tcW w:w="2244" w:type="dxa"/>
          </w:tcPr>
          <w:p w14:paraId="7329B87C" w14:textId="77777777" w:rsidR="0044745D" w:rsidRPr="0044745D" w:rsidRDefault="0044745D" w:rsidP="00FB71E9">
            <w:pPr>
              <w:spacing w:line="120" w:lineRule="exact"/>
              <w:rPr>
                <w:rFonts w:ascii="Arial" w:hAnsi="Arial" w:cs="Arial"/>
                <w:sz w:val="16"/>
                <w:szCs w:val="16"/>
              </w:rPr>
            </w:pPr>
          </w:p>
          <w:p w14:paraId="7329B87D" w14:textId="77777777" w:rsidR="0044745D" w:rsidRPr="0044745D" w:rsidRDefault="0044745D" w:rsidP="00FB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Requests to transmit copies of international application</w:t>
            </w:r>
            <w:r w:rsidRPr="0044745D">
              <w:rPr>
                <w:rFonts w:ascii="Arial" w:hAnsi="Arial" w:cs="Arial"/>
                <w:sz w:val="16"/>
                <w:szCs w:val="16"/>
              </w:rPr>
              <w:tab/>
            </w:r>
          </w:p>
        </w:tc>
        <w:tc>
          <w:tcPr>
            <w:tcW w:w="1219" w:type="dxa"/>
          </w:tcPr>
          <w:p w14:paraId="7329B87E" w14:textId="77777777" w:rsidR="0044745D" w:rsidRPr="0044745D" w:rsidRDefault="0044745D" w:rsidP="00262FEE">
            <w:pPr>
              <w:rPr>
                <w:rFonts w:ascii="Arial" w:hAnsi="Arial" w:cs="Arial"/>
                <w:sz w:val="16"/>
                <w:szCs w:val="16"/>
              </w:rPr>
            </w:pPr>
          </w:p>
          <w:p w14:paraId="1CF66527" w14:textId="77777777" w:rsidR="0044745D" w:rsidRPr="0044745D" w:rsidRDefault="0044745D" w:rsidP="005372CE">
            <w:pPr>
              <w:jc w:val="right"/>
              <w:rPr>
                <w:rFonts w:ascii="Arial" w:hAnsi="Arial" w:cs="Arial"/>
                <w:sz w:val="16"/>
                <w:szCs w:val="16"/>
              </w:rPr>
            </w:pPr>
            <w:r w:rsidRPr="0044745D">
              <w:rPr>
                <w:rFonts w:ascii="Arial" w:hAnsi="Arial" w:cs="Arial"/>
                <w:sz w:val="16"/>
                <w:szCs w:val="16"/>
              </w:rPr>
              <w:t xml:space="preserve">0.25 </w:t>
            </w:r>
          </w:p>
          <w:p w14:paraId="7329B87F" w14:textId="33935200" w:rsidR="0044745D" w:rsidRPr="0044745D" w:rsidRDefault="0044745D" w:rsidP="005372CE">
            <w:pPr>
              <w:jc w:val="right"/>
              <w:rPr>
                <w:rFonts w:ascii="Arial" w:hAnsi="Arial" w:cs="Arial"/>
                <w:sz w:val="16"/>
                <w:szCs w:val="16"/>
              </w:rPr>
            </w:pPr>
            <w:r w:rsidRPr="0044745D">
              <w:rPr>
                <w:rFonts w:ascii="Arial" w:hAnsi="Arial" w:cs="Arial"/>
                <w:sz w:val="16"/>
                <w:szCs w:val="16"/>
              </w:rPr>
              <w:t>(15 minutes)</w:t>
            </w:r>
          </w:p>
        </w:tc>
        <w:tc>
          <w:tcPr>
            <w:tcW w:w="1217" w:type="dxa"/>
          </w:tcPr>
          <w:p w14:paraId="55657311" w14:textId="77777777" w:rsidR="0044745D" w:rsidRPr="0044745D" w:rsidRDefault="0044745D" w:rsidP="00703ADB">
            <w:pPr>
              <w:rPr>
                <w:rFonts w:ascii="Arial" w:hAnsi="Arial" w:cs="Arial"/>
                <w:sz w:val="16"/>
                <w:szCs w:val="16"/>
              </w:rPr>
            </w:pPr>
          </w:p>
          <w:p w14:paraId="7329B881" w14:textId="2FFC2A18"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 xml:space="preserve"> 1,081</w:t>
            </w:r>
          </w:p>
        </w:tc>
        <w:tc>
          <w:tcPr>
            <w:tcW w:w="1201" w:type="dxa"/>
          </w:tcPr>
          <w:p w14:paraId="7329B882" w14:textId="77777777" w:rsidR="0044745D" w:rsidRPr="0044745D" w:rsidRDefault="0044745D" w:rsidP="00FB71E9">
            <w:pPr>
              <w:rPr>
                <w:rFonts w:ascii="Arial" w:hAnsi="Arial" w:cs="Arial"/>
                <w:sz w:val="16"/>
                <w:szCs w:val="16"/>
              </w:rPr>
            </w:pPr>
          </w:p>
          <w:p w14:paraId="7329B883" w14:textId="69B629FA" w:rsidR="0044745D" w:rsidRPr="0044745D" w:rsidRDefault="00851EA1" w:rsidP="005520A6">
            <w:pPr>
              <w:spacing w:line="480" w:lineRule="auto"/>
              <w:jc w:val="right"/>
              <w:rPr>
                <w:rFonts w:ascii="Arial" w:hAnsi="Arial" w:cs="Arial"/>
                <w:sz w:val="16"/>
                <w:szCs w:val="16"/>
              </w:rPr>
            </w:pPr>
            <w:r>
              <w:rPr>
                <w:rFonts w:ascii="Arial" w:hAnsi="Arial" w:cs="Arial"/>
                <w:sz w:val="16"/>
                <w:szCs w:val="16"/>
              </w:rPr>
              <w:t>270</w:t>
            </w:r>
          </w:p>
        </w:tc>
        <w:tc>
          <w:tcPr>
            <w:tcW w:w="1131" w:type="dxa"/>
          </w:tcPr>
          <w:p w14:paraId="7329B884" w14:textId="77777777" w:rsidR="0044745D" w:rsidRPr="0044745D" w:rsidRDefault="0044745D" w:rsidP="00FB71E9">
            <w:pPr>
              <w:jc w:val="right"/>
              <w:rPr>
                <w:rFonts w:ascii="Arial" w:hAnsi="Arial" w:cs="Arial"/>
                <w:sz w:val="16"/>
                <w:szCs w:val="16"/>
              </w:rPr>
            </w:pPr>
          </w:p>
          <w:p w14:paraId="7329B885" w14:textId="0615723F"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7329B886" w14:textId="77777777" w:rsidR="0044745D" w:rsidRPr="0044745D" w:rsidRDefault="0044745D" w:rsidP="00FB71E9">
            <w:pPr>
              <w:jc w:val="right"/>
              <w:rPr>
                <w:rFonts w:ascii="Arial" w:hAnsi="Arial" w:cs="Arial"/>
                <w:sz w:val="16"/>
                <w:szCs w:val="16"/>
              </w:rPr>
            </w:pPr>
          </w:p>
          <w:p w14:paraId="7329B887" w14:textId="7AB7EDD2" w:rsidR="0044745D" w:rsidRPr="0044745D" w:rsidRDefault="00851EA1" w:rsidP="00262FEE">
            <w:pPr>
              <w:spacing w:line="480" w:lineRule="auto"/>
              <w:jc w:val="right"/>
              <w:rPr>
                <w:rFonts w:ascii="Arial" w:hAnsi="Arial" w:cs="Arial"/>
                <w:sz w:val="16"/>
                <w:szCs w:val="16"/>
              </w:rPr>
            </w:pPr>
            <w:r>
              <w:rPr>
                <w:rFonts w:ascii="Arial" w:hAnsi="Arial" w:cs="Arial"/>
                <w:sz w:val="16"/>
                <w:szCs w:val="16"/>
              </w:rPr>
              <w:t>$110,700.00</w:t>
            </w:r>
          </w:p>
        </w:tc>
      </w:tr>
      <w:tr w:rsidR="0044745D" w14:paraId="7329B898" w14:textId="77777777" w:rsidTr="00635A6A">
        <w:tc>
          <w:tcPr>
            <w:tcW w:w="1249" w:type="dxa"/>
          </w:tcPr>
          <w:p w14:paraId="7329B889" w14:textId="77777777" w:rsidR="0044745D" w:rsidRPr="0044745D" w:rsidRDefault="0044745D" w:rsidP="00FB71E9">
            <w:pPr>
              <w:jc w:val="center"/>
              <w:rPr>
                <w:rFonts w:ascii="Arial" w:hAnsi="Arial" w:cs="Arial"/>
                <w:b/>
                <w:sz w:val="16"/>
                <w:szCs w:val="16"/>
              </w:rPr>
            </w:pPr>
          </w:p>
          <w:p w14:paraId="7329B88A" w14:textId="77777777" w:rsidR="0044745D" w:rsidRPr="0044745D" w:rsidRDefault="0044745D" w:rsidP="00FB71E9">
            <w:pPr>
              <w:jc w:val="center"/>
              <w:rPr>
                <w:rFonts w:ascii="Arial" w:hAnsi="Arial" w:cs="Arial"/>
                <w:b/>
                <w:sz w:val="16"/>
                <w:szCs w:val="16"/>
              </w:rPr>
            </w:pPr>
            <w:r w:rsidRPr="0044745D">
              <w:rPr>
                <w:rFonts w:ascii="Arial" w:hAnsi="Arial" w:cs="Arial"/>
                <w:b/>
                <w:sz w:val="16"/>
                <w:szCs w:val="16"/>
              </w:rPr>
              <w:t>15</w:t>
            </w:r>
          </w:p>
        </w:tc>
        <w:tc>
          <w:tcPr>
            <w:tcW w:w="2244" w:type="dxa"/>
          </w:tcPr>
          <w:p w14:paraId="7329B88B" w14:textId="77777777" w:rsidR="0044745D" w:rsidRPr="0044745D" w:rsidRDefault="0044745D" w:rsidP="00FB71E9">
            <w:pPr>
              <w:spacing w:line="120" w:lineRule="exact"/>
              <w:rPr>
                <w:rFonts w:ascii="Arial" w:hAnsi="Arial" w:cs="Arial"/>
                <w:sz w:val="16"/>
                <w:szCs w:val="16"/>
              </w:rPr>
            </w:pPr>
          </w:p>
          <w:p w14:paraId="7329B88C" w14:textId="77777777" w:rsidR="0044745D" w:rsidRPr="0044745D" w:rsidRDefault="0044745D" w:rsidP="00FB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Withdrawal of international application (PCT/IB/372)</w:t>
            </w:r>
          </w:p>
        </w:tc>
        <w:tc>
          <w:tcPr>
            <w:tcW w:w="1219" w:type="dxa"/>
          </w:tcPr>
          <w:p w14:paraId="7329B88D" w14:textId="77777777" w:rsidR="0044745D" w:rsidRPr="0044745D" w:rsidRDefault="0044745D" w:rsidP="00262FEE">
            <w:pPr>
              <w:rPr>
                <w:rFonts w:ascii="Arial" w:hAnsi="Arial" w:cs="Arial"/>
                <w:sz w:val="16"/>
                <w:szCs w:val="16"/>
              </w:rPr>
            </w:pPr>
          </w:p>
          <w:p w14:paraId="35BD92C2" w14:textId="77777777" w:rsidR="0044745D" w:rsidRPr="0044745D" w:rsidRDefault="0044745D" w:rsidP="00262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44745D">
              <w:rPr>
                <w:rFonts w:ascii="Arial" w:hAnsi="Arial" w:cs="Arial"/>
                <w:sz w:val="16"/>
                <w:szCs w:val="16"/>
              </w:rPr>
              <w:t xml:space="preserve">0.25 </w:t>
            </w:r>
          </w:p>
          <w:p w14:paraId="7329B88E" w14:textId="44B3DE43" w:rsidR="0044745D" w:rsidRPr="0044745D" w:rsidRDefault="0044745D" w:rsidP="00262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44745D">
              <w:rPr>
                <w:rFonts w:ascii="Arial" w:hAnsi="Arial" w:cs="Arial"/>
                <w:sz w:val="16"/>
                <w:szCs w:val="16"/>
              </w:rPr>
              <w:t>(15 minutes)</w:t>
            </w:r>
          </w:p>
          <w:p w14:paraId="7329B88F" w14:textId="77777777" w:rsidR="0044745D" w:rsidRPr="0044745D" w:rsidRDefault="0044745D" w:rsidP="005372CE">
            <w:pPr>
              <w:jc w:val="right"/>
              <w:rPr>
                <w:rFonts w:ascii="Arial" w:hAnsi="Arial" w:cs="Arial"/>
                <w:sz w:val="16"/>
                <w:szCs w:val="16"/>
              </w:rPr>
            </w:pPr>
          </w:p>
        </w:tc>
        <w:tc>
          <w:tcPr>
            <w:tcW w:w="1217" w:type="dxa"/>
          </w:tcPr>
          <w:p w14:paraId="0D51B748" w14:textId="77777777" w:rsidR="0044745D" w:rsidRPr="0044745D" w:rsidRDefault="0044745D" w:rsidP="00703ADB">
            <w:pPr>
              <w:rPr>
                <w:rFonts w:ascii="Arial" w:hAnsi="Arial" w:cs="Arial"/>
                <w:sz w:val="16"/>
                <w:szCs w:val="16"/>
              </w:rPr>
            </w:pPr>
          </w:p>
          <w:p w14:paraId="7329B891" w14:textId="12F104EC"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 xml:space="preserve"> 1,580</w:t>
            </w:r>
          </w:p>
        </w:tc>
        <w:tc>
          <w:tcPr>
            <w:tcW w:w="1201" w:type="dxa"/>
          </w:tcPr>
          <w:p w14:paraId="7329B892" w14:textId="77777777" w:rsidR="0044745D" w:rsidRPr="0044745D" w:rsidRDefault="0044745D" w:rsidP="00FB71E9">
            <w:pPr>
              <w:rPr>
                <w:rFonts w:ascii="Arial" w:hAnsi="Arial" w:cs="Arial"/>
                <w:sz w:val="16"/>
                <w:szCs w:val="16"/>
              </w:rPr>
            </w:pPr>
          </w:p>
          <w:p w14:paraId="7329B893" w14:textId="0C7556DB" w:rsidR="0044745D" w:rsidRPr="0044745D" w:rsidRDefault="00851EA1" w:rsidP="005520A6">
            <w:pPr>
              <w:spacing w:line="480" w:lineRule="auto"/>
              <w:jc w:val="right"/>
              <w:rPr>
                <w:rFonts w:ascii="Arial" w:hAnsi="Arial" w:cs="Arial"/>
                <w:sz w:val="16"/>
                <w:szCs w:val="16"/>
              </w:rPr>
            </w:pPr>
            <w:r>
              <w:rPr>
                <w:rFonts w:ascii="Arial" w:hAnsi="Arial" w:cs="Arial"/>
                <w:sz w:val="16"/>
                <w:szCs w:val="16"/>
              </w:rPr>
              <w:t>395</w:t>
            </w:r>
          </w:p>
        </w:tc>
        <w:tc>
          <w:tcPr>
            <w:tcW w:w="1131" w:type="dxa"/>
          </w:tcPr>
          <w:p w14:paraId="7329B894" w14:textId="77777777" w:rsidR="0044745D" w:rsidRPr="0044745D" w:rsidRDefault="0044745D" w:rsidP="00FB71E9">
            <w:pPr>
              <w:jc w:val="right"/>
              <w:rPr>
                <w:rFonts w:ascii="Arial" w:hAnsi="Arial" w:cs="Arial"/>
                <w:sz w:val="16"/>
                <w:szCs w:val="16"/>
              </w:rPr>
            </w:pPr>
          </w:p>
          <w:p w14:paraId="7329B895" w14:textId="640008A8"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7329B896" w14:textId="77777777" w:rsidR="0044745D" w:rsidRPr="0044745D" w:rsidRDefault="0044745D" w:rsidP="00FB71E9">
            <w:pPr>
              <w:jc w:val="right"/>
              <w:rPr>
                <w:rFonts w:ascii="Arial" w:hAnsi="Arial" w:cs="Arial"/>
                <w:sz w:val="16"/>
                <w:szCs w:val="16"/>
              </w:rPr>
            </w:pPr>
          </w:p>
          <w:p w14:paraId="7329B897" w14:textId="7D2B9370" w:rsidR="0044745D" w:rsidRPr="0044745D" w:rsidRDefault="00851EA1" w:rsidP="0044745D">
            <w:pPr>
              <w:spacing w:line="480" w:lineRule="auto"/>
              <w:jc w:val="right"/>
              <w:rPr>
                <w:rFonts w:ascii="Arial" w:hAnsi="Arial" w:cs="Arial"/>
                <w:sz w:val="16"/>
                <w:szCs w:val="16"/>
              </w:rPr>
            </w:pPr>
            <w:r>
              <w:rPr>
                <w:rFonts w:ascii="Arial" w:hAnsi="Arial" w:cs="Arial"/>
                <w:sz w:val="16"/>
                <w:szCs w:val="16"/>
              </w:rPr>
              <w:t>$161,950.00</w:t>
            </w:r>
          </w:p>
        </w:tc>
      </w:tr>
      <w:tr w:rsidR="0044745D" w14:paraId="7329B8A7" w14:textId="77777777" w:rsidTr="00635A6A">
        <w:tc>
          <w:tcPr>
            <w:tcW w:w="1249" w:type="dxa"/>
          </w:tcPr>
          <w:p w14:paraId="7329B899" w14:textId="77777777" w:rsidR="0044745D" w:rsidRPr="0044745D" w:rsidRDefault="0044745D" w:rsidP="00FB71E9">
            <w:pPr>
              <w:jc w:val="center"/>
              <w:rPr>
                <w:rFonts w:ascii="Arial" w:hAnsi="Arial" w:cs="Arial"/>
                <w:b/>
                <w:sz w:val="16"/>
                <w:szCs w:val="16"/>
              </w:rPr>
            </w:pPr>
          </w:p>
          <w:p w14:paraId="7329B89A" w14:textId="77777777" w:rsidR="0044745D" w:rsidRPr="0044745D" w:rsidRDefault="0044745D" w:rsidP="00FB71E9">
            <w:pPr>
              <w:jc w:val="center"/>
              <w:rPr>
                <w:rFonts w:ascii="Arial" w:hAnsi="Arial" w:cs="Arial"/>
                <w:b/>
                <w:sz w:val="16"/>
                <w:szCs w:val="16"/>
              </w:rPr>
            </w:pPr>
            <w:r w:rsidRPr="0044745D">
              <w:rPr>
                <w:rFonts w:ascii="Arial" w:hAnsi="Arial" w:cs="Arial"/>
                <w:b/>
                <w:sz w:val="16"/>
                <w:szCs w:val="16"/>
              </w:rPr>
              <w:t>16</w:t>
            </w:r>
          </w:p>
        </w:tc>
        <w:tc>
          <w:tcPr>
            <w:tcW w:w="2244" w:type="dxa"/>
          </w:tcPr>
          <w:p w14:paraId="7329B89B" w14:textId="77777777" w:rsidR="0044745D" w:rsidRPr="0044745D" w:rsidRDefault="0044745D" w:rsidP="00FB71E9">
            <w:pPr>
              <w:spacing w:line="120" w:lineRule="exact"/>
              <w:rPr>
                <w:rFonts w:ascii="Arial" w:hAnsi="Arial" w:cs="Arial"/>
                <w:sz w:val="16"/>
                <w:szCs w:val="16"/>
              </w:rPr>
            </w:pPr>
          </w:p>
          <w:p w14:paraId="7329B89C" w14:textId="77777777" w:rsidR="0044745D" w:rsidRPr="0044745D" w:rsidRDefault="0044745D" w:rsidP="00FB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Translations</w:t>
            </w:r>
          </w:p>
        </w:tc>
        <w:tc>
          <w:tcPr>
            <w:tcW w:w="1219" w:type="dxa"/>
          </w:tcPr>
          <w:p w14:paraId="7329B89D" w14:textId="77777777" w:rsidR="0044745D" w:rsidRPr="0044745D" w:rsidRDefault="0044745D" w:rsidP="00262FEE">
            <w:pPr>
              <w:rPr>
                <w:rFonts w:ascii="Arial" w:hAnsi="Arial" w:cs="Arial"/>
                <w:sz w:val="16"/>
                <w:szCs w:val="16"/>
              </w:rPr>
            </w:pPr>
          </w:p>
          <w:p w14:paraId="7329B89E" w14:textId="2068E052" w:rsidR="0044745D" w:rsidRPr="0044745D" w:rsidRDefault="0044745D" w:rsidP="005372CE">
            <w:pPr>
              <w:jc w:val="right"/>
              <w:rPr>
                <w:rFonts w:ascii="Arial" w:hAnsi="Arial" w:cs="Arial"/>
                <w:sz w:val="16"/>
                <w:szCs w:val="16"/>
              </w:rPr>
            </w:pPr>
            <w:r w:rsidRPr="0044745D">
              <w:rPr>
                <w:rFonts w:ascii="Arial" w:hAnsi="Arial" w:cs="Arial"/>
                <w:sz w:val="16"/>
                <w:szCs w:val="16"/>
              </w:rPr>
              <w:t>2</w:t>
            </w:r>
          </w:p>
        </w:tc>
        <w:tc>
          <w:tcPr>
            <w:tcW w:w="1217" w:type="dxa"/>
          </w:tcPr>
          <w:p w14:paraId="6C913423" w14:textId="77777777" w:rsidR="0044745D" w:rsidRPr="0044745D" w:rsidRDefault="0044745D" w:rsidP="00703ADB">
            <w:pPr>
              <w:rPr>
                <w:rFonts w:ascii="Arial" w:hAnsi="Arial" w:cs="Arial"/>
                <w:sz w:val="16"/>
                <w:szCs w:val="16"/>
              </w:rPr>
            </w:pPr>
          </w:p>
          <w:p w14:paraId="7329B8A0" w14:textId="198A0805"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 xml:space="preserve"> 2,298</w:t>
            </w:r>
          </w:p>
        </w:tc>
        <w:tc>
          <w:tcPr>
            <w:tcW w:w="1201" w:type="dxa"/>
          </w:tcPr>
          <w:p w14:paraId="7329B8A1" w14:textId="77777777" w:rsidR="0044745D" w:rsidRPr="0044745D" w:rsidRDefault="0044745D" w:rsidP="00FB71E9">
            <w:pPr>
              <w:rPr>
                <w:rFonts w:ascii="Arial" w:hAnsi="Arial" w:cs="Arial"/>
                <w:sz w:val="16"/>
                <w:szCs w:val="16"/>
              </w:rPr>
            </w:pPr>
          </w:p>
          <w:p w14:paraId="7329B8A2" w14:textId="0C91CCC7" w:rsidR="0044745D" w:rsidRPr="0044745D" w:rsidRDefault="00851EA1" w:rsidP="0044745D">
            <w:pPr>
              <w:spacing w:line="480" w:lineRule="auto"/>
              <w:jc w:val="right"/>
              <w:rPr>
                <w:rFonts w:ascii="Arial" w:hAnsi="Arial" w:cs="Arial"/>
                <w:sz w:val="16"/>
                <w:szCs w:val="16"/>
              </w:rPr>
            </w:pPr>
            <w:r>
              <w:rPr>
                <w:rFonts w:ascii="Arial" w:hAnsi="Arial" w:cs="Arial"/>
                <w:sz w:val="16"/>
                <w:szCs w:val="16"/>
              </w:rPr>
              <w:t>4,596</w:t>
            </w:r>
          </w:p>
        </w:tc>
        <w:tc>
          <w:tcPr>
            <w:tcW w:w="1131" w:type="dxa"/>
          </w:tcPr>
          <w:p w14:paraId="7329B8A3" w14:textId="77777777" w:rsidR="0044745D" w:rsidRPr="0044745D" w:rsidRDefault="0044745D" w:rsidP="00FB71E9">
            <w:pPr>
              <w:jc w:val="right"/>
              <w:rPr>
                <w:rFonts w:ascii="Arial" w:hAnsi="Arial" w:cs="Arial"/>
                <w:sz w:val="16"/>
                <w:szCs w:val="16"/>
              </w:rPr>
            </w:pPr>
          </w:p>
          <w:p w14:paraId="7329B8A4" w14:textId="7272796F"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7329B8A5" w14:textId="77777777" w:rsidR="0044745D" w:rsidRPr="0044745D" w:rsidRDefault="0044745D" w:rsidP="00FB71E9">
            <w:pPr>
              <w:jc w:val="right"/>
              <w:rPr>
                <w:rFonts w:ascii="Arial" w:hAnsi="Arial" w:cs="Arial"/>
                <w:sz w:val="16"/>
                <w:szCs w:val="16"/>
              </w:rPr>
            </w:pPr>
          </w:p>
          <w:p w14:paraId="7329B8A6" w14:textId="0BC41D29" w:rsidR="0044745D" w:rsidRPr="0044745D" w:rsidRDefault="00851EA1" w:rsidP="00262FEE">
            <w:pPr>
              <w:spacing w:line="480" w:lineRule="auto"/>
              <w:jc w:val="right"/>
              <w:rPr>
                <w:rFonts w:ascii="Arial" w:hAnsi="Arial" w:cs="Arial"/>
                <w:sz w:val="16"/>
                <w:szCs w:val="16"/>
              </w:rPr>
            </w:pPr>
            <w:r>
              <w:rPr>
                <w:rFonts w:ascii="Arial" w:hAnsi="Arial" w:cs="Arial"/>
                <w:sz w:val="16"/>
                <w:szCs w:val="16"/>
              </w:rPr>
              <w:t>$1,884,360.00</w:t>
            </w:r>
          </w:p>
        </w:tc>
      </w:tr>
      <w:tr w:rsidR="0044745D" w14:paraId="7329B8C6" w14:textId="77777777" w:rsidTr="00635A6A">
        <w:tc>
          <w:tcPr>
            <w:tcW w:w="1249" w:type="dxa"/>
          </w:tcPr>
          <w:p w14:paraId="7329B8B8" w14:textId="77777777" w:rsidR="0044745D" w:rsidRPr="0044745D" w:rsidRDefault="0044745D" w:rsidP="00FB71E9">
            <w:pPr>
              <w:jc w:val="center"/>
              <w:rPr>
                <w:rFonts w:ascii="Arial" w:hAnsi="Arial" w:cs="Arial"/>
                <w:b/>
                <w:sz w:val="16"/>
                <w:szCs w:val="16"/>
              </w:rPr>
            </w:pPr>
          </w:p>
          <w:p w14:paraId="7329B8B9" w14:textId="01A2824F" w:rsidR="0044745D" w:rsidRPr="0044745D" w:rsidRDefault="0044745D" w:rsidP="00FB71E9">
            <w:pPr>
              <w:jc w:val="center"/>
              <w:rPr>
                <w:rFonts w:ascii="Arial" w:hAnsi="Arial" w:cs="Arial"/>
                <w:b/>
                <w:sz w:val="16"/>
                <w:szCs w:val="16"/>
              </w:rPr>
            </w:pPr>
            <w:r w:rsidRPr="0044745D">
              <w:rPr>
                <w:rFonts w:ascii="Arial" w:hAnsi="Arial" w:cs="Arial"/>
                <w:b/>
                <w:sz w:val="16"/>
                <w:szCs w:val="16"/>
              </w:rPr>
              <w:t>17</w:t>
            </w:r>
          </w:p>
        </w:tc>
        <w:tc>
          <w:tcPr>
            <w:tcW w:w="2244" w:type="dxa"/>
          </w:tcPr>
          <w:p w14:paraId="7329B8BA" w14:textId="77777777" w:rsidR="0044745D" w:rsidRPr="0044745D" w:rsidRDefault="0044745D" w:rsidP="00FB71E9">
            <w:pPr>
              <w:spacing w:line="120" w:lineRule="exact"/>
              <w:rPr>
                <w:rFonts w:ascii="Arial" w:hAnsi="Arial" w:cs="Arial"/>
                <w:sz w:val="16"/>
                <w:szCs w:val="16"/>
              </w:rPr>
            </w:pPr>
          </w:p>
          <w:p w14:paraId="7329B8BB" w14:textId="526DB9E9" w:rsidR="0044745D" w:rsidRPr="0044745D" w:rsidRDefault="0044745D" w:rsidP="00635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Petition for Revival of an International Application for Patent Designating the U.S. Abandoned Unintentionally Under 37 CFR 1.137(a) (PTO/SB/64/PCT)</w:t>
            </w:r>
          </w:p>
        </w:tc>
        <w:tc>
          <w:tcPr>
            <w:tcW w:w="1219" w:type="dxa"/>
          </w:tcPr>
          <w:p w14:paraId="7329B8BC" w14:textId="77777777" w:rsidR="0044745D" w:rsidRPr="0044745D" w:rsidRDefault="0044745D" w:rsidP="00262FEE">
            <w:pPr>
              <w:rPr>
                <w:rFonts w:ascii="Arial" w:hAnsi="Arial" w:cs="Arial"/>
                <w:sz w:val="16"/>
                <w:szCs w:val="16"/>
              </w:rPr>
            </w:pPr>
          </w:p>
          <w:p w14:paraId="7329B8BD" w14:textId="5681F5BD" w:rsidR="0044745D" w:rsidRPr="0044745D" w:rsidRDefault="0044745D" w:rsidP="005372CE">
            <w:pPr>
              <w:jc w:val="right"/>
              <w:rPr>
                <w:rFonts w:ascii="Arial" w:hAnsi="Arial" w:cs="Arial"/>
                <w:sz w:val="16"/>
                <w:szCs w:val="16"/>
              </w:rPr>
            </w:pPr>
            <w:r w:rsidRPr="0044745D">
              <w:rPr>
                <w:rFonts w:ascii="Arial" w:hAnsi="Arial" w:cs="Arial"/>
                <w:sz w:val="16"/>
                <w:szCs w:val="16"/>
              </w:rPr>
              <w:t>1</w:t>
            </w:r>
          </w:p>
        </w:tc>
        <w:tc>
          <w:tcPr>
            <w:tcW w:w="1217" w:type="dxa"/>
          </w:tcPr>
          <w:p w14:paraId="3AB73D1A" w14:textId="77777777" w:rsidR="0044745D" w:rsidRPr="0044745D" w:rsidRDefault="0044745D" w:rsidP="00703ADB">
            <w:pPr>
              <w:rPr>
                <w:rFonts w:ascii="Arial" w:hAnsi="Arial" w:cs="Arial"/>
                <w:sz w:val="16"/>
                <w:szCs w:val="16"/>
              </w:rPr>
            </w:pPr>
          </w:p>
          <w:p w14:paraId="7329B8BF" w14:textId="22AFDD0C"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 xml:space="preserve"> 887</w:t>
            </w:r>
          </w:p>
        </w:tc>
        <w:tc>
          <w:tcPr>
            <w:tcW w:w="1201" w:type="dxa"/>
          </w:tcPr>
          <w:p w14:paraId="7329B8C0" w14:textId="77777777" w:rsidR="0044745D" w:rsidRPr="0044745D" w:rsidRDefault="0044745D" w:rsidP="00FB71E9">
            <w:pPr>
              <w:rPr>
                <w:rFonts w:ascii="Arial" w:hAnsi="Arial" w:cs="Arial"/>
                <w:color w:val="0070C0"/>
                <w:sz w:val="16"/>
                <w:szCs w:val="16"/>
              </w:rPr>
            </w:pPr>
          </w:p>
          <w:p w14:paraId="7329B8C1" w14:textId="5069B121" w:rsidR="0044745D" w:rsidRPr="0044745D" w:rsidRDefault="00851EA1" w:rsidP="0044745D">
            <w:pPr>
              <w:spacing w:line="480" w:lineRule="auto"/>
              <w:jc w:val="right"/>
              <w:rPr>
                <w:rFonts w:ascii="Arial" w:hAnsi="Arial" w:cs="Arial"/>
                <w:sz w:val="16"/>
                <w:szCs w:val="16"/>
              </w:rPr>
            </w:pPr>
            <w:r>
              <w:rPr>
                <w:rFonts w:ascii="Arial" w:hAnsi="Arial" w:cs="Arial"/>
                <w:sz w:val="16"/>
                <w:szCs w:val="16"/>
              </w:rPr>
              <w:t>887</w:t>
            </w:r>
          </w:p>
        </w:tc>
        <w:tc>
          <w:tcPr>
            <w:tcW w:w="1131" w:type="dxa"/>
          </w:tcPr>
          <w:p w14:paraId="7329B8C2" w14:textId="77777777" w:rsidR="0044745D" w:rsidRPr="0044745D" w:rsidRDefault="0044745D" w:rsidP="00FB71E9">
            <w:pPr>
              <w:jc w:val="right"/>
              <w:rPr>
                <w:rFonts w:ascii="Arial" w:hAnsi="Arial" w:cs="Arial"/>
                <w:color w:val="0070C0"/>
                <w:sz w:val="16"/>
                <w:szCs w:val="16"/>
              </w:rPr>
            </w:pPr>
          </w:p>
          <w:p w14:paraId="7329B8C3" w14:textId="52BD2DA6"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7329B8C4" w14:textId="77777777" w:rsidR="0044745D" w:rsidRPr="0044745D" w:rsidRDefault="0044745D" w:rsidP="00FB71E9">
            <w:pPr>
              <w:jc w:val="right"/>
              <w:rPr>
                <w:rFonts w:ascii="Arial" w:hAnsi="Arial" w:cs="Arial"/>
                <w:sz w:val="16"/>
                <w:szCs w:val="16"/>
              </w:rPr>
            </w:pPr>
          </w:p>
          <w:p w14:paraId="7329B8C5" w14:textId="7D9F6FE7" w:rsidR="0044745D" w:rsidRPr="0044745D" w:rsidRDefault="00851EA1" w:rsidP="00262FEE">
            <w:pPr>
              <w:spacing w:line="480" w:lineRule="auto"/>
              <w:jc w:val="right"/>
              <w:rPr>
                <w:rFonts w:ascii="Arial" w:hAnsi="Arial" w:cs="Arial"/>
                <w:sz w:val="16"/>
                <w:szCs w:val="16"/>
              </w:rPr>
            </w:pPr>
            <w:r>
              <w:rPr>
                <w:rFonts w:ascii="Arial" w:hAnsi="Arial" w:cs="Arial"/>
                <w:sz w:val="16"/>
                <w:szCs w:val="16"/>
              </w:rPr>
              <w:t>$363,670.00</w:t>
            </w:r>
          </w:p>
        </w:tc>
      </w:tr>
      <w:tr w:rsidR="0044745D" w14:paraId="7329B8D5" w14:textId="77777777" w:rsidTr="00635A6A">
        <w:tc>
          <w:tcPr>
            <w:tcW w:w="1249" w:type="dxa"/>
          </w:tcPr>
          <w:p w14:paraId="7329B8C7" w14:textId="77777777" w:rsidR="0044745D" w:rsidRPr="0044745D" w:rsidRDefault="0044745D" w:rsidP="00FB71E9">
            <w:pPr>
              <w:jc w:val="center"/>
              <w:rPr>
                <w:rFonts w:ascii="Arial" w:hAnsi="Arial" w:cs="Arial"/>
                <w:b/>
                <w:sz w:val="16"/>
                <w:szCs w:val="16"/>
              </w:rPr>
            </w:pPr>
          </w:p>
          <w:p w14:paraId="7329B8C8" w14:textId="46019A28" w:rsidR="0044745D" w:rsidRPr="0044745D" w:rsidRDefault="0044745D" w:rsidP="00FB71E9">
            <w:pPr>
              <w:jc w:val="center"/>
              <w:rPr>
                <w:rFonts w:ascii="Arial" w:hAnsi="Arial" w:cs="Arial"/>
                <w:b/>
                <w:sz w:val="16"/>
                <w:szCs w:val="16"/>
              </w:rPr>
            </w:pPr>
            <w:r w:rsidRPr="0044745D">
              <w:rPr>
                <w:rFonts w:ascii="Arial" w:hAnsi="Arial" w:cs="Arial"/>
                <w:b/>
                <w:sz w:val="16"/>
                <w:szCs w:val="16"/>
              </w:rPr>
              <w:t>18</w:t>
            </w:r>
          </w:p>
        </w:tc>
        <w:tc>
          <w:tcPr>
            <w:tcW w:w="2244" w:type="dxa"/>
          </w:tcPr>
          <w:p w14:paraId="7329B8C9" w14:textId="77777777" w:rsidR="0044745D" w:rsidRPr="0044745D" w:rsidRDefault="0044745D" w:rsidP="00FB71E9">
            <w:pPr>
              <w:spacing w:line="120" w:lineRule="exact"/>
              <w:rPr>
                <w:rFonts w:ascii="Arial" w:hAnsi="Arial" w:cs="Arial"/>
                <w:sz w:val="16"/>
                <w:szCs w:val="16"/>
              </w:rPr>
            </w:pPr>
          </w:p>
          <w:p w14:paraId="7329B8CA" w14:textId="77777777" w:rsidR="0044745D" w:rsidRPr="0044745D" w:rsidRDefault="0044745D" w:rsidP="00FB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Petitions to the Commissioner for international applications</w:t>
            </w:r>
          </w:p>
        </w:tc>
        <w:tc>
          <w:tcPr>
            <w:tcW w:w="1219" w:type="dxa"/>
          </w:tcPr>
          <w:p w14:paraId="7329B8CB" w14:textId="77777777" w:rsidR="0044745D" w:rsidRPr="0044745D" w:rsidRDefault="0044745D" w:rsidP="00262FEE">
            <w:pPr>
              <w:jc w:val="right"/>
              <w:rPr>
                <w:rFonts w:ascii="Arial" w:hAnsi="Arial" w:cs="Arial"/>
                <w:sz w:val="16"/>
                <w:szCs w:val="16"/>
              </w:rPr>
            </w:pPr>
          </w:p>
          <w:p w14:paraId="7329B8CC" w14:textId="4683BF81" w:rsidR="0044745D" w:rsidRPr="0044745D" w:rsidRDefault="0044745D" w:rsidP="005372CE">
            <w:pPr>
              <w:jc w:val="right"/>
              <w:rPr>
                <w:rFonts w:ascii="Arial" w:hAnsi="Arial" w:cs="Arial"/>
                <w:sz w:val="16"/>
                <w:szCs w:val="16"/>
              </w:rPr>
            </w:pPr>
            <w:r w:rsidRPr="0044745D">
              <w:rPr>
                <w:rFonts w:ascii="Arial" w:hAnsi="Arial" w:cs="Arial"/>
                <w:sz w:val="16"/>
                <w:szCs w:val="16"/>
              </w:rPr>
              <w:t>4</w:t>
            </w:r>
          </w:p>
        </w:tc>
        <w:tc>
          <w:tcPr>
            <w:tcW w:w="1217" w:type="dxa"/>
          </w:tcPr>
          <w:p w14:paraId="0EA4C798" w14:textId="77777777" w:rsidR="0044745D" w:rsidRPr="0044745D" w:rsidRDefault="0044745D" w:rsidP="00703ADB">
            <w:pPr>
              <w:jc w:val="right"/>
              <w:rPr>
                <w:rFonts w:ascii="Arial" w:hAnsi="Arial" w:cs="Arial"/>
                <w:sz w:val="16"/>
                <w:szCs w:val="16"/>
              </w:rPr>
            </w:pPr>
          </w:p>
          <w:p w14:paraId="7329B8CE" w14:textId="6289CE9C"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133</w:t>
            </w:r>
          </w:p>
        </w:tc>
        <w:tc>
          <w:tcPr>
            <w:tcW w:w="1201" w:type="dxa"/>
          </w:tcPr>
          <w:p w14:paraId="7329B8CF" w14:textId="77777777" w:rsidR="0044745D" w:rsidRPr="0044745D" w:rsidRDefault="0044745D" w:rsidP="00FB71E9">
            <w:pPr>
              <w:jc w:val="right"/>
              <w:rPr>
                <w:rFonts w:ascii="Arial" w:hAnsi="Arial" w:cs="Arial"/>
                <w:sz w:val="16"/>
                <w:szCs w:val="16"/>
              </w:rPr>
            </w:pPr>
          </w:p>
          <w:p w14:paraId="7329B8D0" w14:textId="01BD19BB" w:rsidR="0044745D" w:rsidRPr="0044745D" w:rsidRDefault="00851EA1" w:rsidP="005520A6">
            <w:pPr>
              <w:spacing w:line="480" w:lineRule="auto"/>
              <w:jc w:val="right"/>
              <w:rPr>
                <w:rFonts w:ascii="Arial" w:hAnsi="Arial" w:cs="Arial"/>
                <w:sz w:val="16"/>
                <w:szCs w:val="16"/>
              </w:rPr>
            </w:pPr>
            <w:r>
              <w:rPr>
                <w:rFonts w:ascii="Arial" w:hAnsi="Arial" w:cs="Arial"/>
                <w:sz w:val="16"/>
                <w:szCs w:val="16"/>
              </w:rPr>
              <w:t>532</w:t>
            </w:r>
          </w:p>
        </w:tc>
        <w:tc>
          <w:tcPr>
            <w:tcW w:w="1131" w:type="dxa"/>
          </w:tcPr>
          <w:p w14:paraId="7329B8D1" w14:textId="77777777" w:rsidR="0044745D" w:rsidRPr="0044745D" w:rsidRDefault="0044745D" w:rsidP="00FB71E9">
            <w:pPr>
              <w:jc w:val="right"/>
              <w:rPr>
                <w:rFonts w:ascii="Arial" w:hAnsi="Arial" w:cs="Arial"/>
                <w:sz w:val="16"/>
                <w:szCs w:val="16"/>
              </w:rPr>
            </w:pPr>
          </w:p>
          <w:p w14:paraId="7329B8D2" w14:textId="4756A2F0"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7329B8D3" w14:textId="77777777" w:rsidR="0044745D" w:rsidRPr="0044745D" w:rsidRDefault="0044745D" w:rsidP="00FB71E9">
            <w:pPr>
              <w:jc w:val="right"/>
              <w:rPr>
                <w:rFonts w:ascii="Arial" w:hAnsi="Arial" w:cs="Arial"/>
                <w:sz w:val="16"/>
                <w:szCs w:val="16"/>
              </w:rPr>
            </w:pPr>
          </w:p>
          <w:p w14:paraId="7329B8D4" w14:textId="6894F218" w:rsidR="0044745D" w:rsidRPr="0044745D" w:rsidRDefault="00851EA1" w:rsidP="00262FEE">
            <w:pPr>
              <w:spacing w:line="480" w:lineRule="auto"/>
              <w:jc w:val="right"/>
              <w:rPr>
                <w:rFonts w:ascii="Arial" w:hAnsi="Arial" w:cs="Arial"/>
                <w:sz w:val="16"/>
                <w:szCs w:val="16"/>
              </w:rPr>
            </w:pPr>
            <w:r>
              <w:rPr>
                <w:rFonts w:ascii="Arial" w:hAnsi="Arial" w:cs="Arial"/>
                <w:sz w:val="16"/>
                <w:szCs w:val="16"/>
              </w:rPr>
              <w:t>$218,120.00</w:t>
            </w:r>
          </w:p>
        </w:tc>
      </w:tr>
      <w:tr w:rsidR="0044745D" w14:paraId="7329B8E4" w14:textId="77777777" w:rsidTr="007A76E3">
        <w:trPr>
          <w:trHeight w:val="647"/>
        </w:trPr>
        <w:tc>
          <w:tcPr>
            <w:tcW w:w="1249" w:type="dxa"/>
          </w:tcPr>
          <w:p w14:paraId="7329B8D6" w14:textId="77777777" w:rsidR="0044745D" w:rsidRPr="0044745D" w:rsidRDefault="0044745D" w:rsidP="00FB71E9">
            <w:pPr>
              <w:jc w:val="center"/>
              <w:rPr>
                <w:rFonts w:ascii="Arial" w:hAnsi="Arial" w:cs="Arial"/>
                <w:b/>
                <w:sz w:val="16"/>
                <w:szCs w:val="16"/>
              </w:rPr>
            </w:pPr>
          </w:p>
          <w:p w14:paraId="7329B8D7" w14:textId="0EEDFA0F" w:rsidR="0044745D" w:rsidRPr="0044745D" w:rsidRDefault="0044745D" w:rsidP="00FB71E9">
            <w:pPr>
              <w:jc w:val="center"/>
              <w:rPr>
                <w:rFonts w:ascii="Arial" w:hAnsi="Arial" w:cs="Arial"/>
                <w:b/>
                <w:sz w:val="16"/>
                <w:szCs w:val="16"/>
              </w:rPr>
            </w:pPr>
            <w:r w:rsidRPr="0044745D">
              <w:rPr>
                <w:rFonts w:ascii="Arial" w:hAnsi="Arial" w:cs="Arial"/>
                <w:b/>
                <w:sz w:val="16"/>
                <w:szCs w:val="16"/>
              </w:rPr>
              <w:t>19</w:t>
            </w:r>
          </w:p>
        </w:tc>
        <w:tc>
          <w:tcPr>
            <w:tcW w:w="2244" w:type="dxa"/>
          </w:tcPr>
          <w:p w14:paraId="7329B8D8" w14:textId="77777777" w:rsidR="0044745D" w:rsidRPr="0044745D" w:rsidRDefault="0044745D" w:rsidP="00FB71E9">
            <w:pPr>
              <w:spacing w:line="120" w:lineRule="exact"/>
              <w:rPr>
                <w:rFonts w:ascii="Arial" w:hAnsi="Arial" w:cs="Arial"/>
                <w:sz w:val="16"/>
                <w:szCs w:val="16"/>
              </w:rPr>
            </w:pPr>
          </w:p>
          <w:p w14:paraId="7329B8D9" w14:textId="77777777" w:rsidR="0044745D" w:rsidRPr="0044745D" w:rsidRDefault="0044745D" w:rsidP="00FB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Petitions to the Commissioner in national stage examination</w:t>
            </w:r>
          </w:p>
        </w:tc>
        <w:tc>
          <w:tcPr>
            <w:tcW w:w="1219" w:type="dxa"/>
          </w:tcPr>
          <w:p w14:paraId="7329B8DA" w14:textId="77777777" w:rsidR="0044745D" w:rsidRPr="0044745D" w:rsidRDefault="0044745D" w:rsidP="00262FEE">
            <w:pPr>
              <w:jc w:val="right"/>
              <w:rPr>
                <w:rFonts w:ascii="Arial" w:hAnsi="Arial" w:cs="Arial"/>
                <w:sz w:val="16"/>
                <w:szCs w:val="16"/>
              </w:rPr>
            </w:pPr>
          </w:p>
          <w:p w14:paraId="7329B8DB" w14:textId="5A9EC2C0" w:rsidR="0044745D" w:rsidRPr="0044745D" w:rsidRDefault="0044745D" w:rsidP="005372CE">
            <w:pPr>
              <w:jc w:val="right"/>
              <w:rPr>
                <w:rFonts w:ascii="Arial" w:hAnsi="Arial" w:cs="Arial"/>
                <w:sz w:val="16"/>
                <w:szCs w:val="16"/>
              </w:rPr>
            </w:pPr>
            <w:r w:rsidRPr="0044745D">
              <w:rPr>
                <w:rFonts w:ascii="Arial" w:hAnsi="Arial" w:cs="Arial"/>
                <w:sz w:val="16"/>
                <w:szCs w:val="16"/>
              </w:rPr>
              <w:t>4</w:t>
            </w:r>
          </w:p>
        </w:tc>
        <w:tc>
          <w:tcPr>
            <w:tcW w:w="1217" w:type="dxa"/>
          </w:tcPr>
          <w:p w14:paraId="277E689F" w14:textId="77777777" w:rsidR="0044745D" w:rsidRPr="0044745D" w:rsidRDefault="0044745D" w:rsidP="00703ADB">
            <w:pPr>
              <w:jc w:val="right"/>
              <w:rPr>
                <w:rFonts w:ascii="Arial" w:hAnsi="Arial" w:cs="Arial"/>
                <w:sz w:val="16"/>
                <w:szCs w:val="16"/>
              </w:rPr>
            </w:pPr>
          </w:p>
          <w:p w14:paraId="7329B8DD" w14:textId="37807035"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3,191</w:t>
            </w:r>
          </w:p>
        </w:tc>
        <w:tc>
          <w:tcPr>
            <w:tcW w:w="1201" w:type="dxa"/>
          </w:tcPr>
          <w:p w14:paraId="7329B8DE" w14:textId="77777777" w:rsidR="0044745D" w:rsidRPr="0044745D" w:rsidRDefault="0044745D" w:rsidP="00FB71E9">
            <w:pPr>
              <w:jc w:val="right"/>
              <w:rPr>
                <w:rFonts w:ascii="Arial" w:hAnsi="Arial" w:cs="Arial"/>
                <w:sz w:val="16"/>
                <w:szCs w:val="16"/>
              </w:rPr>
            </w:pPr>
          </w:p>
          <w:p w14:paraId="7329B8DF" w14:textId="4E90CD23" w:rsidR="0044745D" w:rsidRPr="0044745D" w:rsidRDefault="00851EA1" w:rsidP="0044745D">
            <w:pPr>
              <w:spacing w:line="480" w:lineRule="auto"/>
              <w:jc w:val="right"/>
              <w:rPr>
                <w:rFonts w:ascii="Arial" w:hAnsi="Arial" w:cs="Arial"/>
                <w:sz w:val="16"/>
                <w:szCs w:val="16"/>
              </w:rPr>
            </w:pPr>
            <w:r>
              <w:rPr>
                <w:rFonts w:ascii="Arial" w:hAnsi="Arial" w:cs="Arial"/>
                <w:sz w:val="16"/>
                <w:szCs w:val="16"/>
              </w:rPr>
              <w:t>12,764</w:t>
            </w:r>
          </w:p>
        </w:tc>
        <w:tc>
          <w:tcPr>
            <w:tcW w:w="1131" w:type="dxa"/>
          </w:tcPr>
          <w:p w14:paraId="7329B8E0" w14:textId="77777777" w:rsidR="0044745D" w:rsidRPr="0044745D" w:rsidRDefault="0044745D" w:rsidP="00FB71E9">
            <w:pPr>
              <w:jc w:val="right"/>
              <w:rPr>
                <w:rFonts w:ascii="Arial" w:hAnsi="Arial" w:cs="Arial"/>
                <w:sz w:val="16"/>
                <w:szCs w:val="16"/>
              </w:rPr>
            </w:pPr>
          </w:p>
          <w:p w14:paraId="7329B8E1" w14:textId="17A22D86"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7329B8E2" w14:textId="77777777" w:rsidR="0044745D" w:rsidRPr="0044745D" w:rsidRDefault="0044745D" w:rsidP="00FB71E9">
            <w:pPr>
              <w:jc w:val="right"/>
              <w:rPr>
                <w:rFonts w:ascii="Arial" w:hAnsi="Arial" w:cs="Arial"/>
                <w:sz w:val="16"/>
                <w:szCs w:val="16"/>
              </w:rPr>
            </w:pPr>
          </w:p>
          <w:p w14:paraId="7329B8E3" w14:textId="35186241" w:rsidR="0044745D" w:rsidRPr="0044745D" w:rsidRDefault="00851EA1" w:rsidP="00262FEE">
            <w:pPr>
              <w:spacing w:line="480" w:lineRule="auto"/>
              <w:jc w:val="right"/>
              <w:rPr>
                <w:rFonts w:ascii="Arial" w:hAnsi="Arial" w:cs="Arial"/>
                <w:sz w:val="16"/>
                <w:szCs w:val="16"/>
              </w:rPr>
            </w:pPr>
            <w:r>
              <w:rPr>
                <w:rFonts w:ascii="Arial" w:hAnsi="Arial" w:cs="Arial"/>
                <w:sz w:val="16"/>
                <w:szCs w:val="16"/>
              </w:rPr>
              <w:t>$5,233,240.00</w:t>
            </w:r>
          </w:p>
        </w:tc>
      </w:tr>
      <w:tr w:rsidR="0044745D" w14:paraId="7329B8F3" w14:textId="77777777" w:rsidTr="00635A6A">
        <w:tc>
          <w:tcPr>
            <w:tcW w:w="1249" w:type="dxa"/>
          </w:tcPr>
          <w:p w14:paraId="7329B8E5" w14:textId="77777777" w:rsidR="0044745D" w:rsidRPr="0044745D" w:rsidRDefault="0044745D" w:rsidP="00FB71E9">
            <w:pPr>
              <w:jc w:val="center"/>
              <w:rPr>
                <w:rFonts w:ascii="Arial" w:hAnsi="Arial" w:cs="Arial"/>
                <w:b/>
                <w:sz w:val="16"/>
                <w:szCs w:val="16"/>
              </w:rPr>
            </w:pPr>
          </w:p>
          <w:p w14:paraId="7329B8E6" w14:textId="30D2265A" w:rsidR="0044745D" w:rsidRPr="0044745D" w:rsidRDefault="0044745D" w:rsidP="00FB71E9">
            <w:pPr>
              <w:jc w:val="center"/>
              <w:rPr>
                <w:rFonts w:ascii="Arial" w:hAnsi="Arial" w:cs="Arial"/>
                <w:b/>
                <w:sz w:val="16"/>
                <w:szCs w:val="16"/>
              </w:rPr>
            </w:pPr>
            <w:r w:rsidRPr="0044745D">
              <w:rPr>
                <w:rFonts w:ascii="Arial" w:hAnsi="Arial" w:cs="Arial"/>
                <w:b/>
                <w:sz w:val="16"/>
                <w:szCs w:val="16"/>
              </w:rPr>
              <w:t>20</w:t>
            </w:r>
          </w:p>
        </w:tc>
        <w:tc>
          <w:tcPr>
            <w:tcW w:w="2244" w:type="dxa"/>
          </w:tcPr>
          <w:p w14:paraId="7329B8E7" w14:textId="77777777" w:rsidR="0044745D" w:rsidRPr="0044745D" w:rsidRDefault="0044745D" w:rsidP="00FB71E9">
            <w:pPr>
              <w:spacing w:line="120" w:lineRule="exact"/>
              <w:rPr>
                <w:rFonts w:ascii="Arial" w:hAnsi="Arial" w:cs="Arial"/>
                <w:sz w:val="16"/>
                <w:szCs w:val="16"/>
              </w:rPr>
            </w:pPr>
          </w:p>
          <w:p w14:paraId="7329B8E8" w14:textId="77777777" w:rsidR="0044745D" w:rsidRPr="0044745D" w:rsidRDefault="0044745D" w:rsidP="00FB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Acceptance of an unintentionally delayed claim for priority (37 CFR 1.78(a)(3))</w:t>
            </w:r>
          </w:p>
        </w:tc>
        <w:tc>
          <w:tcPr>
            <w:tcW w:w="1219" w:type="dxa"/>
          </w:tcPr>
          <w:p w14:paraId="7329B8E9" w14:textId="77777777" w:rsidR="0044745D" w:rsidRPr="0044745D" w:rsidRDefault="0044745D" w:rsidP="00262FEE">
            <w:pPr>
              <w:jc w:val="right"/>
              <w:rPr>
                <w:rFonts w:ascii="Arial" w:hAnsi="Arial" w:cs="Arial"/>
                <w:sz w:val="16"/>
                <w:szCs w:val="16"/>
              </w:rPr>
            </w:pPr>
          </w:p>
          <w:p w14:paraId="7329B8EA" w14:textId="0916097D" w:rsidR="0044745D" w:rsidRPr="0044745D" w:rsidRDefault="0044745D" w:rsidP="005372CE">
            <w:pPr>
              <w:jc w:val="right"/>
              <w:rPr>
                <w:rFonts w:ascii="Arial" w:hAnsi="Arial" w:cs="Arial"/>
                <w:sz w:val="16"/>
                <w:szCs w:val="16"/>
              </w:rPr>
            </w:pPr>
            <w:r w:rsidRPr="0044745D">
              <w:rPr>
                <w:rFonts w:ascii="Arial" w:hAnsi="Arial" w:cs="Arial"/>
                <w:sz w:val="16"/>
                <w:szCs w:val="16"/>
              </w:rPr>
              <w:t>2</w:t>
            </w:r>
          </w:p>
        </w:tc>
        <w:tc>
          <w:tcPr>
            <w:tcW w:w="1217" w:type="dxa"/>
          </w:tcPr>
          <w:p w14:paraId="7C9BCCA8" w14:textId="77777777" w:rsidR="0044745D" w:rsidRPr="0044745D" w:rsidRDefault="0044745D" w:rsidP="00703ADB">
            <w:pPr>
              <w:jc w:val="right"/>
              <w:rPr>
                <w:rFonts w:ascii="Arial" w:hAnsi="Arial" w:cs="Arial"/>
                <w:sz w:val="16"/>
                <w:szCs w:val="16"/>
              </w:rPr>
            </w:pPr>
          </w:p>
          <w:p w14:paraId="7329B8EC" w14:textId="00074903"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542</w:t>
            </w:r>
          </w:p>
        </w:tc>
        <w:tc>
          <w:tcPr>
            <w:tcW w:w="1201" w:type="dxa"/>
          </w:tcPr>
          <w:p w14:paraId="7329B8ED" w14:textId="77777777" w:rsidR="0044745D" w:rsidRPr="0044745D" w:rsidRDefault="0044745D" w:rsidP="00FB71E9">
            <w:pPr>
              <w:jc w:val="right"/>
              <w:rPr>
                <w:rFonts w:ascii="Arial" w:hAnsi="Arial" w:cs="Arial"/>
                <w:sz w:val="16"/>
                <w:szCs w:val="16"/>
              </w:rPr>
            </w:pPr>
          </w:p>
          <w:p w14:paraId="7329B8EE" w14:textId="241A8605" w:rsidR="0044745D" w:rsidRPr="0044745D" w:rsidRDefault="00851EA1" w:rsidP="005520A6">
            <w:pPr>
              <w:spacing w:line="480" w:lineRule="auto"/>
              <w:jc w:val="right"/>
              <w:rPr>
                <w:rFonts w:ascii="Arial" w:hAnsi="Arial" w:cs="Arial"/>
                <w:sz w:val="16"/>
                <w:szCs w:val="16"/>
              </w:rPr>
            </w:pPr>
            <w:r>
              <w:rPr>
                <w:rFonts w:ascii="Arial" w:hAnsi="Arial" w:cs="Arial"/>
                <w:sz w:val="16"/>
                <w:szCs w:val="16"/>
              </w:rPr>
              <w:t>1,084</w:t>
            </w:r>
          </w:p>
        </w:tc>
        <w:tc>
          <w:tcPr>
            <w:tcW w:w="1131" w:type="dxa"/>
          </w:tcPr>
          <w:p w14:paraId="7329B8EF" w14:textId="77777777" w:rsidR="0044745D" w:rsidRPr="0044745D" w:rsidRDefault="0044745D" w:rsidP="00FB71E9">
            <w:pPr>
              <w:jc w:val="right"/>
              <w:rPr>
                <w:rFonts w:ascii="Arial" w:hAnsi="Arial" w:cs="Arial"/>
                <w:sz w:val="16"/>
                <w:szCs w:val="16"/>
              </w:rPr>
            </w:pPr>
          </w:p>
          <w:p w14:paraId="7329B8F0" w14:textId="2D76BC21"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7329B8F1" w14:textId="77777777" w:rsidR="0044745D" w:rsidRPr="0044745D" w:rsidRDefault="0044745D" w:rsidP="00FB71E9">
            <w:pPr>
              <w:jc w:val="right"/>
              <w:rPr>
                <w:rFonts w:ascii="Arial" w:hAnsi="Arial" w:cs="Arial"/>
                <w:sz w:val="16"/>
                <w:szCs w:val="16"/>
              </w:rPr>
            </w:pPr>
          </w:p>
          <w:p w14:paraId="7329B8F2" w14:textId="037E21CC" w:rsidR="0044745D" w:rsidRPr="0044745D" w:rsidRDefault="00851EA1" w:rsidP="00262FEE">
            <w:pPr>
              <w:spacing w:line="480" w:lineRule="auto"/>
              <w:jc w:val="right"/>
              <w:rPr>
                <w:rFonts w:ascii="Arial" w:hAnsi="Arial" w:cs="Arial"/>
                <w:sz w:val="16"/>
                <w:szCs w:val="16"/>
              </w:rPr>
            </w:pPr>
            <w:r>
              <w:rPr>
                <w:rFonts w:ascii="Arial" w:hAnsi="Arial" w:cs="Arial"/>
                <w:sz w:val="16"/>
                <w:szCs w:val="16"/>
              </w:rPr>
              <w:t>$444,440.00</w:t>
            </w:r>
          </w:p>
        </w:tc>
      </w:tr>
      <w:tr w:rsidR="0044745D" w14:paraId="7329B902" w14:textId="77777777" w:rsidTr="00635A6A">
        <w:tc>
          <w:tcPr>
            <w:tcW w:w="1249" w:type="dxa"/>
          </w:tcPr>
          <w:p w14:paraId="7329B8F4" w14:textId="77777777" w:rsidR="0044745D" w:rsidRPr="0044745D" w:rsidRDefault="0044745D" w:rsidP="00FB71E9">
            <w:pPr>
              <w:jc w:val="center"/>
              <w:rPr>
                <w:rFonts w:ascii="Arial" w:hAnsi="Arial" w:cs="Arial"/>
                <w:b/>
                <w:sz w:val="16"/>
                <w:szCs w:val="16"/>
              </w:rPr>
            </w:pPr>
          </w:p>
          <w:p w14:paraId="7329B8F5" w14:textId="3274E114" w:rsidR="0044745D" w:rsidRPr="0044745D" w:rsidRDefault="0044745D" w:rsidP="00FB71E9">
            <w:pPr>
              <w:jc w:val="center"/>
              <w:rPr>
                <w:rFonts w:ascii="Arial" w:hAnsi="Arial" w:cs="Arial"/>
                <w:b/>
                <w:sz w:val="16"/>
                <w:szCs w:val="16"/>
              </w:rPr>
            </w:pPr>
            <w:r w:rsidRPr="0044745D">
              <w:rPr>
                <w:rFonts w:ascii="Arial" w:hAnsi="Arial" w:cs="Arial"/>
                <w:b/>
                <w:sz w:val="16"/>
                <w:szCs w:val="16"/>
              </w:rPr>
              <w:t>21</w:t>
            </w:r>
          </w:p>
        </w:tc>
        <w:tc>
          <w:tcPr>
            <w:tcW w:w="2244" w:type="dxa"/>
          </w:tcPr>
          <w:p w14:paraId="7329B8F6" w14:textId="77777777" w:rsidR="0044745D" w:rsidRPr="0044745D" w:rsidRDefault="0044745D" w:rsidP="00FB71E9">
            <w:pPr>
              <w:spacing w:line="120" w:lineRule="exact"/>
              <w:rPr>
                <w:rFonts w:ascii="Arial" w:hAnsi="Arial" w:cs="Arial"/>
                <w:sz w:val="16"/>
                <w:szCs w:val="16"/>
              </w:rPr>
            </w:pPr>
          </w:p>
          <w:p w14:paraId="7329B8F7" w14:textId="77777777" w:rsidR="0044745D" w:rsidRPr="0044745D" w:rsidRDefault="0044745D" w:rsidP="00FB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 xml:space="preserve">Request for the restoration of the right of priority </w:t>
            </w:r>
          </w:p>
        </w:tc>
        <w:tc>
          <w:tcPr>
            <w:tcW w:w="1219" w:type="dxa"/>
          </w:tcPr>
          <w:p w14:paraId="7329B8F8" w14:textId="77777777" w:rsidR="0044745D" w:rsidRPr="0044745D" w:rsidRDefault="0044745D" w:rsidP="00262FEE">
            <w:pPr>
              <w:jc w:val="right"/>
              <w:rPr>
                <w:rFonts w:ascii="Arial" w:hAnsi="Arial" w:cs="Arial"/>
                <w:sz w:val="16"/>
                <w:szCs w:val="16"/>
              </w:rPr>
            </w:pPr>
          </w:p>
          <w:p w14:paraId="7329B8F9" w14:textId="48EB8D56" w:rsidR="0044745D" w:rsidRPr="0044745D" w:rsidRDefault="0044745D" w:rsidP="005372CE">
            <w:pPr>
              <w:jc w:val="right"/>
              <w:rPr>
                <w:rFonts w:ascii="Arial" w:hAnsi="Arial" w:cs="Arial"/>
                <w:sz w:val="16"/>
                <w:szCs w:val="16"/>
              </w:rPr>
            </w:pPr>
            <w:r w:rsidRPr="0044745D">
              <w:rPr>
                <w:rFonts w:ascii="Arial" w:hAnsi="Arial" w:cs="Arial"/>
                <w:sz w:val="16"/>
                <w:szCs w:val="16"/>
              </w:rPr>
              <w:t>3</w:t>
            </w:r>
          </w:p>
        </w:tc>
        <w:tc>
          <w:tcPr>
            <w:tcW w:w="1217" w:type="dxa"/>
          </w:tcPr>
          <w:p w14:paraId="418F1B50" w14:textId="77777777" w:rsidR="0044745D" w:rsidRPr="0044745D" w:rsidRDefault="0044745D" w:rsidP="00703ADB">
            <w:pPr>
              <w:jc w:val="right"/>
              <w:rPr>
                <w:rFonts w:ascii="Arial" w:hAnsi="Arial" w:cs="Arial"/>
                <w:sz w:val="16"/>
                <w:szCs w:val="16"/>
              </w:rPr>
            </w:pPr>
          </w:p>
          <w:p w14:paraId="7329B8FB" w14:textId="2A17A6CD"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867</w:t>
            </w:r>
          </w:p>
        </w:tc>
        <w:tc>
          <w:tcPr>
            <w:tcW w:w="1201" w:type="dxa"/>
          </w:tcPr>
          <w:p w14:paraId="7329B8FC" w14:textId="77777777" w:rsidR="0044745D" w:rsidRPr="0044745D" w:rsidRDefault="0044745D" w:rsidP="00FB71E9">
            <w:pPr>
              <w:jc w:val="right"/>
              <w:rPr>
                <w:rFonts w:ascii="Arial" w:hAnsi="Arial" w:cs="Arial"/>
                <w:sz w:val="16"/>
                <w:szCs w:val="16"/>
              </w:rPr>
            </w:pPr>
          </w:p>
          <w:p w14:paraId="7329B8FD" w14:textId="2894312E" w:rsidR="0044745D" w:rsidRPr="0044745D" w:rsidRDefault="00851EA1" w:rsidP="005520A6">
            <w:pPr>
              <w:spacing w:line="480" w:lineRule="auto"/>
              <w:jc w:val="right"/>
              <w:rPr>
                <w:rFonts w:ascii="Arial" w:hAnsi="Arial" w:cs="Arial"/>
                <w:sz w:val="16"/>
                <w:szCs w:val="16"/>
              </w:rPr>
            </w:pPr>
            <w:r>
              <w:rPr>
                <w:rFonts w:ascii="Arial" w:hAnsi="Arial" w:cs="Arial"/>
                <w:sz w:val="16"/>
                <w:szCs w:val="16"/>
              </w:rPr>
              <w:t>2,601</w:t>
            </w:r>
          </w:p>
        </w:tc>
        <w:tc>
          <w:tcPr>
            <w:tcW w:w="1131" w:type="dxa"/>
          </w:tcPr>
          <w:p w14:paraId="7329B8FE" w14:textId="77777777" w:rsidR="0044745D" w:rsidRPr="0044745D" w:rsidRDefault="0044745D" w:rsidP="00FB71E9">
            <w:pPr>
              <w:jc w:val="right"/>
              <w:rPr>
                <w:rFonts w:ascii="Arial" w:hAnsi="Arial" w:cs="Arial"/>
                <w:sz w:val="16"/>
                <w:szCs w:val="16"/>
              </w:rPr>
            </w:pPr>
          </w:p>
          <w:p w14:paraId="7329B8FF" w14:textId="0F9A0A9D" w:rsidR="0044745D" w:rsidRPr="0044745D" w:rsidRDefault="0044745D" w:rsidP="005520A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7329B900" w14:textId="77777777" w:rsidR="0044745D" w:rsidRPr="0044745D" w:rsidRDefault="0044745D" w:rsidP="00FB71E9">
            <w:pPr>
              <w:jc w:val="right"/>
              <w:rPr>
                <w:rFonts w:ascii="Arial" w:hAnsi="Arial" w:cs="Arial"/>
                <w:sz w:val="16"/>
                <w:szCs w:val="16"/>
              </w:rPr>
            </w:pPr>
          </w:p>
          <w:p w14:paraId="7329B901" w14:textId="18E33BD8" w:rsidR="0044745D" w:rsidRPr="0044745D" w:rsidRDefault="00851EA1" w:rsidP="0044745D">
            <w:pPr>
              <w:spacing w:line="480" w:lineRule="auto"/>
              <w:jc w:val="right"/>
              <w:rPr>
                <w:rFonts w:ascii="Arial" w:hAnsi="Arial" w:cs="Arial"/>
                <w:sz w:val="16"/>
                <w:szCs w:val="16"/>
              </w:rPr>
            </w:pPr>
            <w:r>
              <w:rPr>
                <w:rFonts w:ascii="Arial" w:hAnsi="Arial" w:cs="Arial"/>
                <w:sz w:val="16"/>
                <w:szCs w:val="16"/>
              </w:rPr>
              <w:t>$1,066,410.00</w:t>
            </w:r>
          </w:p>
        </w:tc>
      </w:tr>
      <w:tr w:rsidR="00262FEE" w14:paraId="7329B910" w14:textId="77777777" w:rsidTr="00635A6A">
        <w:tc>
          <w:tcPr>
            <w:tcW w:w="1249" w:type="dxa"/>
          </w:tcPr>
          <w:p w14:paraId="7329B903" w14:textId="77777777" w:rsidR="00741AA4" w:rsidRPr="0044745D" w:rsidRDefault="00741AA4" w:rsidP="00FB71E9">
            <w:pPr>
              <w:spacing w:line="120" w:lineRule="exact"/>
              <w:rPr>
                <w:rFonts w:ascii="Arial" w:hAnsi="Arial" w:cs="Arial"/>
                <w:b/>
                <w:sz w:val="16"/>
                <w:szCs w:val="16"/>
              </w:rPr>
            </w:pPr>
          </w:p>
        </w:tc>
        <w:tc>
          <w:tcPr>
            <w:tcW w:w="2244" w:type="dxa"/>
          </w:tcPr>
          <w:p w14:paraId="7329B904" w14:textId="77777777" w:rsidR="00741AA4" w:rsidRPr="0044745D" w:rsidRDefault="00741AA4" w:rsidP="00FB71E9">
            <w:pPr>
              <w:spacing w:line="120" w:lineRule="exact"/>
              <w:rPr>
                <w:rFonts w:ascii="Arial" w:hAnsi="Arial" w:cs="Arial"/>
                <w:b/>
                <w:sz w:val="16"/>
                <w:szCs w:val="16"/>
              </w:rPr>
            </w:pPr>
          </w:p>
          <w:p w14:paraId="7329B905" w14:textId="77777777" w:rsidR="00741AA4" w:rsidRPr="0044745D" w:rsidRDefault="00741AA4" w:rsidP="00FB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bCs/>
                <w:sz w:val="16"/>
                <w:szCs w:val="16"/>
              </w:rPr>
            </w:pPr>
            <w:r w:rsidRPr="0044745D">
              <w:rPr>
                <w:rFonts w:ascii="Arial" w:hAnsi="Arial" w:cs="Arial"/>
                <w:b/>
                <w:sz w:val="16"/>
                <w:szCs w:val="16"/>
              </w:rPr>
              <w:t>Totals</w:t>
            </w:r>
          </w:p>
        </w:tc>
        <w:tc>
          <w:tcPr>
            <w:tcW w:w="1219" w:type="dxa"/>
          </w:tcPr>
          <w:p w14:paraId="7329B906" w14:textId="77777777" w:rsidR="00741AA4" w:rsidRPr="0044745D" w:rsidRDefault="00741AA4" w:rsidP="00FB71E9">
            <w:pPr>
              <w:spacing w:line="120" w:lineRule="exact"/>
              <w:rPr>
                <w:rFonts w:ascii="Arial" w:hAnsi="Arial" w:cs="Arial"/>
                <w:b/>
                <w:bCs/>
                <w:sz w:val="16"/>
                <w:szCs w:val="16"/>
              </w:rPr>
            </w:pPr>
          </w:p>
          <w:p w14:paraId="7329B907" w14:textId="77777777" w:rsidR="00741AA4" w:rsidRPr="0044745D" w:rsidRDefault="00741AA4" w:rsidP="005520A6">
            <w:pPr>
              <w:spacing w:line="480" w:lineRule="auto"/>
              <w:jc w:val="right"/>
              <w:rPr>
                <w:rFonts w:ascii="Arial" w:hAnsi="Arial" w:cs="Arial"/>
                <w:b/>
                <w:sz w:val="16"/>
                <w:szCs w:val="16"/>
              </w:rPr>
            </w:pPr>
          </w:p>
        </w:tc>
        <w:tc>
          <w:tcPr>
            <w:tcW w:w="1217" w:type="dxa"/>
          </w:tcPr>
          <w:p w14:paraId="7329B908" w14:textId="77777777" w:rsidR="00741AA4" w:rsidRPr="0044745D" w:rsidRDefault="00741AA4" w:rsidP="00FB71E9">
            <w:pPr>
              <w:spacing w:line="120" w:lineRule="exact"/>
              <w:rPr>
                <w:rFonts w:ascii="Arial" w:hAnsi="Arial" w:cs="Arial"/>
                <w:b/>
                <w:bCs/>
                <w:sz w:val="16"/>
                <w:szCs w:val="16"/>
              </w:rPr>
            </w:pPr>
          </w:p>
          <w:p w14:paraId="7329B909" w14:textId="0038E836" w:rsidR="00741AA4" w:rsidRPr="0044745D" w:rsidRDefault="0044745D" w:rsidP="005520A6">
            <w:pPr>
              <w:spacing w:line="480" w:lineRule="auto"/>
              <w:jc w:val="right"/>
              <w:rPr>
                <w:rFonts w:ascii="Arial" w:hAnsi="Arial" w:cs="Arial"/>
                <w:b/>
                <w:sz w:val="16"/>
                <w:szCs w:val="16"/>
              </w:rPr>
            </w:pPr>
            <w:r w:rsidRPr="0044745D">
              <w:rPr>
                <w:rFonts w:ascii="Arial" w:hAnsi="Arial" w:cs="Arial"/>
                <w:b/>
                <w:sz w:val="16"/>
                <w:szCs w:val="16"/>
              </w:rPr>
              <w:t>423,970</w:t>
            </w:r>
          </w:p>
        </w:tc>
        <w:tc>
          <w:tcPr>
            <w:tcW w:w="1201" w:type="dxa"/>
          </w:tcPr>
          <w:p w14:paraId="7329B90A" w14:textId="77777777" w:rsidR="00741AA4" w:rsidRPr="0044745D" w:rsidRDefault="00741AA4" w:rsidP="00FB71E9">
            <w:pPr>
              <w:spacing w:line="120" w:lineRule="exact"/>
              <w:rPr>
                <w:rFonts w:ascii="Arial" w:hAnsi="Arial" w:cs="Arial"/>
                <w:b/>
                <w:bCs/>
                <w:sz w:val="16"/>
                <w:szCs w:val="16"/>
              </w:rPr>
            </w:pPr>
          </w:p>
          <w:p w14:paraId="7329B90B" w14:textId="2231211B" w:rsidR="00741AA4" w:rsidRPr="0044745D" w:rsidRDefault="0044745D" w:rsidP="005520A6">
            <w:pPr>
              <w:spacing w:line="480" w:lineRule="auto"/>
              <w:jc w:val="right"/>
              <w:rPr>
                <w:rFonts w:ascii="Arial" w:hAnsi="Arial" w:cs="Arial"/>
                <w:b/>
                <w:sz w:val="16"/>
                <w:szCs w:val="16"/>
              </w:rPr>
            </w:pPr>
            <w:r>
              <w:rPr>
                <w:rFonts w:ascii="Arial" w:hAnsi="Arial" w:cs="Arial"/>
                <w:b/>
                <w:sz w:val="16"/>
                <w:szCs w:val="16"/>
              </w:rPr>
              <w:t>364,830</w:t>
            </w:r>
          </w:p>
        </w:tc>
        <w:tc>
          <w:tcPr>
            <w:tcW w:w="1131" w:type="dxa"/>
          </w:tcPr>
          <w:p w14:paraId="7329B90C" w14:textId="77777777" w:rsidR="00741AA4" w:rsidRPr="0044745D" w:rsidRDefault="00741AA4" w:rsidP="00FB71E9">
            <w:pPr>
              <w:spacing w:line="120" w:lineRule="exact"/>
              <w:rPr>
                <w:rFonts w:ascii="Arial" w:hAnsi="Arial" w:cs="Arial"/>
                <w:b/>
                <w:bCs/>
                <w:sz w:val="16"/>
                <w:szCs w:val="16"/>
              </w:rPr>
            </w:pPr>
          </w:p>
          <w:p w14:paraId="7329B90D" w14:textId="77777777" w:rsidR="00741AA4" w:rsidRPr="0044745D" w:rsidRDefault="00741AA4" w:rsidP="005520A6">
            <w:pPr>
              <w:spacing w:line="480" w:lineRule="auto"/>
              <w:jc w:val="right"/>
              <w:rPr>
                <w:rFonts w:ascii="Arial" w:hAnsi="Arial" w:cs="Arial"/>
                <w:b/>
                <w:sz w:val="16"/>
                <w:szCs w:val="16"/>
              </w:rPr>
            </w:pPr>
          </w:p>
        </w:tc>
        <w:tc>
          <w:tcPr>
            <w:tcW w:w="1315" w:type="dxa"/>
          </w:tcPr>
          <w:p w14:paraId="7329B90E" w14:textId="77777777" w:rsidR="00741AA4" w:rsidRPr="0044745D" w:rsidRDefault="00741AA4" w:rsidP="00FB71E9">
            <w:pPr>
              <w:jc w:val="right"/>
              <w:rPr>
                <w:rFonts w:ascii="Arial" w:hAnsi="Arial" w:cs="Arial"/>
                <w:b/>
                <w:bCs/>
                <w:sz w:val="16"/>
                <w:szCs w:val="16"/>
              </w:rPr>
            </w:pPr>
          </w:p>
          <w:p w14:paraId="7329B90F" w14:textId="51CFD935" w:rsidR="00741AA4" w:rsidRPr="0044745D" w:rsidRDefault="0044745D" w:rsidP="007A76E3">
            <w:pPr>
              <w:spacing w:line="480" w:lineRule="auto"/>
              <w:jc w:val="right"/>
              <w:rPr>
                <w:rFonts w:ascii="Arial" w:hAnsi="Arial" w:cs="Arial"/>
                <w:b/>
                <w:sz w:val="16"/>
                <w:szCs w:val="16"/>
              </w:rPr>
            </w:pPr>
            <w:r>
              <w:rPr>
                <w:rFonts w:ascii="Arial" w:hAnsi="Arial" w:cs="Arial"/>
                <w:b/>
                <w:sz w:val="16"/>
                <w:szCs w:val="16"/>
              </w:rPr>
              <w:t>$149,580,300.00</w:t>
            </w:r>
          </w:p>
        </w:tc>
      </w:tr>
    </w:tbl>
    <w:p w14:paraId="7329B911" w14:textId="77777777" w:rsidR="009C15B5" w:rsidRDefault="009C15B5" w:rsidP="009C15B5">
      <w:pPr>
        <w:pStyle w:val="NoSpacing"/>
        <w:rPr>
          <w:i/>
        </w:rPr>
      </w:pPr>
    </w:p>
    <w:p w14:paraId="7329B912" w14:textId="33C02255" w:rsidR="009C15B5" w:rsidRPr="009C15B5" w:rsidRDefault="009C15B5" w:rsidP="00FB71E9">
      <w:pPr>
        <w:pStyle w:val="NoSpacing"/>
        <w:spacing w:line="480" w:lineRule="auto"/>
        <w:jc w:val="both"/>
      </w:pPr>
      <w:r>
        <w:rPr>
          <w:i/>
        </w:rPr>
        <w:t>Estimated Total Annual (Non-hour) Respondent Cost Burden</w:t>
      </w:r>
      <w:r>
        <w:t xml:space="preserve">: </w:t>
      </w:r>
      <w:r w:rsidR="00893D63">
        <w:t>$</w:t>
      </w:r>
      <w:r w:rsidR="00994F8C">
        <w:t>305,509,626</w:t>
      </w:r>
      <w:r w:rsidR="001A41AB">
        <w:t>.10</w:t>
      </w:r>
      <w:r w:rsidR="005372CE">
        <w:t>.</w:t>
      </w:r>
      <w:r w:rsidR="00893D63">
        <w:t xml:space="preserve"> </w:t>
      </w:r>
      <w:r>
        <w:t xml:space="preserve">This collection has annual (non-hour) costs in the form of translations, drawings, filing fees, and postage costs. </w:t>
      </w:r>
    </w:p>
    <w:p w14:paraId="7329B913" w14:textId="77777777" w:rsidR="009C15B5" w:rsidRDefault="009C15B5" w:rsidP="00FB71E9">
      <w:pPr>
        <w:pStyle w:val="NoSpacing"/>
        <w:jc w:val="both"/>
        <w:rPr>
          <w:u w:val="single"/>
        </w:rPr>
      </w:pPr>
      <w:r>
        <w:rPr>
          <w:u w:val="single"/>
        </w:rPr>
        <w:t>Translations and Drawings</w:t>
      </w:r>
    </w:p>
    <w:p w14:paraId="7329B914" w14:textId="77777777" w:rsidR="009C15B5" w:rsidRDefault="009C15B5" w:rsidP="00FB71E9">
      <w:pPr>
        <w:pStyle w:val="NoSpacing"/>
        <w:jc w:val="both"/>
        <w:rPr>
          <w:u w:val="single"/>
        </w:rPr>
      </w:pPr>
    </w:p>
    <w:p w14:paraId="7329B915" w14:textId="77777777" w:rsidR="009C15B5" w:rsidRDefault="009C15B5" w:rsidP="00FB71E9">
      <w:pPr>
        <w:pStyle w:val="NoSpacing"/>
        <w:spacing w:line="480" w:lineRule="auto"/>
        <w:jc w:val="both"/>
      </w:pPr>
      <w:r>
        <w:tab/>
        <w:t xml:space="preserve">Under the terms of the PCT, the USPTO may require documents submitted for a PCT application to be translated into English when necessary. This requirement may carry additional costs for the applicant to contract for a translation of the documents in questions. The USPTO believes that the average length of the document to be translated will be </w:t>
      </w:r>
      <w:r w:rsidR="007D1299">
        <w:t>10</w:t>
      </w:r>
      <w:r>
        <w:t xml:space="preserve"> pages and that it will cost approximately </w:t>
      </w:r>
      <w:r w:rsidR="007D1299">
        <w:t xml:space="preserve">$150 </w:t>
      </w:r>
      <w:r>
        <w:t xml:space="preserve">per page for the translation, for an average translation cost of </w:t>
      </w:r>
      <w:r w:rsidR="007D1299">
        <w:t xml:space="preserve">$1,500 </w:t>
      </w:r>
      <w:r>
        <w:t xml:space="preserve">per document. The USPTO </w:t>
      </w:r>
      <w:r>
        <w:lastRenderedPageBreak/>
        <w:t xml:space="preserve">estimates that it receives approximately </w:t>
      </w:r>
      <w:r w:rsidR="007D1299">
        <w:t xml:space="preserve">21,180 </w:t>
      </w:r>
      <w:r>
        <w:t xml:space="preserve">English translations annually, for a total of </w:t>
      </w:r>
      <w:r w:rsidR="007D1299">
        <w:t xml:space="preserve">$31,770,000 </w:t>
      </w:r>
      <w:r>
        <w:t>per year for English translations of non-English language documents for PCT applications.</w:t>
      </w:r>
    </w:p>
    <w:p w14:paraId="7329B916" w14:textId="77777777" w:rsidR="007D1299" w:rsidRDefault="007D1299" w:rsidP="00FB71E9">
      <w:pPr>
        <w:pStyle w:val="NoSpacing"/>
        <w:spacing w:line="480" w:lineRule="auto"/>
        <w:ind w:firstLine="720"/>
        <w:jc w:val="both"/>
      </w:pPr>
      <w:r w:rsidRPr="007B589B">
        <w:rPr>
          <w:rFonts w:eastAsiaTheme="minorHAnsi"/>
        </w:rPr>
        <w:t>Applicants may also incur costs for drawings that are submitted as part of PCT applications.  Some applicants may produce their own drawings, while others may contract out the work to various patent illustration firms.  For the purpose of estimating burden for this collection, the USPTO will consider all applicants to have their drawings prepared by these firms.  The USPTO estimates that drawings may cost an average of $58 per sheet to produce and that on average 11 sheets of drawings are submitted per application, for an average total cost of $638 to produce a set of drawings for an application.  The USPTO expects that approximately 91% of the estimated 48,285 applications per year will have drawings filed with them, for a total of 43,939 sets of drawings with a total cost of $28,033,082 per year.</w:t>
      </w:r>
    </w:p>
    <w:p w14:paraId="7329B917" w14:textId="77777777" w:rsidR="00164697" w:rsidRDefault="00164697" w:rsidP="00FB71E9">
      <w:pPr>
        <w:pStyle w:val="NoSpacing"/>
        <w:spacing w:line="480" w:lineRule="auto"/>
        <w:jc w:val="both"/>
      </w:pPr>
      <w:r>
        <w:rPr>
          <w:u w:val="single"/>
        </w:rPr>
        <w:t>Filing Fee</w:t>
      </w:r>
    </w:p>
    <w:p w14:paraId="7329B918" w14:textId="77777777" w:rsidR="00164697" w:rsidRDefault="00164697" w:rsidP="00FB71E9">
      <w:pPr>
        <w:pStyle w:val="NoSpacing"/>
        <w:spacing w:line="480" w:lineRule="auto"/>
        <w:jc w:val="both"/>
      </w:pPr>
      <w:r>
        <w:tab/>
        <w:t xml:space="preserve">The estimated filing fees for this collection are calculated in the accompanying table. </w:t>
      </w:r>
    </w:p>
    <w:tbl>
      <w:tblPr>
        <w:tblpPr w:leftFromText="180" w:rightFromText="180" w:vertAnchor="text" w:horzAnchor="margin" w:tblpX="300" w:tblpY="98"/>
        <w:tblW w:w="0" w:type="auto"/>
        <w:tblLayout w:type="fixed"/>
        <w:tblCellMar>
          <w:left w:w="120" w:type="dxa"/>
          <w:right w:w="120" w:type="dxa"/>
        </w:tblCellMar>
        <w:tblLook w:val="0000" w:firstRow="0" w:lastRow="0" w:firstColumn="0" w:lastColumn="0" w:noHBand="0" w:noVBand="0"/>
      </w:tblPr>
      <w:tblGrid>
        <w:gridCol w:w="1020"/>
        <w:gridCol w:w="3240"/>
        <w:gridCol w:w="1350"/>
        <w:gridCol w:w="1530"/>
        <w:gridCol w:w="1620"/>
      </w:tblGrid>
      <w:tr w:rsidR="00164697" w:rsidRPr="006A50F7" w14:paraId="7329B920" w14:textId="77777777" w:rsidTr="00FB71E9">
        <w:trPr>
          <w:cantSplit/>
          <w:tblHeader/>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19" w14:textId="77777777" w:rsidR="00164697" w:rsidRPr="006A50F7" w:rsidRDefault="00164697" w:rsidP="00FB71E9">
            <w:pPr>
              <w:widowControl w:val="0"/>
              <w:autoSpaceDE w:val="0"/>
              <w:autoSpaceDN w:val="0"/>
              <w:adjustRightInd w:val="0"/>
              <w:spacing w:after="0" w:line="240" w:lineRule="auto"/>
              <w:jc w:val="center"/>
              <w:rPr>
                <w:rFonts w:ascii="Arial" w:eastAsia="Times New Roman" w:hAnsi="Arial" w:cs="Arial"/>
                <w:b/>
                <w:sz w:val="16"/>
                <w:szCs w:val="16"/>
              </w:rPr>
            </w:pPr>
            <w:r w:rsidRPr="006A50F7">
              <w:rPr>
                <w:rFonts w:ascii="Arial" w:eastAsia="Times New Roman" w:hAnsi="Arial" w:cs="Arial"/>
                <w:b/>
                <w:sz w:val="16"/>
                <w:szCs w:val="16"/>
              </w:rPr>
              <w:t>IC Number</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1A" w14:textId="77777777" w:rsidR="00164697" w:rsidRPr="006A50F7" w:rsidRDefault="00164697" w:rsidP="00FB71E9">
            <w:pPr>
              <w:tabs>
                <w:tab w:val="left" w:pos="-1266"/>
                <w:tab w:val="left" w:pos="-720"/>
                <w:tab w:val="left" w:pos="-90"/>
                <w:tab w:val="left" w:pos="720"/>
              </w:tabs>
              <w:autoSpaceDE w:val="0"/>
              <w:autoSpaceDN w:val="0"/>
              <w:adjustRightInd w:val="0"/>
              <w:spacing w:after="0" w:line="240" w:lineRule="auto"/>
              <w:jc w:val="center"/>
              <w:rPr>
                <w:rFonts w:ascii="Arial" w:eastAsia="Times New Roman" w:hAnsi="Arial" w:cs="Arial"/>
                <w:b/>
                <w:bCs/>
                <w:sz w:val="16"/>
                <w:szCs w:val="16"/>
              </w:rPr>
            </w:pPr>
            <w:r w:rsidRPr="006A50F7">
              <w:rPr>
                <w:rFonts w:ascii="Arial" w:eastAsia="Times New Roman" w:hAnsi="Arial" w:cs="Arial"/>
                <w:b/>
                <w:bCs/>
                <w:sz w:val="16"/>
                <w:szCs w:val="16"/>
              </w:rPr>
              <w:t>Item</w:t>
            </w:r>
          </w:p>
        </w:tc>
        <w:tc>
          <w:tcPr>
            <w:tcW w:w="1350" w:type="dxa"/>
            <w:tcBorders>
              <w:top w:val="single" w:sz="7" w:space="0" w:color="000000"/>
              <w:left w:val="single" w:sz="7" w:space="0" w:color="000000"/>
              <w:bottom w:val="single" w:sz="7" w:space="0" w:color="000000"/>
              <w:right w:val="single" w:sz="7" w:space="0" w:color="000000"/>
            </w:tcBorders>
          </w:tcPr>
          <w:p w14:paraId="7329B91B" w14:textId="77777777" w:rsidR="00164697" w:rsidRPr="006A50F7" w:rsidRDefault="00164697" w:rsidP="00FB71E9">
            <w:pPr>
              <w:tabs>
                <w:tab w:val="left" w:pos="-1266"/>
                <w:tab w:val="left" w:pos="-720"/>
                <w:tab w:val="left" w:pos="-90"/>
                <w:tab w:val="left" w:pos="720"/>
              </w:tabs>
              <w:autoSpaceDE w:val="0"/>
              <w:autoSpaceDN w:val="0"/>
              <w:adjustRightInd w:val="0"/>
              <w:spacing w:after="0" w:line="240" w:lineRule="auto"/>
              <w:jc w:val="center"/>
              <w:rPr>
                <w:rFonts w:ascii="Arial" w:eastAsia="Times New Roman" w:hAnsi="Arial" w:cs="Arial"/>
                <w:b/>
                <w:bCs/>
                <w:sz w:val="16"/>
                <w:szCs w:val="16"/>
              </w:rPr>
            </w:pPr>
            <w:r w:rsidRPr="006A50F7">
              <w:rPr>
                <w:rFonts w:ascii="Arial" w:eastAsia="Times New Roman" w:hAnsi="Arial" w:cs="Arial"/>
                <w:b/>
                <w:bCs/>
                <w:sz w:val="16"/>
                <w:szCs w:val="16"/>
              </w:rPr>
              <w:t>Responses</w:t>
            </w:r>
          </w:p>
          <w:p w14:paraId="7329B91C" w14:textId="77777777" w:rsidR="00164697" w:rsidRPr="006A50F7" w:rsidRDefault="00164697" w:rsidP="00FB71E9">
            <w:pPr>
              <w:tabs>
                <w:tab w:val="left" w:pos="-1266"/>
                <w:tab w:val="left" w:pos="-720"/>
                <w:tab w:val="left" w:pos="-90"/>
                <w:tab w:val="left" w:pos="720"/>
              </w:tabs>
              <w:autoSpaceDE w:val="0"/>
              <w:autoSpaceDN w:val="0"/>
              <w:adjustRightInd w:val="0"/>
              <w:spacing w:after="0" w:line="240" w:lineRule="auto"/>
              <w:jc w:val="center"/>
              <w:rPr>
                <w:rFonts w:ascii="Arial" w:eastAsia="Times New Roman" w:hAnsi="Arial" w:cs="Arial"/>
                <w:b/>
                <w:bCs/>
                <w:sz w:val="16"/>
                <w:szCs w:val="16"/>
              </w:rPr>
            </w:pPr>
            <w:r w:rsidRPr="006A50F7">
              <w:rPr>
                <w:rFonts w:ascii="Arial" w:eastAsia="Times New Roman" w:hAnsi="Arial" w:cs="Arial"/>
                <w:b/>
                <w:bCs/>
                <w:sz w:val="16"/>
                <w:szCs w:val="16"/>
              </w:rPr>
              <w:t>(a)</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1D" w14:textId="77777777" w:rsidR="00164697" w:rsidRPr="006A50F7" w:rsidRDefault="00164697" w:rsidP="00FB71E9">
            <w:pPr>
              <w:tabs>
                <w:tab w:val="left" w:pos="-1266"/>
                <w:tab w:val="left" w:pos="-720"/>
                <w:tab w:val="left" w:pos="-90"/>
                <w:tab w:val="left" w:pos="720"/>
              </w:tabs>
              <w:autoSpaceDE w:val="0"/>
              <w:autoSpaceDN w:val="0"/>
              <w:adjustRightInd w:val="0"/>
              <w:spacing w:after="0" w:line="240" w:lineRule="auto"/>
              <w:jc w:val="center"/>
              <w:rPr>
                <w:rFonts w:ascii="Arial" w:eastAsia="Times New Roman" w:hAnsi="Arial" w:cs="Arial"/>
                <w:b/>
                <w:bCs/>
                <w:sz w:val="16"/>
                <w:szCs w:val="16"/>
              </w:rPr>
            </w:pPr>
            <w:r w:rsidRPr="006A50F7">
              <w:rPr>
                <w:rFonts w:ascii="Arial" w:eastAsia="Times New Roman" w:hAnsi="Arial" w:cs="Arial"/>
                <w:b/>
                <w:bCs/>
                <w:sz w:val="16"/>
                <w:szCs w:val="16"/>
              </w:rPr>
              <w:t>Fees</w:t>
            </w:r>
          </w:p>
          <w:p w14:paraId="7329B91E" w14:textId="77777777" w:rsidR="00164697" w:rsidRPr="006A50F7" w:rsidRDefault="00164697" w:rsidP="00FB71E9">
            <w:pPr>
              <w:tabs>
                <w:tab w:val="left" w:pos="-1266"/>
                <w:tab w:val="left" w:pos="-720"/>
                <w:tab w:val="left" w:pos="-90"/>
                <w:tab w:val="left" w:pos="720"/>
              </w:tabs>
              <w:autoSpaceDE w:val="0"/>
              <w:autoSpaceDN w:val="0"/>
              <w:adjustRightInd w:val="0"/>
              <w:spacing w:after="0" w:line="240" w:lineRule="auto"/>
              <w:jc w:val="center"/>
              <w:rPr>
                <w:rFonts w:ascii="Arial" w:eastAsia="Times New Roman" w:hAnsi="Arial" w:cs="Arial"/>
                <w:b/>
                <w:bCs/>
                <w:sz w:val="16"/>
                <w:szCs w:val="16"/>
              </w:rPr>
            </w:pPr>
            <w:r w:rsidRPr="006A50F7">
              <w:rPr>
                <w:rFonts w:ascii="Arial" w:eastAsia="Times New Roman" w:hAnsi="Arial" w:cs="Arial"/>
                <w:b/>
                <w:bCs/>
                <w:sz w:val="16"/>
                <w:szCs w:val="16"/>
              </w:rPr>
              <w:t>(b)</w:t>
            </w:r>
          </w:p>
        </w:tc>
        <w:tc>
          <w:tcPr>
            <w:tcW w:w="1620" w:type="dxa"/>
            <w:tcBorders>
              <w:top w:val="single" w:sz="7" w:space="0" w:color="000000"/>
              <w:left w:val="single" w:sz="7" w:space="0" w:color="000000"/>
              <w:bottom w:val="single" w:sz="7" w:space="0" w:color="000000"/>
              <w:right w:val="single" w:sz="7" w:space="0" w:color="000000"/>
            </w:tcBorders>
          </w:tcPr>
          <w:p w14:paraId="7329B91F" w14:textId="77777777" w:rsidR="00164697" w:rsidRPr="006A50F7" w:rsidRDefault="00164697" w:rsidP="00FB71E9">
            <w:pPr>
              <w:tabs>
                <w:tab w:val="left" w:pos="-1266"/>
                <w:tab w:val="left" w:pos="-720"/>
                <w:tab w:val="left" w:pos="-90"/>
                <w:tab w:val="left" w:pos="720"/>
              </w:tabs>
              <w:autoSpaceDE w:val="0"/>
              <w:autoSpaceDN w:val="0"/>
              <w:adjustRightInd w:val="0"/>
              <w:spacing w:after="0" w:line="240" w:lineRule="auto"/>
              <w:jc w:val="center"/>
              <w:rPr>
                <w:rFonts w:ascii="Arial" w:eastAsia="Times New Roman" w:hAnsi="Arial" w:cs="Arial"/>
                <w:b/>
                <w:bCs/>
                <w:sz w:val="16"/>
                <w:szCs w:val="16"/>
              </w:rPr>
            </w:pPr>
            <w:r w:rsidRPr="006A50F7">
              <w:rPr>
                <w:rFonts w:ascii="Arial" w:eastAsia="Times New Roman" w:hAnsi="Arial" w:cs="Arial"/>
                <w:b/>
                <w:bCs/>
                <w:sz w:val="16"/>
                <w:szCs w:val="16"/>
              </w:rPr>
              <w:t>Total Fee Amount (a) x (b) = (c)</w:t>
            </w:r>
          </w:p>
        </w:tc>
      </w:tr>
      <w:tr w:rsidR="00CE55E0" w:rsidRPr="006A50F7" w14:paraId="7329B926"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21" w14:textId="77777777" w:rsidR="00CE55E0" w:rsidRPr="006A50F7" w:rsidRDefault="00CE55E0"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bCs/>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22" w14:textId="77777777" w:rsidR="00CE55E0" w:rsidRPr="006A50F7" w:rsidRDefault="00CE55E0"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Request and Fee Calculation Sheet (Annex and Notes) (PCT/RO/101)</w:t>
            </w:r>
          </w:p>
        </w:tc>
        <w:tc>
          <w:tcPr>
            <w:tcW w:w="1350" w:type="dxa"/>
            <w:tcBorders>
              <w:top w:val="single" w:sz="7" w:space="0" w:color="000000"/>
              <w:left w:val="single" w:sz="7" w:space="0" w:color="000000"/>
              <w:bottom w:val="single" w:sz="7" w:space="0" w:color="000000"/>
              <w:right w:val="single" w:sz="7" w:space="0" w:color="000000"/>
            </w:tcBorders>
          </w:tcPr>
          <w:p w14:paraId="7329B923" w14:textId="1B365DEA" w:rsidR="00CE55E0" w:rsidRPr="006A50F7" w:rsidRDefault="00CE55E0"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56,480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24" w14:textId="77777777" w:rsidR="00CE55E0" w:rsidRPr="006A50F7" w:rsidRDefault="00CE55E0"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$1,254.00</w:t>
            </w:r>
          </w:p>
        </w:tc>
        <w:tc>
          <w:tcPr>
            <w:tcW w:w="1620" w:type="dxa"/>
            <w:tcBorders>
              <w:top w:val="single" w:sz="7" w:space="0" w:color="000000"/>
              <w:left w:val="single" w:sz="7" w:space="0" w:color="000000"/>
              <w:bottom w:val="single" w:sz="7" w:space="0" w:color="000000"/>
              <w:right w:val="single" w:sz="7" w:space="0" w:color="000000"/>
            </w:tcBorders>
          </w:tcPr>
          <w:p w14:paraId="7329B925" w14:textId="46B576A8" w:rsidR="00CE55E0" w:rsidRPr="007A76E3" w:rsidRDefault="00CE55E0"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sidRPr="007A76E3">
              <w:rPr>
                <w:rFonts w:ascii="Arial" w:hAnsi="Arial" w:cs="Arial"/>
                <w:sz w:val="16"/>
                <w:szCs w:val="16"/>
              </w:rPr>
              <w:t>$</w:t>
            </w:r>
            <w:r>
              <w:rPr>
                <w:rFonts w:ascii="Arial" w:hAnsi="Arial" w:cs="Arial"/>
                <w:sz w:val="16"/>
                <w:szCs w:val="16"/>
              </w:rPr>
              <w:t>70,825,920</w:t>
            </w:r>
            <w:r w:rsidRPr="007A76E3">
              <w:rPr>
                <w:rFonts w:ascii="Arial" w:hAnsi="Arial" w:cs="Arial"/>
                <w:sz w:val="16"/>
                <w:szCs w:val="16"/>
              </w:rPr>
              <w:t>.00</w:t>
            </w:r>
          </w:p>
        </w:tc>
      </w:tr>
      <w:tr w:rsidR="00CE55E0" w:rsidRPr="006A50F7" w14:paraId="7329B92C"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27" w14:textId="77777777" w:rsidR="00CE55E0" w:rsidRPr="006A50F7" w:rsidRDefault="00CE55E0"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28" w14:textId="77777777" w:rsidR="00CE55E0" w:rsidRPr="006A50F7" w:rsidRDefault="00CE55E0"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Demand and Fee Calculation Sheet (Annex and Notes) (PCT/IPEA/401)</w:t>
            </w:r>
          </w:p>
        </w:tc>
        <w:tc>
          <w:tcPr>
            <w:tcW w:w="1350" w:type="dxa"/>
            <w:tcBorders>
              <w:top w:val="single" w:sz="7" w:space="0" w:color="000000"/>
              <w:left w:val="single" w:sz="7" w:space="0" w:color="000000"/>
              <w:bottom w:val="single" w:sz="7" w:space="0" w:color="000000"/>
              <w:right w:val="single" w:sz="7" w:space="0" w:color="000000"/>
            </w:tcBorders>
          </w:tcPr>
          <w:p w14:paraId="7329B929" w14:textId="777EED7B" w:rsidR="00CE55E0" w:rsidRPr="006A50F7" w:rsidRDefault="00CE55E0"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1,406</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2A" w14:textId="77777777" w:rsidR="00CE55E0" w:rsidRPr="006A50F7" w:rsidRDefault="00CE55E0"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$213.00</w:t>
            </w:r>
          </w:p>
        </w:tc>
        <w:tc>
          <w:tcPr>
            <w:tcW w:w="1620" w:type="dxa"/>
            <w:tcBorders>
              <w:top w:val="single" w:sz="7" w:space="0" w:color="000000"/>
              <w:left w:val="single" w:sz="7" w:space="0" w:color="000000"/>
              <w:bottom w:val="single" w:sz="7" w:space="0" w:color="000000"/>
              <w:right w:val="single" w:sz="7" w:space="0" w:color="000000"/>
            </w:tcBorders>
          </w:tcPr>
          <w:p w14:paraId="7329B92B" w14:textId="249983C1" w:rsidR="00CE55E0" w:rsidRPr="007A76E3" w:rsidRDefault="00CE55E0"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sidRPr="007A76E3">
              <w:rPr>
                <w:rFonts w:ascii="Arial" w:hAnsi="Arial" w:cs="Arial"/>
                <w:sz w:val="16"/>
                <w:szCs w:val="16"/>
              </w:rPr>
              <w:t>$</w:t>
            </w:r>
            <w:r>
              <w:rPr>
                <w:rFonts w:ascii="Arial" w:hAnsi="Arial" w:cs="Arial"/>
                <w:sz w:val="16"/>
                <w:szCs w:val="16"/>
              </w:rPr>
              <w:t>299,478</w:t>
            </w:r>
            <w:r w:rsidRPr="007A76E3">
              <w:rPr>
                <w:rFonts w:ascii="Arial" w:hAnsi="Arial" w:cs="Arial"/>
                <w:sz w:val="16"/>
                <w:szCs w:val="16"/>
              </w:rPr>
              <w:t>.00</w:t>
            </w:r>
          </w:p>
        </w:tc>
      </w:tr>
      <w:tr w:rsidR="00CE55E0" w:rsidRPr="006A50F7" w14:paraId="7329B932"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2D" w14:textId="77777777" w:rsidR="00CE55E0" w:rsidRPr="006A50F7" w:rsidRDefault="00CE55E0"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2E" w14:textId="77777777" w:rsidR="00CE55E0" w:rsidRPr="006A50F7" w:rsidRDefault="00CE55E0"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Acceptance of an unintentionally delayed claim for priority, or for filing a request for the restoration of the right of priority</w:t>
            </w:r>
          </w:p>
        </w:tc>
        <w:tc>
          <w:tcPr>
            <w:tcW w:w="1350" w:type="dxa"/>
            <w:tcBorders>
              <w:top w:val="single" w:sz="7" w:space="0" w:color="000000"/>
              <w:left w:val="single" w:sz="7" w:space="0" w:color="000000"/>
              <w:bottom w:val="single" w:sz="7" w:space="0" w:color="000000"/>
              <w:right w:val="single" w:sz="7" w:space="0" w:color="000000"/>
            </w:tcBorders>
          </w:tcPr>
          <w:p w14:paraId="7329B92F" w14:textId="79A60BC2" w:rsidR="00CE55E0" w:rsidRPr="006A50F7" w:rsidRDefault="00CE55E0"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 xml:space="preserve"> 1,409</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30" w14:textId="1274C8C8" w:rsidR="00CE55E0" w:rsidRPr="006A50F7" w:rsidRDefault="00CE55E0"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commentRangeStart w:id="1"/>
            <w:r>
              <w:rPr>
                <w:rFonts w:ascii="Arial" w:eastAsia="Times New Roman" w:hAnsi="Arial" w:cs="Arial"/>
                <w:sz w:val="16"/>
                <w:szCs w:val="16"/>
              </w:rPr>
              <w:t>$2,000.00</w:t>
            </w:r>
            <w:commentRangeEnd w:id="1"/>
            <w:r>
              <w:rPr>
                <w:rStyle w:val="CommentReference"/>
              </w:rPr>
              <w:commentReference w:id="1"/>
            </w:r>
          </w:p>
        </w:tc>
        <w:tc>
          <w:tcPr>
            <w:tcW w:w="1620" w:type="dxa"/>
            <w:tcBorders>
              <w:top w:val="single" w:sz="7" w:space="0" w:color="000000"/>
              <w:left w:val="single" w:sz="7" w:space="0" w:color="000000"/>
              <w:bottom w:val="single" w:sz="7" w:space="0" w:color="000000"/>
              <w:right w:val="single" w:sz="7" w:space="0" w:color="000000"/>
            </w:tcBorders>
          </w:tcPr>
          <w:p w14:paraId="7329B931" w14:textId="7785403B" w:rsidR="00CE55E0" w:rsidRPr="007A76E3" w:rsidRDefault="00CE55E0"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sidRPr="007A76E3">
              <w:rPr>
                <w:rFonts w:ascii="Arial" w:hAnsi="Arial" w:cs="Arial"/>
                <w:sz w:val="16"/>
                <w:szCs w:val="16"/>
              </w:rPr>
              <w:t>$</w:t>
            </w:r>
            <w:r>
              <w:rPr>
                <w:rFonts w:ascii="Arial" w:hAnsi="Arial" w:cs="Arial"/>
                <w:sz w:val="16"/>
                <w:szCs w:val="16"/>
              </w:rPr>
              <w:t>2,818,000</w:t>
            </w:r>
            <w:r w:rsidRPr="007A76E3">
              <w:rPr>
                <w:rFonts w:ascii="Arial" w:hAnsi="Arial" w:cs="Arial"/>
                <w:sz w:val="16"/>
                <w:szCs w:val="16"/>
              </w:rPr>
              <w:t>.00</w:t>
            </w:r>
          </w:p>
        </w:tc>
      </w:tr>
      <w:tr w:rsidR="00CE55E0" w:rsidRPr="006A50F7" w14:paraId="7329B938"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33" w14:textId="77777777" w:rsidR="00CE55E0" w:rsidRPr="006A50F7" w:rsidRDefault="00CE55E0"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34" w14:textId="67CDE571" w:rsidR="00CE55E0" w:rsidRPr="006A50F7" w:rsidRDefault="00CE55E0"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Basic National Stage Fee</w:t>
            </w:r>
            <w:r w:rsidR="00703ADB">
              <w:rPr>
                <w:rFonts w:ascii="Arial" w:eastAsia="Times New Roman" w:hAnsi="Arial" w:cs="Arial"/>
                <w:sz w:val="16"/>
                <w:szCs w:val="16"/>
              </w:rPr>
              <w:t xml:space="preserve"> (Large entity)</w:t>
            </w:r>
          </w:p>
        </w:tc>
        <w:tc>
          <w:tcPr>
            <w:tcW w:w="1350" w:type="dxa"/>
            <w:tcBorders>
              <w:top w:val="single" w:sz="7" w:space="0" w:color="000000"/>
              <w:left w:val="single" w:sz="7" w:space="0" w:color="000000"/>
              <w:bottom w:val="single" w:sz="7" w:space="0" w:color="000000"/>
              <w:right w:val="single" w:sz="7" w:space="0" w:color="000000"/>
            </w:tcBorders>
          </w:tcPr>
          <w:p w14:paraId="7329B935" w14:textId="5356DA24" w:rsidR="00CE55E0" w:rsidRPr="007D1299" w:rsidRDefault="00CE55E0" w:rsidP="00703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hAnsi="Arial" w:cs="Arial"/>
                <w:sz w:val="16"/>
                <w:szCs w:val="16"/>
              </w:rPr>
              <w:t xml:space="preserve"> </w:t>
            </w:r>
            <w:r w:rsidR="00703ADB">
              <w:rPr>
                <w:rFonts w:ascii="Arial" w:hAnsi="Arial" w:cs="Arial"/>
                <w:sz w:val="16"/>
                <w:szCs w:val="16"/>
              </w:rPr>
              <w:t>65,948</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36" w14:textId="042EB48B" w:rsidR="00CE55E0" w:rsidRPr="006A50F7" w:rsidRDefault="00CE55E0"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$300.00</w:t>
            </w:r>
          </w:p>
        </w:tc>
        <w:tc>
          <w:tcPr>
            <w:tcW w:w="1620" w:type="dxa"/>
            <w:tcBorders>
              <w:top w:val="single" w:sz="7" w:space="0" w:color="000000"/>
              <w:left w:val="single" w:sz="7" w:space="0" w:color="000000"/>
              <w:bottom w:val="single" w:sz="7" w:space="0" w:color="000000"/>
              <w:right w:val="single" w:sz="7" w:space="0" w:color="000000"/>
            </w:tcBorders>
          </w:tcPr>
          <w:p w14:paraId="7329B937" w14:textId="1AFCDBA4" w:rsidR="00CE55E0" w:rsidRPr="007D1299" w:rsidRDefault="00F92BA9"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$19,784,400.00</w:t>
            </w:r>
          </w:p>
        </w:tc>
      </w:tr>
      <w:tr w:rsidR="00703ADB" w:rsidRPr="006A50F7" w14:paraId="470DE001"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B806673" w14:textId="77777777" w:rsidR="00703ADB" w:rsidRPr="006A50F7" w:rsidRDefault="00703ADB"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7E71C93" w14:textId="60E80E91" w:rsidR="00703ADB" w:rsidRPr="006A50F7" w:rsidRDefault="00703ADB"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Basic National Stage Fee</w:t>
            </w:r>
            <w:r>
              <w:rPr>
                <w:rFonts w:ascii="Arial" w:eastAsia="Times New Roman" w:hAnsi="Arial" w:cs="Arial"/>
                <w:sz w:val="16"/>
                <w:szCs w:val="16"/>
              </w:rPr>
              <w:t xml:space="preserve"> (Small entity)</w:t>
            </w:r>
          </w:p>
        </w:tc>
        <w:tc>
          <w:tcPr>
            <w:tcW w:w="1350" w:type="dxa"/>
            <w:tcBorders>
              <w:top w:val="single" w:sz="7" w:space="0" w:color="000000"/>
              <w:left w:val="single" w:sz="7" w:space="0" w:color="000000"/>
              <w:bottom w:val="single" w:sz="7" w:space="0" w:color="000000"/>
              <w:right w:val="single" w:sz="7" w:space="0" w:color="000000"/>
            </w:tcBorders>
          </w:tcPr>
          <w:p w14:paraId="1840023B" w14:textId="45FB77E3" w:rsidR="00703ADB" w:rsidRDefault="00703ADB"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19,893</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AA24834" w14:textId="787B3EB6" w:rsidR="00703ADB" w:rsidRDefault="00703ADB"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$150.00</w:t>
            </w:r>
          </w:p>
        </w:tc>
        <w:tc>
          <w:tcPr>
            <w:tcW w:w="1620" w:type="dxa"/>
            <w:tcBorders>
              <w:top w:val="single" w:sz="7" w:space="0" w:color="000000"/>
              <w:left w:val="single" w:sz="7" w:space="0" w:color="000000"/>
              <w:bottom w:val="single" w:sz="7" w:space="0" w:color="000000"/>
              <w:right w:val="single" w:sz="7" w:space="0" w:color="000000"/>
            </w:tcBorders>
          </w:tcPr>
          <w:p w14:paraId="6EB8EAA0" w14:textId="7182DFD4" w:rsidR="00703ADB" w:rsidRDefault="00F92BA9"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$2,983,950.00</w:t>
            </w:r>
          </w:p>
        </w:tc>
      </w:tr>
      <w:tr w:rsidR="00703ADB" w:rsidRPr="006A50F7" w14:paraId="0C9B74F9"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A576525" w14:textId="77777777" w:rsidR="00703ADB" w:rsidRPr="006A50F7" w:rsidRDefault="00703ADB"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5D03408" w14:textId="4183CDCE" w:rsidR="00703ADB" w:rsidRPr="006A50F7" w:rsidRDefault="00703ADB"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Basic National Stage Fee</w:t>
            </w:r>
            <w:r>
              <w:rPr>
                <w:rFonts w:ascii="Arial" w:eastAsia="Times New Roman" w:hAnsi="Arial" w:cs="Arial"/>
                <w:sz w:val="16"/>
                <w:szCs w:val="16"/>
              </w:rPr>
              <w:t xml:space="preserve"> (Micro entity)</w:t>
            </w:r>
          </w:p>
        </w:tc>
        <w:tc>
          <w:tcPr>
            <w:tcW w:w="1350" w:type="dxa"/>
            <w:tcBorders>
              <w:top w:val="single" w:sz="7" w:space="0" w:color="000000"/>
              <w:left w:val="single" w:sz="7" w:space="0" w:color="000000"/>
              <w:bottom w:val="single" w:sz="7" w:space="0" w:color="000000"/>
              <w:right w:val="single" w:sz="7" w:space="0" w:color="000000"/>
            </w:tcBorders>
          </w:tcPr>
          <w:p w14:paraId="1F68C67D" w14:textId="01D963E0" w:rsidR="00703ADB" w:rsidRDefault="00F92BA9"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1,197</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1936A00" w14:textId="2B21B505" w:rsidR="00703ADB" w:rsidRDefault="00703ADB"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$75.00</w:t>
            </w:r>
          </w:p>
        </w:tc>
        <w:tc>
          <w:tcPr>
            <w:tcW w:w="1620" w:type="dxa"/>
            <w:tcBorders>
              <w:top w:val="single" w:sz="7" w:space="0" w:color="000000"/>
              <w:left w:val="single" w:sz="7" w:space="0" w:color="000000"/>
              <w:bottom w:val="single" w:sz="7" w:space="0" w:color="000000"/>
              <w:right w:val="single" w:sz="7" w:space="0" w:color="000000"/>
            </w:tcBorders>
          </w:tcPr>
          <w:p w14:paraId="5F564B81" w14:textId="44D1C7E1" w:rsidR="00703ADB" w:rsidRDefault="00F92BA9"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$89,775.00</w:t>
            </w:r>
          </w:p>
        </w:tc>
      </w:tr>
      <w:tr w:rsidR="00CE55E0" w:rsidRPr="006A50F7" w14:paraId="7329B93E"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39" w14:textId="77777777" w:rsidR="00CE55E0" w:rsidRPr="006A50F7" w:rsidRDefault="00CE55E0"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3A" w14:textId="77777777" w:rsidR="00CE55E0" w:rsidRPr="006A50F7" w:rsidRDefault="00CE55E0"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National Stage Search Fee – U.S. was the ISA or IPEA and all claims satisfy PCT Article 33(1)-(4)</w:t>
            </w:r>
          </w:p>
        </w:tc>
        <w:tc>
          <w:tcPr>
            <w:tcW w:w="1350" w:type="dxa"/>
            <w:tcBorders>
              <w:top w:val="single" w:sz="7" w:space="0" w:color="000000"/>
              <w:left w:val="single" w:sz="7" w:space="0" w:color="000000"/>
              <w:bottom w:val="single" w:sz="7" w:space="0" w:color="000000"/>
              <w:right w:val="single" w:sz="7" w:space="0" w:color="000000"/>
            </w:tcBorders>
          </w:tcPr>
          <w:p w14:paraId="7329B93B" w14:textId="7E99AD1F" w:rsidR="00CE55E0" w:rsidRPr="007D1299" w:rsidRDefault="00CE55E0"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hAnsi="Arial" w:cs="Arial"/>
                <w:sz w:val="16"/>
                <w:szCs w:val="16"/>
              </w:rPr>
              <w:t xml:space="preserve"> 452</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3C" w14:textId="43AE72F5" w:rsidR="00CE55E0" w:rsidRPr="006A50F7" w:rsidRDefault="00CE55E0"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$0</w:t>
            </w:r>
          </w:p>
        </w:tc>
        <w:tc>
          <w:tcPr>
            <w:tcW w:w="1620" w:type="dxa"/>
            <w:tcBorders>
              <w:top w:val="single" w:sz="7" w:space="0" w:color="000000"/>
              <w:left w:val="single" w:sz="7" w:space="0" w:color="000000"/>
              <w:bottom w:val="single" w:sz="7" w:space="0" w:color="000000"/>
              <w:right w:val="single" w:sz="7" w:space="0" w:color="000000"/>
            </w:tcBorders>
          </w:tcPr>
          <w:p w14:paraId="7329B93D" w14:textId="77777777" w:rsidR="00CE55E0" w:rsidRPr="007D1299" w:rsidRDefault="00CE55E0"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sidRPr="00FB71E9">
              <w:rPr>
                <w:rFonts w:ascii="Arial" w:hAnsi="Arial" w:cs="Arial"/>
                <w:sz w:val="16"/>
                <w:szCs w:val="16"/>
              </w:rPr>
              <w:t>$0.00</w:t>
            </w:r>
          </w:p>
        </w:tc>
      </w:tr>
      <w:tr w:rsidR="00CE55E0" w:rsidRPr="006A50F7" w14:paraId="7329B944"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3F" w14:textId="77777777" w:rsidR="00CE55E0" w:rsidRPr="006A50F7" w:rsidRDefault="00CE55E0"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40" w14:textId="3E85C76F" w:rsidR="00CE55E0" w:rsidRPr="006A50F7" w:rsidRDefault="00CE55E0"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National Stage Search Fee –U.S. was the ISA</w:t>
            </w:r>
            <w:r w:rsidR="001F344B">
              <w:rPr>
                <w:rFonts w:ascii="Arial" w:eastAsia="Times New Roman" w:hAnsi="Arial" w:cs="Arial"/>
                <w:sz w:val="16"/>
                <w:szCs w:val="16"/>
              </w:rPr>
              <w:t xml:space="preserve"> (Large entity)</w:t>
            </w:r>
          </w:p>
        </w:tc>
        <w:tc>
          <w:tcPr>
            <w:tcW w:w="1350" w:type="dxa"/>
            <w:tcBorders>
              <w:top w:val="single" w:sz="7" w:space="0" w:color="000000"/>
              <w:left w:val="single" w:sz="7" w:space="0" w:color="000000"/>
              <w:bottom w:val="single" w:sz="7" w:space="0" w:color="000000"/>
              <w:right w:val="single" w:sz="7" w:space="0" w:color="000000"/>
            </w:tcBorders>
          </w:tcPr>
          <w:p w14:paraId="7329B941" w14:textId="41FA5158" w:rsidR="00CE55E0" w:rsidRPr="007D1299" w:rsidRDefault="00CE55E0" w:rsidP="00005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hAnsi="Arial" w:cs="Arial"/>
                <w:sz w:val="16"/>
                <w:szCs w:val="16"/>
              </w:rPr>
              <w:t xml:space="preserve"> </w:t>
            </w:r>
            <w:r w:rsidR="00005A96">
              <w:rPr>
                <w:rFonts w:ascii="Arial" w:hAnsi="Arial" w:cs="Arial"/>
                <w:sz w:val="16"/>
                <w:szCs w:val="16"/>
              </w:rPr>
              <w:t>2,728</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42" w14:textId="7F18BC55" w:rsidR="00CE55E0" w:rsidRPr="006A50F7" w:rsidRDefault="00CE55E0"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$140.00</w:t>
            </w:r>
          </w:p>
        </w:tc>
        <w:tc>
          <w:tcPr>
            <w:tcW w:w="1620" w:type="dxa"/>
            <w:tcBorders>
              <w:top w:val="single" w:sz="7" w:space="0" w:color="000000"/>
              <w:left w:val="single" w:sz="7" w:space="0" w:color="000000"/>
              <w:bottom w:val="single" w:sz="7" w:space="0" w:color="000000"/>
              <w:right w:val="single" w:sz="7" w:space="0" w:color="000000"/>
            </w:tcBorders>
          </w:tcPr>
          <w:p w14:paraId="7329B943" w14:textId="27150AE3" w:rsidR="00CE55E0" w:rsidRPr="007D1299" w:rsidRDefault="00005A96" w:rsidP="00CE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$381,920.00</w:t>
            </w:r>
          </w:p>
        </w:tc>
      </w:tr>
      <w:tr w:rsidR="001F344B" w:rsidRPr="006A50F7" w14:paraId="32B804FF"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F95BE78"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EB90552" w14:textId="3A099E8F"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National Stage Search Fee –</w:t>
            </w:r>
            <w:r>
              <w:rPr>
                <w:rFonts w:ascii="Arial" w:eastAsia="Times New Roman" w:hAnsi="Arial" w:cs="Arial"/>
                <w:sz w:val="16"/>
                <w:szCs w:val="16"/>
              </w:rPr>
              <w:t xml:space="preserve"> </w:t>
            </w:r>
            <w:r w:rsidRPr="006A50F7">
              <w:rPr>
                <w:rFonts w:ascii="Arial" w:eastAsia="Times New Roman" w:hAnsi="Arial" w:cs="Arial"/>
                <w:sz w:val="16"/>
                <w:szCs w:val="16"/>
              </w:rPr>
              <w:t>U.S. was the ISA</w:t>
            </w:r>
            <w:r>
              <w:rPr>
                <w:rFonts w:ascii="Arial" w:eastAsia="Times New Roman" w:hAnsi="Arial" w:cs="Arial"/>
                <w:sz w:val="16"/>
                <w:szCs w:val="16"/>
              </w:rPr>
              <w:t xml:space="preserve"> (Small entity)</w:t>
            </w:r>
          </w:p>
        </w:tc>
        <w:tc>
          <w:tcPr>
            <w:tcW w:w="1350" w:type="dxa"/>
            <w:tcBorders>
              <w:top w:val="single" w:sz="7" w:space="0" w:color="000000"/>
              <w:left w:val="single" w:sz="7" w:space="0" w:color="000000"/>
              <w:bottom w:val="single" w:sz="7" w:space="0" w:color="000000"/>
              <w:right w:val="single" w:sz="7" w:space="0" w:color="000000"/>
            </w:tcBorders>
          </w:tcPr>
          <w:p w14:paraId="0B0DDADB" w14:textId="3B0F6368" w:rsidR="001F344B" w:rsidRDefault="00005A96"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2,918</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D91C2A6" w14:textId="1C307AFA"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$70.00</w:t>
            </w:r>
          </w:p>
        </w:tc>
        <w:tc>
          <w:tcPr>
            <w:tcW w:w="1620" w:type="dxa"/>
            <w:tcBorders>
              <w:top w:val="single" w:sz="7" w:space="0" w:color="000000"/>
              <w:left w:val="single" w:sz="7" w:space="0" w:color="000000"/>
              <w:bottom w:val="single" w:sz="7" w:space="0" w:color="000000"/>
              <w:right w:val="single" w:sz="7" w:space="0" w:color="000000"/>
            </w:tcBorders>
          </w:tcPr>
          <w:p w14:paraId="4BE531E5" w14:textId="6D4F7151" w:rsidR="001F344B" w:rsidRDefault="00005A96"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$204,260.00</w:t>
            </w:r>
          </w:p>
        </w:tc>
      </w:tr>
      <w:tr w:rsidR="001F344B" w:rsidRPr="006A50F7" w14:paraId="027E9BC1"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8A46634"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5F1C23E" w14:textId="1E14BA01"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National Stage Search Fee –</w:t>
            </w:r>
            <w:r>
              <w:rPr>
                <w:rFonts w:ascii="Arial" w:eastAsia="Times New Roman" w:hAnsi="Arial" w:cs="Arial"/>
                <w:sz w:val="16"/>
                <w:szCs w:val="16"/>
              </w:rPr>
              <w:t xml:space="preserve"> </w:t>
            </w:r>
            <w:r w:rsidRPr="006A50F7">
              <w:rPr>
                <w:rFonts w:ascii="Arial" w:eastAsia="Times New Roman" w:hAnsi="Arial" w:cs="Arial"/>
                <w:sz w:val="16"/>
                <w:szCs w:val="16"/>
              </w:rPr>
              <w:t>U.S. was the ISA</w:t>
            </w:r>
            <w:r>
              <w:rPr>
                <w:rFonts w:ascii="Arial" w:eastAsia="Times New Roman" w:hAnsi="Arial" w:cs="Arial"/>
                <w:sz w:val="16"/>
                <w:szCs w:val="16"/>
              </w:rPr>
              <w:t xml:space="preserve"> (Micro entity)</w:t>
            </w:r>
          </w:p>
        </w:tc>
        <w:tc>
          <w:tcPr>
            <w:tcW w:w="1350" w:type="dxa"/>
            <w:tcBorders>
              <w:top w:val="single" w:sz="7" w:space="0" w:color="000000"/>
              <w:left w:val="single" w:sz="7" w:space="0" w:color="000000"/>
              <w:bottom w:val="single" w:sz="7" w:space="0" w:color="000000"/>
              <w:right w:val="single" w:sz="7" w:space="0" w:color="000000"/>
            </w:tcBorders>
          </w:tcPr>
          <w:p w14:paraId="16B586D6" w14:textId="58654D5E" w:rsidR="001F344B" w:rsidRDefault="00005A96"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206</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D029011" w14:textId="0AEA8EA8"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$35.00</w:t>
            </w:r>
          </w:p>
        </w:tc>
        <w:tc>
          <w:tcPr>
            <w:tcW w:w="1620" w:type="dxa"/>
            <w:tcBorders>
              <w:top w:val="single" w:sz="7" w:space="0" w:color="000000"/>
              <w:left w:val="single" w:sz="7" w:space="0" w:color="000000"/>
              <w:bottom w:val="single" w:sz="7" w:space="0" w:color="000000"/>
              <w:right w:val="single" w:sz="7" w:space="0" w:color="000000"/>
            </w:tcBorders>
          </w:tcPr>
          <w:p w14:paraId="765DAB39" w14:textId="1BBB1BE0" w:rsidR="001F344B" w:rsidRDefault="00005A96"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$7,210.00</w:t>
            </w:r>
          </w:p>
        </w:tc>
      </w:tr>
      <w:tr w:rsidR="001F344B" w:rsidRPr="006A50F7" w14:paraId="7329B94A"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45"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46" w14:textId="663689DC"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National Stage Search Fee – search report prepared and provided to USPTO</w:t>
            </w:r>
            <w:r>
              <w:rPr>
                <w:rFonts w:ascii="Arial" w:eastAsia="Times New Roman" w:hAnsi="Arial" w:cs="Arial"/>
                <w:sz w:val="16"/>
                <w:szCs w:val="16"/>
              </w:rPr>
              <w:t xml:space="preserve"> (Large entity)</w:t>
            </w:r>
            <w:r w:rsidRPr="006A50F7">
              <w:rPr>
                <w:rFonts w:ascii="Arial" w:eastAsia="Times New Roman" w:hAnsi="Arial" w:cs="Arial"/>
                <w:sz w:val="16"/>
                <w:szCs w:val="16"/>
              </w:rPr>
              <w:t xml:space="preserve"> </w:t>
            </w:r>
          </w:p>
        </w:tc>
        <w:tc>
          <w:tcPr>
            <w:tcW w:w="1350" w:type="dxa"/>
            <w:tcBorders>
              <w:top w:val="single" w:sz="7" w:space="0" w:color="000000"/>
              <w:left w:val="single" w:sz="7" w:space="0" w:color="000000"/>
              <w:bottom w:val="single" w:sz="7" w:space="0" w:color="000000"/>
              <w:right w:val="single" w:sz="7" w:space="0" w:color="000000"/>
            </w:tcBorders>
          </w:tcPr>
          <w:p w14:paraId="7329B947" w14:textId="17639927" w:rsidR="001F344B" w:rsidRPr="007D1299" w:rsidRDefault="00005A96"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hAnsi="Arial" w:cs="Arial"/>
                <w:sz w:val="16"/>
                <w:szCs w:val="16"/>
              </w:rPr>
              <w:t xml:space="preserve"> 60,196</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48" w14:textId="57DE472E"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$520.00</w:t>
            </w:r>
          </w:p>
        </w:tc>
        <w:tc>
          <w:tcPr>
            <w:tcW w:w="1620" w:type="dxa"/>
            <w:tcBorders>
              <w:top w:val="single" w:sz="7" w:space="0" w:color="000000"/>
              <w:left w:val="single" w:sz="7" w:space="0" w:color="000000"/>
              <w:bottom w:val="single" w:sz="7" w:space="0" w:color="000000"/>
              <w:right w:val="single" w:sz="7" w:space="0" w:color="000000"/>
            </w:tcBorders>
          </w:tcPr>
          <w:p w14:paraId="7329B949" w14:textId="74292621" w:rsidR="001F344B" w:rsidRPr="007D1299" w:rsidRDefault="00005A96"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$31,301,920.00</w:t>
            </w:r>
          </w:p>
        </w:tc>
      </w:tr>
      <w:tr w:rsidR="001F344B" w:rsidRPr="006A50F7" w14:paraId="67B7C110"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00ED183"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38851CD" w14:textId="5553993C"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National Stage Search Fee – search report prepared and provided to USPTO</w:t>
            </w:r>
            <w:r>
              <w:rPr>
                <w:rFonts w:ascii="Arial" w:eastAsia="Times New Roman" w:hAnsi="Arial" w:cs="Arial"/>
                <w:sz w:val="16"/>
                <w:szCs w:val="16"/>
              </w:rPr>
              <w:t xml:space="preserve"> (Small entity)</w:t>
            </w:r>
          </w:p>
        </w:tc>
        <w:tc>
          <w:tcPr>
            <w:tcW w:w="1350" w:type="dxa"/>
            <w:tcBorders>
              <w:top w:val="single" w:sz="7" w:space="0" w:color="000000"/>
              <w:left w:val="single" w:sz="7" w:space="0" w:color="000000"/>
              <w:bottom w:val="single" w:sz="7" w:space="0" w:color="000000"/>
              <w:right w:val="single" w:sz="7" w:space="0" w:color="000000"/>
            </w:tcBorders>
          </w:tcPr>
          <w:p w14:paraId="5FB6FCB0" w14:textId="62F71AA6" w:rsidR="001F344B" w:rsidRDefault="00005A96"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15,917</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A08D644" w14:textId="0C548960"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$260.00</w:t>
            </w:r>
          </w:p>
        </w:tc>
        <w:tc>
          <w:tcPr>
            <w:tcW w:w="1620" w:type="dxa"/>
            <w:tcBorders>
              <w:top w:val="single" w:sz="7" w:space="0" w:color="000000"/>
              <w:left w:val="single" w:sz="7" w:space="0" w:color="000000"/>
              <w:bottom w:val="single" w:sz="7" w:space="0" w:color="000000"/>
              <w:right w:val="single" w:sz="7" w:space="0" w:color="000000"/>
            </w:tcBorders>
          </w:tcPr>
          <w:p w14:paraId="10109884" w14:textId="69A8C44F" w:rsidR="001F344B" w:rsidRDefault="00005A96"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$4,138,420.00</w:t>
            </w:r>
          </w:p>
        </w:tc>
      </w:tr>
      <w:tr w:rsidR="001F344B" w:rsidRPr="006A50F7" w14:paraId="6F738A19"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F767D19"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FA9EC57" w14:textId="032A643F"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National Stage Search Fee – search report prepared and provided to USPTO</w:t>
            </w:r>
            <w:r>
              <w:rPr>
                <w:rFonts w:ascii="Arial" w:eastAsia="Times New Roman" w:hAnsi="Arial" w:cs="Arial"/>
                <w:sz w:val="16"/>
                <w:szCs w:val="16"/>
              </w:rPr>
              <w:t xml:space="preserve"> (Micro entity)</w:t>
            </w:r>
          </w:p>
        </w:tc>
        <w:tc>
          <w:tcPr>
            <w:tcW w:w="1350" w:type="dxa"/>
            <w:tcBorders>
              <w:top w:val="single" w:sz="7" w:space="0" w:color="000000"/>
              <w:left w:val="single" w:sz="7" w:space="0" w:color="000000"/>
              <w:bottom w:val="single" w:sz="7" w:space="0" w:color="000000"/>
              <w:right w:val="single" w:sz="7" w:space="0" w:color="000000"/>
            </w:tcBorders>
          </w:tcPr>
          <w:p w14:paraId="44DCB1A7" w14:textId="3CC635F6" w:rsidR="001F344B" w:rsidRDefault="00005A96"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866</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1982AA8" w14:textId="2226DC1B"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$130.00</w:t>
            </w:r>
          </w:p>
        </w:tc>
        <w:tc>
          <w:tcPr>
            <w:tcW w:w="1620" w:type="dxa"/>
            <w:tcBorders>
              <w:top w:val="single" w:sz="7" w:space="0" w:color="000000"/>
              <w:left w:val="single" w:sz="7" w:space="0" w:color="000000"/>
              <w:bottom w:val="single" w:sz="7" w:space="0" w:color="000000"/>
              <w:right w:val="single" w:sz="7" w:space="0" w:color="000000"/>
            </w:tcBorders>
          </w:tcPr>
          <w:p w14:paraId="25A96AD1" w14:textId="0A800283" w:rsidR="001F344B" w:rsidRDefault="00005A96"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$112,580.00</w:t>
            </w:r>
          </w:p>
        </w:tc>
      </w:tr>
      <w:tr w:rsidR="001F344B" w:rsidRPr="006A50F7" w14:paraId="7329B950"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4B"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4C"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National Stage Examination Fee – U.S. was the ISA or IPEA and all claims satisfy PCT Article 33(1)-(4)</w:t>
            </w:r>
          </w:p>
        </w:tc>
        <w:tc>
          <w:tcPr>
            <w:tcW w:w="1350" w:type="dxa"/>
            <w:tcBorders>
              <w:top w:val="single" w:sz="7" w:space="0" w:color="000000"/>
              <w:left w:val="single" w:sz="7" w:space="0" w:color="000000"/>
              <w:bottom w:val="single" w:sz="7" w:space="0" w:color="000000"/>
              <w:right w:val="single" w:sz="7" w:space="0" w:color="000000"/>
            </w:tcBorders>
          </w:tcPr>
          <w:p w14:paraId="7329B94D" w14:textId="4EDF275C" w:rsidR="001F344B" w:rsidRPr="007D129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hAnsi="Arial" w:cs="Arial"/>
                <w:sz w:val="16"/>
                <w:szCs w:val="16"/>
              </w:rPr>
              <w:t xml:space="preserve"> 452</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4E" w14:textId="40C77D80"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$0</w:t>
            </w:r>
          </w:p>
        </w:tc>
        <w:tc>
          <w:tcPr>
            <w:tcW w:w="1620" w:type="dxa"/>
            <w:tcBorders>
              <w:top w:val="single" w:sz="7" w:space="0" w:color="000000"/>
              <w:left w:val="single" w:sz="7" w:space="0" w:color="000000"/>
              <w:bottom w:val="single" w:sz="7" w:space="0" w:color="000000"/>
              <w:right w:val="single" w:sz="7" w:space="0" w:color="000000"/>
            </w:tcBorders>
          </w:tcPr>
          <w:p w14:paraId="7329B94F" w14:textId="77777777" w:rsidR="001F344B" w:rsidRPr="007D129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sidRPr="00FB71E9">
              <w:rPr>
                <w:rFonts w:ascii="Arial" w:hAnsi="Arial" w:cs="Arial"/>
                <w:sz w:val="16"/>
                <w:szCs w:val="16"/>
              </w:rPr>
              <w:t>$0.00</w:t>
            </w:r>
          </w:p>
        </w:tc>
      </w:tr>
      <w:tr w:rsidR="001F344B" w:rsidRPr="006A50F7" w14:paraId="7329B956"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51"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52" w14:textId="25DBC75A"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Transmitting application to Intl. Bureau to act as receiving office</w:t>
            </w:r>
            <w:r>
              <w:rPr>
                <w:rFonts w:ascii="Arial" w:eastAsia="Times New Roman" w:hAnsi="Arial" w:cs="Arial"/>
                <w:sz w:val="16"/>
                <w:szCs w:val="16"/>
              </w:rPr>
              <w:t xml:space="preserve"> (Large entity)</w:t>
            </w:r>
          </w:p>
        </w:tc>
        <w:tc>
          <w:tcPr>
            <w:tcW w:w="1350" w:type="dxa"/>
            <w:tcBorders>
              <w:top w:val="single" w:sz="7" w:space="0" w:color="000000"/>
              <w:left w:val="single" w:sz="7" w:space="0" w:color="000000"/>
              <w:bottom w:val="single" w:sz="7" w:space="0" w:color="000000"/>
              <w:right w:val="single" w:sz="7" w:space="0" w:color="000000"/>
            </w:tcBorders>
          </w:tcPr>
          <w:p w14:paraId="7329B953" w14:textId="22CC2F70" w:rsidR="001F344B" w:rsidRPr="007D1299" w:rsidRDefault="001F344B" w:rsidP="00005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hAnsi="Arial" w:cs="Arial"/>
                <w:sz w:val="16"/>
                <w:szCs w:val="16"/>
              </w:rPr>
              <w:t xml:space="preserve"> </w:t>
            </w:r>
            <w:r w:rsidR="00005A96">
              <w:rPr>
                <w:rFonts w:ascii="Arial" w:hAnsi="Arial" w:cs="Arial"/>
                <w:sz w:val="16"/>
                <w:szCs w:val="16"/>
              </w:rPr>
              <w:t>313</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54" w14:textId="0FA61FC2"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$240.00</w:t>
            </w:r>
          </w:p>
        </w:tc>
        <w:tc>
          <w:tcPr>
            <w:tcW w:w="1620" w:type="dxa"/>
            <w:tcBorders>
              <w:top w:val="single" w:sz="7" w:space="0" w:color="000000"/>
              <w:left w:val="single" w:sz="7" w:space="0" w:color="000000"/>
              <w:bottom w:val="single" w:sz="7" w:space="0" w:color="000000"/>
              <w:right w:val="single" w:sz="7" w:space="0" w:color="000000"/>
            </w:tcBorders>
          </w:tcPr>
          <w:p w14:paraId="7329B955" w14:textId="6BED2012" w:rsidR="001F344B" w:rsidRPr="007D1299" w:rsidRDefault="00005A96"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$75,120.00</w:t>
            </w:r>
          </w:p>
        </w:tc>
      </w:tr>
      <w:tr w:rsidR="001F344B" w:rsidRPr="006A50F7" w14:paraId="433D80C0"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C78CC84"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14ABE78" w14:textId="7B7B946B"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Transmitting application to Intl. Bureau to act as receiving office</w:t>
            </w:r>
            <w:r>
              <w:rPr>
                <w:rFonts w:ascii="Arial" w:eastAsia="Times New Roman" w:hAnsi="Arial" w:cs="Arial"/>
                <w:sz w:val="16"/>
                <w:szCs w:val="16"/>
              </w:rPr>
              <w:t xml:space="preserve"> (Small entity)</w:t>
            </w:r>
          </w:p>
        </w:tc>
        <w:tc>
          <w:tcPr>
            <w:tcW w:w="1350" w:type="dxa"/>
            <w:tcBorders>
              <w:top w:val="single" w:sz="7" w:space="0" w:color="000000"/>
              <w:left w:val="single" w:sz="7" w:space="0" w:color="000000"/>
              <w:bottom w:val="single" w:sz="7" w:space="0" w:color="000000"/>
              <w:right w:val="single" w:sz="7" w:space="0" w:color="000000"/>
            </w:tcBorders>
          </w:tcPr>
          <w:p w14:paraId="4B79C541" w14:textId="0E44AC17" w:rsidR="001F344B" w:rsidRDefault="00005A96"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191</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9912947" w14:textId="7ABAEDDD"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$120.00</w:t>
            </w:r>
          </w:p>
        </w:tc>
        <w:tc>
          <w:tcPr>
            <w:tcW w:w="1620" w:type="dxa"/>
            <w:tcBorders>
              <w:top w:val="single" w:sz="7" w:space="0" w:color="000000"/>
              <w:left w:val="single" w:sz="7" w:space="0" w:color="000000"/>
              <w:bottom w:val="single" w:sz="7" w:space="0" w:color="000000"/>
              <w:right w:val="single" w:sz="7" w:space="0" w:color="000000"/>
            </w:tcBorders>
          </w:tcPr>
          <w:p w14:paraId="70E95A63" w14:textId="02F4537F" w:rsidR="001F344B" w:rsidRDefault="00005A96"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$22,920.00</w:t>
            </w:r>
          </w:p>
        </w:tc>
      </w:tr>
      <w:tr w:rsidR="001F344B" w:rsidRPr="006A50F7" w14:paraId="24C8F528"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9811819"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8864275" w14:textId="4EF9CD13"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Transmitting application to Intl. Bureau to act as receiving office</w:t>
            </w:r>
            <w:r>
              <w:rPr>
                <w:rFonts w:ascii="Arial" w:eastAsia="Times New Roman" w:hAnsi="Arial" w:cs="Arial"/>
                <w:sz w:val="16"/>
                <w:szCs w:val="16"/>
              </w:rPr>
              <w:t xml:space="preserve"> (Micro entity)</w:t>
            </w:r>
          </w:p>
        </w:tc>
        <w:tc>
          <w:tcPr>
            <w:tcW w:w="1350" w:type="dxa"/>
            <w:tcBorders>
              <w:top w:val="single" w:sz="7" w:space="0" w:color="000000"/>
              <w:left w:val="single" w:sz="7" w:space="0" w:color="000000"/>
              <w:bottom w:val="single" w:sz="7" w:space="0" w:color="000000"/>
              <w:right w:val="single" w:sz="7" w:space="0" w:color="000000"/>
            </w:tcBorders>
          </w:tcPr>
          <w:p w14:paraId="31B0785E" w14:textId="7B8A9E02" w:rsidR="001F344B" w:rsidRDefault="00005A96"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21</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A067D45" w14:textId="7044279A"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$60.00</w:t>
            </w:r>
          </w:p>
        </w:tc>
        <w:tc>
          <w:tcPr>
            <w:tcW w:w="1620" w:type="dxa"/>
            <w:tcBorders>
              <w:top w:val="single" w:sz="7" w:space="0" w:color="000000"/>
              <w:left w:val="single" w:sz="7" w:space="0" w:color="000000"/>
              <w:bottom w:val="single" w:sz="7" w:space="0" w:color="000000"/>
              <w:right w:val="single" w:sz="7" w:space="0" w:color="000000"/>
            </w:tcBorders>
          </w:tcPr>
          <w:p w14:paraId="4600B913" w14:textId="26E05FE1" w:rsidR="001F344B" w:rsidRDefault="00005A96"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$1,260.00</w:t>
            </w:r>
          </w:p>
        </w:tc>
      </w:tr>
      <w:tr w:rsidR="001F344B" w:rsidRPr="006A50F7" w14:paraId="7329B95C"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57"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58" w14:textId="44EFD62D"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National Stage Search Fee – all other situations</w:t>
            </w:r>
            <w:r>
              <w:rPr>
                <w:rFonts w:ascii="Arial" w:eastAsia="Times New Roman" w:hAnsi="Arial" w:cs="Arial"/>
                <w:sz w:val="16"/>
                <w:szCs w:val="16"/>
              </w:rPr>
              <w:t xml:space="preserve"> (Large entity)</w:t>
            </w:r>
          </w:p>
        </w:tc>
        <w:tc>
          <w:tcPr>
            <w:tcW w:w="1350" w:type="dxa"/>
            <w:tcBorders>
              <w:top w:val="single" w:sz="7" w:space="0" w:color="000000"/>
              <w:left w:val="single" w:sz="7" w:space="0" w:color="000000"/>
              <w:bottom w:val="single" w:sz="7" w:space="0" w:color="000000"/>
              <w:right w:val="single" w:sz="7" w:space="0" w:color="000000"/>
            </w:tcBorders>
          </w:tcPr>
          <w:p w14:paraId="7329B959" w14:textId="42B704AF" w:rsidR="001F344B" w:rsidRPr="007D1299" w:rsidRDefault="00005A96"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hAnsi="Arial" w:cs="Arial"/>
                <w:sz w:val="16"/>
                <w:szCs w:val="16"/>
              </w:rPr>
              <w:t>2,864</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5A" w14:textId="36C8FE6A"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$660.00</w:t>
            </w:r>
          </w:p>
        </w:tc>
        <w:tc>
          <w:tcPr>
            <w:tcW w:w="1620" w:type="dxa"/>
            <w:tcBorders>
              <w:top w:val="single" w:sz="7" w:space="0" w:color="000000"/>
              <w:left w:val="single" w:sz="7" w:space="0" w:color="000000"/>
              <w:bottom w:val="single" w:sz="7" w:space="0" w:color="000000"/>
              <w:right w:val="single" w:sz="7" w:space="0" w:color="000000"/>
            </w:tcBorders>
          </w:tcPr>
          <w:p w14:paraId="7329B95B" w14:textId="08CAF1D0" w:rsidR="001F344B" w:rsidRPr="007D1299" w:rsidRDefault="00005A96"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$1.890.240.00</w:t>
            </w:r>
          </w:p>
        </w:tc>
      </w:tr>
      <w:tr w:rsidR="001F344B" w:rsidRPr="006A50F7" w14:paraId="2766091B"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01CC202"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A4B9D1E" w14:textId="3FF84EEB"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National Stage Search Fee – all other situations</w:t>
            </w:r>
            <w:r>
              <w:rPr>
                <w:rFonts w:ascii="Arial" w:eastAsia="Times New Roman" w:hAnsi="Arial" w:cs="Arial"/>
                <w:sz w:val="16"/>
                <w:szCs w:val="16"/>
              </w:rPr>
              <w:t xml:space="preserve"> (Small entity)</w:t>
            </w:r>
          </w:p>
        </w:tc>
        <w:tc>
          <w:tcPr>
            <w:tcW w:w="1350" w:type="dxa"/>
            <w:tcBorders>
              <w:top w:val="single" w:sz="7" w:space="0" w:color="000000"/>
              <w:left w:val="single" w:sz="7" w:space="0" w:color="000000"/>
              <w:bottom w:val="single" w:sz="7" w:space="0" w:color="000000"/>
              <w:right w:val="single" w:sz="7" w:space="0" w:color="000000"/>
            </w:tcBorders>
          </w:tcPr>
          <w:p w14:paraId="41D7724C" w14:textId="1B10E82D" w:rsidR="001F344B" w:rsidRDefault="00005A96"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908</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148A4C1" w14:textId="7FF3D448"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$330.00</w:t>
            </w:r>
          </w:p>
        </w:tc>
        <w:tc>
          <w:tcPr>
            <w:tcW w:w="1620" w:type="dxa"/>
            <w:tcBorders>
              <w:top w:val="single" w:sz="7" w:space="0" w:color="000000"/>
              <w:left w:val="single" w:sz="7" w:space="0" w:color="000000"/>
              <w:bottom w:val="single" w:sz="7" w:space="0" w:color="000000"/>
              <w:right w:val="single" w:sz="7" w:space="0" w:color="000000"/>
            </w:tcBorders>
          </w:tcPr>
          <w:p w14:paraId="5AE53D1B" w14:textId="6CAB7F71" w:rsidR="001F344B" w:rsidRPr="00FB71E9" w:rsidRDefault="00005A96"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$299,640.00</w:t>
            </w:r>
          </w:p>
        </w:tc>
      </w:tr>
      <w:tr w:rsidR="001F344B" w:rsidRPr="006A50F7" w14:paraId="7454319A"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0781D04"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AFDCB83" w14:textId="33F86DA8"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National Stage Search Fee – all other situations</w:t>
            </w:r>
            <w:r>
              <w:rPr>
                <w:rFonts w:ascii="Arial" w:eastAsia="Times New Roman" w:hAnsi="Arial" w:cs="Arial"/>
                <w:sz w:val="16"/>
                <w:szCs w:val="16"/>
              </w:rPr>
              <w:t xml:space="preserve"> (Micro entity)</w:t>
            </w:r>
          </w:p>
        </w:tc>
        <w:tc>
          <w:tcPr>
            <w:tcW w:w="1350" w:type="dxa"/>
            <w:tcBorders>
              <w:top w:val="single" w:sz="7" w:space="0" w:color="000000"/>
              <w:left w:val="single" w:sz="7" w:space="0" w:color="000000"/>
              <w:bottom w:val="single" w:sz="7" w:space="0" w:color="000000"/>
              <w:right w:val="single" w:sz="7" w:space="0" w:color="000000"/>
            </w:tcBorders>
          </w:tcPr>
          <w:p w14:paraId="25754F1C" w14:textId="72A7B699" w:rsidR="001F344B" w:rsidRDefault="00005A96"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118</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068BC04" w14:textId="4823D374"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$165.00</w:t>
            </w:r>
          </w:p>
        </w:tc>
        <w:tc>
          <w:tcPr>
            <w:tcW w:w="1620" w:type="dxa"/>
            <w:tcBorders>
              <w:top w:val="single" w:sz="7" w:space="0" w:color="000000"/>
              <w:left w:val="single" w:sz="7" w:space="0" w:color="000000"/>
              <w:bottom w:val="single" w:sz="7" w:space="0" w:color="000000"/>
              <w:right w:val="single" w:sz="7" w:space="0" w:color="000000"/>
            </w:tcBorders>
          </w:tcPr>
          <w:p w14:paraId="6D01ACEF" w14:textId="0A450BD0" w:rsidR="001F344B" w:rsidRPr="00FB71E9" w:rsidRDefault="00005A96"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$19,470</w:t>
            </w:r>
          </w:p>
        </w:tc>
      </w:tr>
      <w:tr w:rsidR="001F344B" w:rsidRPr="006A50F7" w14:paraId="7329B962"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5D"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5E" w14:textId="0267030A"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National Stage Examination Fee – all other situations</w:t>
            </w:r>
            <w:r>
              <w:rPr>
                <w:rFonts w:ascii="Arial" w:eastAsia="Times New Roman" w:hAnsi="Arial" w:cs="Arial"/>
                <w:sz w:val="16"/>
                <w:szCs w:val="16"/>
              </w:rPr>
              <w:t xml:space="preserve"> (Large entity)</w:t>
            </w:r>
          </w:p>
        </w:tc>
        <w:tc>
          <w:tcPr>
            <w:tcW w:w="1350" w:type="dxa"/>
            <w:tcBorders>
              <w:top w:val="single" w:sz="7" w:space="0" w:color="000000"/>
              <w:left w:val="single" w:sz="7" w:space="0" w:color="000000"/>
              <w:bottom w:val="single" w:sz="7" w:space="0" w:color="000000"/>
              <w:right w:val="single" w:sz="7" w:space="0" w:color="000000"/>
            </w:tcBorders>
          </w:tcPr>
          <w:p w14:paraId="7329B95F" w14:textId="795C3275" w:rsidR="001F344B" w:rsidRPr="007D129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hAnsi="Arial" w:cs="Arial"/>
                <w:sz w:val="16"/>
                <w:szCs w:val="16"/>
              </w:rPr>
              <w:t xml:space="preserve"> 65,701</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60" w14:textId="2A06DE1A"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commentRangeStart w:id="2"/>
            <w:r>
              <w:rPr>
                <w:rFonts w:ascii="Arial" w:eastAsia="Times New Roman" w:hAnsi="Arial" w:cs="Arial"/>
                <w:sz w:val="16"/>
                <w:szCs w:val="16"/>
              </w:rPr>
              <w:t>$760.00</w:t>
            </w:r>
            <w:commentRangeEnd w:id="2"/>
            <w:r>
              <w:rPr>
                <w:rStyle w:val="CommentReference"/>
              </w:rPr>
              <w:commentReference w:id="2"/>
            </w:r>
          </w:p>
        </w:tc>
        <w:tc>
          <w:tcPr>
            <w:tcW w:w="1620" w:type="dxa"/>
            <w:tcBorders>
              <w:top w:val="single" w:sz="7" w:space="0" w:color="000000"/>
              <w:left w:val="single" w:sz="7" w:space="0" w:color="000000"/>
              <w:bottom w:val="single" w:sz="7" w:space="0" w:color="000000"/>
              <w:right w:val="single" w:sz="7" w:space="0" w:color="000000"/>
            </w:tcBorders>
          </w:tcPr>
          <w:p w14:paraId="7329B961" w14:textId="3EEDEEB6" w:rsidR="001F344B" w:rsidRPr="007D129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$49,932,760.00</w:t>
            </w:r>
          </w:p>
        </w:tc>
      </w:tr>
      <w:tr w:rsidR="001F344B" w:rsidRPr="006A50F7" w14:paraId="7DCABC7B"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C9DA768"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72BF575" w14:textId="44EC3F78"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National Stage Examination Fee – all other situations</w:t>
            </w:r>
            <w:r>
              <w:rPr>
                <w:rFonts w:ascii="Arial" w:eastAsia="Times New Roman" w:hAnsi="Arial" w:cs="Arial"/>
                <w:sz w:val="16"/>
                <w:szCs w:val="16"/>
              </w:rPr>
              <w:t xml:space="preserve"> (Small entity)</w:t>
            </w:r>
          </w:p>
        </w:tc>
        <w:tc>
          <w:tcPr>
            <w:tcW w:w="1350" w:type="dxa"/>
            <w:tcBorders>
              <w:top w:val="single" w:sz="7" w:space="0" w:color="000000"/>
              <w:left w:val="single" w:sz="7" w:space="0" w:color="000000"/>
              <w:bottom w:val="single" w:sz="7" w:space="0" w:color="000000"/>
              <w:right w:val="single" w:sz="7" w:space="0" w:color="000000"/>
            </w:tcBorders>
          </w:tcPr>
          <w:p w14:paraId="0C745795" w14:textId="3326D254"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19,653</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650ACF1" w14:textId="3A9F015B"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$380.00</w:t>
            </w:r>
          </w:p>
        </w:tc>
        <w:tc>
          <w:tcPr>
            <w:tcW w:w="1620" w:type="dxa"/>
            <w:tcBorders>
              <w:top w:val="single" w:sz="7" w:space="0" w:color="000000"/>
              <w:left w:val="single" w:sz="7" w:space="0" w:color="000000"/>
              <w:bottom w:val="single" w:sz="7" w:space="0" w:color="000000"/>
              <w:right w:val="single" w:sz="7" w:space="0" w:color="000000"/>
            </w:tcBorders>
          </w:tcPr>
          <w:p w14:paraId="40079422" w14:textId="48EB8C24" w:rsidR="001F344B" w:rsidRPr="00FB71E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$7,468,140.00</w:t>
            </w:r>
          </w:p>
        </w:tc>
      </w:tr>
      <w:tr w:rsidR="001F344B" w:rsidRPr="006A50F7" w14:paraId="4C2C5EBE"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5ADBC9B"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5298550" w14:textId="364BB836"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National Stage Examination Fee – all other situations</w:t>
            </w:r>
            <w:r>
              <w:rPr>
                <w:rFonts w:ascii="Arial" w:eastAsia="Times New Roman" w:hAnsi="Arial" w:cs="Arial"/>
                <w:sz w:val="16"/>
                <w:szCs w:val="16"/>
              </w:rPr>
              <w:t xml:space="preserve"> (Micro entity)</w:t>
            </w:r>
          </w:p>
        </w:tc>
        <w:tc>
          <w:tcPr>
            <w:tcW w:w="1350" w:type="dxa"/>
            <w:tcBorders>
              <w:top w:val="single" w:sz="7" w:space="0" w:color="000000"/>
              <w:left w:val="single" w:sz="7" w:space="0" w:color="000000"/>
              <w:bottom w:val="single" w:sz="7" w:space="0" w:color="000000"/>
              <w:right w:val="single" w:sz="7" w:space="0" w:color="000000"/>
            </w:tcBorders>
          </w:tcPr>
          <w:p w14:paraId="34EC2355" w14:textId="735FA0F3"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1,171</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214427A" w14:textId="0103DA8A"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$190.00</w:t>
            </w:r>
          </w:p>
        </w:tc>
        <w:tc>
          <w:tcPr>
            <w:tcW w:w="1620" w:type="dxa"/>
            <w:tcBorders>
              <w:top w:val="single" w:sz="7" w:space="0" w:color="000000"/>
              <w:left w:val="single" w:sz="7" w:space="0" w:color="000000"/>
              <w:bottom w:val="single" w:sz="7" w:space="0" w:color="000000"/>
              <w:right w:val="single" w:sz="7" w:space="0" w:color="000000"/>
            </w:tcBorders>
          </w:tcPr>
          <w:p w14:paraId="3E4730EA" w14:textId="0F6C1A9F" w:rsidR="001F344B" w:rsidRPr="00FB71E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$222,490.00</w:t>
            </w:r>
          </w:p>
        </w:tc>
      </w:tr>
      <w:tr w:rsidR="001F344B" w:rsidRPr="006A50F7" w14:paraId="7329B968"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63"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64" w14:textId="413450E4"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Search fee, examination fee or oath of declaration after thirty months from priority date</w:t>
            </w:r>
            <w:r>
              <w:rPr>
                <w:rFonts w:ascii="Arial" w:eastAsia="Times New Roman" w:hAnsi="Arial" w:cs="Arial"/>
                <w:sz w:val="16"/>
                <w:szCs w:val="16"/>
              </w:rPr>
              <w:t xml:space="preserve"> (Large entity)</w:t>
            </w:r>
          </w:p>
        </w:tc>
        <w:tc>
          <w:tcPr>
            <w:tcW w:w="1350" w:type="dxa"/>
            <w:tcBorders>
              <w:top w:val="single" w:sz="7" w:space="0" w:color="000000"/>
              <w:left w:val="single" w:sz="7" w:space="0" w:color="000000"/>
              <w:bottom w:val="single" w:sz="7" w:space="0" w:color="000000"/>
              <w:right w:val="single" w:sz="7" w:space="0" w:color="000000"/>
            </w:tcBorders>
          </w:tcPr>
          <w:p w14:paraId="7329B965" w14:textId="44DBCB6F" w:rsidR="001F344B" w:rsidRPr="007D129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23,193</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66" w14:textId="6C44B229"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commentRangeStart w:id="3"/>
            <w:r>
              <w:rPr>
                <w:rFonts w:ascii="Arial" w:eastAsia="Times New Roman" w:hAnsi="Arial" w:cs="Arial"/>
                <w:sz w:val="16"/>
                <w:szCs w:val="16"/>
              </w:rPr>
              <w:t>$140.00</w:t>
            </w:r>
            <w:commentRangeEnd w:id="3"/>
            <w:r>
              <w:rPr>
                <w:rStyle w:val="CommentReference"/>
              </w:rPr>
              <w:commentReference w:id="3"/>
            </w:r>
          </w:p>
        </w:tc>
        <w:tc>
          <w:tcPr>
            <w:tcW w:w="1620" w:type="dxa"/>
            <w:tcBorders>
              <w:top w:val="single" w:sz="7" w:space="0" w:color="000000"/>
              <w:left w:val="single" w:sz="7" w:space="0" w:color="000000"/>
              <w:bottom w:val="single" w:sz="7" w:space="0" w:color="000000"/>
              <w:right w:val="single" w:sz="7" w:space="0" w:color="000000"/>
            </w:tcBorders>
          </w:tcPr>
          <w:p w14:paraId="7329B967" w14:textId="4145FB8F" w:rsidR="001F344B" w:rsidRPr="007D129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$3,247,020.00</w:t>
            </w:r>
          </w:p>
        </w:tc>
      </w:tr>
      <w:tr w:rsidR="001F344B" w:rsidRPr="006A50F7" w14:paraId="39809B51"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7038E25"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E70D1D7" w14:textId="0F0FFF9E"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Search fee, examination fee or oath of declaration after thirty months from priority date</w:t>
            </w:r>
            <w:r>
              <w:rPr>
                <w:rFonts w:ascii="Arial" w:eastAsia="Times New Roman" w:hAnsi="Arial" w:cs="Arial"/>
                <w:sz w:val="16"/>
                <w:szCs w:val="16"/>
              </w:rPr>
              <w:t xml:space="preserve"> (Small entity)</w:t>
            </w:r>
          </w:p>
        </w:tc>
        <w:tc>
          <w:tcPr>
            <w:tcW w:w="1350" w:type="dxa"/>
            <w:tcBorders>
              <w:top w:val="single" w:sz="7" w:space="0" w:color="000000"/>
              <w:left w:val="single" w:sz="7" w:space="0" w:color="000000"/>
              <w:bottom w:val="single" w:sz="7" w:space="0" w:color="000000"/>
              <w:right w:val="single" w:sz="7" w:space="0" w:color="000000"/>
            </w:tcBorders>
          </w:tcPr>
          <w:p w14:paraId="492F3258" w14:textId="3F18364B"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10,149</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2AB42F2" w14:textId="4001CADC"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$70.00</w:t>
            </w:r>
          </w:p>
        </w:tc>
        <w:tc>
          <w:tcPr>
            <w:tcW w:w="1620" w:type="dxa"/>
            <w:tcBorders>
              <w:top w:val="single" w:sz="7" w:space="0" w:color="000000"/>
              <w:left w:val="single" w:sz="7" w:space="0" w:color="000000"/>
              <w:bottom w:val="single" w:sz="7" w:space="0" w:color="000000"/>
              <w:right w:val="single" w:sz="7" w:space="0" w:color="000000"/>
            </w:tcBorders>
          </w:tcPr>
          <w:p w14:paraId="6F3403BF" w14:textId="34D086D3" w:rsidR="001F344B" w:rsidRPr="00FB71E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$710,430.00</w:t>
            </w:r>
          </w:p>
        </w:tc>
      </w:tr>
      <w:tr w:rsidR="001F344B" w:rsidRPr="006A50F7" w14:paraId="551797AD"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5D33FAE"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43EB41A" w14:textId="73CDFA21"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Search fee, examination fee or oath of declaration after thirty months from priority date</w:t>
            </w:r>
            <w:r>
              <w:rPr>
                <w:rFonts w:ascii="Arial" w:eastAsia="Times New Roman" w:hAnsi="Arial" w:cs="Arial"/>
                <w:sz w:val="16"/>
                <w:szCs w:val="16"/>
              </w:rPr>
              <w:t xml:space="preserve"> (Micro entity)</w:t>
            </w:r>
          </w:p>
        </w:tc>
        <w:tc>
          <w:tcPr>
            <w:tcW w:w="1350" w:type="dxa"/>
            <w:tcBorders>
              <w:top w:val="single" w:sz="7" w:space="0" w:color="000000"/>
              <w:left w:val="single" w:sz="7" w:space="0" w:color="000000"/>
              <w:bottom w:val="single" w:sz="7" w:space="0" w:color="000000"/>
              <w:right w:val="single" w:sz="7" w:space="0" w:color="000000"/>
            </w:tcBorders>
          </w:tcPr>
          <w:p w14:paraId="549024A2" w14:textId="1EE7B457"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304</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8DA36DD" w14:textId="1FD031F7"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$35.00</w:t>
            </w:r>
          </w:p>
        </w:tc>
        <w:tc>
          <w:tcPr>
            <w:tcW w:w="1620" w:type="dxa"/>
            <w:tcBorders>
              <w:top w:val="single" w:sz="7" w:space="0" w:color="000000"/>
              <w:left w:val="single" w:sz="7" w:space="0" w:color="000000"/>
              <w:bottom w:val="single" w:sz="7" w:space="0" w:color="000000"/>
              <w:right w:val="single" w:sz="7" w:space="0" w:color="000000"/>
            </w:tcBorders>
          </w:tcPr>
          <w:p w14:paraId="26779839" w14:textId="3ED11961" w:rsidR="001F344B" w:rsidRPr="00FB71E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$10,640.00</w:t>
            </w:r>
          </w:p>
        </w:tc>
      </w:tr>
      <w:tr w:rsidR="001F344B" w:rsidRPr="006A50F7" w14:paraId="7329B96E"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69"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6A" w14:textId="3C57812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English translation after thirty months from priority date</w:t>
            </w:r>
            <w:r>
              <w:rPr>
                <w:rFonts w:ascii="Arial" w:eastAsia="Times New Roman" w:hAnsi="Arial" w:cs="Arial"/>
                <w:sz w:val="16"/>
                <w:szCs w:val="16"/>
              </w:rPr>
              <w:t xml:space="preserve"> (Large entity)</w:t>
            </w:r>
          </w:p>
        </w:tc>
        <w:tc>
          <w:tcPr>
            <w:tcW w:w="1350" w:type="dxa"/>
            <w:tcBorders>
              <w:top w:val="single" w:sz="7" w:space="0" w:color="000000"/>
              <w:left w:val="single" w:sz="7" w:space="0" w:color="000000"/>
              <w:bottom w:val="single" w:sz="7" w:space="0" w:color="000000"/>
              <w:right w:val="single" w:sz="7" w:space="0" w:color="000000"/>
            </w:tcBorders>
          </w:tcPr>
          <w:p w14:paraId="7329B96B" w14:textId="39FE1FF5" w:rsidR="001F344B" w:rsidRPr="007D129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1,467</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6C" w14:textId="3AF536D1"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commentRangeStart w:id="4"/>
            <w:r>
              <w:rPr>
                <w:rFonts w:ascii="Arial" w:eastAsia="Times New Roman" w:hAnsi="Arial" w:cs="Arial"/>
                <w:sz w:val="16"/>
                <w:szCs w:val="16"/>
              </w:rPr>
              <w:t>$140.00</w:t>
            </w:r>
            <w:commentRangeEnd w:id="4"/>
            <w:r>
              <w:rPr>
                <w:rStyle w:val="CommentReference"/>
              </w:rPr>
              <w:commentReference w:id="4"/>
            </w:r>
          </w:p>
        </w:tc>
        <w:tc>
          <w:tcPr>
            <w:tcW w:w="1620" w:type="dxa"/>
            <w:tcBorders>
              <w:top w:val="single" w:sz="7" w:space="0" w:color="000000"/>
              <w:left w:val="single" w:sz="7" w:space="0" w:color="000000"/>
              <w:bottom w:val="single" w:sz="7" w:space="0" w:color="000000"/>
              <w:right w:val="single" w:sz="7" w:space="0" w:color="000000"/>
            </w:tcBorders>
          </w:tcPr>
          <w:p w14:paraId="7329B96D" w14:textId="76C77813" w:rsidR="001F344B" w:rsidRPr="007D129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$205,380.00</w:t>
            </w:r>
          </w:p>
        </w:tc>
      </w:tr>
      <w:tr w:rsidR="001F344B" w:rsidRPr="006A50F7" w14:paraId="0403B7BD"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F938295"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905633F" w14:textId="784A3F49"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English translation after thirty months from priority date</w:t>
            </w:r>
            <w:r>
              <w:rPr>
                <w:rFonts w:ascii="Arial" w:eastAsia="Times New Roman" w:hAnsi="Arial" w:cs="Arial"/>
                <w:sz w:val="16"/>
                <w:szCs w:val="16"/>
              </w:rPr>
              <w:t xml:space="preserve"> (Small entity)</w:t>
            </w:r>
          </w:p>
        </w:tc>
        <w:tc>
          <w:tcPr>
            <w:tcW w:w="1350" w:type="dxa"/>
            <w:tcBorders>
              <w:top w:val="single" w:sz="7" w:space="0" w:color="000000"/>
              <w:left w:val="single" w:sz="7" w:space="0" w:color="000000"/>
              <w:bottom w:val="single" w:sz="7" w:space="0" w:color="000000"/>
              <w:right w:val="single" w:sz="7" w:space="0" w:color="000000"/>
            </w:tcBorders>
          </w:tcPr>
          <w:p w14:paraId="6EBD4EE9" w14:textId="651CD63D"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782</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F89377A" w14:textId="0EC0BA53"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$70.00</w:t>
            </w:r>
          </w:p>
        </w:tc>
        <w:tc>
          <w:tcPr>
            <w:tcW w:w="1620" w:type="dxa"/>
            <w:tcBorders>
              <w:top w:val="single" w:sz="7" w:space="0" w:color="000000"/>
              <w:left w:val="single" w:sz="7" w:space="0" w:color="000000"/>
              <w:bottom w:val="single" w:sz="7" w:space="0" w:color="000000"/>
              <w:right w:val="single" w:sz="7" w:space="0" w:color="000000"/>
            </w:tcBorders>
          </w:tcPr>
          <w:p w14:paraId="7E2246D1" w14:textId="5D5668F0" w:rsidR="001F344B" w:rsidRPr="00FB71E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$54,740.00</w:t>
            </w:r>
          </w:p>
        </w:tc>
      </w:tr>
      <w:tr w:rsidR="001F344B" w:rsidRPr="006A50F7" w14:paraId="2A7A994A"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DAC9239"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0724FE8" w14:textId="536AD78B"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English translation after thirty months from priority date</w:t>
            </w:r>
            <w:r>
              <w:rPr>
                <w:rFonts w:ascii="Arial" w:eastAsia="Times New Roman" w:hAnsi="Arial" w:cs="Arial"/>
                <w:sz w:val="16"/>
                <w:szCs w:val="16"/>
              </w:rPr>
              <w:t xml:space="preserve"> (Micro entity)</w:t>
            </w:r>
          </w:p>
        </w:tc>
        <w:tc>
          <w:tcPr>
            <w:tcW w:w="1350" w:type="dxa"/>
            <w:tcBorders>
              <w:top w:val="single" w:sz="7" w:space="0" w:color="000000"/>
              <w:left w:val="single" w:sz="7" w:space="0" w:color="000000"/>
              <w:bottom w:val="single" w:sz="7" w:space="0" w:color="000000"/>
              <w:right w:val="single" w:sz="7" w:space="0" w:color="000000"/>
            </w:tcBorders>
          </w:tcPr>
          <w:p w14:paraId="3C70176D" w14:textId="1E53D301"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49</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33F8784" w14:textId="12B8CA29"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$35.00</w:t>
            </w:r>
          </w:p>
        </w:tc>
        <w:tc>
          <w:tcPr>
            <w:tcW w:w="1620" w:type="dxa"/>
            <w:tcBorders>
              <w:top w:val="single" w:sz="7" w:space="0" w:color="000000"/>
              <w:left w:val="single" w:sz="7" w:space="0" w:color="000000"/>
              <w:bottom w:val="single" w:sz="7" w:space="0" w:color="000000"/>
              <w:right w:val="single" w:sz="7" w:space="0" w:color="000000"/>
            </w:tcBorders>
          </w:tcPr>
          <w:p w14:paraId="273EACDE" w14:textId="570498BA" w:rsidR="001F344B" w:rsidRPr="00FB71E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$1,715.00</w:t>
            </w:r>
          </w:p>
        </w:tc>
      </w:tr>
      <w:tr w:rsidR="001F344B" w:rsidRPr="006A50F7" w14:paraId="7329B974"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6F"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70" w14:textId="2B62087E"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Transmittal fee</w:t>
            </w:r>
            <w:r>
              <w:rPr>
                <w:rFonts w:ascii="Arial" w:eastAsia="Times New Roman" w:hAnsi="Arial" w:cs="Arial"/>
                <w:sz w:val="16"/>
                <w:szCs w:val="16"/>
              </w:rPr>
              <w:t xml:space="preserve"> (Large entity)</w:t>
            </w:r>
          </w:p>
        </w:tc>
        <w:tc>
          <w:tcPr>
            <w:tcW w:w="1350" w:type="dxa"/>
            <w:tcBorders>
              <w:top w:val="single" w:sz="7" w:space="0" w:color="000000"/>
              <w:left w:val="single" w:sz="7" w:space="0" w:color="000000"/>
              <w:bottom w:val="single" w:sz="7" w:space="0" w:color="000000"/>
              <w:right w:val="single" w:sz="7" w:space="0" w:color="000000"/>
            </w:tcBorders>
          </w:tcPr>
          <w:p w14:paraId="7329B971" w14:textId="1CF55072" w:rsidR="001F344B" w:rsidRPr="007D129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hAnsi="Arial" w:cs="Arial"/>
                <w:sz w:val="16"/>
                <w:szCs w:val="16"/>
              </w:rPr>
              <w:t xml:space="preserve">39,370 </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72" w14:textId="1B9EECF5"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commentRangeStart w:id="5"/>
            <w:r>
              <w:rPr>
                <w:rFonts w:ascii="Arial" w:eastAsia="Times New Roman" w:hAnsi="Arial" w:cs="Arial"/>
                <w:sz w:val="16"/>
                <w:szCs w:val="16"/>
              </w:rPr>
              <w:t>$240.00</w:t>
            </w:r>
            <w:commentRangeEnd w:id="5"/>
            <w:r>
              <w:rPr>
                <w:rStyle w:val="CommentReference"/>
              </w:rPr>
              <w:commentReference w:id="5"/>
            </w:r>
          </w:p>
        </w:tc>
        <w:tc>
          <w:tcPr>
            <w:tcW w:w="1620" w:type="dxa"/>
            <w:tcBorders>
              <w:top w:val="single" w:sz="7" w:space="0" w:color="000000"/>
              <w:left w:val="single" w:sz="7" w:space="0" w:color="000000"/>
              <w:bottom w:val="single" w:sz="7" w:space="0" w:color="000000"/>
              <w:right w:val="single" w:sz="7" w:space="0" w:color="000000"/>
            </w:tcBorders>
          </w:tcPr>
          <w:p w14:paraId="7329B973" w14:textId="6663F3BB" w:rsidR="001F344B" w:rsidRPr="007D129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$9,448,800.00</w:t>
            </w:r>
          </w:p>
        </w:tc>
      </w:tr>
      <w:tr w:rsidR="001F344B" w:rsidRPr="006A50F7" w14:paraId="3D8DF0AD"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EE93D8E"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4EB4901" w14:textId="6AEC86B0"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Transmittal fee</w:t>
            </w:r>
            <w:r>
              <w:rPr>
                <w:rFonts w:ascii="Arial" w:eastAsia="Times New Roman" w:hAnsi="Arial" w:cs="Arial"/>
                <w:sz w:val="16"/>
                <w:szCs w:val="16"/>
              </w:rPr>
              <w:t xml:space="preserve"> (Small entity)</w:t>
            </w:r>
          </w:p>
        </w:tc>
        <w:tc>
          <w:tcPr>
            <w:tcW w:w="1350" w:type="dxa"/>
            <w:tcBorders>
              <w:top w:val="single" w:sz="7" w:space="0" w:color="000000"/>
              <w:left w:val="single" w:sz="7" w:space="0" w:color="000000"/>
              <w:bottom w:val="single" w:sz="7" w:space="0" w:color="000000"/>
              <w:right w:val="single" w:sz="7" w:space="0" w:color="000000"/>
            </w:tcBorders>
          </w:tcPr>
          <w:p w14:paraId="415C6BBA" w14:textId="0A1BD778"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16,017</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19D9989" w14:textId="5B634259"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$120.00</w:t>
            </w:r>
          </w:p>
        </w:tc>
        <w:tc>
          <w:tcPr>
            <w:tcW w:w="1620" w:type="dxa"/>
            <w:tcBorders>
              <w:top w:val="single" w:sz="7" w:space="0" w:color="000000"/>
              <w:left w:val="single" w:sz="7" w:space="0" w:color="000000"/>
              <w:bottom w:val="single" w:sz="7" w:space="0" w:color="000000"/>
              <w:right w:val="single" w:sz="7" w:space="0" w:color="000000"/>
            </w:tcBorders>
          </w:tcPr>
          <w:p w14:paraId="6617E3E0" w14:textId="238A36CF" w:rsidR="001F344B" w:rsidRPr="00FB71E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$1,922,040.00</w:t>
            </w:r>
          </w:p>
        </w:tc>
      </w:tr>
      <w:tr w:rsidR="001F344B" w:rsidRPr="006A50F7" w14:paraId="1BB2AD6E"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956F0B2"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5C99F4" w14:textId="0EF801A1"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Transmittal fee</w:t>
            </w:r>
            <w:r>
              <w:rPr>
                <w:rFonts w:ascii="Arial" w:eastAsia="Times New Roman" w:hAnsi="Arial" w:cs="Arial"/>
                <w:sz w:val="16"/>
                <w:szCs w:val="16"/>
              </w:rPr>
              <w:t xml:space="preserve"> (Micro entity)</w:t>
            </w:r>
          </w:p>
        </w:tc>
        <w:tc>
          <w:tcPr>
            <w:tcW w:w="1350" w:type="dxa"/>
            <w:tcBorders>
              <w:top w:val="single" w:sz="7" w:space="0" w:color="000000"/>
              <w:left w:val="single" w:sz="7" w:space="0" w:color="000000"/>
              <w:bottom w:val="single" w:sz="7" w:space="0" w:color="000000"/>
              <w:right w:val="single" w:sz="7" w:space="0" w:color="000000"/>
            </w:tcBorders>
          </w:tcPr>
          <w:p w14:paraId="668B15CE" w14:textId="6925D6F4"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1,240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0D07CD2" w14:textId="09F52767"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$60.00</w:t>
            </w:r>
          </w:p>
        </w:tc>
        <w:tc>
          <w:tcPr>
            <w:tcW w:w="1620" w:type="dxa"/>
            <w:tcBorders>
              <w:top w:val="single" w:sz="7" w:space="0" w:color="000000"/>
              <w:left w:val="single" w:sz="7" w:space="0" w:color="000000"/>
              <w:bottom w:val="single" w:sz="7" w:space="0" w:color="000000"/>
              <w:right w:val="single" w:sz="7" w:space="0" w:color="000000"/>
            </w:tcBorders>
          </w:tcPr>
          <w:p w14:paraId="595136DD" w14:textId="08656FEE" w:rsidR="001F344B" w:rsidRPr="00FB71E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$74,400.00</w:t>
            </w:r>
          </w:p>
        </w:tc>
      </w:tr>
      <w:tr w:rsidR="001F344B" w:rsidRPr="006A50F7" w14:paraId="7329B97A"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75"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76" w14:textId="30F5F6B1"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Search fee – regardless of whether there is a corresponding application (see 35 U.S.C. 361(d) and PCT Rule 16)</w:t>
            </w:r>
            <w:r>
              <w:rPr>
                <w:rFonts w:ascii="Arial" w:eastAsia="Times New Roman" w:hAnsi="Arial" w:cs="Arial"/>
                <w:sz w:val="16"/>
                <w:szCs w:val="16"/>
              </w:rPr>
              <w:t xml:space="preserve"> (Large entity)</w:t>
            </w:r>
          </w:p>
        </w:tc>
        <w:tc>
          <w:tcPr>
            <w:tcW w:w="1350" w:type="dxa"/>
            <w:tcBorders>
              <w:top w:val="single" w:sz="7" w:space="0" w:color="000000"/>
              <w:left w:val="single" w:sz="7" w:space="0" w:color="000000"/>
              <w:bottom w:val="single" w:sz="7" w:space="0" w:color="000000"/>
              <w:right w:val="single" w:sz="7" w:space="0" w:color="000000"/>
            </w:tcBorders>
          </w:tcPr>
          <w:p w14:paraId="7329B977" w14:textId="62453DC8" w:rsidR="001F344B" w:rsidRPr="007D129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hAnsi="Arial" w:cs="Arial"/>
                <w:sz w:val="16"/>
                <w:szCs w:val="16"/>
              </w:rPr>
              <w:t>8,227</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78" w14:textId="72884C5E"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commentRangeStart w:id="6"/>
            <w:r>
              <w:rPr>
                <w:rFonts w:ascii="Arial" w:eastAsia="Times New Roman" w:hAnsi="Arial" w:cs="Arial"/>
                <w:sz w:val="16"/>
                <w:szCs w:val="16"/>
              </w:rPr>
              <w:t>$2,080.00</w:t>
            </w:r>
            <w:commentRangeEnd w:id="6"/>
            <w:r>
              <w:rPr>
                <w:rStyle w:val="CommentReference"/>
              </w:rPr>
              <w:commentReference w:id="6"/>
            </w:r>
          </w:p>
        </w:tc>
        <w:tc>
          <w:tcPr>
            <w:tcW w:w="1620" w:type="dxa"/>
            <w:tcBorders>
              <w:top w:val="single" w:sz="7" w:space="0" w:color="000000"/>
              <w:left w:val="single" w:sz="7" w:space="0" w:color="000000"/>
              <w:bottom w:val="single" w:sz="7" w:space="0" w:color="000000"/>
              <w:right w:val="single" w:sz="7" w:space="0" w:color="000000"/>
            </w:tcBorders>
          </w:tcPr>
          <w:p w14:paraId="7329B979" w14:textId="3683B0F0" w:rsidR="001F344B" w:rsidRPr="007D129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$17,112,160.00</w:t>
            </w:r>
          </w:p>
        </w:tc>
      </w:tr>
      <w:tr w:rsidR="001F344B" w:rsidRPr="006A50F7" w14:paraId="1EBE4A9D"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B9038AA"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6DAA54F" w14:textId="7BFCEBFB"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Search fee – regardless of whether there is a corresponding application (see 35 U.S.C. 361(d) and PCT Rule 16)</w:t>
            </w:r>
            <w:r>
              <w:rPr>
                <w:rFonts w:ascii="Arial" w:eastAsia="Times New Roman" w:hAnsi="Arial" w:cs="Arial"/>
                <w:sz w:val="16"/>
                <w:szCs w:val="16"/>
              </w:rPr>
              <w:t xml:space="preserve"> (Small entity)</w:t>
            </w:r>
          </w:p>
        </w:tc>
        <w:tc>
          <w:tcPr>
            <w:tcW w:w="1350" w:type="dxa"/>
            <w:tcBorders>
              <w:top w:val="single" w:sz="7" w:space="0" w:color="000000"/>
              <w:left w:val="single" w:sz="7" w:space="0" w:color="000000"/>
              <w:bottom w:val="single" w:sz="7" w:space="0" w:color="000000"/>
              <w:right w:val="single" w:sz="7" w:space="0" w:color="000000"/>
            </w:tcBorders>
          </w:tcPr>
          <w:p w14:paraId="0D04691F" w14:textId="15601C04"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10,929</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D417E2F" w14:textId="71D32E2C"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$1,040.00</w:t>
            </w:r>
          </w:p>
        </w:tc>
        <w:tc>
          <w:tcPr>
            <w:tcW w:w="1620" w:type="dxa"/>
            <w:tcBorders>
              <w:top w:val="single" w:sz="7" w:space="0" w:color="000000"/>
              <w:left w:val="single" w:sz="7" w:space="0" w:color="000000"/>
              <w:bottom w:val="single" w:sz="7" w:space="0" w:color="000000"/>
              <w:right w:val="single" w:sz="7" w:space="0" w:color="000000"/>
            </w:tcBorders>
          </w:tcPr>
          <w:p w14:paraId="5492CC8E" w14:textId="760A008E" w:rsidR="001F344B" w:rsidRPr="00FB71E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$11,366,160.00</w:t>
            </w:r>
          </w:p>
        </w:tc>
      </w:tr>
      <w:tr w:rsidR="001F344B" w:rsidRPr="006A50F7" w14:paraId="2234B33A"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5413983"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2480D37" w14:textId="7F585D36"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Search fee – regardless of whether there is a corresponding application (see 35 U.S.C. 361(d) and PCT Rule 16)</w:t>
            </w:r>
            <w:r>
              <w:rPr>
                <w:rFonts w:ascii="Arial" w:eastAsia="Times New Roman" w:hAnsi="Arial" w:cs="Arial"/>
                <w:sz w:val="16"/>
                <w:szCs w:val="16"/>
              </w:rPr>
              <w:t xml:space="preserve"> (Micro entity)</w:t>
            </w:r>
          </w:p>
        </w:tc>
        <w:tc>
          <w:tcPr>
            <w:tcW w:w="1350" w:type="dxa"/>
            <w:tcBorders>
              <w:top w:val="single" w:sz="7" w:space="0" w:color="000000"/>
              <w:left w:val="single" w:sz="7" w:space="0" w:color="000000"/>
              <w:bottom w:val="single" w:sz="7" w:space="0" w:color="000000"/>
              <w:right w:val="single" w:sz="7" w:space="0" w:color="000000"/>
            </w:tcBorders>
          </w:tcPr>
          <w:p w14:paraId="112FBA6B" w14:textId="231F90AF"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1,129</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F0F60A0" w14:textId="16F4533C"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$520</w:t>
            </w:r>
            <w:r w:rsidR="00005A96">
              <w:rPr>
                <w:rFonts w:ascii="Arial" w:eastAsia="Times New Roman" w:hAnsi="Arial" w:cs="Arial"/>
                <w:sz w:val="16"/>
                <w:szCs w:val="16"/>
              </w:rPr>
              <w:t>.00</w:t>
            </w:r>
          </w:p>
        </w:tc>
        <w:tc>
          <w:tcPr>
            <w:tcW w:w="1620" w:type="dxa"/>
            <w:tcBorders>
              <w:top w:val="single" w:sz="7" w:space="0" w:color="000000"/>
              <w:left w:val="single" w:sz="7" w:space="0" w:color="000000"/>
              <w:bottom w:val="single" w:sz="7" w:space="0" w:color="000000"/>
              <w:right w:val="single" w:sz="7" w:space="0" w:color="000000"/>
            </w:tcBorders>
          </w:tcPr>
          <w:p w14:paraId="3BFADE73" w14:textId="78C44623" w:rsidR="001F344B" w:rsidRPr="00FB71E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$587,080.00</w:t>
            </w:r>
          </w:p>
        </w:tc>
      </w:tr>
      <w:tr w:rsidR="001F344B" w:rsidRPr="006A50F7" w14:paraId="7329B980"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7B"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7C" w14:textId="71E6AC21"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Supplemental search fee when require</w:t>
            </w:r>
            <w:r>
              <w:rPr>
                <w:rFonts w:ascii="Arial" w:eastAsia="Times New Roman" w:hAnsi="Arial" w:cs="Arial"/>
                <w:sz w:val="16"/>
                <w:szCs w:val="16"/>
              </w:rPr>
              <w:t>d</w:t>
            </w:r>
            <w:r w:rsidRPr="006A50F7">
              <w:rPr>
                <w:rFonts w:ascii="Arial" w:eastAsia="Times New Roman" w:hAnsi="Arial" w:cs="Arial"/>
                <w:sz w:val="16"/>
                <w:szCs w:val="16"/>
              </w:rPr>
              <w:t>, per additional invention</w:t>
            </w:r>
          </w:p>
        </w:tc>
        <w:tc>
          <w:tcPr>
            <w:tcW w:w="1350" w:type="dxa"/>
            <w:tcBorders>
              <w:top w:val="single" w:sz="7" w:space="0" w:color="000000"/>
              <w:left w:val="single" w:sz="7" w:space="0" w:color="000000"/>
              <w:bottom w:val="single" w:sz="7" w:space="0" w:color="000000"/>
              <w:right w:val="single" w:sz="7" w:space="0" w:color="000000"/>
            </w:tcBorders>
          </w:tcPr>
          <w:p w14:paraId="7329B97D" w14:textId="084AB9C3" w:rsidR="001F344B" w:rsidRPr="007D129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hAnsi="Arial" w:cs="Arial"/>
                <w:sz w:val="16"/>
                <w:szCs w:val="16"/>
              </w:rPr>
              <w:t xml:space="preserve"> 1</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7E" w14:textId="3966631A"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commentRangeStart w:id="7"/>
            <w:r>
              <w:rPr>
                <w:rFonts w:ascii="Arial" w:eastAsia="Times New Roman" w:hAnsi="Arial" w:cs="Arial"/>
                <w:sz w:val="16"/>
                <w:szCs w:val="16"/>
              </w:rPr>
              <w:t>$2,080.00</w:t>
            </w:r>
            <w:commentRangeEnd w:id="7"/>
            <w:r>
              <w:rPr>
                <w:rStyle w:val="CommentReference"/>
              </w:rPr>
              <w:commentReference w:id="7"/>
            </w:r>
          </w:p>
        </w:tc>
        <w:tc>
          <w:tcPr>
            <w:tcW w:w="1620" w:type="dxa"/>
            <w:tcBorders>
              <w:top w:val="single" w:sz="7" w:space="0" w:color="000000"/>
              <w:left w:val="single" w:sz="7" w:space="0" w:color="000000"/>
              <w:bottom w:val="single" w:sz="7" w:space="0" w:color="000000"/>
              <w:right w:val="single" w:sz="7" w:space="0" w:color="000000"/>
            </w:tcBorders>
          </w:tcPr>
          <w:p w14:paraId="7329B97F" w14:textId="7986BF49" w:rsidR="001F344B" w:rsidRPr="007D129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sidRPr="00FB71E9">
              <w:rPr>
                <w:rFonts w:ascii="Arial" w:hAnsi="Arial" w:cs="Arial"/>
                <w:sz w:val="16"/>
                <w:szCs w:val="16"/>
              </w:rPr>
              <w:t>$</w:t>
            </w:r>
            <w:r>
              <w:rPr>
                <w:rFonts w:ascii="Arial" w:hAnsi="Arial" w:cs="Arial"/>
                <w:sz w:val="16"/>
                <w:szCs w:val="16"/>
              </w:rPr>
              <w:t>2,080</w:t>
            </w:r>
            <w:r w:rsidRPr="00FB71E9">
              <w:rPr>
                <w:rFonts w:ascii="Arial" w:hAnsi="Arial" w:cs="Arial"/>
                <w:sz w:val="16"/>
                <w:szCs w:val="16"/>
              </w:rPr>
              <w:t>.00</w:t>
            </w:r>
          </w:p>
        </w:tc>
      </w:tr>
      <w:tr w:rsidR="001F344B" w:rsidRPr="006A50F7" w14:paraId="7329B986"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81"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82" w14:textId="1C2520FE"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Preliminary examination fee – U.S. was the ISA</w:t>
            </w:r>
            <w:r>
              <w:rPr>
                <w:rFonts w:ascii="Arial" w:eastAsia="Times New Roman" w:hAnsi="Arial" w:cs="Arial"/>
                <w:sz w:val="16"/>
                <w:szCs w:val="16"/>
              </w:rPr>
              <w:t xml:space="preserve"> (Large entity)</w:t>
            </w:r>
          </w:p>
        </w:tc>
        <w:tc>
          <w:tcPr>
            <w:tcW w:w="1350" w:type="dxa"/>
            <w:tcBorders>
              <w:top w:val="single" w:sz="7" w:space="0" w:color="000000"/>
              <w:left w:val="single" w:sz="7" w:space="0" w:color="000000"/>
              <w:bottom w:val="single" w:sz="7" w:space="0" w:color="000000"/>
              <w:right w:val="single" w:sz="7" w:space="0" w:color="000000"/>
            </w:tcBorders>
          </w:tcPr>
          <w:p w14:paraId="7329B983" w14:textId="7DE2B1AA" w:rsidR="001F344B" w:rsidRPr="007D129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346</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84" w14:textId="27F4B2B1"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commentRangeStart w:id="8"/>
            <w:r>
              <w:rPr>
                <w:rFonts w:ascii="Arial" w:eastAsia="Times New Roman" w:hAnsi="Arial" w:cs="Arial"/>
                <w:sz w:val="16"/>
                <w:szCs w:val="16"/>
              </w:rPr>
              <w:t>$600.00</w:t>
            </w:r>
            <w:commentRangeEnd w:id="8"/>
            <w:r>
              <w:rPr>
                <w:rStyle w:val="CommentReference"/>
              </w:rPr>
              <w:commentReference w:id="8"/>
            </w:r>
          </w:p>
        </w:tc>
        <w:tc>
          <w:tcPr>
            <w:tcW w:w="1620" w:type="dxa"/>
            <w:tcBorders>
              <w:top w:val="single" w:sz="7" w:space="0" w:color="000000"/>
              <w:left w:val="single" w:sz="7" w:space="0" w:color="000000"/>
              <w:bottom w:val="single" w:sz="7" w:space="0" w:color="000000"/>
              <w:right w:val="single" w:sz="7" w:space="0" w:color="000000"/>
            </w:tcBorders>
          </w:tcPr>
          <w:p w14:paraId="7329B985" w14:textId="1CC3A4FA" w:rsidR="001F344B" w:rsidRPr="007D129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$207,600.00</w:t>
            </w:r>
          </w:p>
        </w:tc>
      </w:tr>
      <w:tr w:rsidR="001F344B" w:rsidRPr="006A50F7" w14:paraId="594B0952"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07F2874"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93FAB8D" w14:textId="576F6BEA"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Preliminary examination fee – U.S. was the ISA</w:t>
            </w:r>
            <w:r>
              <w:rPr>
                <w:rFonts w:ascii="Arial" w:eastAsia="Times New Roman" w:hAnsi="Arial" w:cs="Arial"/>
                <w:sz w:val="16"/>
                <w:szCs w:val="16"/>
              </w:rPr>
              <w:t xml:space="preserve"> (Small entity)</w:t>
            </w:r>
          </w:p>
        </w:tc>
        <w:tc>
          <w:tcPr>
            <w:tcW w:w="1350" w:type="dxa"/>
            <w:tcBorders>
              <w:top w:val="single" w:sz="7" w:space="0" w:color="000000"/>
              <w:left w:val="single" w:sz="7" w:space="0" w:color="000000"/>
              <w:bottom w:val="single" w:sz="7" w:space="0" w:color="000000"/>
              <w:right w:val="single" w:sz="7" w:space="0" w:color="000000"/>
            </w:tcBorders>
          </w:tcPr>
          <w:p w14:paraId="1AA53005" w14:textId="1815CB98"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257</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E2FE397" w14:textId="5929B4B4"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$300.00</w:t>
            </w:r>
          </w:p>
        </w:tc>
        <w:tc>
          <w:tcPr>
            <w:tcW w:w="1620" w:type="dxa"/>
            <w:tcBorders>
              <w:top w:val="single" w:sz="7" w:space="0" w:color="000000"/>
              <w:left w:val="single" w:sz="7" w:space="0" w:color="000000"/>
              <w:bottom w:val="single" w:sz="7" w:space="0" w:color="000000"/>
              <w:right w:val="single" w:sz="7" w:space="0" w:color="000000"/>
            </w:tcBorders>
          </w:tcPr>
          <w:p w14:paraId="1E3B0567" w14:textId="189CD2D4" w:rsidR="001F344B" w:rsidRPr="00FB71E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$77,100.00</w:t>
            </w:r>
          </w:p>
        </w:tc>
      </w:tr>
      <w:tr w:rsidR="001F344B" w:rsidRPr="006A50F7" w14:paraId="5A0369B7"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EB184E1"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B436967" w14:textId="688BE053"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Preliminary examination fee – U.S. was the ISA</w:t>
            </w:r>
            <w:r>
              <w:rPr>
                <w:rFonts w:ascii="Arial" w:eastAsia="Times New Roman" w:hAnsi="Arial" w:cs="Arial"/>
                <w:sz w:val="16"/>
                <w:szCs w:val="16"/>
              </w:rPr>
              <w:t xml:space="preserve"> (Micro entity)</w:t>
            </w:r>
          </w:p>
        </w:tc>
        <w:tc>
          <w:tcPr>
            <w:tcW w:w="1350" w:type="dxa"/>
            <w:tcBorders>
              <w:top w:val="single" w:sz="7" w:space="0" w:color="000000"/>
              <w:left w:val="single" w:sz="7" w:space="0" w:color="000000"/>
              <w:bottom w:val="single" w:sz="7" w:space="0" w:color="000000"/>
              <w:right w:val="single" w:sz="7" w:space="0" w:color="000000"/>
            </w:tcBorders>
          </w:tcPr>
          <w:p w14:paraId="142F8111" w14:textId="1730320E"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54</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D772B56" w14:textId="30065474"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$150.00</w:t>
            </w:r>
          </w:p>
        </w:tc>
        <w:tc>
          <w:tcPr>
            <w:tcW w:w="1620" w:type="dxa"/>
            <w:tcBorders>
              <w:top w:val="single" w:sz="7" w:space="0" w:color="000000"/>
              <w:left w:val="single" w:sz="7" w:space="0" w:color="000000"/>
              <w:bottom w:val="single" w:sz="7" w:space="0" w:color="000000"/>
              <w:right w:val="single" w:sz="7" w:space="0" w:color="000000"/>
            </w:tcBorders>
          </w:tcPr>
          <w:p w14:paraId="5FC66AFE" w14:textId="5350D7D8" w:rsidR="001F344B" w:rsidRPr="00FB71E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$8,100.00</w:t>
            </w:r>
          </w:p>
        </w:tc>
      </w:tr>
      <w:tr w:rsidR="001F344B" w:rsidRPr="006A50F7" w14:paraId="7329B98C"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87"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88" w14:textId="39B6E715"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Preliminary examination fee – U.S. was not the ISA</w:t>
            </w:r>
            <w:r>
              <w:rPr>
                <w:rFonts w:ascii="Arial" w:eastAsia="Times New Roman" w:hAnsi="Arial" w:cs="Arial"/>
                <w:sz w:val="16"/>
                <w:szCs w:val="16"/>
              </w:rPr>
              <w:t xml:space="preserve"> (Large entity)</w:t>
            </w:r>
          </w:p>
        </w:tc>
        <w:tc>
          <w:tcPr>
            <w:tcW w:w="1350" w:type="dxa"/>
            <w:tcBorders>
              <w:top w:val="single" w:sz="7" w:space="0" w:color="000000"/>
              <w:left w:val="single" w:sz="7" w:space="0" w:color="000000"/>
              <w:bottom w:val="single" w:sz="7" w:space="0" w:color="000000"/>
              <w:right w:val="single" w:sz="7" w:space="0" w:color="000000"/>
            </w:tcBorders>
          </w:tcPr>
          <w:p w14:paraId="7329B989" w14:textId="188981CB" w:rsidR="001F344B" w:rsidRPr="007D129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143</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8A" w14:textId="7177E665"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commentRangeStart w:id="9"/>
            <w:r>
              <w:rPr>
                <w:rFonts w:ascii="Arial" w:eastAsia="Times New Roman" w:hAnsi="Arial" w:cs="Arial"/>
                <w:sz w:val="16"/>
                <w:szCs w:val="16"/>
              </w:rPr>
              <w:t>$760.00</w:t>
            </w:r>
            <w:commentRangeEnd w:id="9"/>
            <w:r>
              <w:rPr>
                <w:rStyle w:val="CommentReference"/>
              </w:rPr>
              <w:commentReference w:id="9"/>
            </w:r>
          </w:p>
        </w:tc>
        <w:tc>
          <w:tcPr>
            <w:tcW w:w="1620" w:type="dxa"/>
            <w:tcBorders>
              <w:top w:val="single" w:sz="7" w:space="0" w:color="000000"/>
              <w:left w:val="single" w:sz="7" w:space="0" w:color="000000"/>
              <w:bottom w:val="single" w:sz="7" w:space="0" w:color="000000"/>
              <w:right w:val="single" w:sz="7" w:space="0" w:color="000000"/>
            </w:tcBorders>
          </w:tcPr>
          <w:p w14:paraId="7329B98B" w14:textId="5F756896" w:rsidR="001F344B" w:rsidRPr="007D129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$108,680.00</w:t>
            </w:r>
          </w:p>
        </w:tc>
      </w:tr>
      <w:tr w:rsidR="001F344B" w:rsidRPr="006A50F7" w14:paraId="739C59B7"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59EBADF"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573F0DB" w14:textId="38CBDDA8"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Preliminary examination fee – U.S. was not the ISA</w:t>
            </w:r>
            <w:r>
              <w:rPr>
                <w:rFonts w:ascii="Arial" w:eastAsia="Times New Roman" w:hAnsi="Arial" w:cs="Arial"/>
                <w:sz w:val="16"/>
                <w:szCs w:val="16"/>
              </w:rPr>
              <w:t xml:space="preserve"> (Small entity)</w:t>
            </w:r>
          </w:p>
        </w:tc>
        <w:tc>
          <w:tcPr>
            <w:tcW w:w="1350" w:type="dxa"/>
            <w:tcBorders>
              <w:top w:val="single" w:sz="7" w:space="0" w:color="000000"/>
              <w:left w:val="single" w:sz="7" w:space="0" w:color="000000"/>
              <w:bottom w:val="single" w:sz="7" w:space="0" w:color="000000"/>
              <w:right w:val="single" w:sz="7" w:space="0" w:color="000000"/>
            </w:tcBorders>
          </w:tcPr>
          <w:p w14:paraId="1BEBADFE" w14:textId="6E44FD45"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31</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B7EB819" w14:textId="6274478A"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$380.00</w:t>
            </w:r>
          </w:p>
        </w:tc>
        <w:tc>
          <w:tcPr>
            <w:tcW w:w="1620" w:type="dxa"/>
            <w:tcBorders>
              <w:top w:val="single" w:sz="7" w:space="0" w:color="000000"/>
              <w:left w:val="single" w:sz="7" w:space="0" w:color="000000"/>
              <w:bottom w:val="single" w:sz="7" w:space="0" w:color="000000"/>
              <w:right w:val="single" w:sz="7" w:space="0" w:color="000000"/>
            </w:tcBorders>
          </w:tcPr>
          <w:p w14:paraId="07697439" w14:textId="363A2AA5" w:rsidR="001F344B" w:rsidRPr="00FB71E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$11,780.00</w:t>
            </w:r>
          </w:p>
        </w:tc>
      </w:tr>
      <w:tr w:rsidR="001F344B" w:rsidRPr="006A50F7" w14:paraId="2EC4B49F"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02AA55C"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F169936" w14:textId="00034562"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Preliminary examination fee – U.S. was not the ISA</w:t>
            </w:r>
            <w:r>
              <w:rPr>
                <w:rFonts w:ascii="Arial" w:eastAsia="Times New Roman" w:hAnsi="Arial" w:cs="Arial"/>
                <w:sz w:val="16"/>
                <w:szCs w:val="16"/>
              </w:rPr>
              <w:t xml:space="preserve"> (Micro entity)</w:t>
            </w:r>
          </w:p>
        </w:tc>
        <w:tc>
          <w:tcPr>
            <w:tcW w:w="1350" w:type="dxa"/>
            <w:tcBorders>
              <w:top w:val="single" w:sz="7" w:space="0" w:color="000000"/>
              <w:left w:val="single" w:sz="7" w:space="0" w:color="000000"/>
              <w:bottom w:val="single" w:sz="7" w:space="0" w:color="000000"/>
              <w:right w:val="single" w:sz="7" w:space="0" w:color="000000"/>
            </w:tcBorders>
          </w:tcPr>
          <w:p w14:paraId="71005779" w14:textId="67B53464"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1</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528B944" w14:textId="21E966FB"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$190.00</w:t>
            </w:r>
          </w:p>
        </w:tc>
        <w:tc>
          <w:tcPr>
            <w:tcW w:w="1620" w:type="dxa"/>
            <w:tcBorders>
              <w:top w:val="single" w:sz="7" w:space="0" w:color="000000"/>
              <w:left w:val="single" w:sz="7" w:space="0" w:color="000000"/>
              <w:bottom w:val="single" w:sz="7" w:space="0" w:color="000000"/>
              <w:right w:val="single" w:sz="7" w:space="0" w:color="000000"/>
            </w:tcBorders>
          </w:tcPr>
          <w:p w14:paraId="7658265D" w14:textId="7082C1D9" w:rsidR="001F344B" w:rsidRPr="00FB71E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$190.00</w:t>
            </w:r>
          </w:p>
        </w:tc>
      </w:tr>
      <w:tr w:rsidR="001F344B" w:rsidRPr="006A50F7" w14:paraId="7329B992"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8D"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8E" w14:textId="7B39828B"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Supplemental examination fee per additional invention</w:t>
            </w:r>
            <w:r>
              <w:rPr>
                <w:rFonts w:ascii="Arial" w:eastAsia="Times New Roman" w:hAnsi="Arial" w:cs="Arial"/>
                <w:sz w:val="16"/>
                <w:szCs w:val="16"/>
              </w:rPr>
              <w:t xml:space="preserve"> (Large entity)</w:t>
            </w:r>
          </w:p>
        </w:tc>
        <w:tc>
          <w:tcPr>
            <w:tcW w:w="1350" w:type="dxa"/>
            <w:tcBorders>
              <w:top w:val="single" w:sz="7" w:space="0" w:color="000000"/>
              <w:left w:val="single" w:sz="7" w:space="0" w:color="000000"/>
              <w:bottom w:val="single" w:sz="7" w:space="0" w:color="000000"/>
              <w:right w:val="single" w:sz="7" w:space="0" w:color="000000"/>
            </w:tcBorders>
          </w:tcPr>
          <w:p w14:paraId="7329B98F" w14:textId="3C327502" w:rsidR="001F344B" w:rsidRPr="007D129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hAnsi="Arial" w:cs="Arial"/>
                <w:sz w:val="16"/>
                <w:szCs w:val="16"/>
              </w:rPr>
              <w:t>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90" w14:textId="380B086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commentRangeStart w:id="10"/>
            <w:r>
              <w:rPr>
                <w:rFonts w:ascii="Arial" w:eastAsia="Times New Roman" w:hAnsi="Arial" w:cs="Arial"/>
                <w:sz w:val="16"/>
                <w:szCs w:val="16"/>
              </w:rPr>
              <w:t>$600.00</w:t>
            </w:r>
            <w:commentRangeEnd w:id="10"/>
            <w:r>
              <w:rPr>
                <w:rStyle w:val="CommentReference"/>
              </w:rPr>
              <w:commentReference w:id="10"/>
            </w:r>
          </w:p>
        </w:tc>
        <w:tc>
          <w:tcPr>
            <w:tcW w:w="1620" w:type="dxa"/>
            <w:tcBorders>
              <w:top w:val="single" w:sz="7" w:space="0" w:color="000000"/>
              <w:left w:val="single" w:sz="7" w:space="0" w:color="000000"/>
              <w:bottom w:val="single" w:sz="7" w:space="0" w:color="000000"/>
              <w:right w:val="single" w:sz="7" w:space="0" w:color="000000"/>
            </w:tcBorders>
          </w:tcPr>
          <w:p w14:paraId="7329B991" w14:textId="63538DBA" w:rsidR="001F344B" w:rsidRPr="007D129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$0.00</w:t>
            </w:r>
          </w:p>
        </w:tc>
      </w:tr>
      <w:tr w:rsidR="001F344B" w:rsidRPr="006A50F7" w14:paraId="46067932"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8D7CADD"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98E4DFC" w14:textId="6852021C"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Supplemental examination fee per additional invention</w:t>
            </w:r>
            <w:r>
              <w:rPr>
                <w:rFonts w:ascii="Arial" w:eastAsia="Times New Roman" w:hAnsi="Arial" w:cs="Arial"/>
                <w:sz w:val="16"/>
                <w:szCs w:val="16"/>
              </w:rPr>
              <w:t xml:space="preserve"> (Small entity)</w:t>
            </w:r>
          </w:p>
        </w:tc>
        <w:tc>
          <w:tcPr>
            <w:tcW w:w="1350" w:type="dxa"/>
            <w:tcBorders>
              <w:top w:val="single" w:sz="7" w:space="0" w:color="000000"/>
              <w:left w:val="single" w:sz="7" w:space="0" w:color="000000"/>
              <w:bottom w:val="single" w:sz="7" w:space="0" w:color="000000"/>
              <w:right w:val="single" w:sz="7" w:space="0" w:color="000000"/>
            </w:tcBorders>
          </w:tcPr>
          <w:p w14:paraId="6352A43F" w14:textId="76BFA803"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4</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473EDB5" w14:textId="1220699A"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$300.00</w:t>
            </w:r>
          </w:p>
        </w:tc>
        <w:tc>
          <w:tcPr>
            <w:tcW w:w="1620" w:type="dxa"/>
            <w:tcBorders>
              <w:top w:val="single" w:sz="7" w:space="0" w:color="000000"/>
              <w:left w:val="single" w:sz="7" w:space="0" w:color="000000"/>
              <w:bottom w:val="single" w:sz="7" w:space="0" w:color="000000"/>
              <w:right w:val="single" w:sz="7" w:space="0" w:color="000000"/>
            </w:tcBorders>
          </w:tcPr>
          <w:p w14:paraId="1E733D61" w14:textId="177107FE" w:rsidR="001F344B" w:rsidRPr="00FB71E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$1,200.00</w:t>
            </w:r>
          </w:p>
        </w:tc>
      </w:tr>
      <w:tr w:rsidR="001F344B" w:rsidRPr="006A50F7" w14:paraId="389C624F"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1644D88"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FFF1020" w14:textId="2D27D081"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Supplemental examination fee per additional invention</w:t>
            </w:r>
            <w:r>
              <w:rPr>
                <w:rFonts w:ascii="Arial" w:eastAsia="Times New Roman" w:hAnsi="Arial" w:cs="Arial"/>
                <w:sz w:val="16"/>
                <w:szCs w:val="16"/>
              </w:rPr>
              <w:t xml:space="preserve"> (Micro entity)</w:t>
            </w:r>
          </w:p>
        </w:tc>
        <w:tc>
          <w:tcPr>
            <w:tcW w:w="1350" w:type="dxa"/>
            <w:tcBorders>
              <w:top w:val="single" w:sz="7" w:space="0" w:color="000000"/>
              <w:left w:val="single" w:sz="7" w:space="0" w:color="000000"/>
              <w:bottom w:val="single" w:sz="7" w:space="0" w:color="000000"/>
              <w:right w:val="single" w:sz="7" w:space="0" w:color="000000"/>
            </w:tcBorders>
          </w:tcPr>
          <w:p w14:paraId="771AA4E4" w14:textId="319D7693"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434C194" w14:textId="007FF830"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$150.00</w:t>
            </w:r>
          </w:p>
        </w:tc>
        <w:tc>
          <w:tcPr>
            <w:tcW w:w="1620" w:type="dxa"/>
            <w:tcBorders>
              <w:top w:val="single" w:sz="7" w:space="0" w:color="000000"/>
              <w:left w:val="single" w:sz="7" w:space="0" w:color="000000"/>
              <w:bottom w:val="single" w:sz="7" w:space="0" w:color="000000"/>
              <w:right w:val="single" w:sz="7" w:space="0" w:color="000000"/>
            </w:tcBorders>
          </w:tcPr>
          <w:p w14:paraId="06F32342" w14:textId="664C5292" w:rsidR="001F344B" w:rsidRPr="00FB71E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$0.00</w:t>
            </w:r>
          </w:p>
        </w:tc>
      </w:tr>
      <w:tr w:rsidR="001F344B" w:rsidRPr="006A50F7" w14:paraId="7329B998"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93"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94" w14:textId="5AF96CCB"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National Stage Application Size Fee – for each additional 50 sheets that exceed 100 sheets</w:t>
            </w:r>
            <w:r>
              <w:rPr>
                <w:rFonts w:ascii="Arial" w:eastAsia="Times New Roman" w:hAnsi="Arial" w:cs="Arial"/>
                <w:sz w:val="16"/>
                <w:szCs w:val="16"/>
              </w:rPr>
              <w:t xml:space="preserve"> (Large entity)</w:t>
            </w:r>
          </w:p>
        </w:tc>
        <w:tc>
          <w:tcPr>
            <w:tcW w:w="1350" w:type="dxa"/>
            <w:tcBorders>
              <w:top w:val="single" w:sz="7" w:space="0" w:color="000000"/>
              <w:left w:val="single" w:sz="7" w:space="0" w:color="000000"/>
              <w:bottom w:val="single" w:sz="7" w:space="0" w:color="000000"/>
              <w:right w:val="single" w:sz="7" w:space="0" w:color="000000"/>
            </w:tcBorders>
          </w:tcPr>
          <w:p w14:paraId="7329B995" w14:textId="23015F7C" w:rsidR="001F344B" w:rsidRPr="007D129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2,325</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96" w14:textId="445C1503"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commentRangeStart w:id="11"/>
            <w:r>
              <w:rPr>
                <w:rFonts w:ascii="Arial" w:eastAsia="Times New Roman" w:hAnsi="Arial" w:cs="Arial"/>
                <w:sz w:val="16"/>
                <w:szCs w:val="16"/>
              </w:rPr>
              <w:t>$400.00</w:t>
            </w:r>
            <w:commentRangeEnd w:id="11"/>
            <w:r>
              <w:rPr>
                <w:rStyle w:val="CommentReference"/>
              </w:rPr>
              <w:commentReference w:id="11"/>
            </w:r>
          </w:p>
        </w:tc>
        <w:tc>
          <w:tcPr>
            <w:tcW w:w="1620" w:type="dxa"/>
            <w:tcBorders>
              <w:top w:val="single" w:sz="7" w:space="0" w:color="000000"/>
              <w:left w:val="single" w:sz="7" w:space="0" w:color="000000"/>
              <w:bottom w:val="single" w:sz="7" w:space="0" w:color="000000"/>
              <w:right w:val="single" w:sz="7" w:space="0" w:color="000000"/>
            </w:tcBorders>
          </w:tcPr>
          <w:p w14:paraId="7329B997" w14:textId="190886D4" w:rsidR="001F344B" w:rsidRPr="007D129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$930,000.00</w:t>
            </w:r>
          </w:p>
        </w:tc>
      </w:tr>
      <w:tr w:rsidR="001F344B" w:rsidRPr="006A50F7" w14:paraId="7EE797AA"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7FB623F"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1F4E087" w14:textId="2DCF90A6"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National Stage Application Size Fee – for each additional 50 sheets that exceed 100 sheets</w:t>
            </w:r>
            <w:r>
              <w:rPr>
                <w:rFonts w:ascii="Arial" w:eastAsia="Times New Roman" w:hAnsi="Arial" w:cs="Arial"/>
                <w:sz w:val="16"/>
                <w:szCs w:val="16"/>
              </w:rPr>
              <w:t xml:space="preserve"> (Small entity)</w:t>
            </w:r>
          </w:p>
        </w:tc>
        <w:tc>
          <w:tcPr>
            <w:tcW w:w="1350" w:type="dxa"/>
            <w:tcBorders>
              <w:top w:val="single" w:sz="7" w:space="0" w:color="000000"/>
              <w:left w:val="single" w:sz="7" w:space="0" w:color="000000"/>
              <w:bottom w:val="single" w:sz="7" w:space="0" w:color="000000"/>
              <w:right w:val="single" w:sz="7" w:space="0" w:color="000000"/>
            </w:tcBorders>
          </w:tcPr>
          <w:p w14:paraId="5A568C7C" w14:textId="06B8D7D1"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1,181</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5584B30" w14:textId="1121B599"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$200.00</w:t>
            </w:r>
          </w:p>
        </w:tc>
        <w:tc>
          <w:tcPr>
            <w:tcW w:w="1620" w:type="dxa"/>
            <w:tcBorders>
              <w:top w:val="single" w:sz="7" w:space="0" w:color="000000"/>
              <w:left w:val="single" w:sz="7" w:space="0" w:color="000000"/>
              <w:bottom w:val="single" w:sz="7" w:space="0" w:color="000000"/>
              <w:right w:val="single" w:sz="7" w:space="0" w:color="000000"/>
            </w:tcBorders>
          </w:tcPr>
          <w:p w14:paraId="6749379E" w14:textId="77293A0B" w:rsidR="001F344B" w:rsidRPr="00FB71E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$236,200.00</w:t>
            </w:r>
          </w:p>
        </w:tc>
      </w:tr>
      <w:tr w:rsidR="001F344B" w:rsidRPr="006A50F7" w14:paraId="4DACD028"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5B24AD9"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EE247F" w14:textId="0EECEF2C"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National Stage Application Size Fee – for each additional 50 sheets that exceed 100 sheets</w:t>
            </w:r>
            <w:r>
              <w:rPr>
                <w:rFonts w:ascii="Arial" w:eastAsia="Times New Roman" w:hAnsi="Arial" w:cs="Arial"/>
                <w:sz w:val="16"/>
                <w:szCs w:val="16"/>
              </w:rPr>
              <w:t xml:space="preserve"> (Micro entity)</w:t>
            </w:r>
          </w:p>
        </w:tc>
        <w:tc>
          <w:tcPr>
            <w:tcW w:w="1350" w:type="dxa"/>
            <w:tcBorders>
              <w:top w:val="single" w:sz="7" w:space="0" w:color="000000"/>
              <w:left w:val="single" w:sz="7" w:space="0" w:color="000000"/>
              <w:bottom w:val="single" w:sz="7" w:space="0" w:color="000000"/>
              <w:right w:val="single" w:sz="7" w:space="0" w:color="000000"/>
            </w:tcBorders>
          </w:tcPr>
          <w:p w14:paraId="11FB08C9" w14:textId="7C3C1024"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36</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68CC92E" w14:textId="554068CD"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$100.00</w:t>
            </w:r>
          </w:p>
        </w:tc>
        <w:tc>
          <w:tcPr>
            <w:tcW w:w="1620" w:type="dxa"/>
            <w:tcBorders>
              <w:top w:val="single" w:sz="7" w:space="0" w:color="000000"/>
              <w:left w:val="single" w:sz="7" w:space="0" w:color="000000"/>
              <w:bottom w:val="single" w:sz="7" w:space="0" w:color="000000"/>
              <w:right w:val="single" w:sz="7" w:space="0" w:color="000000"/>
            </w:tcBorders>
          </w:tcPr>
          <w:p w14:paraId="420ED276" w14:textId="03A4BFB2" w:rsidR="001F344B" w:rsidRPr="00FB71E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$3,600.00</w:t>
            </w:r>
          </w:p>
        </w:tc>
      </w:tr>
      <w:tr w:rsidR="001F344B" w:rsidRPr="006A50F7" w14:paraId="7329B99E"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99"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9A" w14:textId="500FDFFB"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[PCT National Stage] Claims – extra independent (over three)</w:t>
            </w:r>
            <w:r>
              <w:rPr>
                <w:rFonts w:ascii="Arial" w:eastAsia="Times New Roman" w:hAnsi="Arial" w:cs="Arial"/>
                <w:sz w:val="16"/>
                <w:szCs w:val="16"/>
              </w:rPr>
              <w:t xml:space="preserve"> (Large entity)</w:t>
            </w:r>
          </w:p>
        </w:tc>
        <w:tc>
          <w:tcPr>
            <w:tcW w:w="1350" w:type="dxa"/>
            <w:tcBorders>
              <w:top w:val="single" w:sz="7" w:space="0" w:color="000000"/>
              <w:left w:val="single" w:sz="7" w:space="0" w:color="000000"/>
              <w:bottom w:val="single" w:sz="7" w:space="0" w:color="000000"/>
              <w:right w:val="single" w:sz="7" w:space="0" w:color="000000"/>
            </w:tcBorders>
          </w:tcPr>
          <w:p w14:paraId="7329B99B" w14:textId="3FF07D81" w:rsidR="001F344B" w:rsidRPr="007D129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7,565</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9C" w14:textId="644EF6B9"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commentRangeStart w:id="12"/>
            <w:r>
              <w:rPr>
                <w:rFonts w:ascii="Arial" w:eastAsia="Times New Roman" w:hAnsi="Arial" w:cs="Arial"/>
                <w:sz w:val="16"/>
                <w:szCs w:val="16"/>
              </w:rPr>
              <w:t>$460.00</w:t>
            </w:r>
            <w:commentRangeEnd w:id="12"/>
            <w:r>
              <w:rPr>
                <w:rStyle w:val="CommentReference"/>
              </w:rPr>
              <w:commentReference w:id="12"/>
            </w:r>
          </w:p>
        </w:tc>
        <w:tc>
          <w:tcPr>
            <w:tcW w:w="1620" w:type="dxa"/>
            <w:tcBorders>
              <w:top w:val="single" w:sz="7" w:space="0" w:color="000000"/>
              <w:left w:val="single" w:sz="7" w:space="0" w:color="000000"/>
              <w:bottom w:val="single" w:sz="7" w:space="0" w:color="000000"/>
              <w:right w:val="single" w:sz="7" w:space="0" w:color="000000"/>
            </w:tcBorders>
          </w:tcPr>
          <w:p w14:paraId="7329B99D" w14:textId="625AC157" w:rsidR="001F344B" w:rsidRPr="007D129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$3,479,900.00</w:t>
            </w:r>
          </w:p>
        </w:tc>
      </w:tr>
      <w:tr w:rsidR="001F344B" w:rsidRPr="006A50F7" w14:paraId="69B158ED"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395B81A"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1C49735" w14:textId="0C108C4F"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[PCT National Stage] Claims – extra independent (over three)</w:t>
            </w:r>
            <w:r>
              <w:rPr>
                <w:rFonts w:ascii="Arial" w:eastAsia="Times New Roman" w:hAnsi="Arial" w:cs="Arial"/>
                <w:sz w:val="16"/>
                <w:szCs w:val="16"/>
              </w:rPr>
              <w:t xml:space="preserve"> (Small entity)</w:t>
            </w:r>
          </w:p>
        </w:tc>
        <w:tc>
          <w:tcPr>
            <w:tcW w:w="1350" w:type="dxa"/>
            <w:tcBorders>
              <w:top w:val="single" w:sz="7" w:space="0" w:color="000000"/>
              <w:left w:val="single" w:sz="7" w:space="0" w:color="000000"/>
              <w:bottom w:val="single" w:sz="7" w:space="0" w:color="000000"/>
              <w:right w:val="single" w:sz="7" w:space="0" w:color="000000"/>
            </w:tcBorders>
          </w:tcPr>
          <w:p w14:paraId="4DE9BD52" w14:textId="080B83A0"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2,650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B10D04D" w14:textId="3C71B6E8"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$230.00</w:t>
            </w:r>
          </w:p>
        </w:tc>
        <w:tc>
          <w:tcPr>
            <w:tcW w:w="1620" w:type="dxa"/>
            <w:tcBorders>
              <w:top w:val="single" w:sz="7" w:space="0" w:color="000000"/>
              <w:left w:val="single" w:sz="7" w:space="0" w:color="000000"/>
              <w:bottom w:val="single" w:sz="7" w:space="0" w:color="000000"/>
              <w:right w:val="single" w:sz="7" w:space="0" w:color="000000"/>
            </w:tcBorders>
          </w:tcPr>
          <w:p w14:paraId="6F13E7D2" w14:textId="4EB810DA" w:rsidR="001F344B" w:rsidRPr="00FB71E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$609,500.00</w:t>
            </w:r>
          </w:p>
        </w:tc>
      </w:tr>
      <w:tr w:rsidR="001F344B" w:rsidRPr="006A50F7" w14:paraId="7DD0CF95"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3AD5CD4"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CCF1DF6" w14:textId="71E36A4B"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[PCT National Stage] Claims – extra independent (over three)</w:t>
            </w:r>
            <w:r>
              <w:rPr>
                <w:rFonts w:ascii="Arial" w:eastAsia="Times New Roman" w:hAnsi="Arial" w:cs="Arial"/>
                <w:sz w:val="16"/>
                <w:szCs w:val="16"/>
              </w:rPr>
              <w:t xml:space="preserve"> (Micro entity)</w:t>
            </w:r>
          </w:p>
        </w:tc>
        <w:tc>
          <w:tcPr>
            <w:tcW w:w="1350" w:type="dxa"/>
            <w:tcBorders>
              <w:top w:val="single" w:sz="7" w:space="0" w:color="000000"/>
              <w:left w:val="single" w:sz="7" w:space="0" w:color="000000"/>
              <w:bottom w:val="single" w:sz="7" w:space="0" w:color="000000"/>
              <w:right w:val="single" w:sz="7" w:space="0" w:color="000000"/>
            </w:tcBorders>
          </w:tcPr>
          <w:p w14:paraId="70BD4440" w14:textId="3CC548B9"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122</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7F03BF2" w14:textId="7182BF44"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$115.00</w:t>
            </w:r>
          </w:p>
        </w:tc>
        <w:tc>
          <w:tcPr>
            <w:tcW w:w="1620" w:type="dxa"/>
            <w:tcBorders>
              <w:top w:val="single" w:sz="7" w:space="0" w:color="000000"/>
              <w:left w:val="single" w:sz="7" w:space="0" w:color="000000"/>
              <w:bottom w:val="single" w:sz="7" w:space="0" w:color="000000"/>
              <w:right w:val="single" w:sz="7" w:space="0" w:color="000000"/>
            </w:tcBorders>
          </w:tcPr>
          <w:p w14:paraId="46386D95" w14:textId="2AA1C485" w:rsidR="001F344B" w:rsidRPr="00FB71E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$14,030.00</w:t>
            </w:r>
          </w:p>
        </w:tc>
      </w:tr>
      <w:tr w:rsidR="001F344B" w:rsidRPr="006A50F7" w14:paraId="7329B9A4"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9F"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A0" w14:textId="33B6BA01"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[PCT National Stage] Claims – extra total (over 20)</w:t>
            </w:r>
            <w:r>
              <w:rPr>
                <w:rFonts w:ascii="Arial" w:eastAsia="Times New Roman" w:hAnsi="Arial" w:cs="Arial"/>
                <w:sz w:val="16"/>
                <w:szCs w:val="16"/>
              </w:rPr>
              <w:t xml:space="preserve"> (Large entity)</w:t>
            </w:r>
          </w:p>
        </w:tc>
        <w:tc>
          <w:tcPr>
            <w:tcW w:w="1350" w:type="dxa"/>
            <w:tcBorders>
              <w:top w:val="single" w:sz="7" w:space="0" w:color="000000"/>
              <w:left w:val="single" w:sz="7" w:space="0" w:color="000000"/>
              <w:bottom w:val="single" w:sz="7" w:space="0" w:color="000000"/>
              <w:right w:val="single" w:sz="7" w:space="0" w:color="000000"/>
            </w:tcBorders>
          </w:tcPr>
          <w:p w14:paraId="7329B9A1" w14:textId="1D0399EE" w:rsidR="001F344B" w:rsidRPr="007D129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hAnsi="Arial" w:cs="Arial"/>
                <w:sz w:val="16"/>
                <w:szCs w:val="16"/>
              </w:rPr>
              <w:t xml:space="preserve">10,797 </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A2" w14:textId="1F69F7D9"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commentRangeStart w:id="13"/>
            <w:r>
              <w:rPr>
                <w:rFonts w:ascii="Arial" w:eastAsia="Times New Roman" w:hAnsi="Arial" w:cs="Arial"/>
                <w:sz w:val="16"/>
                <w:szCs w:val="16"/>
              </w:rPr>
              <w:t>$100.00</w:t>
            </w:r>
            <w:commentRangeEnd w:id="13"/>
            <w:r>
              <w:rPr>
                <w:rStyle w:val="CommentReference"/>
              </w:rPr>
              <w:commentReference w:id="13"/>
            </w:r>
          </w:p>
        </w:tc>
        <w:tc>
          <w:tcPr>
            <w:tcW w:w="1620" w:type="dxa"/>
            <w:tcBorders>
              <w:top w:val="single" w:sz="7" w:space="0" w:color="000000"/>
              <w:left w:val="single" w:sz="7" w:space="0" w:color="000000"/>
              <w:bottom w:val="single" w:sz="7" w:space="0" w:color="000000"/>
              <w:right w:val="single" w:sz="7" w:space="0" w:color="000000"/>
            </w:tcBorders>
          </w:tcPr>
          <w:p w14:paraId="7329B9A3" w14:textId="00CBEF23" w:rsidR="001F344B" w:rsidRPr="007D129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$1,079,700.00</w:t>
            </w:r>
          </w:p>
        </w:tc>
      </w:tr>
      <w:tr w:rsidR="001F344B" w:rsidRPr="006A50F7" w14:paraId="1A79C410"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04B23C8"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DA87ACF" w14:textId="040A7FA0"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[PCT National Stage] Claims – extra total (over 20)</w:t>
            </w:r>
            <w:r>
              <w:rPr>
                <w:rFonts w:ascii="Arial" w:eastAsia="Times New Roman" w:hAnsi="Arial" w:cs="Arial"/>
                <w:sz w:val="16"/>
                <w:szCs w:val="16"/>
              </w:rPr>
              <w:t xml:space="preserve"> (Small entity)</w:t>
            </w:r>
          </w:p>
        </w:tc>
        <w:tc>
          <w:tcPr>
            <w:tcW w:w="1350" w:type="dxa"/>
            <w:tcBorders>
              <w:top w:val="single" w:sz="7" w:space="0" w:color="000000"/>
              <w:left w:val="single" w:sz="7" w:space="0" w:color="000000"/>
              <w:bottom w:val="single" w:sz="7" w:space="0" w:color="000000"/>
              <w:right w:val="single" w:sz="7" w:space="0" w:color="000000"/>
            </w:tcBorders>
          </w:tcPr>
          <w:p w14:paraId="537C3828" w14:textId="2E34FBDB"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5,574</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F833204" w14:textId="4FBB4D9D"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$50.00</w:t>
            </w:r>
          </w:p>
        </w:tc>
        <w:tc>
          <w:tcPr>
            <w:tcW w:w="1620" w:type="dxa"/>
            <w:tcBorders>
              <w:top w:val="single" w:sz="7" w:space="0" w:color="000000"/>
              <w:left w:val="single" w:sz="7" w:space="0" w:color="000000"/>
              <w:bottom w:val="single" w:sz="7" w:space="0" w:color="000000"/>
              <w:right w:val="single" w:sz="7" w:space="0" w:color="000000"/>
            </w:tcBorders>
          </w:tcPr>
          <w:p w14:paraId="4722BB57" w14:textId="198E3D22" w:rsidR="001F344B" w:rsidRPr="00FB71E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$278,700.00</w:t>
            </w:r>
          </w:p>
        </w:tc>
      </w:tr>
      <w:tr w:rsidR="001F344B" w:rsidRPr="006A50F7" w14:paraId="1A5F17BA"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C6349EB"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8178761" w14:textId="21CEC6A3"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[PCT National Stage] Claims – extra total (over 20)</w:t>
            </w:r>
            <w:r>
              <w:rPr>
                <w:rFonts w:ascii="Arial" w:eastAsia="Times New Roman" w:hAnsi="Arial" w:cs="Arial"/>
                <w:sz w:val="16"/>
                <w:szCs w:val="16"/>
              </w:rPr>
              <w:t xml:space="preserve"> (Micro entity)</w:t>
            </w:r>
          </w:p>
        </w:tc>
        <w:tc>
          <w:tcPr>
            <w:tcW w:w="1350" w:type="dxa"/>
            <w:tcBorders>
              <w:top w:val="single" w:sz="7" w:space="0" w:color="000000"/>
              <w:left w:val="single" w:sz="7" w:space="0" w:color="000000"/>
              <w:bottom w:val="single" w:sz="7" w:space="0" w:color="000000"/>
              <w:right w:val="single" w:sz="7" w:space="0" w:color="000000"/>
            </w:tcBorders>
          </w:tcPr>
          <w:p w14:paraId="59B140E5" w14:textId="41AEC378"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241</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01374ED" w14:textId="5F9D7166"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$25.00</w:t>
            </w:r>
          </w:p>
        </w:tc>
        <w:tc>
          <w:tcPr>
            <w:tcW w:w="1620" w:type="dxa"/>
            <w:tcBorders>
              <w:top w:val="single" w:sz="7" w:space="0" w:color="000000"/>
              <w:left w:val="single" w:sz="7" w:space="0" w:color="000000"/>
              <w:bottom w:val="single" w:sz="7" w:space="0" w:color="000000"/>
              <w:right w:val="single" w:sz="7" w:space="0" w:color="000000"/>
            </w:tcBorders>
          </w:tcPr>
          <w:p w14:paraId="05795283" w14:textId="0EFCF6A1" w:rsidR="001F344B" w:rsidRPr="00FB71E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$60,250.00</w:t>
            </w:r>
          </w:p>
        </w:tc>
      </w:tr>
      <w:tr w:rsidR="001F344B" w:rsidRPr="006A50F7" w14:paraId="7329B9AA"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A5"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A6" w14:textId="30CC10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[PCT National Stage] Claim – multiple dependent</w:t>
            </w:r>
            <w:r>
              <w:rPr>
                <w:rFonts w:ascii="Arial" w:eastAsia="Times New Roman" w:hAnsi="Arial" w:cs="Arial"/>
                <w:sz w:val="16"/>
                <w:szCs w:val="16"/>
              </w:rPr>
              <w:t xml:space="preserve"> (Large entity)</w:t>
            </w:r>
          </w:p>
        </w:tc>
        <w:tc>
          <w:tcPr>
            <w:tcW w:w="1350" w:type="dxa"/>
            <w:tcBorders>
              <w:top w:val="single" w:sz="7" w:space="0" w:color="000000"/>
              <w:left w:val="single" w:sz="7" w:space="0" w:color="000000"/>
              <w:bottom w:val="single" w:sz="7" w:space="0" w:color="000000"/>
              <w:right w:val="single" w:sz="7" w:space="0" w:color="000000"/>
            </w:tcBorders>
          </w:tcPr>
          <w:p w14:paraId="7329B9A7" w14:textId="688DB44C" w:rsidR="001F344B" w:rsidRPr="007D129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hAnsi="Arial" w:cs="Arial"/>
                <w:sz w:val="16"/>
                <w:szCs w:val="16"/>
              </w:rPr>
              <w:t xml:space="preserve">986 </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A8" w14:textId="64836296"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commentRangeStart w:id="14"/>
            <w:r>
              <w:rPr>
                <w:rFonts w:ascii="Arial" w:eastAsia="Times New Roman" w:hAnsi="Arial" w:cs="Arial"/>
                <w:sz w:val="16"/>
                <w:szCs w:val="16"/>
              </w:rPr>
              <w:t>$820.00</w:t>
            </w:r>
            <w:commentRangeEnd w:id="14"/>
            <w:r>
              <w:rPr>
                <w:rStyle w:val="CommentReference"/>
              </w:rPr>
              <w:commentReference w:id="14"/>
            </w:r>
          </w:p>
        </w:tc>
        <w:tc>
          <w:tcPr>
            <w:tcW w:w="1620" w:type="dxa"/>
            <w:tcBorders>
              <w:top w:val="single" w:sz="7" w:space="0" w:color="000000"/>
              <w:left w:val="single" w:sz="7" w:space="0" w:color="000000"/>
              <w:bottom w:val="single" w:sz="7" w:space="0" w:color="000000"/>
              <w:right w:val="single" w:sz="7" w:space="0" w:color="000000"/>
            </w:tcBorders>
          </w:tcPr>
          <w:p w14:paraId="7329B9A9" w14:textId="2592E236" w:rsidR="001F344B" w:rsidRPr="007D129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$808,520.00</w:t>
            </w:r>
          </w:p>
        </w:tc>
      </w:tr>
      <w:tr w:rsidR="001F344B" w:rsidRPr="006A50F7" w14:paraId="5BCE1224"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F8AA3F3"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4C05FB2" w14:textId="1FA06B11"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[PCT National Stage] Claim – multiple dependent</w:t>
            </w:r>
            <w:r>
              <w:rPr>
                <w:rFonts w:ascii="Arial" w:eastAsia="Times New Roman" w:hAnsi="Arial" w:cs="Arial"/>
                <w:sz w:val="16"/>
                <w:szCs w:val="16"/>
              </w:rPr>
              <w:t xml:space="preserve"> (Small entity)</w:t>
            </w:r>
          </w:p>
        </w:tc>
        <w:tc>
          <w:tcPr>
            <w:tcW w:w="1350" w:type="dxa"/>
            <w:tcBorders>
              <w:top w:val="single" w:sz="7" w:space="0" w:color="000000"/>
              <w:left w:val="single" w:sz="7" w:space="0" w:color="000000"/>
              <w:bottom w:val="single" w:sz="7" w:space="0" w:color="000000"/>
              <w:right w:val="single" w:sz="7" w:space="0" w:color="000000"/>
            </w:tcBorders>
          </w:tcPr>
          <w:p w14:paraId="0323EEE8" w14:textId="1F4AC26B"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522</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490F973" w14:textId="4DA62B33"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$410.00</w:t>
            </w:r>
          </w:p>
        </w:tc>
        <w:tc>
          <w:tcPr>
            <w:tcW w:w="1620" w:type="dxa"/>
            <w:tcBorders>
              <w:top w:val="single" w:sz="7" w:space="0" w:color="000000"/>
              <w:left w:val="single" w:sz="7" w:space="0" w:color="000000"/>
              <w:bottom w:val="single" w:sz="7" w:space="0" w:color="000000"/>
              <w:right w:val="single" w:sz="7" w:space="0" w:color="000000"/>
            </w:tcBorders>
          </w:tcPr>
          <w:p w14:paraId="18BE68FB" w14:textId="394EF828" w:rsidR="001F344B" w:rsidRPr="00FB71E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$214,020.00</w:t>
            </w:r>
          </w:p>
        </w:tc>
      </w:tr>
      <w:tr w:rsidR="001F344B" w:rsidRPr="006A50F7" w14:paraId="3EBC7350"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B9AC852"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C03B214" w14:textId="683829BD"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sz w:val="16"/>
                <w:szCs w:val="16"/>
              </w:rPr>
            </w:pPr>
            <w:r w:rsidRPr="006A50F7">
              <w:rPr>
                <w:rFonts w:ascii="Arial" w:eastAsia="Times New Roman" w:hAnsi="Arial" w:cs="Arial"/>
                <w:sz w:val="16"/>
                <w:szCs w:val="16"/>
              </w:rPr>
              <w:t>[PCT National Stage] Claim – multiple dependent</w:t>
            </w:r>
            <w:r>
              <w:rPr>
                <w:rFonts w:ascii="Arial" w:eastAsia="Times New Roman" w:hAnsi="Arial" w:cs="Arial"/>
                <w:sz w:val="16"/>
                <w:szCs w:val="16"/>
              </w:rPr>
              <w:t xml:space="preserve"> (Large entity)</w:t>
            </w:r>
          </w:p>
        </w:tc>
        <w:tc>
          <w:tcPr>
            <w:tcW w:w="1350" w:type="dxa"/>
            <w:tcBorders>
              <w:top w:val="single" w:sz="7" w:space="0" w:color="000000"/>
              <w:left w:val="single" w:sz="7" w:space="0" w:color="000000"/>
              <w:bottom w:val="single" w:sz="7" w:space="0" w:color="000000"/>
              <w:right w:val="single" w:sz="7" w:space="0" w:color="000000"/>
            </w:tcBorders>
          </w:tcPr>
          <w:p w14:paraId="44D37D43" w14:textId="1211518D"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42</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0793E92" w14:textId="7AD420CF" w:rsidR="001F344B"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r>
              <w:rPr>
                <w:rFonts w:ascii="Arial" w:eastAsia="Times New Roman" w:hAnsi="Arial" w:cs="Arial"/>
                <w:sz w:val="16"/>
                <w:szCs w:val="16"/>
              </w:rPr>
              <w:t>$205.00</w:t>
            </w:r>
          </w:p>
        </w:tc>
        <w:tc>
          <w:tcPr>
            <w:tcW w:w="1620" w:type="dxa"/>
            <w:tcBorders>
              <w:top w:val="single" w:sz="7" w:space="0" w:color="000000"/>
              <w:left w:val="single" w:sz="7" w:space="0" w:color="000000"/>
              <w:bottom w:val="single" w:sz="7" w:space="0" w:color="000000"/>
              <w:right w:val="single" w:sz="7" w:space="0" w:color="000000"/>
            </w:tcBorders>
          </w:tcPr>
          <w:p w14:paraId="4662289A" w14:textId="62F3AD5F" w:rsidR="001F344B" w:rsidRPr="00FB71E9"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hAnsi="Arial" w:cs="Arial"/>
                <w:sz w:val="16"/>
                <w:szCs w:val="16"/>
              </w:rPr>
            </w:pPr>
            <w:r>
              <w:rPr>
                <w:rFonts w:ascii="Arial" w:hAnsi="Arial" w:cs="Arial"/>
                <w:sz w:val="16"/>
                <w:szCs w:val="16"/>
              </w:rPr>
              <w:t>$8,610.00</w:t>
            </w:r>
          </w:p>
        </w:tc>
      </w:tr>
      <w:tr w:rsidR="001F344B" w:rsidRPr="006A50F7" w14:paraId="7329B9B0" w14:textId="77777777" w:rsidTr="00FB71E9">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AB"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center"/>
              <w:rPr>
                <w:rFonts w:ascii="Arial" w:eastAsia="Times New Roman"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AC"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rPr>
                <w:rFonts w:ascii="Arial" w:eastAsia="Times New Roman" w:hAnsi="Arial" w:cs="Arial"/>
                <w:b/>
                <w:sz w:val="16"/>
                <w:szCs w:val="16"/>
              </w:rPr>
            </w:pPr>
            <w:r w:rsidRPr="006A50F7">
              <w:rPr>
                <w:rFonts w:ascii="Arial" w:eastAsia="Times New Roman" w:hAnsi="Arial" w:cs="Arial"/>
                <w:b/>
                <w:sz w:val="16"/>
                <w:szCs w:val="16"/>
              </w:rPr>
              <w:t>Totals</w:t>
            </w:r>
          </w:p>
        </w:tc>
        <w:tc>
          <w:tcPr>
            <w:tcW w:w="1350" w:type="dxa"/>
            <w:tcBorders>
              <w:top w:val="single" w:sz="7" w:space="0" w:color="000000"/>
              <w:left w:val="single" w:sz="7" w:space="0" w:color="000000"/>
              <w:bottom w:val="single" w:sz="7" w:space="0" w:color="000000"/>
              <w:right w:val="single" w:sz="7" w:space="0" w:color="000000"/>
            </w:tcBorders>
          </w:tcPr>
          <w:p w14:paraId="7329B9AD" w14:textId="3C642C2F" w:rsidR="001F344B" w:rsidRPr="006A50F7" w:rsidRDefault="00005A96"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b/>
                <w:sz w:val="16"/>
                <w:szCs w:val="16"/>
              </w:rPr>
            </w:pPr>
            <w:r>
              <w:rPr>
                <w:rFonts w:ascii="Arial" w:eastAsia="Times New Roman" w:hAnsi="Arial" w:cs="Arial"/>
                <w:b/>
                <w:sz w:val="16"/>
                <w:szCs w:val="16"/>
              </w:rPr>
              <w:t>466,522</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29B9AE" w14:textId="77777777" w:rsidR="001F344B" w:rsidRPr="006A50F7" w:rsidRDefault="001F344B"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sz w:val="16"/>
                <w:szCs w:val="16"/>
              </w:rPr>
            </w:pPr>
          </w:p>
        </w:tc>
        <w:tc>
          <w:tcPr>
            <w:tcW w:w="1620" w:type="dxa"/>
            <w:tcBorders>
              <w:top w:val="single" w:sz="7" w:space="0" w:color="000000"/>
              <w:left w:val="single" w:sz="7" w:space="0" w:color="000000"/>
              <w:bottom w:val="single" w:sz="7" w:space="0" w:color="000000"/>
              <w:right w:val="single" w:sz="7" w:space="0" w:color="000000"/>
            </w:tcBorders>
          </w:tcPr>
          <w:p w14:paraId="7329B9AF" w14:textId="3629F499" w:rsidR="001F344B" w:rsidRPr="006A50F7" w:rsidRDefault="00005A96" w:rsidP="001F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58" w:line="240" w:lineRule="auto"/>
              <w:jc w:val="right"/>
              <w:rPr>
                <w:rFonts w:ascii="Arial" w:eastAsia="Times New Roman" w:hAnsi="Arial" w:cs="Arial"/>
                <w:b/>
                <w:sz w:val="16"/>
                <w:szCs w:val="16"/>
              </w:rPr>
            </w:pPr>
            <w:r>
              <w:rPr>
                <w:rFonts w:ascii="Arial" w:eastAsia="Times New Roman" w:hAnsi="Arial" w:cs="Arial"/>
                <w:b/>
                <w:sz w:val="16"/>
                <w:szCs w:val="16"/>
              </w:rPr>
              <w:t>$245,700,473.00</w:t>
            </w:r>
          </w:p>
        </w:tc>
      </w:tr>
    </w:tbl>
    <w:p w14:paraId="7329B9B1" w14:textId="77777777" w:rsidR="00164697" w:rsidRDefault="00164697" w:rsidP="00164697">
      <w:pPr>
        <w:pStyle w:val="NoSpacing"/>
      </w:pPr>
    </w:p>
    <w:p w14:paraId="7329B9B2" w14:textId="77777777" w:rsidR="00164697" w:rsidRDefault="00164697" w:rsidP="00FB71E9">
      <w:pPr>
        <w:pStyle w:val="NoSpacing"/>
        <w:spacing w:line="480" w:lineRule="auto"/>
        <w:jc w:val="both"/>
        <w:rPr>
          <w:u w:val="single"/>
        </w:rPr>
      </w:pPr>
      <w:r>
        <w:rPr>
          <w:u w:val="single"/>
        </w:rPr>
        <w:t>Postage Costs</w:t>
      </w:r>
    </w:p>
    <w:p w14:paraId="7329B9B3" w14:textId="0F92C795" w:rsidR="00164697" w:rsidRDefault="00164697" w:rsidP="00FB71E9">
      <w:pPr>
        <w:pStyle w:val="NoSpacing"/>
        <w:spacing w:line="480" w:lineRule="auto"/>
        <w:jc w:val="both"/>
      </w:pPr>
      <w:r>
        <w:tab/>
        <w:t xml:space="preserve">Customers may incur postage costs when submitting </w:t>
      </w:r>
      <w:r w:rsidR="00137970">
        <w:t xml:space="preserve">the information in this collection to the USPTO by mail. The USPTO estimates that the average first-class postage cost for a mailed submission will be 49 cents and that up to </w:t>
      </w:r>
      <w:r w:rsidR="00464D7B">
        <w:t>12,390</w:t>
      </w:r>
      <w:r w:rsidR="001A41AB">
        <w:t xml:space="preserve"> </w:t>
      </w:r>
      <w:r w:rsidR="00137970">
        <w:t xml:space="preserve">submissions (approximately </w:t>
      </w:r>
      <w:r w:rsidR="00635A6A">
        <w:t>2</w:t>
      </w:r>
      <w:r w:rsidR="00EE6997">
        <w:t xml:space="preserve">% </w:t>
      </w:r>
      <w:r w:rsidR="00137970">
        <w:t xml:space="preserve">of responses) will be mailed to the USPTO per year, for a total estimated postage cost </w:t>
      </w:r>
      <w:r w:rsidR="001A41AB">
        <w:t>of $</w:t>
      </w:r>
      <w:r w:rsidR="00464D7B">
        <w:t xml:space="preserve">6,071.10 </w:t>
      </w:r>
      <w:r w:rsidR="00EE6997">
        <w:t xml:space="preserve">per </w:t>
      </w:r>
      <w:r w:rsidR="00137970">
        <w:t>year.</w:t>
      </w:r>
    </w:p>
    <w:p w14:paraId="7329B9B4" w14:textId="34E66A2E" w:rsidR="00137970" w:rsidRDefault="00137970" w:rsidP="00FB71E9">
      <w:pPr>
        <w:pStyle w:val="NoSpacing"/>
        <w:spacing w:line="480" w:lineRule="auto"/>
        <w:jc w:val="both"/>
      </w:pPr>
      <w:r>
        <w:tab/>
        <w:t xml:space="preserve">The total annual (non-hour) respondent cost burden for this collection associated with translations, drawings, fees, and postage is estimated to be </w:t>
      </w:r>
      <w:r w:rsidR="001A41AB">
        <w:t>$310,789,891.10</w:t>
      </w:r>
      <w:r w:rsidR="005372CE">
        <w:t xml:space="preserve"> </w:t>
      </w:r>
      <w:r>
        <w:t xml:space="preserve"> per year.</w:t>
      </w:r>
    </w:p>
    <w:p w14:paraId="7329B9B5" w14:textId="77777777" w:rsidR="00FC3C2C" w:rsidRDefault="00FC3C2C" w:rsidP="00FB71E9">
      <w:pPr>
        <w:pStyle w:val="NoSpacing"/>
        <w:spacing w:line="480" w:lineRule="auto"/>
        <w:jc w:val="both"/>
      </w:pPr>
    </w:p>
    <w:p w14:paraId="7329B9B6" w14:textId="77777777" w:rsidR="00137970" w:rsidRPr="00137970" w:rsidRDefault="00137970" w:rsidP="00FB71E9">
      <w:pPr>
        <w:pStyle w:val="NoSpacing"/>
        <w:jc w:val="both"/>
        <w:rPr>
          <w:b/>
        </w:rPr>
      </w:pPr>
      <w:r w:rsidRPr="00137970">
        <w:rPr>
          <w:b/>
        </w:rPr>
        <w:t xml:space="preserve">IV. </w:t>
      </w:r>
      <w:r w:rsidRPr="00137970">
        <w:rPr>
          <w:b/>
        </w:rPr>
        <w:tab/>
        <w:t>REQUEST FOR COMMENTS</w:t>
      </w:r>
    </w:p>
    <w:p w14:paraId="7329B9B7" w14:textId="77777777" w:rsidR="00137970" w:rsidRDefault="00137970" w:rsidP="00FB71E9">
      <w:pPr>
        <w:pStyle w:val="NoSpacing"/>
        <w:jc w:val="both"/>
      </w:pPr>
    </w:p>
    <w:p w14:paraId="7329B9B8" w14:textId="77777777" w:rsidR="00ED7EE0" w:rsidRDefault="00ED7EE0" w:rsidP="00FB71E9">
      <w:pPr>
        <w:pStyle w:val="NoSpacing"/>
        <w:spacing w:line="480" w:lineRule="auto"/>
        <w:jc w:val="both"/>
      </w:pPr>
      <w:r>
        <w:t>Comments are invited on:</w:t>
      </w:r>
    </w:p>
    <w:p w14:paraId="7329B9B9" w14:textId="77777777" w:rsidR="00ED7EE0" w:rsidRDefault="00ED7EE0" w:rsidP="00FB71E9">
      <w:pPr>
        <w:pStyle w:val="NoSpacing"/>
        <w:numPr>
          <w:ilvl w:val="0"/>
          <w:numId w:val="3"/>
        </w:numPr>
        <w:spacing w:line="480" w:lineRule="auto"/>
        <w:jc w:val="both"/>
      </w:pPr>
      <w:r>
        <w:lastRenderedPageBreak/>
        <w:t>Whether the proposed collection</w:t>
      </w:r>
      <w:r w:rsidR="007C61B7">
        <w:t xml:space="preserve"> of information is necessary for the proper performance of the functions of the agency, including whether the information shall have practical utility;</w:t>
      </w:r>
    </w:p>
    <w:p w14:paraId="7329B9BA" w14:textId="77777777" w:rsidR="007C61B7" w:rsidRDefault="007C61B7" w:rsidP="00FB71E9">
      <w:pPr>
        <w:pStyle w:val="NoSpacing"/>
        <w:numPr>
          <w:ilvl w:val="0"/>
          <w:numId w:val="3"/>
        </w:numPr>
        <w:spacing w:line="480" w:lineRule="auto"/>
        <w:jc w:val="both"/>
      </w:pPr>
      <w:r>
        <w:t>The accuracy of the agency’s estimate of the burden (including hours and cost) of the proposed collection of information;</w:t>
      </w:r>
    </w:p>
    <w:p w14:paraId="7329B9BB" w14:textId="77777777" w:rsidR="007C61B7" w:rsidRDefault="007C61B7" w:rsidP="00FB71E9">
      <w:pPr>
        <w:pStyle w:val="NoSpacing"/>
        <w:numPr>
          <w:ilvl w:val="0"/>
          <w:numId w:val="3"/>
        </w:numPr>
        <w:spacing w:line="480" w:lineRule="auto"/>
        <w:jc w:val="both"/>
      </w:pPr>
      <w:r>
        <w:t xml:space="preserve">Ways to enhance the quality, utility, and clarity of the information to be collected; and </w:t>
      </w:r>
    </w:p>
    <w:p w14:paraId="7329B9BC" w14:textId="77777777" w:rsidR="007C61B7" w:rsidRDefault="007C61B7" w:rsidP="00FB71E9">
      <w:pPr>
        <w:pStyle w:val="NoSpacing"/>
        <w:numPr>
          <w:ilvl w:val="0"/>
          <w:numId w:val="3"/>
        </w:numPr>
        <w:spacing w:line="480" w:lineRule="auto"/>
        <w:jc w:val="both"/>
      </w:pPr>
      <w:r>
        <w:t>Ways to minimize the burden of the collection of information on respondents, e.g., the use of automated collection techniques or other forms of information technology.</w:t>
      </w:r>
    </w:p>
    <w:p w14:paraId="7329B9BD" w14:textId="77777777" w:rsidR="007C61B7" w:rsidRDefault="007C61B7" w:rsidP="00FB71E9">
      <w:pPr>
        <w:pStyle w:val="NoSpacing"/>
        <w:spacing w:line="480" w:lineRule="auto"/>
        <w:jc w:val="both"/>
      </w:pPr>
      <w:r>
        <w:t>Comments submitted in in response to this notice will be summarized or included in the request for OMB approval of this information collection; they also will become a matter of public record.</w:t>
      </w:r>
    </w:p>
    <w:p w14:paraId="7329B9BE" w14:textId="77777777" w:rsidR="007C61B7" w:rsidRDefault="007C61B7" w:rsidP="007C61B7">
      <w:pPr>
        <w:pStyle w:val="NoSpacing"/>
        <w:spacing w:line="480" w:lineRule="auto"/>
      </w:pPr>
    </w:p>
    <w:p w14:paraId="7329B9BF" w14:textId="0EBECE6B" w:rsidR="007C61B7" w:rsidRDefault="007C61B7" w:rsidP="007C61B7">
      <w:pPr>
        <w:pStyle w:val="NoSpacing"/>
        <w:spacing w:line="360" w:lineRule="auto"/>
        <w:rPr>
          <w:rFonts w:eastAsiaTheme="minorHAnsi"/>
        </w:rPr>
      </w:pPr>
      <w:r>
        <w:t xml:space="preserve">Dated: </w:t>
      </w:r>
      <w:r w:rsidR="00DD6581">
        <w:rPr>
          <w:rFonts w:eastAsiaTheme="minorHAnsi"/>
        </w:rPr>
        <w:t>April 11, 2016</w:t>
      </w:r>
    </w:p>
    <w:p w14:paraId="7329B9C0" w14:textId="66E7DB76" w:rsidR="007C61B7" w:rsidRDefault="00B0534E" w:rsidP="007C61B7">
      <w:pPr>
        <w:pStyle w:val="NoSpacing"/>
        <w:spacing w:line="360" w:lineRule="auto"/>
        <w:rPr>
          <w:rFonts w:eastAsiaTheme="minorHAnsi"/>
        </w:rPr>
      </w:pPr>
      <w:r>
        <w:rPr>
          <w:rFonts w:eastAsiaTheme="minorHAnsi"/>
        </w:rPr>
        <w:t xml:space="preserve">Joseph Rivera </w:t>
      </w:r>
    </w:p>
    <w:p w14:paraId="7329B9C1" w14:textId="5E62474F" w:rsidR="007C61B7" w:rsidRDefault="00B0534E" w:rsidP="007C61B7">
      <w:pPr>
        <w:pStyle w:val="NoSpacing"/>
        <w:spacing w:line="360" w:lineRule="auto"/>
        <w:rPr>
          <w:rFonts w:eastAsiaTheme="minorHAnsi"/>
        </w:rPr>
      </w:pPr>
      <w:r>
        <w:rPr>
          <w:rFonts w:eastAsiaTheme="minorHAnsi"/>
        </w:rPr>
        <w:t>Office of Information Management Services Deputy Director</w:t>
      </w:r>
      <w:r w:rsidR="007C61B7">
        <w:rPr>
          <w:rFonts w:eastAsiaTheme="minorHAnsi"/>
        </w:rPr>
        <w:t>, USPTO,</w:t>
      </w:r>
    </w:p>
    <w:p w14:paraId="7329B9C2" w14:textId="77777777" w:rsidR="007C61B7" w:rsidRDefault="007C61B7" w:rsidP="007C61B7">
      <w:pPr>
        <w:pStyle w:val="NoSpacing"/>
        <w:spacing w:line="360" w:lineRule="auto"/>
        <w:rPr>
          <w:rFonts w:eastAsiaTheme="minorHAnsi"/>
        </w:rPr>
      </w:pPr>
      <w:r>
        <w:rPr>
          <w:rFonts w:eastAsiaTheme="minorHAnsi"/>
        </w:rPr>
        <w:t>Office of the Chief Information Officer</w:t>
      </w:r>
    </w:p>
    <w:p w14:paraId="7329B9C3" w14:textId="4923BE9B" w:rsidR="007C61B7" w:rsidRDefault="007C61B7" w:rsidP="007C61B7">
      <w:pPr>
        <w:pStyle w:val="NoSpacing"/>
        <w:spacing w:line="360" w:lineRule="auto"/>
      </w:pPr>
      <w:r>
        <w:rPr>
          <w:rFonts w:eastAsiaTheme="minorHAnsi"/>
        </w:rPr>
        <w:t xml:space="preserve">FR Doc. </w:t>
      </w:r>
      <w:r w:rsidR="00B0534E">
        <w:rPr>
          <w:rFonts w:eastAsiaTheme="minorHAnsi"/>
          <w:i/>
        </w:rPr>
        <w:t>2016</w:t>
      </w:r>
      <w:r>
        <w:rPr>
          <w:rFonts w:eastAsiaTheme="minorHAnsi"/>
          <w:i/>
        </w:rPr>
        <w:t>-{####}</w:t>
      </w:r>
      <w:r>
        <w:rPr>
          <w:rFonts w:eastAsiaTheme="minorHAnsi"/>
        </w:rPr>
        <w:t xml:space="preserve"> Filed </w:t>
      </w:r>
      <w:r w:rsidR="00B0534E">
        <w:rPr>
          <w:rFonts w:eastAsiaTheme="minorHAnsi"/>
          <w:i/>
        </w:rPr>
        <w:t>04</w:t>
      </w:r>
      <w:r>
        <w:rPr>
          <w:rFonts w:eastAsiaTheme="minorHAnsi"/>
        </w:rPr>
        <w:t>–</w:t>
      </w:r>
      <w:r>
        <w:rPr>
          <w:rFonts w:eastAsiaTheme="minorHAnsi"/>
          <w:i/>
        </w:rPr>
        <w:t>{dd}</w:t>
      </w:r>
      <w:r>
        <w:rPr>
          <w:rFonts w:eastAsiaTheme="minorHAnsi"/>
        </w:rPr>
        <w:t xml:space="preserve">; </w:t>
      </w:r>
      <w:r w:rsidRPr="004C79B6">
        <w:t>{</w:t>
      </w:r>
      <w:r w:rsidRPr="004C79B6">
        <w:rPr>
          <w:i/>
        </w:rPr>
        <w:t>##</w:t>
      </w:r>
      <w:r w:rsidRPr="004C79B6">
        <w:t>}:{</w:t>
      </w:r>
      <w:r w:rsidRPr="004C79B6">
        <w:rPr>
          <w:i/>
        </w:rPr>
        <w:t>##</w:t>
      </w:r>
      <w:r w:rsidRPr="004C79B6">
        <w:t>} {</w:t>
      </w:r>
      <w:r w:rsidRPr="004C79B6">
        <w:rPr>
          <w:i/>
        </w:rPr>
        <w:t>AM/PM</w:t>
      </w:r>
      <w:r w:rsidR="00B0534E">
        <w:t>}</w:t>
      </w:r>
    </w:p>
    <w:p w14:paraId="7329B9C4" w14:textId="77777777" w:rsidR="007C61B7" w:rsidRPr="007C61B7" w:rsidRDefault="007C61B7" w:rsidP="007C61B7">
      <w:pPr>
        <w:pStyle w:val="NoSpacing"/>
        <w:spacing w:line="360" w:lineRule="auto"/>
        <w:rPr>
          <w:b/>
        </w:rPr>
      </w:pPr>
      <w:r>
        <w:rPr>
          <w:b/>
        </w:rPr>
        <w:t>BILLING CODE 3510-16-P</w:t>
      </w:r>
    </w:p>
    <w:sectPr w:rsidR="007C61B7" w:rsidRPr="007C61B7">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Gunther, Sarah (AMBIT)" w:date="2016-03-31T13:26:00Z" w:initials="GS(">
    <w:p w14:paraId="434E87F6" w14:textId="7654619B" w:rsidR="00005A96" w:rsidRDefault="00005A96">
      <w:pPr>
        <w:pStyle w:val="CommentText"/>
      </w:pPr>
      <w:r>
        <w:rPr>
          <w:rStyle w:val="CommentReference"/>
        </w:rPr>
        <w:annotationRef/>
      </w:r>
      <w:r>
        <w:t>From Biennial Fee Review – “Petition for the Delayed Submission of a Priority or Benefit Claim, or to Restore the Right of Priority or Benefit.”</w:t>
      </w:r>
    </w:p>
  </w:comment>
  <w:comment w:id="2" w:author="Gunther, Sarah (AMBIT)" w:date="2016-03-31T13:26:00Z" w:initials="GS(">
    <w:p w14:paraId="2F6C12AA" w14:textId="163C0E4A" w:rsidR="00005A96" w:rsidRDefault="00005A96">
      <w:pPr>
        <w:pStyle w:val="CommentText"/>
      </w:pPr>
      <w:r>
        <w:rPr>
          <w:rStyle w:val="CommentReference"/>
        </w:rPr>
        <w:annotationRef/>
      </w:r>
      <w:r>
        <w:t>BFR: Large $760; Small $380; Micro $190</w:t>
      </w:r>
    </w:p>
  </w:comment>
  <w:comment w:id="3" w:author="Gunther, Sarah (AMBIT)" w:date="2016-03-31T13:26:00Z" w:initials="GS(">
    <w:p w14:paraId="1A63C00F" w14:textId="03F5ECBD" w:rsidR="00005A96" w:rsidRDefault="00005A96">
      <w:pPr>
        <w:pStyle w:val="CommentText"/>
      </w:pPr>
      <w:r>
        <w:rPr>
          <w:rStyle w:val="CommentReference"/>
        </w:rPr>
        <w:annotationRef/>
      </w:r>
      <w:r>
        <w:t>No change in BFR – Large $140; Small $70; Micro $35</w:t>
      </w:r>
    </w:p>
  </w:comment>
  <w:comment w:id="4" w:author="Gunther, Sarah (AMBIT)" w:date="2016-03-31T13:26:00Z" w:initials="GS(">
    <w:p w14:paraId="1EA0942E" w14:textId="5BEF5A84" w:rsidR="00005A96" w:rsidRDefault="00005A96">
      <w:pPr>
        <w:pStyle w:val="CommentText"/>
      </w:pPr>
      <w:r>
        <w:rPr>
          <w:rStyle w:val="CommentReference"/>
        </w:rPr>
        <w:annotationRef/>
      </w:r>
      <w:r>
        <w:t>No change in BFR – Large $140; Small $70; Micro $35</w:t>
      </w:r>
    </w:p>
  </w:comment>
  <w:comment w:id="5" w:author="Gunther, Sarah (AMBIT)" w:date="2016-03-31T13:26:00Z" w:initials="GS(">
    <w:p w14:paraId="6580D42F" w14:textId="11AC1DBA" w:rsidR="00005A96" w:rsidRDefault="00005A96">
      <w:pPr>
        <w:pStyle w:val="CommentText"/>
      </w:pPr>
      <w:r>
        <w:rPr>
          <w:rStyle w:val="CommentReference"/>
        </w:rPr>
        <w:annotationRef/>
      </w:r>
      <w:r>
        <w:t>No change in BFR – Large $240; Small $120; Micro $60</w:t>
      </w:r>
    </w:p>
  </w:comment>
  <w:comment w:id="6" w:author="Gunther, Sarah (AMBIT)" w:date="2016-03-31T13:26:00Z" w:initials="GS(">
    <w:p w14:paraId="4585DD91" w14:textId="21008AE8" w:rsidR="00005A96" w:rsidRDefault="00005A96">
      <w:pPr>
        <w:pStyle w:val="CommentText"/>
      </w:pPr>
      <w:r>
        <w:rPr>
          <w:rStyle w:val="CommentReference"/>
        </w:rPr>
        <w:annotationRef/>
      </w:r>
      <w:r>
        <w:t>No change in BFR – Large $2,080; Small $1,040; Micro $520</w:t>
      </w:r>
    </w:p>
  </w:comment>
  <w:comment w:id="7" w:author="Gunther, Sarah (AMBIT)" w:date="2016-03-31T13:26:00Z" w:initials="GS(">
    <w:p w14:paraId="34431A84" w14:textId="07CF3A49" w:rsidR="00005A96" w:rsidRDefault="00005A96">
      <w:pPr>
        <w:pStyle w:val="CommentText"/>
      </w:pPr>
      <w:r>
        <w:rPr>
          <w:rStyle w:val="CommentReference"/>
        </w:rPr>
        <w:annotationRef/>
      </w:r>
      <w:r>
        <w:t>No change in BFR – Large $2,080; Small $1,040; Micro $520</w:t>
      </w:r>
    </w:p>
  </w:comment>
  <w:comment w:id="8" w:author="Gunther, Sarah (AMBIT)" w:date="2016-03-31T13:26:00Z" w:initials="GS(">
    <w:p w14:paraId="6B32A221" w14:textId="2CEEAEF4" w:rsidR="00005A96" w:rsidRDefault="00005A96">
      <w:pPr>
        <w:pStyle w:val="CommentText"/>
      </w:pPr>
      <w:r>
        <w:rPr>
          <w:rStyle w:val="CommentReference"/>
        </w:rPr>
        <w:annotationRef/>
      </w:r>
      <w:r>
        <w:t>No change in BRF – Large $600; Small $300; Micro $150</w:t>
      </w:r>
    </w:p>
  </w:comment>
  <w:comment w:id="9" w:author="Gunther, Sarah (AMBIT)" w:date="2016-03-31T13:26:00Z" w:initials="GS(">
    <w:p w14:paraId="64533677" w14:textId="2190D6B1" w:rsidR="00005A96" w:rsidRDefault="00005A96">
      <w:pPr>
        <w:pStyle w:val="CommentText"/>
      </w:pPr>
      <w:r>
        <w:rPr>
          <w:rStyle w:val="CommentReference"/>
        </w:rPr>
        <w:annotationRef/>
      </w:r>
      <w:r>
        <w:t>No change in BFR – Large $760; Small $380; Micro $190</w:t>
      </w:r>
    </w:p>
  </w:comment>
  <w:comment w:id="10" w:author="Gunther, Sarah (AMBIT)" w:date="2016-03-31T13:26:00Z" w:initials="GS(">
    <w:p w14:paraId="3E4D9EE3" w14:textId="03F10FF9" w:rsidR="00005A96" w:rsidRDefault="00005A96">
      <w:pPr>
        <w:pStyle w:val="CommentText"/>
      </w:pPr>
      <w:r>
        <w:rPr>
          <w:rStyle w:val="CommentReference"/>
        </w:rPr>
        <w:annotationRef/>
      </w:r>
      <w:r>
        <w:t>No change in BRF – Large $600; Small $300; Micro $150</w:t>
      </w:r>
    </w:p>
  </w:comment>
  <w:comment w:id="11" w:author="Gunther, Sarah (AMBIT)" w:date="2016-03-31T13:26:00Z" w:initials="GS(">
    <w:p w14:paraId="61297DF5" w14:textId="64AC6AB0" w:rsidR="00005A96" w:rsidRDefault="00005A96">
      <w:pPr>
        <w:pStyle w:val="CommentText"/>
      </w:pPr>
      <w:r>
        <w:rPr>
          <w:rStyle w:val="CommentReference"/>
        </w:rPr>
        <w:annotationRef/>
      </w:r>
      <w:r>
        <w:t>BFR: Large $400; Small $200; Micro $100</w:t>
      </w:r>
    </w:p>
  </w:comment>
  <w:comment w:id="12" w:author="Gunther, Sarah (AMBIT)" w:date="2016-03-31T13:26:00Z" w:initials="GS(">
    <w:p w14:paraId="0B1C974A" w14:textId="55DCC0D1" w:rsidR="00005A96" w:rsidRDefault="00005A96">
      <w:pPr>
        <w:pStyle w:val="CommentText"/>
      </w:pPr>
      <w:r>
        <w:rPr>
          <w:rStyle w:val="CommentReference"/>
        </w:rPr>
        <w:annotationRef/>
      </w:r>
      <w:r>
        <w:t>BFR: Large $460; Small $230; Micro $115</w:t>
      </w:r>
    </w:p>
  </w:comment>
  <w:comment w:id="13" w:author="Gunther, Sarah (AMBIT)" w:date="2016-03-31T13:26:00Z" w:initials="GS(">
    <w:p w14:paraId="318D7BA4" w14:textId="203460C3" w:rsidR="00005A96" w:rsidRDefault="00005A96">
      <w:pPr>
        <w:pStyle w:val="CommentText"/>
      </w:pPr>
      <w:r>
        <w:rPr>
          <w:rStyle w:val="CommentReference"/>
        </w:rPr>
        <w:annotationRef/>
      </w:r>
      <w:r>
        <w:t>BFR: Large $100; Small $50; Micro $25</w:t>
      </w:r>
    </w:p>
  </w:comment>
  <w:comment w:id="14" w:author="Gunther, Sarah (AMBIT)" w:date="2016-03-31T13:26:00Z" w:initials="GS(">
    <w:p w14:paraId="6680551C" w14:textId="1DA6D65A" w:rsidR="00005A96" w:rsidRDefault="00005A96">
      <w:pPr>
        <w:pStyle w:val="CommentText"/>
      </w:pPr>
      <w:r>
        <w:rPr>
          <w:rStyle w:val="CommentReference"/>
        </w:rPr>
        <w:annotationRef/>
      </w:r>
      <w:r>
        <w:t>BFR: Large $820; Small $410; Micro $205</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9B9C7" w14:textId="77777777" w:rsidR="00005A96" w:rsidRDefault="00005A96" w:rsidP="00137970">
      <w:pPr>
        <w:spacing w:after="0" w:line="240" w:lineRule="auto"/>
      </w:pPr>
      <w:r>
        <w:separator/>
      </w:r>
    </w:p>
  </w:endnote>
  <w:endnote w:type="continuationSeparator" w:id="0">
    <w:p w14:paraId="7329B9C8" w14:textId="77777777" w:rsidR="00005A96" w:rsidRDefault="00005A96" w:rsidP="00137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272930"/>
      <w:docPartObj>
        <w:docPartGallery w:val="Page Numbers (Bottom of Page)"/>
        <w:docPartUnique/>
      </w:docPartObj>
    </w:sdtPr>
    <w:sdtEndPr>
      <w:rPr>
        <w:noProof/>
      </w:rPr>
    </w:sdtEndPr>
    <w:sdtContent>
      <w:p w14:paraId="7329B9C9" w14:textId="77777777" w:rsidR="00005A96" w:rsidRDefault="00005A96">
        <w:pPr>
          <w:pStyle w:val="Footer"/>
          <w:jc w:val="center"/>
        </w:pPr>
        <w:r>
          <w:fldChar w:fldCharType="begin"/>
        </w:r>
        <w:r>
          <w:instrText xml:space="preserve"> PAGE   \* MERGEFORMAT </w:instrText>
        </w:r>
        <w:r>
          <w:fldChar w:fldCharType="separate"/>
        </w:r>
        <w:r w:rsidR="006D561B">
          <w:rPr>
            <w:noProof/>
          </w:rPr>
          <w:t>1</w:t>
        </w:r>
        <w:r>
          <w:rPr>
            <w:noProof/>
          </w:rPr>
          <w:fldChar w:fldCharType="end"/>
        </w:r>
      </w:p>
    </w:sdtContent>
  </w:sdt>
  <w:p w14:paraId="7329B9CA" w14:textId="77777777" w:rsidR="00005A96" w:rsidRDefault="00005A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9B9C5" w14:textId="77777777" w:rsidR="00005A96" w:rsidRDefault="00005A96" w:rsidP="00137970">
      <w:pPr>
        <w:spacing w:after="0" w:line="240" w:lineRule="auto"/>
      </w:pPr>
      <w:r>
        <w:separator/>
      </w:r>
    </w:p>
  </w:footnote>
  <w:footnote w:type="continuationSeparator" w:id="0">
    <w:p w14:paraId="7329B9C6" w14:textId="77777777" w:rsidR="00005A96" w:rsidRDefault="00005A96" w:rsidP="001379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B45E6"/>
    <w:multiLevelType w:val="hybridMultilevel"/>
    <w:tmpl w:val="8B0CDAF4"/>
    <w:lvl w:ilvl="0" w:tplc="B49404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67644E"/>
    <w:multiLevelType w:val="hybridMultilevel"/>
    <w:tmpl w:val="869C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7114EA"/>
    <w:multiLevelType w:val="hybridMultilevel"/>
    <w:tmpl w:val="16701214"/>
    <w:lvl w:ilvl="0" w:tplc="6016C1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84C"/>
    <w:rsid w:val="0000029D"/>
    <w:rsid w:val="00005A96"/>
    <w:rsid w:val="000B568F"/>
    <w:rsid w:val="000E77B1"/>
    <w:rsid w:val="00137970"/>
    <w:rsid w:val="001457A6"/>
    <w:rsid w:val="00153D9B"/>
    <w:rsid w:val="00164697"/>
    <w:rsid w:val="00166E36"/>
    <w:rsid w:val="001A41AB"/>
    <w:rsid w:val="001A7A53"/>
    <w:rsid w:val="001F344B"/>
    <w:rsid w:val="00262FEE"/>
    <w:rsid w:val="002746C5"/>
    <w:rsid w:val="002B4168"/>
    <w:rsid w:val="0030556B"/>
    <w:rsid w:val="00306660"/>
    <w:rsid w:val="00313320"/>
    <w:rsid w:val="003A026D"/>
    <w:rsid w:val="003C6ABA"/>
    <w:rsid w:val="0044745D"/>
    <w:rsid w:val="00464D7B"/>
    <w:rsid w:val="004F5341"/>
    <w:rsid w:val="005372CE"/>
    <w:rsid w:val="005520A6"/>
    <w:rsid w:val="00566FB1"/>
    <w:rsid w:val="00590965"/>
    <w:rsid w:val="00635A6A"/>
    <w:rsid w:val="006C64AF"/>
    <w:rsid w:val="006D561B"/>
    <w:rsid w:val="00703ADB"/>
    <w:rsid w:val="00741AA4"/>
    <w:rsid w:val="00796979"/>
    <w:rsid w:val="007A76E3"/>
    <w:rsid w:val="007C61B7"/>
    <w:rsid w:val="007D1299"/>
    <w:rsid w:val="00851EA1"/>
    <w:rsid w:val="0086205E"/>
    <w:rsid w:val="008932CA"/>
    <w:rsid w:val="00893D63"/>
    <w:rsid w:val="00994F8C"/>
    <w:rsid w:val="009C15B5"/>
    <w:rsid w:val="00A240C6"/>
    <w:rsid w:val="00A3484C"/>
    <w:rsid w:val="00B0534E"/>
    <w:rsid w:val="00B11941"/>
    <w:rsid w:val="00B608E2"/>
    <w:rsid w:val="00BC43A8"/>
    <w:rsid w:val="00CB5F53"/>
    <w:rsid w:val="00CE55E0"/>
    <w:rsid w:val="00D377C7"/>
    <w:rsid w:val="00DD6581"/>
    <w:rsid w:val="00DE7AC2"/>
    <w:rsid w:val="00E03621"/>
    <w:rsid w:val="00E65CE1"/>
    <w:rsid w:val="00ED7EE0"/>
    <w:rsid w:val="00EE6997"/>
    <w:rsid w:val="00F33E16"/>
    <w:rsid w:val="00F92BA9"/>
    <w:rsid w:val="00FB71E9"/>
    <w:rsid w:val="00FC3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B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84C"/>
    <w:pPr>
      <w:ind w:left="720"/>
      <w:contextualSpacing/>
    </w:pPr>
  </w:style>
  <w:style w:type="character" w:styleId="Hyperlink">
    <w:name w:val="Hyperlink"/>
    <w:basedOn w:val="DefaultParagraphFont"/>
    <w:uiPriority w:val="99"/>
    <w:unhideWhenUsed/>
    <w:rsid w:val="00A3484C"/>
    <w:rPr>
      <w:color w:val="0000FF" w:themeColor="hyperlink"/>
      <w:u w:val="single"/>
    </w:rPr>
  </w:style>
  <w:style w:type="table" w:styleId="TableGrid">
    <w:name w:val="Table Grid"/>
    <w:basedOn w:val="TableNormal"/>
    <w:uiPriority w:val="59"/>
    <w:rsid w:val="00552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20A6"/>
    <w:pPr>
      <w:spacing w:after="0" w:line="240" w:lineRule="auto"/>
    </w:pPr>
    <w:rPr>
      <w:rFonts w:ascii="Arial" w:eastAsia="Times New Roman" w:hAnsi="Arial" w:cs="Arial"/>
      <w:bCs/>
      <w:sz w:val="24"/>
      <w:szCs w:val="24"/>
    </w:rPr>
  </w:style>
  <w:style w:type="paragraph" w:styleId="Header">
    <w:name w:val="header"/>
    <w:basedOn w:val="Normal"/>
    <w:link w:val="HeaderChar"/>
    <w:uiPriority w:val="99"/>
    <w:unhideWhenUsed/>
    <w:rsid w:val="00137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970"/>
  </w:style>
  <w:style w:type="paragraph" w:styleId="Footer">
    <w:name w:val="footer"/>
    <w:basedOn w:val="Normal"/>
    <w:link w:val="FooterChar"/>
    <w:uiPriority w:val="99"/>
    <w:unhideWhenUsed/>
    <w:rsid w:val="00137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970"/>
  </w:style>
  <w:style w:type="character" w:styleId="CommentReference">
    <w:name w:val="annotation reference"/>
    <w:basedOn w:val="DefaultParagraphFont"/>
    <w:uiPriority w:val="99"/>
    <w:semiHidden/>
    <w:unhideWhenUsed/>
    <w:rsid w:val="00FC3C2C"/>
    <w:rPr>
      <w:sz w:val="16"/>
      <w:szCs w:val="16"/>
    </w:rPr>
  </w:style>
  <w:style w:type="paragraph" w:styleId="CommentText">
    <w:name w:val="annotation text"/>
    <w:basedOn w:val="Normal"/>
    <w:link w:val="CommentTextChar"/>
    <w:uiPriority w:val="99"/>
    <w:semiHidden/>
    <w:unhideWhenUsed/>
    <w:rsid w:val="00FC3C2C"/>
    <w:pPr>
      <w:spacing w:line="240" w:lineRule="auto"/>
    </w:pPr>
    <w:rPr>
      <w:sz w:val="20"/>
      <w:szCs w:val="20"/>
    </w:rPr>
  </w:style>
  <w:style w:type="character" w:customStyle="1" w:styleId="CommentTextChar">
    <w:name w:val="Comment Text Char"/>
    <w:basedOn w:val="DefaultParagraphFont"/>
    <w:link w:val="CommentText"/>
    <w:uiPriority w:val="99"/>
    <w:semiHidden/>
    <w:rsid w:val="00FC3C2C"/>
    <w:rPr>
      <w:sz w:val="20"/>
      <w:szCs w:val="20"/>
    </w:rPr>
  </w:style>
  <w:style w:type="paragraph" w:styleId="CommentSubject">
    <w:name w:val="annotation subject"/>
    <w:basedOn w:val="CommentText"/>
    <w:next w:val="CommentText"/>
    <w:link w:val="CommentSubjectChar"/>
    <w:uiPriority w:val="99"/>
    <w:semiHidden/>
    <w:unhideWhenUsed/>
    <w:rsid w:val="00FC3C2C"/>
    <w:rPr>
      <w:b/>
      <w:bCs/>
    </w:rPr>
  </w:style>
  <w:style w:type="character" w:customStyle="1" w:styleId="CommentSubjectChar">
    <w:name w:val="Comment Subject Char"/>
    <w:basedOn w:val="CommentTextChar"/>
    <w:link w:val="CommentSubject"/>
    <w:uiPriority w:val="99"/>
    <w:semiHidden/>
    <w:rsid w:val="00FC3C2C"/>
    <w:rPr>
      <w:b/>
      <w:bCs/>
      <w:sz w:val="20"/>
      <w:szCs w:val="20"/>
    </w:rPr>
  </w:style>
  <w:style w:type="paragraph" w:styleId="BalloonText">
    <w:name w:val="Balloon Text"/>
    <w:basedOn w:val="Normal"/>
    <w:link w:val="BalloonTextChar"/>
    <w:uiPriority w:val="99"/>
    <w:semiHidden/>
    <w:unhideWhenUsed/>
    <w:rsid w:val="00FC3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C2C"/>
    <w:rPr>
      <w:rFonts w:ascii="Tahoma" w:hAnsi="Tahoma" w:cs="Tahoma"/>
      <w:sz w:val="16"/>
      <w:szCs w:val="16"/>
    </w:rPr>
  </w:style>
  <w:style w:type="paragraph" w:styleId="Revision">
    <w:name w:val="Revision"/>
    <w:hidden/>
    <w:uiPriority w:val="99"/>
    <w:semiHidden/>
    <w:rsid w:val="003A026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84C"/>
    <w:pPr>
      <w:ind w:left="720"/>
      <w:contextualSpacing/>
    </w:pPr>
  </w:style>
  <w:style w:type="character" w:styleId="Hyperlink">
    <w:name w:val="Hyperlink"/>
    <w:basedOn w:val="DefaultParagraphFont"/>
    <w:uiPriority w:val="99"/>
    <w:unhideWhenUsed/>
    <w:rsid w:val="00A3484C"/>
    <w:rPr>
      <w:color w:val="0000FF" w:themeColor="hyperlink"/>
      <w:u w:val="single"/>
    </w:rPr>
  </w:style>
  <w:style w:type="table" w:styleId="TableGrid">
    <w:name w:val="Table Grid"/>
    <w:basedOn w:val="TableNormal"/>
    <w:uiPriority w:val="59"/>
    <w:rsid w:val="00552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20A6"/>
    <w:pPr>
      <w:spacing w:after="0" w:line="240" w:lineRule="auto"/>
    </w:pPr>
    <w:rPr>
      <w:rFonts w:ascii="Arial" w:eastAsia="Times New Roman" w:hAnsi="Arial" w:cs="Arial"/>
      <w:bCs/>
      <w:sz w:val="24"/>
      <w:szCs w:val="24"/>
    </w:rPr>
  </w:style>
  <w:style w:type="paragraph" w:styleId="Header">
    <w:name w:val="header"/>
    <w:basedOn w:val="Normal"/>
    <w:link w:val="HeaderChar"/>
    <w:uiPriority w:val="99"/>
    <w:unhideWhenUsed/>
    <w:rsid w:val="00137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970"/>
  </w:style>
  <w:style w:type="paragraph" w:styleId="Footer">
    <w:name w:val="footer"/>
    <w:basedOn w:val="Normal"/>
    <w:link w:val="FooterChar"/>
    <w:uiPriority w:val="99"/>
    <w:unhideWhenUsed/>
    <w:rsid w:val="00137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970"/>
  </w:style>
  <w:style w:type="character" w:styleId="CommentReference">
    <w:name w:val="annotation reference"/>
    <w:basedOn w:val="DefaultParagraphFont"/>
    <w:uiPriority w:val="99"/>
    <w:semiHidden/>
    <w:unhideWhenUsed/>
    <w:rsid w:val="00FC3C2C"/>
    <w:rPr>
      <w:sz w:val="16"/>
      <w:szCs w:val="16"/>
    </w:rPr>
  </w:style>
  <w:style w:type="paragraph" w:styleId="CommentText">
    <w:name w:val="annotation text"/>
    <w:basedOn w:val="Normal"/>
    <w:link w:val="CommentTextChar"/>
    <w:uiPriority w:val="99"/>
    <w:semiHidden/>
    <w:unhideWhenUsed/>
    <w:rsid w:val="00FC3C2C"/>
    <w:pPr>
      <w:spacing w:line="240" w:lineRule="auto"/>
    </w:pPr>
    <w:rPr>
      <w:sz w:val="20"/>
      <w:szCs w:val="20"/>
    </w:rPr>
  </w:style>
  <w:style w:type="character" w:customStyle="1" w:styleId="CommentTextChar">
    <w:name w:val="Comment Text Char"/>
    <w:basedOn w:val="DefaultParagraphFont"/>
    <w:link w:val="CommentText"/>
    <w:uiPriority w:val="99"/>
    <w:semiHidden/>
    <w:rsid w:val="00FC3C2C"/>
    <w:rPr>
      <w:sz w:val="20"/>
      <w:szCs w:val="20"/>
    </w:rPr>
  </w:style>
  <w:style w:type="paragraph" w:styleId="CommentSubject">
    <w:name w:val="annotation subject"/>
    <w:basedOn w:val="CommentText"/>
    <w:next w:val="CommentText"/>
    <w:link w:val="CommentSubjectChar"/>
    <w:uiPriority w:val="99"/>
    <w:semiHidden/>
    <w:unhideWhenUsed/>
    <w:rsid w:val="00FC3C2C"/>
    <w:rPr>
      <w:b/>
      <w:bCs/>
    </w:rPr>
  </w:style>
  <w:style w:type="character" w:customStyle="1" w:styleId="CommentSubjectChar">
    <w:name w:val="Comment Subject Char"/>
    <w:basedOn w:val="CommentTextChar"/>
    <w:link w:val="CommentSubject"/>
    <w:uiPriority w:val="99"/>
    <w:semiHidden/>
    <w:rsid w:val="00FC3C2C"/>
    <w:rPr>
      <w:b/>
      <w:bCs/>
      <w:sz w:val="20"/>
      <w:szCs w:val="20"/>
    </w:rPr>
  </w:style>
  <w:style w:type="paragraph" w:styleId="BalloonText">
    <w:name w:val="Balloon Text"/>
    <w:basedOn w:val="Normal"/>
    <w:link w:val="BalloonTextChar"/>
    <w:uiPriority w:val="99"/>
    <w:semiHidden/>
    <w:unhideWhenUsed/>
    <w:rsid w:val="00FC3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C2C"/>
    <w:rPr>
      <w:rFonts w:ascii="Tahoma" w:hAnsi="Tahoma" w:cs="Tahoma"/>
      <w:sz w:val="16"/>
      <w:szCs w:val="16"/>
    </w:rPr>
  </w:style>
  <w:style w:type="paragraph" w:styleId="Revision">
    <w:name w:val="Revision"/>
    <w:hidden/>
    <w:uiPriority w:val="99"/>
    <w:semiHidden/>
    <w:rsid w:val="003A02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70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fael.Bacares@uspto.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ulation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InformationCollection@upsto.gov" TargetMode="External"/><Relationship Id="rId5" Type="http://schemas.openxmlformats.org/officeDocument/2006/relationships/styles" Target="styles.xml"/><Relationship Id="rId15" Type="http://schemas.openxmlformats.org/officeDocument/2006/relationships/comments" Target="comment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reginf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Bacares, Rafael</DisplayName>
        <AccountId>132</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2016</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380978442ae2c6b231f6b88e7756e00a">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171e88177753917a19c4cf04117127da"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0C4934-FC8F-4220-B9D1-D01A71825371}">
  <ds:schemaRefs>
    <ds:schemaRef ds:uri="http://purl.org/dc/elements/1.1/"/>
    <ds:schemaRef ds:uri="http://purl.org/dc/dcmitype/"/>
    <ds:schemaRef ds:uri="http://www.w3.org/XML/1998/namespace"/>
    <ds:schemaRef ds:uri="http://schemas.microsoft.com/office/2006/documentManagement/types"/>
    <ds:schemaRef ds:uri="5DFC53CF-7C17-4489-98AB-5F87C96333B9"/>
    <ds:schemaRef ds:uri="http://purl.org/dc/terms/"/>
    <ds:schemaRef ds:uri="http://schemas.microsoft.com/office/infopath/2007/PartnerControls"/>
    <ds:schemaRef ds:uri="http://schemas.openxmlformats.org/package/2006/metadata/core-properties"/>
    <ds:schemaRef ds:uri="5dfc53cf-7c17-4489-98ab-5f87c96333b9"/>
    <ds:schemaRef ds:uri="e85de8a9-5cd3-41fe-a1a0-70bc17107555"/>
    <ds:schemaRef ds:uri="E85DE8A9-5CD3-41FE-A1A0-70BC17107555"/>
    <ds:schemaRef ds:uri="http://schemas.microsoft.com/office/2006/metadata/properties"/>
  </ds:schemaRefs>
</ds:datastoreItem>
</file>

<file path=customXml/itemProps2.xml><?xml version="1.0" encoding="utf-8"?>
<ds:datastoreItem xmlns:ds="http://schemas.openxmlformats.org/officeDocument/2006/customXml" ds:itemID="{9530F577-7B49-4797-8A75-A14FF8F6CB17}">
  <ds:schemaRefs>
    <ds:schemaRef ds:uri="http://schemas.microsoft.com/sharepoint/v3/contenttype/forms"/>
  </ds:schemaRefs>
</ds:datastoreItem>
</file>

<file path=customXml/itemProps3.xml><?xml version="1.0" encoding="utf-8"?>
<ds:datastoreItem xmlns:ds="http://schemas.openxmlformats.org/officeDocument/2006/customXml" ds:itemID="{4D2A77B1-A41B-4865-A4C4-968680F6D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2458</Words>
  <Characters>14013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Gunther, Sarah (AMBIT)</cp:lastModifiedBy>
  <cp:revision>2</cp:revision>
  <dcterms:created xsi:type="dcterms:W3CDTF">2016-06-27T17:51:00Z</dcterms:created>
  <dcterms:modified xsi:type="dcterms:W3CDTF">2016-06-27T17:51:00Z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