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0905B" w14:textId="77777777" w:rsidR="00C70B7E" w:rsidRDefault="00C70B7E" w:rsidP="00C70B7E">
      <w:pPr>
        <w:pStyle w:val="NoSpacing"/>
        <w:jc w:val="right"/>
        <w:rPr>
          <w:rFonts w:ascii="Arial" w:hAnsi="Arial" w:cs="Arial"/>
          <w:sz w:val="24"/>
          <w:szCs w:val="24"/>
        </w:rPr>
      </w:pPr>
      <w:bookmarkStart w:id="0" w:name="_GoBack"/>
      <w:bookmarkEnd w:id="0"/>
      <w:r>
        <w:rPr>
          <w:rFonts w:ascii="Arial" w:hAnsi="Arial" w:cs="Arial"/>
          <w:sz w:val="24"/>
          <w:szCs w:val="24"/>
        </w:rPr>
        <w:t>3510-16-P</w:t>
      </w:r>
    </w:p>
    <w:p w14:paraId="5530905C" w14:textId="77777777" w:rsidR="00C70B7E" w:rsidRPr="00C70B7E" w:rsidRDefault="00C70B7E" w:rsidP="000D6A01">
      <w:pPr>
        <w:pStyle w:val="NoSpacing"/>
        <w:rPr>
          <w:rFonts w:ascii="Arial" w:hAnsi="Arial" w:cs="Arial"/>
          <w:sz w:val="24"/>
          <w:szCs w:val="24"/>
        </w:rPr>
      </w:pPr>
    </w:p>
    <w:p w14:paraId="5530905D" w14:textId="77777777" w:rsidR="000D6A01" w:rsidRDefault="000D6A01" w:rsidP="000D6A01">
      <w:pPr>
        <w:pStyle w:val="NoSpacing"/>
        <w:rPr>
          <w:rFonts w:ascii="Arial" w:hAnsi="Arial" w:cs="Arial"/>
          <w:b/>
          <w:sz w:val="24"/>
          <w:szCs w:val="24"/>
        </w:rPr>
      </w:pPr>
      <w:r w:rsidRPr="000D6A01">
        <w:rPr>
          <w:rFonts w:ascii="Arial" w:hAnsi="Arial" w:cs="Arial"/>
          <w:b/>
          <w:sz w:val="24"/>
          <w:szCs w:val="24"/>
        </w:rPr>
        <w:t>DEPARTMENT OF COMMERCE</w:t>
      </w:r>
    </w:p>
    <w:p w14:paraId="5530905E" w14:textId="77777777" w:rsidR="000D6A01" w:rsidRDefault="000D6A01" w:rsidP="000D6A01">
      <w:pPr>
        <w:pStyle w:val="NoSpacing"/>
        <w:rPr>
          <w:rFonts w:ascii="Arial" w:hAnsi="Arial" w:cs="Arial"/>
          <w:b/>
          <w:sz w:val="24"/>
          <w:szCs w:val="24"/>
        </w:rPr>
      </w:pPr>
    </w:p>
    <w:p w14:paraId="5530905F" w14:textId="77777777" w:rsidR="000D6A01" w:rsidRDefault="000D6A01" w:rsidP="000D6A01">
      <w:pPr>
        <w:pStyle w:val="NoSpacing"/>
        <w:rPr>
          <w:rFonts w:ascii="Arial" w:hAnsi="Arial" w:cs="Arial"/>
          <w:b/>
          <w:sz w:val="24"/>
          <w:szCs w:val="24"/>
        </w:rPr>
      </w:pPr>
    </w:p>
    <w:p w14:paraId="55309060" w14:textId="77777777" w:rsidR="000D6A01" w:rsidRDefault="000D6A01" w:rsidP="000D6A01">
      <w:pPr>
        <w:pStyle w:val="NoSpacing"/>
        <w:rPr>
          <w:rFonts w:ascii="Arial" w:hAnsi="Arial" w:cs="Arial"/>
          <w:b/>
          <w:sz w:val="24"/>
          <w:szCs w:val="24"/>
        </w:rPr>
      </w:pPr>
      <w:r>
        <w:rPr>
          <w:rFonts w:ascii="Arial" w:hAnsi="Arial" w:cs="Arial"/>
          <w:b/>
          <w:sz w:val="24"/>
          <w:szCs w:val="24"/>
        </w:rPr>
        <w:t>United States Patent and Trademark Office</w:t>
      </w:r>
    </w:p>
    <w:p w14:paraId="55309061" w14:textId="77777777" w:rsidR="000D6A01" w:rsidRDefault="000D6A01" w:rsidP="000D6A01">
      <w:pPr>
        <w:pStyle w:val="NoSpacing"/>
        <w:rPr>
          <w:rFonts w:ascii="Arial" w:hAnsi="Arial" w:cs="Arial"/>
          <w:b/>
          <w:sz w:val="24"/>
          <w:szCs w:val="24"/>
        </w:rPr>
      </w:pPr>
    </w:p>
    <w:p w14:paraId="55309062" w14:textId="77777777" w:rsidR="000D6A01" w:rsidRDefault="000D6A01" w:rsidP="000D6A01">
      <w:pPr>
        <w:pStyle w:val="NoSpacing"/>
        <w:rPr>
          <w:rFonts w:ascii="Arial" w:hAnsi="Arial" w:cs="Arial"/>
          <w:b/>
          <w:sz w:val="24"/>
          <w:szCs w:val="24"/>
        </w:rPr>
      </w:pPr>
    </w:p>
    <w:p w14:paraId="55309063" w14:textId="77777777" w:rsidR="000D6A01" w:rsidRDefault="000D6A01" w:rsidP="000D6A01">
      <w:pPr>
        <w:pStyle w:val="NoSpacing"/>
        <w:rPr>
          <w:rFonts w:ascii="Arial" w:hAnsi="Arial" w:cs="Arial"/>
          <w:sz w:val="24"/>
          <w:szCs w:val="24"/>
        </w:rPr>
      </w:pPr>
      <w:r>
        <w:rPr>
          <w:rFonts w:ascii="Arial" w:hAnsi="Arial" w:cs="Arial"/>
          <w:b/>
          <w:sz w:val="24"/>
          <w:szCs w:val="24"/>
        </w:rPr>
        <w:t>Submission for OMB Review; Comment Request; Patent Cooperation Treaty</w:t>
      </w:r>
    </w:p>
    <w:p w14:paraId="55309064" w14:textId="77777777" w:rsidR="000D6A01" w:rsidRDefault="000D6A01" w:rsidP="000D6A01">
      <w:pPr>
        <w:pStyle w:val="NoSpacing"/>
        <w:rPr>
          <w:rFonts w:ascii="Arial" w:hAnsi="Arial" w:cs="Arial"/>
          <w:sz w:val="24"/>
          <w:szCs w:val="24"/>
        </w:rPr>
      </w:pPr>
    </w:p>
    <w:p w14:paraId="55309065" w14:textId="77777777" w:rsidR="000D6A01" w:rsidRDefault="000D6A01" w:rsidP="000D6A01">
      <w:pPr>
        <w:pStyle w:val="NoSpacing"/>
        <w:rPr>
          <w:rFonts w:ascii="Arial" w:hAnsi="Arial" w:cs="Arial"/>
          <w:sz w:val="24"/>
          <w:szCs w:val="24"/>
        </w:rPr>
      </w:pPr>
    </w:p>
    <w:p w14:paraId="55309066" w14:textId="77777777" w:rsidR="000D6A01" w:rsidRDefault="000D6A01" w:rsidP="000D6A01">
      <w:pPr>
        <w:pStyle w:val="NoSpacing"/>
        <w:spacing w:line="480" w:lineRule="auto"/>
        <w:rPr>
          <w:rFonts w:ascii="Arial" w:hAnsi="Arial" w:cs="Arial"/>
          <w:sz w:val="24"/>
          <w:szCs w:val="24"/>
        </w:rPr>
      </w:pPr>
      <w:r>
        <w:rPr>
          <w:rFonts w:ascii="Arial" w:hAnsi="Arial" w:cs="Arial"/>
          <w:sz w:val="24"/>
          <w:szCs w:val="24"/>
        </w:rPr>
        <w:t>The United States Patent and Trademark Office (USPTO) will submit to the Office of Management and Budget (OMB) for clearance the following proposal for collection of information under the provisions of Paperwork Reduction Act (44 U.S.C. Chapter 35).</w:t>
      </w:r>
    </w:p>
    <w:p w14:paraId="55309067" w14:textId="77777777" w:rsidR="00C33A8E" w:rsidRDefault="00C33A8E" w:rsidP="000D6A01">
      <w:pPr>
        <w:pStyle w:val="NoSpacing"/>
        <w:spacing w:line="480" w:lineRule="auto"/>
        <w:rPr>
          <w:rFonts w:ascii="Arial" w:hAnsi="Arial" w:cs="Arial"/>
          <w:sz w:val="24"/>
          <w:szCs w:val="24"/>
        </w:rPr>
      </w:pPr>
    </w:p>
    <w:p w14:paraId="55309068" w14:textId="77777777" w:rsidR="000D6A01" w:rsidRDefault="000D6A01" w:rsidP="000D6A01">
      <w:pPr>
        <w:pStyle w:val="NoSpacing"/>
        <w:rPr>
          <w:rFonts w:ascii="Arial" w:hAnsi="Arial" w:cs="Arial"/>
          <w:sz w:val="24"/>
          <w:szCs w:val="24"/>
        </w:rPr>
      </w:pPr>
      <w:r>
        <w:rPr>
          <w:rFonts w:ascii="Arial" w:hAnsi="Arial" w:cs="Arial"/>
          <w:i/>
          <w:sz w:val="24"/>
          <w:szCs w:val="24"/>
        </w:rPr>
        <w:t>Agency</w:t>
      </w:r>
      <w:r>
        <w:rPr>
          <w:rFonts w:ascii="Arial" w:hAnsi="Arial" w:cs="Arial"/>
          <w:sz w:val="24"/>
          <w:szCs w:val="24"/>
        </w:rPr>
        <w:t>: United States Patent and Trademark Office, Commerce</w:t>
      </w:r>
    </w:p>
    <w:p w14:paraId="55309069" w14:textId="77777777" w:rsidR="000D6A01" w:rsidRDefault="000D6A01" w:rsidP="000D6A01">
      <w:pPr>
        <w:pStyle w:val="NoSpacing"/>
        <w:rPr>
          <w:rFonts w:ascii="Arial" w:hAnsi="Arial" w:cs="Arial"/>
          <w:sz w:val="24"/>
          <w:szCs w:val="24"/>
        </w:rPr>
      </w:pPr>
    </w:p>
    <w:p w14:paraId="5530906A" w14:textId="77777777" w:rsidR="000D6A01" w:rsidRDefault="000D6A01" w:rsidP="000D6A01">
      <w:pPr>
        <w:pStyle w:val="NoSpacing"/>
        <w:rPr>
          <w:rFonts w:ascii="Arial" w:hAnsi="Arial" w:cs="Arial"/>
          <w:sz w:val="24"/>
          <w:szCs w:val="24"/>
        </w:rPr>
      </w:pPr>
      <w:r w:rsidRPr="000D6A01">
        <w:rPr>
          <w:rFonts w:ascii="Arial" w:hAnsi="Arial" w:cs="Arial"/>
          <w:i/>
          <w:sz w:val="24"/>
          <w:szCs w:val="24"/>
        </w:rPr>
        <w:t>Title</w:t>
      </w:r>
      <w:r>
        <w:rPr>
          <w:rFonts w:ascii="Arial" w:hAnsi="Arial" w:cs="Arial"/>
          <w:sz w:val="24"/>
          <w:szCs w:val="24"/>
        </w:rPr>
        <w:t>: Patent Cooperation Treaty</w:t>
      </w:r>
    </w:p>
    <w:p w14:paraId="5530906B" w14:textId="77777777" w:rsidR="000D6A01" w:rsidRDefault="000D6A01" w:rsidP="000D6A01">
      <w:pPr>
        <w:pStyle w:val="NoSpacing"/>
        <w:rPr>
          <w:rFonts w:ascii="Arial" w:hAnsi="Arial" w:cs="Arial"/>
          <w:sz w:val="24"/>
          <w:szCs w:val="24"/>
        </w:rPr>
      </w:pPr>
    </w:p>
    <w:p w14:paraId="5530906C" w14:textId="77777777" w:rsidR="000D6A01" w:rsidRDefault="000D6A01" w:rsidP="000D6A01">
      <w:pPr>
        <w:pStyle w:val="NoSpacing"/>
        <w:rPr>
          <w:rFonts w:ascii="Arial" w:hAnsi="Arial" w:cs="Arial"/>
          <w:sz w:val="24"/>
          <w:szCs w:val="24"/>
        </w:rPr>
      </w:pPr>
      <w:r>
        <w:rPr>
          <w:rFonts w:ascii="Arial" w:hAnsi="Arial" w:cs="Arial"/>
          <w:i/>
          <w:sz w:val="24"/>
          <w:szCs w:val="24"/>
        </w:rPr>
        <w:t>OMB Control Number</w:t>
      </w:r>
      <w:r>
        <w:rPr>
          <w:rFonts w:ascii="Arial" w:hAnsi="Arial" w:cs="Arial"/>
          <w:sz w:val="24"/>
          <w:szCs w:val="24"/>
        </w:rPr>
        <w:t>: 0651-0021</w:t>
      </w:r>
    </w:p>
    <w:p w14:paraId="5530906D" w14:textId="77777777" w:rsidR="000D6A01" w:rsidRDefault="000D6A01" w:rsidP="000D6A01">
      <w:pPr>
        <w:pStyle w:val="NoSpacing"/>
        <w:rPr>
          <w:rFonts w:ascii="Arial" w:hAnsi="Arial" w:cs="Arial"/>
          <w:sz w:val="24"/>
          <w:szCs w:val="24"/>
        </w:rPr>
      </w:pPr>
    </w:p>
    <w:p w14:paraId="5530906E" w14:textId="77777777" w:rsidR="000D6A01" w:rsidRDefault="000D6A01" w:rsidP="000D6A01">
      <w:pPr>
        <w:pStyle w:val="NoSpacing"/>
        <w:rPr>
          <w:rFonts w:ascii="Arial" w:hAnsi="Arial" w:cs="Arial"/>
          <w:sz w:val="24"/>
          <w:szCs w:val="24"/>
        </w:rPr>
      </w:pPr>
      <w:r>
        <w:rPr>
          <w:rFonts w:ascii="Arial" w:hAnsi="Arial" w:cs="Arial"/>
          <w:i/>
          <w:sz w:val="24"/>
          <w:szCs w:val="24"/>
        </w:rPr>
        <w:t>Form Numbers</w:t>
      </w:r>
      <w:r>
        <w:rPr>
          <w:rFonts w:ascii="Arial" w:hAnsi="Arial" w:cs="Arial"/>
          <w:sz w:val="24"/>
          <w:szCs w:val="24"/>
        </w:rPr>
        <w:t>:</w:t>
      </w:r>
    </w:p>
    <w:p w14:paraId="5530906F" w14:textId="77777777" w:rsidR="000D6A01" w:rsidRDefault="000D6A01" w:rsidP="000D6A01">
      <w:pPr>
        <w:pStyle w:val="NoSpacing"/>
        <w:rPr>
          <w:rFonts w:ascii="Arial" w:hAnsi="Arial" w:cs="Arial"/>
          <w:sz w:val="24"/>
          <w:szCs w:val="24"/>
        </w:rPr>
      </w:pPr>
    </w:p>
    <w:p w14:paraId="55309070" w14:textId="77777777" w:rsidR="000D6A01" w:rsidRDefault="000D6A01" w:rsidP="000D6A01">
      <w:pPr>
        <w:pStyle w:val="NoSpacing"/>
        <w:numPr>
          <w:ilvl w:val="0"/>
          <w:numId w:val="1"/>
        </w:numPr>
        <w:spacing w:line="480" w:lineRule="auto"/>
        <w:rPr>
          <w:rFonts w:ascii="Arial" w:hAnsi="Arial" w:cs="Arial"/>
          <w:sz w:val="24"/>
          <w:szCs w:val="24"/>
        </w:rPr>
      </w:pPr>
      <w:r>
        <w:rPr>
          <w:rFonts w:ascii="Arial" w:hAnsi="Arial" w:cs="Arial"/>
          <w:sz w:val="24"/>
          <w:szCs w:val="24"/>
        </w:rPr>
        <w:t>PCT/RO/101</w:t>
      </w:r>
    </w:p>
    <w:p w14:paraId="55309071" w14:textId="77777777" w:rsidR="000D6A01" w:rsidRDefault="000D6A01" w:rsidP="000D6A01">
      <w:pPr>
        <w:pStyle w:val="NoSpacing"/>
        <w:numPr>
          <w:ilvl w:val="0"/>
          <w:numId w:val="1"/>
        </w:numPr>
        <w:spacing w:line="480" w:lineRule="auto"/>
        <w:rPr>
          <w:rFonts w:ascii="Arial" w:hAnsi="Arial" w:cs="Arial"/>
          <w:sz w:val="24"/>
          <w:szCs w:val="24"/>
        </w:rPr>
      </w:pPr>
      <w:r>
        <w:rPr>
          <w:rFonts w:ascii="Arial" w:hAnsi="Arial" w:cs="Arial"/>
          <w:sz w:val="24"/>
          <w:szCs w:val="24"/>
        </w:rPr>
        <w:t>PCT/RO/134</w:t>
      </w:r>
    </w:p>
    <w:p w14:paraId="55309072" w14:textId="77777777" w:rsidR="000D6A01" w:rsidRDefault="000D6A01" w:rsidP="000D6A01">
      <w:pPr>
        <w:pStyle w:val="NoSpacing"/>
        <w:numPr>
          <w:ilvl w:val="0"/>
          <w:numId w:val="1"/>
        </w:numPr>
        <w:spacing w:line="480" w:lineRule="auto"/>
        <w:rPr>
          <w:rFonts w:ascii="Arial" w:hAnsi="Arial" w:cs="Arial"/>
          <w:sz w:val="24"/>
          <w:szCs w:val="24"/>
        </w:rPr>
      </w:pPr>
      <w:r>
        <w:rPr>
          <w:rFonts w:ascii="Arial" w:hAnsi="Arial" w:cs="Arial"/>
          <w:sz w:val="24"/>
          <w:szCs w:val="24"/>
        </w:rPr>
        <w:t>PCT/IB/372</w:t>
      </w:r>
    </w:p>
    <w:p w14:paraId="55309073" w14:textId="7E2DC7A3" w:rsidR="000D6A01" w:rsidRDefault="00C70B7E" w:rsidP="000D6A01">
      <w:pPr>
        <w:pStyle w:val="NoSpacing"/>
        <w:numPr>
          <w:ilvl w:val="0"/>
          <w:numId w:val="1"/>
        </w:numPr>
        <w:spacing w:line="480" w:lineRule="auto"/>
        <w:rPr>
          <w:rFonts w:ascii="Arial" w:hAnsi="Arial" w:cs="Arial"/>
          <w:sz w:val="24"/>
          <w:szCs w:val="24"/>
        </w:rPr>
      </w:pPr>
      <w:r>
        <w:rPr>
          <w:rFonts w:ascii="Arial" w:hAnsi="Arial" w:cs="Arial"/>
          <w:sz w:val="24"/>
          <w:szCs w:val="24"/>
        </w:rPr>
        <w:t>PCT/IPEA</w:t>
      </w:r>
      <w:r w:rsidR="00F554DE">
        <w:rPr>
          <w:rFonts w:ascii="Arial" w:hAnsi="Arial" w:cs="Arial"/>
          <w:sz w:val="24"/>
          <w:szCs w:val="24"/>
        </w:rPr>
        <w:t>/</w:t>
      </w:r>
      <w:r w:rsidR="000D6A01">
        <w:rPr>
          <w:rFonts w:ascii="Arial" w:hAnsi="Arial" w:cs="Arial"/>
          <w:sz w:val="24"/>
          <w:szCs w:val="24"/>
        </w:rPr>
        <w:t>401</w:t>
      </w:r>
    </w:p>
    <w:p w14:paraId="55309074" w14:textId="77777777" w:rsidR="000D6A01" w:rsidRDefault="000D6A01" w:rsidP="000D6A01">
      <w:pPr>
        <w:pStyle w:val="NoSpacing"/>
        <w:numPr>
          <w:ilvl w:val="0"/>
          <w:numId w:val="1"/>
        </w:numPr>
        <w:spacing w:line="480" w:lineRule="auto"/>
        <w:rPr>
          <w:rFonts w:ascii="Arial" w:hAnsi="Arial" w:cs="Arial"/>
          <w:sz w:val="24"/>
          <w:szCs w:val="24"/>
        </w:rPr>
      </w:pPr>
      <w:r>
        <w:rPr>
          <w:rFonts w:ascii="Arial" w:hAnsi="Arial" w:cs="Arial"/>
          <w:sz w:val="24"/>
          <w:szCs w:val="24"/>
        </w:rPr>
        <w:t>PTO-1382</w:t>
      </w:r>
    </w:p>
    <w:p w14:paraId="55309075" w14:textId="77777777" w:rsidR="000D6A01" w:rsidRDefault="000D6A01" w:rsidP="000D6A01">
      <w:pPr>
        <w:pStyle w:val="NoSpacing"/>
        <w:numPr>
          <w:ilvl w:val="0"/>
          <w:numId w:val="1"/>
        </w:numPr>
        <w:spacing w:line="480" w:lineRule="auto"/>
        <w:rPr>
          <w:rFonts w:ascii="Arial" w:hAnsi="Arial" w:cs="Arial"/>
          <w:sz w:val="24"/>
          <w:szCs w:val="24"/>
        </w:rPr>
      </w:pPr>
      <w:r>
        <w:rPr>
          <w:rFonts w:ascii="Arial" w:hAnsi="Arial" w:cs="Arial"/>
          <w:sz w:val="24"/>
          <w:szCs w:val="24"/>
        </w:rPr>
        <w:t>PTO-1390</w:t>
      </w:r>
    </w:p>
    <w:p w14:paraId="55309076" w14:textId="77777777" w:rsidR="000D6A01" w:rsidRDefault="000D6A01" w:rsidP="000D6A01">
      <w:pPr>
        <w:pStyle w:val="NoSpacing"/>
        <w:numPr>
          <w:ilvl w:val="0"/>
          <w:numId w:val="1"/>
        </w:numPr>
        <w:spacing w:line="480" w:lineRule="auto"/>
        <w:rPr>
          <w:rFonts w:ascii="Arial" w:hAnsi="Arial" w:cs="Arial"/>
          <w:sz w:val="24"/>
          <w:szCs w:val="24"/>
        </w:rPr>
      </w:pPr>
      <w:r>
        <w:rPr>
          <w:rFonts w:ascii="Arial" w:hAnsi="Arial" w:cs="Arial"/>
          <w:sz w:val="24"/>
          <w:szCs w:val="24"/>
        </w:rPr>
        <w:t>PTO/SB/61/PCT</w:t>
      </w:r>
    </w:p>
    <w:p w14:paraId="55309077" w14:textId="77777777" w:rsidR="000D6A01" w:rsidRDefault="000D6A01" w:rsidP="000D6A01">
      <w:pPr>
        <w:pStyle w:val="NoSpacing"/>
        <w:numPr>
          <w:ilvl w:val="0"/>
          <w:numId w:val="1"/>
        </w:numPr>
        <w:spacing w:line="480" w:lineRule="auto"/>
        <w:rPr>
          <w:rFonts w:ascii="Arial" w:hAnsi="Arial" w:cs="Arial"/>
          <w:sz w:val="24"/>
          <w:szCs w:val="24"/>
        </w:rPr>
      </w:pPr>
      <w:r>
        <w:rPr>
          <w:rFonts w:ascii="Arial" w:hAnsi="Arial" w:cs="Arial"/>
          <w:sz w:val="24"/>
          <w:szCs w:val="24"/>
        </w:rPr>
        <w:t>PTO/SB/64/PCT</w:t>
      </w:r>
    </w:p>
    <w:p w14:paraId="55309078" w14:textId="77777777" w:rsidR="000D6A01" w:rsidRDefault="000D6A01" w:rsidP="000D6A01">
      <w:pPr>
        <w:pStyle w:val="NoSpacing"/>
        <w:rPr>
          <w:rFonts w:ascii="Arial" w:hAnsi="Arial" w:cs="Arial"/>
          <w:sz w:val="24"/>
          <w:szCs w:val="24"/>
        </w:rPr>
      </w:pPr>
      <w:r>
        <w:rPr>
          <w:rFonts w:ascii="Arial" w:hAnsi="Arial" w:cs="Arial"/>
          <w:i/>
          <w:sz w:val="24"/>
          <w:szCs w:val="24"/>
        </w:rPr>
        <w:t>Type of Request</w:t>
      </w:r>
      <w:r>
        <w:rPr>
          <w:rFonts w:ascii="Arial" w:hAnsi="Arial" w:cs="Arial"/>
          <w:sz w:val="24"/>
          <w:szCs w:val="24"/>
        </w:rPr>
        <w:t>: Revision of a currently approved collection.</w:t>
      </w:r>
    </w:p>
    <w:p w14:paraId="55309079" w14:textId="77777777" w:rsidR="000D6A01" w:rsidRDefault="000D6A01" w:rsidP="000D6A01">
      <w:pPr>
        <w:pStyle w:val="NoSpacing"/>
        <w:rPr>
          <w:rFonts w:ascii="Arial" w:hAnsi="Arial" w:cs="Arial"/>
          <w:sz w:val="24"/>
          <w:szCs w:val="24"/>
        </w:rPr>
      </w:pPr>
    </w:p>
    <w:p w14:paraId="5530907A" w14:textId="77777777" w:rsidR="000D6A01" w:rsidRDefault="000D6A01" w:rsidP="000D6A01">
      <w:pPr>
        <w:pStyle w:val="NoSpacing"/>
        <w:rPr>
          <w:rFonts w:ascii="Arial" w:hAnsi="Arial" w:cs="Arial"/>
          <w:sz w:val="24"/>
          <w:szCs w:val="24"/>
        </w:rPr>
      </w:pPr>
      <w:r>
        <w:rPr>
          <w:rFonts w:ascii="Arial" w:hAnsi="Arial" w:cs="Arial"/>
          <w:i/>
          <w:sz w:val="24"/>
          <w:szCs w:val="24"/>
        </w:rPr>
        <w:t>Number of Respondents</w:t>
      </w:r>
      <w:r w:rsidR="00C70B7E">
        <w:rPr>
          <w:rFonts w:ascii="Arial" w:hAnsi="Arial" w:cs="Arial"/>
          <w:sz w:val="24"/>
          <w:szCs w:val="24"/>
        </w:rPr>
        <w:t>: 423,970</w:t>
      </w:r>
      <w:r>
        <w:rPr>
          <w:rFonts w:ascii="Arial" w:hAnsi="Arial" w:cs="Arial"/>
          <w:sz w:val="24"/>
          <w:szCs w:val="24"/>
        </w:rPr>
        <w:t xml:space="preserve"> responses per year.</w:t>
      </w:r>
    </w:p>
    <w:p w14:paraId="5530907B" w14:textId="77777777" w:rsidR="000D6A01" w:rsidRDefault="000D6A01" w:rsidP="000D6A01">
      <w:pPr>
        <w:pStyle w:val="NoSpacing"/>
        <w:rPr>
          <w:rFonts w:ascii="Arial" w:hAnsi="Arial" w:cs="Arial"/>
          <w:sz w:val="24"/>
          <w:szCs w:val="24"/>
        </w:rPr>
      </w:pPr>
    </w:p>
    <w:p w14:paraId="5530907C" w14:textId="77777777" w:rsidR="000D6A01" w:rsidRDefault="000D6A01" w:rsidP="00C33A8E">
      <w:pPr>
        <w:pStyle w:val="NoSpacing"/>
        <w:spacing w:line="480" w:lineRule="auto"/>
        <w:rPr>
          <w:rFonts w:ascii="Arial" w:hAnsi="Arial" w:cs="Arial"/>
          <w:sz w:val="24"/>
          <w:szCs w:val="24"/>
        </w:rPr>
      </w:pPr>
      <w:r>
        <w:rPr>
          <w:rFonts w:ascii="Arial" w:hAnsi="Arial" w:cs="Arial"/>
          <w:i/>
          <w:sz w:val="24"/>
          <w:szCs w:val="24"/>
        </w:rPr>
        <w:t>Average Hours Per Response</w:t>
      </w:r>
      <w:r>
        <w:rPr>
          <w:rFonts w:ascii="Arial" w:hAnsi="Arial" w:cs="Arial"/>
          <w:sz w:val="24"/>
          <w:szCs w:val="24"/>
        </w:rPr>
        <w:t xml:space="preserve">: The USPTO estimates that it will take the public approximately 0.25 hours (15 minutes) to 8 hours to gather the necessary information, prepare the appropriate form or documents, and submit the information to the USPTO. </w:t>
      </w:r>
    </w:p>
    <w:p w14:paraId="5530907D" w14:textId="77777777" w:rsidR="000D6A01" w:rsidRPr="000D6A01" w:rsidRDefault="000D6A01" w:rsidP="000D6A01">
      <w:pPr>
        <w:pStyle w:val="NoSpacing"/>
        <w:rPr>
          <w:rFonts w:ascii="Arial" w:hAnsi="Arial" w:cs="Arial"/>
          <w:sz w:val="24"/>
          <w:szCs w:val="24"/>
        </w:rPr>
      </w:pPr>
      <w:r>
        <w:rPr>
          <w:rFonts w:ascii="Arial" w:hAnsi="Arial" w:cs="Arial"/>
          <w:i/>
          <w:sz w:val="24"/>
          <w:szCs w:val="24"/>
        </w:rPr>
        <w:t>Burden Hours</w:t>
      </w:r>
      <w:r w:rsidR="00C70B7E">
        <w:rPr>
          <w:rFonts w:ascii="Arial" w:hAnsi="Arial" w:cs="Arial"/>
          <w:sz w:val="24"/>
          <w:szCs w:val="24"/>
        </w:rPr>
        <w:t>: 364,830</w:t>
      </w:r>
      <w:r>
        <w:rPr>
          <w:rFonts w:ascii="Arial" w:hAnsi="Arial" w:cs="Arial"/>
          <w:sz w:val="24"/>
          <w:szCs w:val="24"/>
        </w:rPr>
        <w:t xml:space="preserve"> burden hours per year.</w:t>
      </w:r>
    </w:p>
    <w:p w14:paraId="5530907E" w14:textId="77777777" w:rsidR="000D6A01" w:rsidRDefault="000D6A01" w:rsidP="000D6A01">
      <w:pPr>
        <w:pStyle w:val="NoSpacing"/>
        <w:rPr>
          <w:rFonts w:ascii="Arial" w:hAnsi="Arial" w:cs="Arial"/>
          <w:sz w:val="24"/>
          <w:szCs w:val="24"/>
        </w:rPr>
      </w:pPr>
    </w:p>
    <w:p w14:paraId="5530907F" w14:textId="77777777" w:rsidR="000D6A01" w:rsidRDefault="000D6A01" w:rsidP="000D6A01">
      <w:pPr>
        <w:pStyle w:val="NoSpacing"/>
        <w:rPr>
          <w:rFonts w:ascii="Arial" w:hAnsi="Arial" w:cs="Arial"/>
          <w:sz w:val="24"/>
          <w:szCs w:val="24"/>
        </w:rPr>
      </w:pPr>
      <w:r>
        <w:rPr>
          <w:rFonts w:ascii="Arial" w:hAnsi="Arial" w:cs="Arial"/>
          <w:i/>
          <w:sz w:val="24"/>
          <w:szCs w:val="24"/>
        </w:rPr>
        <w:t>Cost Burden</w:t>
      </w:r>
      <w:r w:rsidR="00C70B7E">
        <w:rPr>
          <w:rFonts w:ascii="Arial" w:hAnsi="Arial" w:cs="Arial"/>
          <w:sz w:val="24"/>
          <w:szCs w:val="24"/>
        </w:rPr>
        <w:t>:</w:t>
      </w:r>
      <w:r>
        <w:rPr>
          <w:rFonts w:ascii="Arial" w:hAnsi="Arial" w:cs="Arial"/>
          <w:sz w:val="24"/>
          <w:szCs w:val="24"/>
        </w:rPr>
        <w:t xml:space="preserve"> </w:t>
      </w:r>
      <w:r w:rsidR="00C70B7E">
        <w:rPr>
          <w:rFonts w:ascii="Arial" w:hAnsi="Arial" w:cs="Arial"/>
          <w:sz w:val="24"/>
          <w:szCs w:val="24"/>
        </w:rPr>
        <w:t xml:space="preserve">$149,380,300 </w:t>
      </w:r>
      <w:r>
        <w:rPr>
          <w:rFonts w:ascii="Arial" w:hAnsi="Arial" w:cs="Arial"/>
          <w:sz w:val="24"/>
          <w:szCs w:val="24"/>
        </w:rPr>
        <w:t>per year.</w:t>
      </w:r>
    </w:p>
    <w:p w14:paraId="55309080" w14:textId="77777777" w:rsidR="000D6A01" w:rsidRDefault="000D6A01" w:rsidP="000D6A01">
      <w:pPr>
        <w:pStyle w:val="NoSpacing"/>
        <w:rPr>
          <w:rFonts w:ascii="Arial" w:hAnsi="Arial" w:cs="Arial"/>
          <w:sz w:val="24"/>
          <w:szCs w:val="24"/>
        </w:rPr>
      </w:pPr>
    </w:p>
    <w:p w14:paraId="55309081" w14:textId="77777777" w:rsidR="000D6A01" w:rsidRDefault="00C33A8E" w:rsidP="00C33A8E">
      <w:pPr>
        <w:pStyle w:val="NoSpacing"/>
        <w:spacing w:line="480" w:lineRule="auto"/>
        <w:rPr>
          <w:rFonts w:ascii="Arial" w:hAnsi="Arial" w:cs="Arial"/>
          <w:sz w:val="24"/>
          <w:szCs w:val="24"/>
        </w:rPr>
      </w:pPr>
      <w:r>
        <w:rPr>
          <w:rFonts w:ascii="Arial" w:hAnsi="Arial" w:cs="Arial"/>
          <w:i/>
          <w:sz w:val="24"/>
          <w:szCs w:val="24"/>
        </w:rPr>
        <w:t>Needs and Uses</w:t>
      </w:r>
      <w:r>
        <w:rPr>
          <w:rFonts w:ascii="Arial" w:hAnsi="Arial" w:cs="Arial"/>
          <w:sz w:val="24"/>
          <w:szCs w:val="24"/>
        </w:rPr>
        <w:t>: The purpose of the Patent Cooperation Treaty (PCT) is to provide a standardized filing format and procedure that allows an applicant to seek protection for an invention in several countries by filing one international application in one location, in one language, and paying one initial set of fees. The information in this collection is used by the public to submit a patent application under the PCT and by the USPTO to fulfill its obligation to process, search, and examine the application as directed by the treaty.</w:t>
      </w:r>
    </w:p>
    <w:p w14:paraId="55309082" w14:textId="77777777" w:rsidR="00C33A8E" w:rsidRDefault="00C33A8E" w:rsidP="00C33A8E">
      <w:pPr>
        <w:pStyle w:val="NoSpacing"/>
        <w:spacing w:line="480" w:lineRule="auto"/>
        <w:rPr>
          <w:rFonts w:ascii="Arial" w:hAnsi="Arial" w:cs="Arial"/>
          <w:sz w:val="24"/>
          <w:szCs w:val="24"/>
        </w:rPr>
      </w:pPr>
      <w:r>
        <w:rPr>
          <w:rFonts w:ascii="Arial" w:hAnsi="Arial" w:cs="Arial"/>
          <w:i/>
          <w:sz w:val="24"/>
          <w:szCs w:val="24"/>
        </w:rPr>
        <w:t>Affected Public</w:t>
      </w:r>
      <w:r>
        <w:rPr>
          <w:rFonts w:ascii="Arial" w:hAnsi="Arial" w:cs="Arial"/>
          <w:sz w:val="24"/>
          <w:szCs w:val="24"/>
        </w:rPr>
        <w:t>: Individuals or households; business or other for-profits; and not-for-profit institutions.</w:t>
      </w:r>
    </w:p>
    <w:p w14:paraId="55309083" w14:textId="77777777" w:rsidR="00C33A8E" w:rsidRDefault="00C33A8E" w:rsidP="00C33A8E">
      <w:pPr>
        <w:pStyle w:val="NoSpacing"/>
        <w:spacing w:line="480" w:lineRule="auto"/>
        <w:rPr>
          <w:rFonts w:ascii="Arial" w:hAnsi="Arial" w:cs="Arial"/>
          <w:sz w:val="24"/>
          <w:szCs w:val="24"/>
        </w:rPr>
      </w:pPr>
      <w:r>
        <w:rPr>
          <w:rFonts w:ascii="Arial" w:hAnsi="Arial" w:cs="Arial"/>
          <w:i/>
          <w:sz w:val="24"/>
          <w:szCs w:val="24"/>
        </w:rPr>
        <w:t>Frequency</w:t>
      </w:r>
      <w:r>
        <w:rPr>
          <w:rFonts w:ascii="Arial" w:hAnsi="Arial" w:cs="Arial"/>
          <w:sz w:val="24"/>
          <w:szCs w:val="24"/>
        </w:rPr>
        <w:t>: On occasion.</w:t>
      </w:r>
    </w:p>
    <w:p w14:paraId="55309084" w14:textId="77777777" w:rsidR="00C33A8E" w:rsidRDefault="00C33A8E" w:rsidP="00C33A8E">
      <w:pPr>
        <w:pStyle w:val="NoSpacing"/>
        <w:spacing w:line="480" w:lineRule="auto"/>
        <w:rPr>
          <w:rFonts w:ascii="Arial" w:hAnsi="Arial" w:cs="Arial"/>
          <w:sz w:val="24"/>
          <w:szCs w:val="24"/>
        </w:rPr>
      </w:pPr>
      <w:r>
        <w:rPr>
          <w:rFonts w:ascii="Arial" w:hAnsi="Arial" w:cs="Arial"/>
          <w:i/>
          <w:sz w:val="24"/>
          <w:szCs w:val="24"/>
        </w:rPr>
        <w:t>Respondent’s Obligation</w:t>
      </w:r>
      <w:r>
        <w:rPr>
          <w:rFonts w:ascii="Arial" w:hAnsi="Arial" w:cs="Arial"/>
          <w:sz w:val="24"/>
          <w:szCs w:val="24"/>
        </w:rPr>
        <w:t>: Required to obtain or retain benefits.</w:t>
      </w:r>
    </w:p>
    <w:p w14:paraId="55309085" w14:textId="77777777" w:rsidR="00C33A8E" w:rsidRDefault="00C33A8E" w:rsidP="00C33A8E">
      <w:pPr>
        <w:pStyle w:val="NoSpacing"/>
        <w:spacing w:line="480" w:lineRule="auto"/>
        <w:rPr>
          <w:rFonts w:ascii="Arial" w:hAnsi="Arial" w:cs="Arial"/>
          <w:sz w:val="24"/>
          <w:szCs w:val="24"/>
        </w:rPr>
      </w:pPr>
      <w:r>
        <w:rPr>
          <w:rFonts w:ascii="Arial" w:hAnsi="Arial" w:cs="Arial"/>
          <w:i/>
          <w:sz w:val="24"/>
          <w:szCs w:val="24"/>
        </w:rPr>
        <w:t>OMB Desk Officer</w:t>
      </w:r>
      <w:r>
        <w:rPr>
          <w:rFonts w:ascii="Arial" w:hAnsi="Arial" w:cs="Arial"/>
          <w:sz w:val="24"/>
          <w:szCs w:val="24"/>
        </w:rPr>
        <w:t xml:space="preserve">: Nicholas A. Fraiser, email: </w:t>
      </w:r>
      <w:hyperlink r:id="rId9" w:history="1">
        <w:r w:rsidRPr="00394A59">
          <w:rPr>
            <w:rStyle w:val="Hyperlink"/>
            <w:rFonts w:ascii="Arial" w:hAnsi="Arial" w:cs="Arial"/>
            <w:sz w:val="24"/>
            <w:szCs w:val="24"/>
          </w:rPr>
          <w:t>Nicholas_A._Fraiser@omb.eop.gov</w:t>
        </w:r>
      </w:hyperlink>
      <w:r>
        <w:rPr>
          <w:rFonts w:ascii="Arial" w:hAnsi="Arial" w:cs="Arial"/>
          <w:sz w:val="24"/>
          <w:szCs w:val="24"/>
        </w:rPr>
        <w:t xml:space="preserve"> </w:t>
      </w:r>
    </w:p>
    <w:p w14:paraId="55309086" w14:textId="77777777" w:rsidR="00C33A8E" w:rsidRDefault="00C33A8E" w:rsidP="00C33A8E">
      <w:pPr>
        <w:pStyle w:val="NoSpacing"/>
        <w:spacing w:line="480" w:lineRule="auto"/>
        <w:rPr>
          <w:rStyle w:val="Hyperlink"/>
          <w:rFonts w:ascii="Arial" w:hAnsi="Arial" w:cs="Arial"/>
          <w:color w:val="auto"/>
          <w:sz w:val="24"/>
          <w:szCs w:val="24"/>
          <w:u w:val="none"/>
          <w:lang w:val="sv-SE"/>
        </w:rPr>
      </w:pPr>
      <w:r>
        <w:rPr>
          <w:rFonts w:ascii="Arial" w:hAnsi="Arial" w:cs="Arial"/>
          <w:sz w:val="24"/>
          <w:szCs w:val="24"/>
        </w:rPr>
        <w:t xml:space="preserve">Once submitted, the request will be publicly available in electronic format through </w:t>
      </w:r>
      <w:hyperlink r:id="rId10" w:history="1">
        <w:r w:rsidRPr="00C33A8E">
          <w:rPr>
            <w:rStyle w:val="Hyperlink"/>
            <w:rFonts w:ascii="Arial" w:hAnsi="Arial" w:cs="Arial"/>
            <w:sz w:val="24"/>
            <w:szCs w:val="24"/>
            <w:lang w:val="sv-SE"/>
          </w:rPr>
          <w:t>reginfo.gov</w:t>
        </w:r>
      </w:hyperlink>
      <w:r>
        <w:rPr>
          <w:rStyle w:val="Hyperlink"/>
          <w:rFonts w:ascii="Arial" w:hAnsi="Arial" w:cs="Arial"/>
          <w:color w:val="auto"/>
          <w:sz w:val="24"/>
          <w:szCs w:val="24"/>
          <w:u w:val="none"/>
          <w:lang w:val="sv-SE"/>
        </w:rPr>
        <w:t>. Follow the instructions to view Department of Commerce collections currently under review by OMB.</w:t>
      </w:r>
    </w:p>
    <w:p w14:paraId="55309087" w14:textId="77777777" w:rsidR="00C33A8E" w:rsidRDefault="00C33A8E" w:rsidP="00C33A8E">
      <w:pPr>
        <w:pStyle w:val="NoSpacing"/>
        <w:spacing w:line="480" w:lineRule="auto"/>
        <w:rPr>
          <w:rStyle w:val="Hyperlink"/>
          <w:rFonts w:ascii="Arial" w:hAnsi="Arial" w:cs="Arial"/>
          <w:color w:val="auto"/>
          <w:sz w:val="24"/>
          <w:szCs w:val="24"/>
          <w:u w:val="none"/>
          <w:lang w:val="sv-SE"/>
        </w:rPr>
      </w:pPr>
      <w:r>
        <w:rPr>
          <w:rStyle w:val="Hyperlink"/>
          <w:rFonts w:ascii="Arial" w:hAnsi="Arial" w:cs="Arial"/>
          <w:color w:val="auto"/>
          <w:sz w:val="24"/>
          <w:szCs w:val="24"/>
          <w:u w:val="none"/>
          <w:lang w:val="sv-SE"/>
        </w:rPr>
        <w:t>Furhter information can be obtained by:</w:t>
      </w:r>
    </w:p>
    <w:p w14:paraId="55309088" w14:textId="77777777" w:rsidR="00C33A8E" w:rsidRDefault="00C33A8E" w:rsidP="00C33A8E">
      <w:pPr>
        <w:pStyle w:val="NoSpacing"/>
        <w:numPr>
          <w:ilvl w:val="0"/>
          <w:numId w:val="2"/>
        </w:numPr>
        <w:spacing w:line="480" w:lineRule="auto"/>
        <w:rPr>
          <w:rFonts w:ascii="Arial" w:hAnsi="Arial" w:cs="Arial"/>
          <w:sz w:val="24"/>
          <w:szCs w:val="24"/>
        </w:rPr>
      </w:pPr>
      <w:r>
        <w:rPr>
          <w:rFonts w:ascii="Arial" w:hAnsi="Arial" w:cs="Arial"/>
          <w:sz w:val="24"/>
          <w:szCs w:val="24"/>
        </w:rPr>
        <w:t xml:space="preserve">Email: </w:t>
      </w:r>
      <w:hyperlink r:id="rId11" w:history="1">
        <w:r w:rsidRPr="00394A59">
          <w:rPr>
            <w:rStyle w:val="Hyperlink"/>
            <w:rFonts w:ascii="Arial" w:hAnsi="Arial" w:cs="Arial"/>
            <w:sz w:val="24"/>
            <w:szCs w:val="24"/>
          </w:rPr>
          <w:t>InformationCollection@uspto.gov</w:t>
        </w:r>
      </w:hyperlink>
      <w:r>
        <w:rPr>
          <w:rFonts w:ascii="Arial" w:hAnsi="Arial" w:cs="Arial"/>
          <w:sz w:val="24"/>
          <w:szCs w:val="24"/>
        </w:rPr>
        <w:t>. Include “0651-0021 copy request” in the subject line of the message.</w:t>
      </w:r>
    </w:p>
    <w:p w14:paraId="55309089" w14:textId="77777777" w:rsidR="00C33A8E" w:rsidRDefault="00C33A8E" w:rsidP="00C33A8E">
      <w:pPr>
        <w:pStyle w:val="NoSpacing"/>
        <w:numPr>
          <w:ilvl w:val="0"/>
          <w:numId w:val="2"/>
        </w:numPr>
        <w:spacing w:line="480" w:lineRule="auto"/>
        <w:rPr>
          <w:rFonts w:ascii="Arial" w:hAnsi="Arial" w:cs="Arial"/>
          <w:sz w:val="24"/>
          <w:szCs w:val="24"/>
        </w:rPr>
      </w:pPr>
      <w:r>
        <w:rPr>
          <w:rFonts w:ascii="Arial" w:hAnsi="Arial" w:cs="Arial"/>
          <w:sz w:val="24"/>
          <w:szCs w:val="24"/>
        </w:rPr>
        <w:lastRenderedPageBreak/>
        <w:t>Mail: Marcie Lovett, Records Management Division Director, Office of the Chief Information Officer, United States Patent and Trademark Office, P.O. Box 1450, Alexandria, VA 22313-1450.</w:t>
      </w:r>
    </w:p>
    <w:p w14:paraId="5530908A" w14:textId="77777777" w:rsidR="00C33A8E" w:rsidRDefault="00C33A8E" w:rsidP="00C33A8E">
      <w:pPr>
        <w:pStyle w:val="NoSpacing"/>
        <w:rPr>
          <w:rFonts w:ascii="Arial" w:hAnsi="Arial" w:cs="Arial"/>
          <w:sz w:val="24"/>
          <w:szCs w:val="24"/>
        </w:rPr>
      </w:pPr>
    </w:p>
    <w:p w14:paraId="5530908B" w14:textId="7C360FD5" w:rsidR="00C33A8E" w:rsidRDefault="00C33A8E" w:rsidP="00C33A8E">
      <w:pPr>
        <w:pStyle w:val="NoSpacing"/>
        <w:spacing w:line="480" w:lineRule="auto"/>
        <w:rPr>
          <w:rFonts w:ascii="Arial" w:hAnsi="Arial" w:cs="Arial"/>
          <w:sz w:val="24"/>
          <w:szCs w:val="24"/>
        </w:rPr>
      </w:pPr>
      <w:r>
        <w:rPr>
          <w:rFonts w:ascii="Arial" w:hAnsi="Arial" w:cs="Arial"/>
          <w:sz w:val="24"/>
          <w:szCs w:val="24"/>
        </w:rPr>
        <w:t>Written comments and recommendations for the proposed information collecti</w:t>
      </w:r>
      <w:r w:rsidR="00234FCC">
        <w:rPr>
          <w:rFonts w:ascii="Arial" w:hAnsi="Arial" w:cs="Arial"/>
          <w:sz w:val="24"/>
          <w:szCs w:val="24"/>
        </w:rPr>
        <w:t xml:space="preserve">on should be sent on or before July 27, 2016 </w:t>
      </w:r>
      <w:r>
        <w:rPr>
          <w:rFonts w:ascii="Arial" w:hAnsi="Arial" w:cs="Arial"/>
          <w:sz w:val="24"/>
          <w:szCs w:val="24"/>
        </w:rPr>
        <w:t xml:space="preserve">to Nicholas A. Fraiser, OMB Desk Officer, via e-mail to </w:t>
      </w:r>
      <w:hyperlink r:id="rId12" w:history="1">
        <w:r w:rsidRPr="00394A59">
          <w:rPr>
            <w:rStyle w:val="Hyperlink"/>
            <w:rFonts w:ascii="Arial" w:hAnsi="Arial" w:cs="Arial"/>
            <w:sz w:val="24"/>
            <w:szCs w:val="24"/>
          </w:rPr>
          <w:t>Nicholas_A._Fraiser@omb.eop.gov</w:t>
        </w:r>
      </w:hyperlink>
      <w:r>
        <w:rPr>
          <w:rFonts w:ascii="Arial" w:hAnsi="Arial" w:cs="Arial"/>
          <w:sz w:val="24"/>
          <w:szCs w:val="24"/>
        </w:rPr>
        <w:t>, or by fax to 202-395-5167, marked to the attention of Nicholas A. Fraiser.</w:t>
      </w:r>
    </w:p>
    <w:p w14:paraId="5530908C" w14:textId="77777777" w:rsidR="00C33A8E" w:rsidRDefault="00C33A8E" w:rsidP="00C33A8E">
      <w:pPr>
        <w:pStyle w:val="NoSpacing"/>
        <w:spacing w:line="480" w:lineRule="auto"/>
        <w:rPr>
          <w:rFonts w:ascii="Arial" w:hAnsi="Arial" w:cs="Arial"/>
          <w:sz w:val="24"/>
          <w:szCs w:val="24"/>
        </w:rPr>
      </w:pPr>
    </w:p>
    <w:p w14:paraId="126F3589" w14:textId="77777777" w:rsidR="00234FCC" w:rsidRDefault="00234FCC" w:rsidP="00C33A8E">
      <w:pPr>
        <w:pStyle w:val="NoSpacing"/>
        <w:spacing w:line="480" w:lineRule="auto"/>
        <w:rPr>
          <w:rFonts w:ascii="Arial" w:hAnsi="Arial" w:cs="Arial"/>
          <w:sz w:val="24"/>
          <w:szCs w:val="24"/>
        </w:rPr>
      </w:pPr>
    </w:p>
    <w:p w14:paraId="5530908D" w14:textId="1B89D9A4" w:rsidR="00C33A8E" w:rsidRPr="00234FCC" w:rsidRDefault="00C33A8E" w:rsidP="00C33A8E">
      <w:pPr>
        <w:pStyle w:val="NoSpacing"/>
        <w:spacing w:line="360" w:lineRule="auto"/>
        <w:rPr>
          <w:rFonts w:ascii="Arial" w:hAnsi="Arial" w:cs="Arial"/>
          <w:sz w:val="24"/>
          <w:szCs w:val="24"/>
        </w:rPr>
      </w:pPr>
      <w:r>
        <w:rPr>
          <w:rFonts w:ascii="Arial" w:hAnsi="Arial" w:cs="Arial"/>
          <w:sz w:val="24"/>
          <w:szCs w:val="24"/>
        </w:rPr>
        <w:t xml:space="preserve">Dated: </w:t>
      </w:r>
      <w:r w:rsidR="00234FCC">
        <w:rPr>
          <w:rFonts w:ascii="Arial" w:hAnsi="Arial" w:cs="Arial"/>
          <w:sz w:val="24"/>
          <w:szCs w:val="24"/>
        </w:rPr>
        <w:t>June 21, 2016</w:t>
      </w:r>
    </w:p>
    <w:p w14:paraId="5530908E" w14:textId="77777777" w:rsidR="00C33A8E" w:rsidRDefault="00C33A8E" w:rsidP="00C33A8E">
      <w:pPr>
        <w:pStyle w:val="NoSpacing"/>
        <w:spacing w:line="360" w:lineRule="auto"/>
        <w:rPr>
          <w:rFonts w:ascii="Arial" w:hAnsi="Arial" w:cs="Arial"/>
          <w:sz w:val="24"/>
          <w:szCs w:val="24"/>
        </w:rPr>
      </w:pPr>
      <w:r>
        <w:rPr>
          <w:rFonts w:ascii="Arial" w:hAnsi="Arial" w:cs="Arial"/>
          <w:sz w:val="24"/>
          <w:szCs w:val="24"/>
        </w:rPr>
        <w:t>Marcie Lovett</w:t>
      </w:r>
    </w:p>
    <w:p w14:paraId="5530908F" w14:textId="77777777" w:rsidR="00C33A8E" w:rsidRDefault="00C33A8E" w:rsidP="00C33A8E">
      <w:pPr>
        <w:pStyle w:val="NoSpacing"/>
        <w:spacing w:line="360" w:lineRule="auto"/>
        <w:rPr>
          <w:rFonts w:ascii="Arial" w:hAnsi="Arial" w:cs="Arial"/>
          <w:sz w:val="24"/>
          <w:szCs w:val="24"/>
        </w:rPr>
      </w:pPr>
      <w:r>
        <w:rPr>
          <w:rFonts w:ascii="Arial" w:hAnsi="Arial" w:cs="Arial"/>
          <w:sz w:val="24"/>
          <w:szCs w:val="24"/>
        </w:rPr>
        <w:t>Records Management Division Director, USPTO,</w:t>
      </w:r>
    </w:p>
    <w:p w14:paraId="55309090" w14:textId="77777777" w:rsidR="00C33A8E" w:rsidRPr="00C33A8E" w:rsidRDefault="00C33A8E" w:rsidP="00C33A8E">
      <w:pPr>
        <w:pStyle w:val="NoSpacing"/>
        <w:spacing w:line="360" w:lineRule="auto"/>
        <w:rPr>
          <w:rFonts w:ascii="Arial" w:hAnsi="Arial" w:cs="Arial"/>
          <w:sz w:val="24"/>
          <w:szCs w:val="24"/>
        </w:rPr>
      </w:pPr>
      <w:r w:rsidRPr="00C33A8E">
        <w:rPr>
          <w:rFonts w:ascii="Arial" w:hAnsi="Arial" w:cs="Arial"/>
          <w:sz w:val="24"/>
          <w:szCs w:val="24"/>
        </w:rPr>
        <w:t>Office of the Chief Information Officer.</w:t>
      </w:r>
    </w:p>
    <w:p w14:paraId="55309091" w14:textId="77777777" w:rsidR="00C33A8E" w:rsidRPr="00C33A8E" w:rsidRDefault="00C33A8E" w:rsidP="00C33A8E">
      <w:pPr>
        <w:pStyle w:val="NoSpacing"/>
        <w:spacing w:line="360" w:lineRule="auto"/>
        <w:rPr>
          <w:rFonts w:ascii="Arial" w:hAnsi="Arial" w:cs="Arial"/>
          <w:sz w:val="24"/>
          <w:szCs w:val="24"/>
        </w:rPr>
      </w:pPr>
      <w:r w:rsidRPr="00C33A8E">
        <w:rPr>
          <w:rFonts w:ascii="Arial" w:hAnsi="Arial" w:cs="Arial"/>
          <w:sz w:val="24"/>
          <w:szCs w:val="24"/>
        </w:rPr>
        <w:t>[FR Doc. {</w:t>
      </w:r>
      <w:r w:rsidRPr="00C33A8E">
        <w:rPr>
          <w:rFonts w:ascii="Arial" w:hAnsi="Arial" w:cs="Arial"/>
          <w:i/>
          <w:sz w:val="24"/>
          <w:szCs w:val="24"/>
        </w:rPr>
        <w:t>year</w:t>
      </w:r>
      <w:r w:rsidRPr="00C33A8E">
        <w:rPr>
          <w:rFonts w:ascii="Arial" w:hAnsi="Arial" w:cs="Arial"/>
          <w:sz w:val="24"/>
          <w:szCs w:val="24"/>
        </w:rPr>
        <w:t>}–{</w:t>
      </w:r>
      <w:r w:rsidRPr="00C33A8E">
        <w:rPr>
          <w:rFonts w:ascii="Arial" w:hAnsi="Arial" w:cs="Arial"/>
          <w:i/>
          <w:sz w:val="24"/>
          <w:szCs w:val="24"/>
        </w:rPr>
        <w:t>#####</w:t>
      </w:r>
      <w:r w:rsidRPr="00C33A8E">
        <w:rPr>
          <w:rFonts w:ascii="Arial" w:hAnsi="Arial" w:cs="Arial"/>
          <w:sz w:val="24"/>
          <w:szCs w:val="24"/>
        </w:rPr>
        <w:t>} Filed {</w:t>
      </w:r>
      <w:r w:rsidRPr="00C33A8E">
        <w:rPr>
          <w:rFonts w:ascii="Arial" w:hAnsi="Arial" w:cs="Arial"/>
          <w:i/>
          <w:sz w:val="24"/>
          <w:szCs w:val="24"/>
        </w:rPr>
        <w:t>mm</w:t>
      </w:r>
      <w:r w:rsidRPr="00C33A8E">
        <w:rPr>
          <w:rFonts w:ascii="Arial" w:hAnsi="Arial" w:cs="Arial"/>
          <w:sz w:val="24"/>
          <w:szCs w:val="24"/>
        </w:rPr>
        <w:t>}–{</w:t>
      </w:r>
      <w:r w:rsidRPr="00C33A8E">
        <w:rPr>
          <w:rFonts w:ascii="Arial" w:hAnsi="Arial" w:cs="Arial"/>
          <w:i/>
          <w:sz w:val="24"/>
          <w:szCs w:val="24"/>
        </w:rPr>
        <w:t>dd</w:t>
      </w:r>
      <w:r w:rsidRPr="00C33A8E">
        <w:rPr>
          <w:rFonts w:ascii="Arial" w:hAnsi="Arial" w:cs="Arial"/>
          <w:sz w:val="24"/>
          <w:szCs w:val="24"/>
        </w:rPr>
        <w:t>}–{</w:t>
      </w:r>
      <w:r w:rsidRPr="00C33A8E">
        <w:rPr>
          <w:rFonts w:ascii="Arial" w:hAnsi="Arial" w:cs="Arial"/>
          <w:i/>
          <w:sz w:val="24"/>
          <w:szCs w:val="24"/>
        </w:rPr>
        <w:t>yy</w:t>
      </w:r>
      <w:r w:rsidRPr="00C33A8E">
        <w:rPr>
          <w:rFonts w:ascii="Arial" w:hAnsi="Arial" w:cs="Arial"/>
          <w:sz w:val="24"/>
          <w:szCs w:val="24"/>
        </w:rPr>
        <w:t>}; {</w:t>
      </w:r>
      <w:r w:rsidRPr="00C33A8E">
        <w:rPr>
          <w:rFonts w:ascii="Arial" w:hAnsi="Arial" w:cs="Arial"/>
          <w:i/>
          <w:sz w:val="24"/>
          <w:szCs w:val="24"/>
        </w:rPr>
        <w:t>##</w:t>
      </w:r>
      <w:r w:rsidRPr="00C33A8E">
        <w:rPr>
          <w:rFonts w:ascii="Arial" w:hAnsi="Arial" w:cs="Arial"/>
          <w:sz w:val="24"/>
          <w:szCs w:val="24"/>
        </w:rPr>
        <w:t>}:{</w:t>
      </w:r>
      <w:r w:rsidRPr="00C33A8E">
        <w:rPr>
          <w:rFonts w:ascii="Arial" w:hAnsi="Arial" w:cs="Arial"/>
          <w:i/>
          <w:sz w:val="24"/>
          <w:szCs w:val="24"/>
        </w:rPr>
        <w:t>##</w:t>
      </w:r>
      <w:r w:rsidRPr="00C33A8E">
        <w:rPr>
          <w:rFonts w:ascii="Arial" w:hAnsi="Arial" w:cs="Arial"/>
          <w:sz w:val="24"/>
          <w:szCs w:val="24"/>
        </w:rPr>
        <w:t>} {</w:t>
      </w:r>
      <w:r w:rsidRPr="00C33A8E">
        <w:rPr>
          <w:rFonts w:ascii="Arial" w:hAnsi="Arial" w:cs="Arial"/>
          <w:i/>
          <w:sz w:val="24"/>
          <w:szCs w:val="24"/>
        </w:rPr>
        <w:t>AM/PM</w:t>
      </w:r>
      <w:r w:rsidRPr="00C33A8E">
        <w:rPr>
          <w:rFonts w:ascii="Arial" w:hAnsi="Arial" w:cs="Arial"/>
          <w:sz w:val="24"/>
          <w:szCs w:val="24"/>
        </w:rPr>
        <w:t>}]</w:t>
      </w:r>
    </w:p>
    <w:p w14:paraId="55309092" w14:textId="259059FD" w:rsidR="00C33A8E" w:rsidRPr="00C33A8E" w:rsidRDefault="00C33A8E" w:rsidP="00C33A8E">
      <w:pPr>
        <w:spacing w:line="360" w:lineRule="auto"/>
        <w:rPr>
          <w:rFonts w:eastAsiaTheme="minorHAnsi"/>
          <w:b/>
        </w:rPr>
      </w:pPr>
      <w:r w:rsidRPr="00C33A8E">
        <w:rPr>
          <w:rFonts w:eastAsiaTheme="minorHAnsi"/>
          <w:b/>
        </w:rPr>
        <w:t xml:space="preserve">BILLING CODE </w:t>
      </w:r>
      <w:r w:rsidR="006C05E9">
        <w:rPr>
          <w:rFonts w:eastAsiaTheme="minorHAnsi"/>
          <w:b/>
        </w:rPr>
        <w:t>3510-16-P</w:t>
      </w:r>
    </w:p>
    <w:p w14:paraId="55309093" w14:textId="77777777" w:rsidR="00C33A8E" w:rsidRPr="00C33A8E" w:rsidRDefault="00C33A8E" w:rsidP="00C33A8E">
      <w:pPr>
        <w:pStyle w:val="NoSpacing"/>
        <w:rPr>
          <w:rFonts w:ascii="Arial" w:hAnsi="Arial" w:cs="Arial"/>
          <w:sz w:val="24"/>
          <w:szCs w:val="24"/>
        </w:rPr>
      </w:pPr>
    </w:p>
    <w:sectPr w:rsidR="00C33A8E" w:rsidRPr="00C33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1A1A"/>
    <w:multiLevelType w:val="hybridMultilevel"/>
    <w:tmpl w:val="0DA8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D84CB1"/>
    <w:multiLevelType w:val="hybridMultilevel"/>
    <w:tmpl w:val="E2A2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A01"/>
    <w:rsid w:val="000D6A01"/>
    <w:rsid w:val="00234FCC"/>
    <w:rsid w:val="006C05E9"/>
    <w:rsid w:val="0086205E"/>
    <w:rsid w:val="00B7080B"/>
    <w:rsid w:val="00C33A8E"/>
    <w:rsid w:val="00C70B7E"/>
    <w:rsid w:val="00F55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A8E"/>
    <w:pPr>
      <w:spacing w:after="120" w:line="240" w:lineRule="auto"/>
    </w:pPr>
    <w:rPr>
      <w:rFonts w:ascii="Arial" w:eastAsia="Times New Roman" w:hAnsi="Arial" w:cs="Arial"/>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6A01"/>
    <w:pPr>
      <w:spacing w:after="0" w:line="240" w:lineRule="auto"/>
    </w:pPr>
  </w:style>
  <w:style w:type="character" w:styleId="Hyperlink">
    <w:name w:val="Hyperlink"/>
    <w:basedOn w:val="DefaultParagraphFont"/>
    <w:uiPriority w:val="99"/>
    <w:unhideWhenUsed/>
    <w:rsid w:val="00C33A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A8E"/>
    <w:pPr>
      <w:spacing w:after="120" w:line="240" w:lineRule="auto"/>
    </w:pPr>
    <w:rPr>
      <w:rFonts w:ascii="Arial" w:eastAsia="Times New Roman" w:hAnsi="Arial" w:cs="Arial"/>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6A01"/>
    <w:pPr>
      <w:spacing w:after="0" w:line="240" w:lineRule="auto"/>
    </w:pPr>
  </w:style>
  <w:style w:type="character" w:styleId="Hyperlink">
    <w:name w:val="Hyperlink"/>
    <w:basedOn w:val="DefaultParagraphFont"/>
    <w:uiPriority w:val="99"/>
    <w:unhideWhenUsed/>
    <w:rsid w:val="00C33A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cholas_A._Fraiser@omb.eop.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nformationCollection@uspto.gov" TargetMode="External"/><Relationship Id="rId5" Type="http://schemas.openxmlformats.org/officeDocument/2006/relationships/styles" Target="styles.xml"/><Relationship Id="rId10" Type="http://schemas.openxmlformats.org/officeDocument/2006/relationships/hyperlink" Target="http://www.reginfo.gov/public/" TargetMode="External"/><Relationship Id="rId4" Type="http://schemas.openxmlformats.org/officeDocument/2006/relationships/numbering" Target="numbering.xml"/><Relationship Id="rId9" Type="http://schemas.openxmlformats.org/officeDocument/2006/relationships/hyperlink" Target="mailto:Nicholas_A._Fraiser@omb.eop.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Bacares, Rafael</DisplayName>
        <AccountId>132</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SharedWithUsers xmlns="5dfc53cf-7c17-4489-98ab-5f87c96333b9">
      <UserInfo>
        <DisplayName>Gunther, Sarah (AMBIT)</DisplayName>
        <AccountId>263</AccountId>
        <AccountType/>
      </UserInfo>
      <UserInfo>
        <DisplayName>Lovett, Marcie</DisplayName>
        <AccountId>60</AccountId>
        <AccountType/>
      </UserInfo>
    </SharedWithUsers>
  </documentManagement>
</p:properties>
</file>

<file path=customXml/itemProps1.xml><?xml version="1.0" encoding="utf-8"?>
<ds:datastoreItem xmlns:ds="http://schemas.openxmlformats.org/officeDocument/2006/customXml" ds:itemID="{C6AB328F-AA6D-410E-AFC1-73D92913B7C1}">
  <ds:schemaRefs>
    <ds:schemaRef ds:uri="http://schemas.microsoft.com/sharepoint/v3/contenttype/forms"/>
  </ds:schemaRefs>
</ds:datastoreItem>
</file>

<file path=customXml/itemProps2.xml><?xml version="1.0" encoding="utf-8"?>
<ds:datastoreItem xmlns:ds="http://schemas.openxmlformats.org/officeDocument/2006/customXml" ds:itemID="{19F476CB-7B60-429E-A6C0-7483208F4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E84FC-A54C-427B-A0FB-A26F24779188}">
  <ds:schemaRefs>
    <ds:schemaRef ds:uri="E85DE8A9-5CD3-41FE-A1A0-70BC17107555"/>
    <ds:schemaRef ds:uri="http://purl.org/dc/terms/"/>
    <ds:schemaRef ds:uri="http://schemas.openxmlformats.org/package/2006/metadata/core-properties"/>
    <ds:schemaRef ds:uri="e85de8a9-5cd3-41fe-a1a0-70bc17107555"/>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5dfc53cf-7c17-4489-98ab-5f87c96333b9"/>
    <ds:schemaRef ds:uri="5DFC53CF-7C17-4489-98AB-5F87C96333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Gunther, Sarah (AMBIT)</cp:lastModifiedBy>
  <cp:revision>2</cp:revision>
  <cp:lastPrinted>2016-06-21T13:32:00Z</cp:lastPrinted>
  <dcterms:created xsi:type="dcterms:W3CDTF">2016-06-27T17:51:00Z</dcterms:created>
  <dcterms:modified xsi:type="dcterms:W3CDTF">2016-06-27T17:51:00Z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