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F4C" w:rsidRPr="00383400" w:rsidRDefault="00460EF6" w:rsidP="006524D4">
      <w:pPr>
        <w:pStyle w:val="Heading1"/>
        <w:spacing w:before="0" w:after="0"/>
        <w:jc w:val="center"/>
        <w:rPr>
          <w:color w:val="000000" w:themeColor="text1"/>
          <w:sz w:val="22"/>
          <w:szCs w:val="22"/>
        </w:rPr>
      </w:pPr>
      <w:r w:rsidRPr="00383400">
        <w:rPr>
          <w:color w:val="000000" w:themeColor="text1"/>
          <w:sz w:val="22"/>
          <w:szCs w:val="22"/>
        </w:rPr>
        <w:t>Supporting Statement</w:t>
      </w:r>
    </w:p>
    <w:p w:rsidR="00AE0F4C" w:rsidRPr="00383400" w:rsidRDefault="006524D4" w:rsidP="006524D4">
      <w:pPr>
        <w:pStyle w:val="Heading1"/>
        <w:spacing w:before="0" w:after="0"/>
        <w:jc w:val="center"/>
        <w:rPr>
          <w:color w:val="000000" w:themeColor="text1"/>
          <w:sz w:val="22"/>
          <w:szCs w:val="22"/>
        </w:rPr>
      </w:pPr>
      <w:r w:rsidRPr="00383400">
        <w:rPr>
          <w:color w:val="000000" w:themeColor="text1"/>
          <w:sz w:val="22"/>
          <w:szCs w:val="22"/>
        </w:rPr>
        <w:t>Revision and Update to</w:t>
      </w:r>
      <w:r w:rsidR="008F355A" w:rsidRPr="00383400">
        <w:rPr>
          <w:color w:val="000000" w:themeColor="text1"/>
          <w:sz w:val="22"/>
          <w:szCs w:val="22"/>
        </w:rPr>
        <w:t xml:space="preserve"> the </w:t>
      </w:r>
      <w:r w:rsidR="00601B59" w:rsidRPr="00383400">
        <w:rPr>
          <w:color w:val="000000" w:themeColor="text1"/>
          <w:sz w:val="22"/>
          <w:szCs w:val="22"/>
        </w:rPr>
        <w:t xml:space="preserve">Request for Approval for Data Collection by the </w:t>
      </w:r>
      <w:r w:rsidR="008F355A" w:rsidRPr="00383400">
        <w:rPr>
          <w:color w:val="000000" w:themeColor="text1"/>
          <w:sz w:val="22"/>
          <w:szCs w:val="22"/>
        </w:rPr>
        <w:t>Health Resources and Services Administration’s</w:t>
      </w:r>
      <w:r w:rsidR="00795F15" w:rsidRPr="00383400">
        <w:rPr>
          <w:color w:val="000000" w:themeColor="text1"/>
          <w:sz w:val="22"/>
          <w:szCs w:val="22"/>
        </w:rPr>
        <w:t xml:space="preserve"> </w:t>
      </w:r>
      <w:r w:rsidR="008F355A" w:rsidRPr="00383400">
        <w:rPr>
          <w:color w:val="000000" w:themeColor="text1"/>
          <w:sz w:val="22"/>
          <w:szCs w:val="22"/>
        </w:rPr>
        <w:t xml:space="preserve">Bureau of Health </w:t>
      </w:r>
      <w:r w:rsidR="001778DD">
        <w:rPr>
          <w:color w:val="000000" w:themeColor="text1"/>
          <w:sz w:val="22"/>
          <w:szCs w:val="22"/>
        </w:rPr>
        <w:t>Workforce (BHW</w:t>
      </w:r>
      <w:r w:rsidR="008F355A" w:rsidRPr="00383400">
        <w:rPr>
          <w:color w:val="000000" w:themeColor="text1"/>
          <w:sz w:val="22"/>
          <w:szCs w:val="22"/>
        </w:rPr>
        <w:t xml:space="preserve">) </w:t>
      </w:r>
    </w:p>
    <w:p w:rsidR="00AE0F4C" w:rsidRPr="00FB1CA6" w:rsidRDefault="00FB1CA6" w:rsidP="00FB1CA6">
      <w:pPr>
        <w:spacing w:after="0" w:line="240" w:lineRule="auto"/>
        <w:jc w:val="center"/>
        <w:rPr>
          <w:rFonts w:ascii="Times New Roman" w:hAnsi="Times New Roman"/>
          <w:color w:val="000000" w:themeColor="text1"/>
          <w:u w:val="single"/>
        </w:rPr>
      </w:pPr>
      <w:r w:rsidRPr="00FB1CA6">
        <w:rPr>
          <w:rFonts w:ascii="Times New Roman" w:hAnsi="Times New Roman"/>
          <w:color w:val="000000" w:themeColor="text1"/>
          <w:u w:val="single"/>
        </w:rPr>
        <w:t>0915-0061 Revision</w:t>
      </w:r>
    </w:p>
    <w:p w:rsidR="00FB1CA6" w:rsidRPr="00383400" w:rsidRDefault="00FB1CA6" w:rsidP="00FB1CA6">
      <w:pPr>
        <w:spacing w:after="0" w:line="240" w:lineRule="auto"/>
        <w:jc w:val="center"/>
        <w:rPr>
          <w:rFonts w:ascii="Times New Roman" w:hAnsi="Times New Roman"/>
          <w:i/>
          <w:color w:val="000000" w:themeColor="text1"/>
          <w:u w:val="single"/>
        </w:rPr>
      </w:pPr>
    </w:p>
    <w:p w:rsidR="00CE2515" w:rsidRPr="00383400" w:rsidRDefault="00CE2515" w:rsidP="00CE2515">
      <w:pPr>
        <w:spacing w:before="120"/>
        <w:rPr>
          <w:rFonts w:ascii="Times New Roman" w:hAnsi="Times New Roman"/>
          <w:b/>
          <w:bCs/>
          <w:color w:val="000000" w:themeColor="text1"/>
        </w:rPr>
      </w:pPr>
      <w:r w:rsidRPr="00383400">
        <w:rPr>
          <w:rFonts w:ascii="Times New Roman" w:hAnsi="Times New Roman"/>
          <w:b/>
          <w:bCs/>
          <w:color w:val="000000" w:themeColor="text1"/>
        </w:rPr>
        <w:t>A.</w:t>
      </w:r>
      <w:r w:rsidRPr="00383400">
        <w:rPr>
          <w:rFonts w:ascii="Times New Roman" w:hAnsi="Times New Roman"/>
          <w:b/>
          <w:bCs/>
          <w:color w:val="000000" w:themeColor="text1"/>
        </w:rPr>
        <w:tab/>
      </w:r>
      <w:r w:rsidR="00795F15" w:rsidRPr="00383400">
        <w:rPr>
          <w:rFonts w:ascii="Times New Roman" w:hAnsi="Times New Roman"/>
          <w:b/>
          <w:bCs/>
          <w:color w:val="000000" w:themeColor="text1"/>
        </w:rPr>
        <w:t>JUSTIFICATION</w:t>
      </w:r>
    </w:p>
    <w:p w:rsidR="00CE2515" w:rsidRPr="00383400" w:rsidRDefault="00CE2515" w:rsidP="00CE2515">
      <w:pPr>
        <w:pStyle w:val="Heading2"/>
        <w:spacing w:before="0" w:line="240" w:lineRule="auto"/>
        <w:jc w:val="both"/>
        <w:rPr>
          <w:rFonts w:ascii="Times New Roman" w:hAnsi="Times New Roman" w:cs="Times New Roman"/>
          <w:color w:val="000000" w:themeColor="text1"/>
          <w:sz w:val="22"/>
          <w:szCs w:val="22"/>
        </w:rPr>
      </w:pPr>
      <w:r w:rsidRPr="000B2F4D">
        <w:rPr>
          <w:rFonts w:ascii="Times New Roman" w:hAnsi="Times New Roman" w:cs="Times New Roman"/>
          <w:color w:val="000000" w:themeColor="text1"/>
          <w:sz w:val="22"/>
          <w:szCs w:val="22"/>
        </w:rPr>
        <w:t xml:space="preserve">1. </w:t>
      </w:r>
      <w:r w:rsidRPr="00383400">
        <w:rPr>
          <w:rFonts w:ascii="Times New Roman" w:hAnsi="Times New Roman" w:cs="Times New Roman"/>
          <w:color w:val="000000" w:themeColor="text1"/>
          <w:sz w:val="22"/>
          <w:szCs w:val="22"/>
          <w:u w:val="single"/>
        </w:rPr>
        <w:t>Circumstances Making the Collection of Information Necessary</w:t>
      </w:r>
      <w:r w:rsidRPr="00383400">
        <w:rPr>
          <w:rFonts w:ascii="Times New Roman" w:hAnsi="Times New Roman" w:cs="Times New Roman"/>
          <w:color w:val="000000" w:themeColor="text1"/>
          <w:sz w:val="22"/>
          <w:szCs w:val="22"/>
        </w:rPr>
        <w:t xml:space="preserve"> </w:t>
      </w:r>
    </w:p>
    <w:p w:rsidR="00AE0F4C" w:rsidRPr="00383400" w:rsidRDefault="00AE0F4C" w:rsidP="00CE2515">
      <w:pPr>
        <w:pStyle w:val="Heading2"/>
        <w:spacing w:before="0" w:line="240" w:lineRule="auto"/>
        <w:jc w:val="both"/>
        <w:rPr>
          <w:rFonts w:ascii="Times New Roman" w:hAnsi="Times New Roman" w:cs="Times New Roman"/>
          <w:color w:val="000000" w:themeColor="text1"/>
          <w:sz w:val="22"/>
          <w:szCs w:val="22"/>
        </w:rPr>
      </w:pPr>
    </w:p>
    <w:p w:rsidR="00DE6E47" w:rsidRPr="00383400" w:rsidRDefault="008F355A" w:rsidP="00B4339E">
      <w:pPr>
        <w:spacing w:after="0" w:line="240" w:lineRule="auto"/>
        <w:jc w:val="both"/>
        <w:rPr>
          <w:rFonts w:ascii="Times New Roman" w:hAnsi="Times New Roman"/>
          <w:color w:val="000000" w:themeColor="text1"/>
        </w:rPr>
      </w:pPr>
      <w:r w:rsidRPr="00383400">
        <w:rPr>
          <w:rFonts w:ascii="Times New Roman" w:hAnsi="Times New Roman"/>
          <w:color w:val="000000" w:themeColor="text1"/>
        </w:rPr>
        <w:t xml:space="preserve">This request is for approval from the Office of Management and Budget (OMB) </w:t>
      </w:r>
      <w:r w:rsidR="00FF19BE" w:rsidRPr="00383400">
        <w:rPr>
          <w:rFonts w:ascii="Times New Roman" w:hAnsi="Times New Roman"/>
          <w:color w:val="000000" w:themeColor="text1"/>
        </w:rPr>
        <w:t xml:space="preserve">to </w:t>
      </w:r>
      <w:r w:rsidR="00C876DD" w:rsidRPr="00383400">
        <w:rPr>
          <w:rFonts w:ascii="Times New Roman" w:hAnsi="Times New Roman"/>
          <w:color w:val="000000" w:themeColor="text1"/>
        </w:rPr>
        <w:t xml:space="preserve">continue data collection activities with </w:t>
      </w:r>
      <w:r w:rsidR="00FF19BE" w:rsidRPr="00383400">
        <w:rPr>
          <w:rFonts w:ascii="Times New Roman" w:hAnsi="Times New Roman"/>
          <w:color w:val="000000" w:themeColor="text1"/>
        </w:rPr>
        <w:t xml:space="preserve">current and prospective grantees of the </w:t>
      </w:r>
      <w:r w:rsidRPr="00383400">
        <w:rPr>
          <w:rFonts w:ascii="Times New Roman" w:hAnsi="Times New Roman"/>
          <w:color w:val="000000" w:themeColor="text1"/>
        </w:rPr>
        <w:t xml:space="preserve">Health Resources and Services Administration’s (HRSA) Bureau of Health </w:t>
      </w:r>
      <w:r w:rsidR="001778DD">
        <w:rPr>
          <w:rFonts w:ascii="Times New Roman" w:hAnsi="Times New Roman"/>
          <w:color w:val="000000" w:themeColor="text1"/>
        </w:rPr>
        <w:t>Workforce</w:t>
      </w:r>
      <w:r w:rsidRPr="00383400">
        <w:rPr>
          <w:rFonts w:ascii="Times New Roman" w:hAnsi="Times New Roman"/>
          <w:color w:val="000000" w:themeColor="text1"/>
        </w:rPr>
        <w:t xml:space="preserve"> (BH</w:t>
      </w:r>
      <w:r w:rsidR="001778DD">
        <w:rPr>
          <w:rFonts w:ascii="Times New Roman" w:hAnsi="Times New Roman"/>
          <w:color w:val="000000" w:themeColor="text1"/>
        </w:rPr>
        <w:t>W</w:t>
      </w:r>
      <w:r w:rsidRPr="00383400">
        <w:rPr>
          <w:rFonts w:ascii="Times New Roman" w:hAnsi="Times New Roman"/>
          <w:color w:val="000000" w:themeColor="text1"/>
        </w:rPr>
        <w:t>)</w:t>
      </w:r>
      <w:r w:rsidR="00824988" w:rsidRPr="00383400">
        <w:rPr>
          <w:rFonts w:ascii="Times New Roman" w:hAnsi="Times New Roman"/>
          <w:color w:val="000000" w:themeColor="text1"/>
        </w:rPr>
        <w:t xml:space="preserve">. </w:t>
      </w:r>
      <w:r w:rsidR="00C876DD" w:rsidRPr="00383400">
        <w:rPr>
          <w:rFonts w:ascii="Times New Roman" w:hAnsi="Times New Roman"/>
          <w:color w:val="000000" w:themeColor="text1"/>
        </w:rPr>
        <w:t xml:space="preserve">The current approval (OMB </w:t>
      </w:r>
      <w:r w:rsidR="00601B59" w:rsidRPr="00383400">
        <w:rPr>
          <w:rFonts w:ascii="Times New Roman" w:hAnsi="Times New Roman"/>
          <w:color w:val="000000" w:themeColor="text1"/>
        </w:rPr>
        <w:t>#0915-0061</w:t>
      </w:r>
      <w:r w:rsidR="00C876DD" w:rsidRPr="00383400">
        <w:rPr>
          <w:rFonts w:ascii="Times New Roman" w:hAnsi="Times New Roman"/>
          <w:color w:val="000000" w:themeColor="text1"/>
        </w:rPr>
        <w:t xml:space="preserve">) expires on </w:t>
      </w:r>
      <w:r w:rsidR="005B398C" w:rsidRPr="00383400">
        <w:rPr>
          <w:rFonts w:ascii="Times New Roman" w:hAnsi="Times New Roman"/>
          <w:color w:val="000000" w:themeColor="text1"/>
        </w:rPr>
        <w:t>0</w:t>
      </w:r>
      <w:r w:rsidR="001778DD">
        <w:rPr>
          <w:rFonts w:ascii="Times New Roman" w:hAnsi="Times New Roman"/>
          <w:color w:val="000000" w:themeColor="text1"/>
        </w:rPr>
        <w:t>5</w:t>
      </w:r>
      <w:r w:rsidR="005B398C" w:rsidRPr="00383400">
        <w:rPr>
          <w:rFonts w:ascii="Times New Roman" w:hAnsi="Times New Roman"/>
          <w:color w:val="000000" w:themeColor="text1"/>
        </w:rPr>
        <w:t>-3</w:t>
      </w:r>
      <w:r w:rsidR="001778DD">
        <w:rPr>
          <w:rFonts w:ascii="Times New Roman" w:hAnsi="Times New Roman"/>
          <w:color w:val="000000" w:themeColor="text1"/>
        </w:rPr>
        <w:t>1</w:t>
      </w:r>
      <w:r w:rsidR="00C876DD" w:rsidRPr="00383400">
        <w:rPr>
          <w:rFonts w:ascii="Times New Roman" w:hAnsi="Times New Roman"/>
          <w:color w:val="000000" w:themeColor="text1"/>
        </w:rPr>
        <w:t>-</w:t>
      </w:r>
      <w:r w:rsidR="00601B59" w:rsidRPr="00383400">
        <w:rPr>
          <w:rFonts w:ascii="Times New Roman" w:hAnsi="Times New Roman"/>
          <w:color w:val="000000" w:themeColor="text1"/>
        </w:rPr>
        <w:t>201</w:t>
      </w:r>
      <w:r w:rsidR="001778DD">
        <w:rPr>
          <w:rFonts w:ascii="Times New Roman" w:hAnsi="Times New Roman"/>
          <w:color w:val="000000" w:themeColor="text1"/>
        </w:rPr>
        <w:t>6</w:t>
      </w:r>
      <w:r w:rsidR="00C876DD" w:rsidRPr="00383400">
        <w:rPr>
          <w:rFonts w:ascii="Times New Roman" w:hAnsi="Times New Roman"/>
          <w:color w:val="000000" w:themeColor="text1"/>
        </w:rPr>
        <w:t xml:space="preserve"> and covers data collection </w:t>
      </w:r>
      <w:r w:rsidR="00EC21D4" w:rsidRPr="00383400">
        <w:rPr>
          <w:rFonts w:ascii="Times New Roman" w:hAnsi="Times New Roman"/>
          <w:color w:val="000000" w:themeColor="text1"/>
        </w:rPr>
        <w:t xml:space="preserve">efforts </w:t>
      </w:r>
      <w:r w:rsidR="00613D59" w:rsidRPr="00383400">
        <w:rPr>
          <w:rFonts w:ascii="Times New Roman" w:hAnsi="Times New Roman"/>
          <w:color w:val="000000" w:themeColor="text1"/>
        </w:rPr>
        <w:t xml:space="preserve">through </w:t>
      </w:r>
      <w:r w:rsidR="00FF19BE" w:rsidRPr="00383400">
        <w:rPr>
          <w:rFonts w:ascii="Times New Roman" w:hAnsi="Times New Roman"/>
          <w:color w:val="000000" w:themeColor="text1"/>
        </w:rPr>
        <w:t>progress reports</w:t>
      </w:r>
      <w:r w:rsidR="001D2F4A">
        <w:rPr>
          <w:rFonts w:ascii="Times New Roman" w:hAnsi="Times New Roman"/>
          <w:color w:val="000000" w:themeColor="text1"/>
        </w:rPr>
        <w:t>,</w:t>
      </w:r>
      <w:r w:rsidR="00613D59" w:rsidRPr="00383400">
        <w:rPr>
          <w:rFonts w:ascii="Times New Roman" w:hAnsi="Times New Roman"/>
          <w:color w:val="000000" w:themeColor="text1"/>
        </w:rPr>
        <w:t xml:space="preserve"> as well as </w:t>
      </w:r>
      <w:r w:rsidR="00EC21D4" w:rsidRPr="00383400">
        <w:rPr>
          <w:rFonts w:ascii="Times New Roman" w:hAnsi="Times New Roman"/>
          <w:color w:val="000000" w:themeColor="text1"/>
        </w:rPr>
        <w:t>annual</w:t>
      </w:r>
      <w:r w:rsidR="00795F15" w:rsidRPr="00383400">
        <w:rPr>
          <w:rFonts w:ascii="Times New Roman" w:hAnsi="Times New Roman"/>
          <w:color w:val="000000" w:themeColor="text1"/>
        </w:rPr>
        <w:t xml:space="preserve"> </w:t>
      </w:r>
      <w:r w:rsidR="00613D59" w:rsidRPr="00383400">
        <w:rPr>
          <w:rFonts w:ascii="Times New Roman" w:hAnsi="Times New Roman"/>
          <w:color w:val="000000" w:themeColor="text1"/>
        </w:rPr>
        <w:t>performance report</w:t>
      </w:r>
      <w:r w:rsidR="00601B59" w:rsidRPr="00383400">
        <w:rPr>
          <w:rFonts w:ascii="Times New Roman" w:hAnsi="Times New Roman"/>
          <w:color w:val="000000" w:themeColor="text1"/>
        </w:rPr>
        <w:t>s</w:t>
      </w:r>
      <w:r w:rsidR="00EC21D4" w:rsidRPr="00383400">
        <w:rPr>
          <w:rFonts w:ascii="Times New Roman" w:hAnsi="Times New Roman"/>
          <w:color w:val="000000" w:themeColor="text1"/>
        </w:rPr>
        <w:t xml:space="preserve"> for grants and cooperative agreements (PRGCA). </w:t>
      </w:r>
    </w:p>
    <w:p w:rsidR="00DE6E47" w:rsidRPr="00383400" w:rsidRDefault="00DE6E47" w:rsidP="00B4339E">
      <w:pPr>
        <w:spacing w:after="0" w:line="240" w:lineRule="auto"/>
        <w:jc w:val="both"/>
        <w:rPr>
          <w:rFonts w:ascii="Times New Roman" w:hAnsi="Times New Roman"/>
          <w:color w:val="000000" w:themeColor="text1"/>
        </w:rPr>
      </w:pPr>
    </w:p>
    <w:p w:rsidR="002B70BF" w:rsidRPr="00383400" w:rsidRDefault="00DE6E47" w:rsidP="00B4339E">
      <w:pPr>
        <w:spacing w:after="0" w:line="240" w:lineRule="auto"/>
        <w:jc w:val="both"/>
        <w:rPr>
          <w:rFonts w:ascii="Times New Roman" w:hAnsi="Times New Roman"/>
          <w:color w:val="000000" w:themeColor="text1"/>
        </w:rPr>
      </w:pPr>
      <w:r w:rsidRPr="00383400">
        <w:rPr>
          <w:rFonts w:ascii="Times New Roman" w:hAnsi="Times New Roman"/>
          <w:color w:val="000000" w:themeColor="text1"/>
        </w:rPr>
        <w:t>BH</w:t>
      </w:r>
      <w:r w:rsidR="001778DD">
        <w:rPr>
          <w:rFonts w:ascii="Times New Roman" w:hAnsi="Times New Roman"/>
          <w:color w:val="000000" w:themeColor="text1"/>
        </w:rPr>
        <w:t>W</w:t>
      </w:r>
      <w:r w:rsidRPr="00383400">
        <w:rPr>
          <w:rFonts w:ascii="Times New Roman" w:hAnsi="Times New Roman"/>
          <w:color w:val="000000" w:themeColor="text1"/>
        </w:rPr>
        <w:t xml:space="preserve"> seeks approval from OMB to continue these efforts</w:t>
      </w:r>
      <w:r w:rsidR="002B70BF" w:rsidRPr="00383400">
        <w:rPr>
          <w:rFonts w:ascii="Times New Roman" w:hAnsi="Times New Roman"/>
          <w:color w:val="000000" w:themeColor="text1"/>
        </w:rPr>
        <w:t xml:space="preserve"> over the next three years. The supporting statement for this request has been </w:t>
      </w:r>
      <w:r w:rsidR="001778DD">
        <w:rPr>
          <w:rFonts w:ascii="Times New Roman" w:hAnsi="Times New Roman"/>
          <w:color w:val="000000" w:themeColor="text1"/>
        </w:rPr>
        <w:t>updated</w:t>
      </w:r>
      <w:r w:rsidR="002B70BF" w:rsidRPr="00383400">
        <w:rPr>
          <w:rFonts w:ascii="Times New Roman" w:hAnsi="Times New Roman"/>
          <w:color w:val="000000" w:themeColor="text1"/>
        </w:rPr>
        <w:t xml:space="preserve"> and </w:t>
      </w:r>
      <w:r w:rsidR="00EC21D4" w:rsidRPr="00383400">
        <w:rPr>
          <w:rFonts w:ascii="Times New Roman" w:hAnsi="Times New Roman"/>
          <w:color w:val="000000" w:themeColor="text1"/>
        </w:rPr>
        <w:t>contains discu</w:t>
      </w:r>
      <w:r w:rsidR="002B70BF" w:rsidRPr="00383400">
        <w:rPr>
          <w:rFonts w:ascii="Times New Roman" w:hAnsi="Times New Roman"/>
          <w:color w:val="000000" w:themeColor="text1"/>
        </w:rPr>
        <w:t>ssion about the utili</w:t>
      </w:r>
      <w:r w:rsidR="001778DD">
        <w:rPr>
          <w:rFonts w:ascii="Times New Roman" w:hAnsi="Times New Roman"/>
          <w:color w:val="000000" w:themeColor="text1"/>
        </w:rPr>
        <w:t xml:space="preserve">ty of data collected during </w:t>
      </w:r>
      <w:r w:rsidR="002B70BF" w:rsidRPr="00383400">
        <w:rPr>
          <w:rFonts w:ascii="Times New Roman" w:hAnsi="Times New Roman"/>
          <w:color w:val="000000" w:themeColor="text1"/>
        </w:rPr>
        <w:t xml:space="preserve">July </w:t>
      </w:r>
      <w:r w:rsidR="00F74FF8">
        <w:rPr>
          <w:rFonts w:ascii="Times New Roman" w:hAnsi="Times New Roman"/>
          <w:color w:val="000000" w:themeColor="text1"/>
        </w:rPr>
        <w:t xml:space="preserve">1, </w:t>
      </w:r>
      <w:r w:rsidR="002B70BF" w:rsidRPr="00383400">
        <w:rPr>
          <w:rFonts w:ascii="Times New Roman" w:hAnsi="Times New Roman"/>
          <w:color w:val="000000" w:themeColor="text1"/>
        </w:rPr>
        <w:t>201</w:t>
      </w:r>
      <w:r w:rsidR="00F74FF8">
        <w:rPr>
          <w:rFonts w:ascii="Times New Roman" w:hAnsi="Times New Roman"/>
          <w:color w:val="000000" w:themeColor="text1"/>
        </w:rPr>
        <w:t>2</w:t>
      </w:r>
      <w:r w:rsidR="002B70BF" w:rsidRPr="00383400">
        <w:rPr>
          <w:rFonts w:ascii="Times New Roman" w:hAnsi="Times New Roman"/>
          <w:color w:val="000000" w:themeColor="text1"/>
        </w:rPr>
        <w:t xml:space="preserve"> through June 30, 201</w:t>
      </w:r>
      <w:r w:rsidR="00F74FF8">
        <w:rPr>
          <w:rFonts w:ascii="Times New Roman" w:hAnsi="Times New Roman"/>
          <w:color w:val="000000" w:themeColor="text1"/>
        </w:rPr>
        <w:t>5</w:t>
      </w:r>
      <w:r w:rsidR="002B70BF" w:rsidRPr="00383400">
        <w:rPr>
          <w:rFonts w:ascii="Times New Roman" w:hAnsi="Times New Roman"/>
          <w:color w:val="000000" w:themeColor="text1"/>
        </w:rPr>
        <w:t>; lessons learned from data collection efforts during this time; as well as details regarding BH</w:t>
      </w:r>
      <w:r w:rsidR="001778DD">
        <w:rPr>
          <w:rFonts w:ascii="Times New Roman" w:hAnsi="Times New Roman"/>
          <w:color w:val="000000" w:themeColor="text1"/>
        </w:rPr>
        <w:t>W</w:t>
      </w:r>
      <w:r w:rsidR="002B70BF" w:rsidRPr="00383400">
        <w:rPr>
          <w:rFonts w:ascii="Times New Roman" w:hAnsi="Times New Roman"/>
          <w:color w:val="000000" w:themeColor="text1"/>
        </w:rPr>
        <w:t>’</w:t>
      </w:r>
      <w:r w:rsidRPr="00383400">
        <w:rPr>
          <w:rFonts w:ascii="Times New Roman" w:hAnsi="Times New Roman"/>
          <w:color w:val="000000" w:themeColor="text1"/>
        </w:rPr>
        <w:t>s proposed strategies for reducing</w:t>
      </w:r>
      <w:r w:rsidR="00795F15" w:rsidRPr="00383400">
        <w:rPr>
          <w:rFonts w:ascii="Times New Roman" w:hAnsi="Times New Roman"/>
          <w:color w:val="000000" w:themeColor="text1"/>
        </w:rPr>
        <w:t xml:space="preserve"> </w:t>
      </w:r>
      <w:r w:rsidR="005B398C" w:rsidRPr="00383400">
        <w:rPr>
          <w:rFonts w:ascii="Times New Roman" w:hAnsi="Times New Roman"/>
          <w:color w:val="000000" w:themeColor="text1"/>
        </w:rPr>
        <w:t xml:space="preserve">the </w:t>
      </w:r>
      <w:r w:rsidR="002B70BF" w:rsidRPr="00383400">
        <w:rPr>
          <w:rFonts w:ascii="Times New Roman" w:hAnsi="Times New Roman"/>
          <w:color w:val="000000" w:themeColor="text1"/>
        </w:rPr>
        <w:t xml:space="preserve">overall burden associated with </w:t>
      </w:r>
      <w:r w:rsidR="005B398C" w:rsidRPr="00383400">
        <w:rPr>
          <w:rFonts w:ascii="Times New Roman" w:hAnsi="Times New Roman"/>
          <w:color w:val="000000" w:themeColor="text1"/>
        </w:rPr>
        <w:t xml:space="preserve">its data </w:t>
      </w:r>
      <w:r w:rsidR="002B70BF" w:rsidRPr="00383400">
        <w:rPr>
          <w:rFonts w:ascii="Times New Roman" w:hAnsi="Times New Roman"/>
          <w:color w:val="000000" w:themeColor="text1"/>
        </w:rPr>
        <w:t xml:space="preserve">collecting </w:t>
      </w:r>
      <w:r w:rsidR="005B398C" w:rsidRPr="00383400">
        <w:rPr>
          <w:rFonts w:ascii="Times New Roman" w:hAnsi="Times New Roman"/>
          <w:color w:val="000000" w:themeColor="text1"/>
        </w:rPr>
        <w:t>efforts (i.e.</w:t>
      </w:r>
      <w:r w:rsidR="002B70BF" w:rsidRPr="00383400">
        <w:rPr>
          <w:rFonts w:ascii="Times New Roman" w:hAnsi="Times New Roman"/>
          <w:color w:val="000000" w:themeColor="text1"/>
        </w:rPr>
        <w:t xml:space="preserve"> progress reports and the PRGCA</w:t>
      </w:r>
      <w:r w:rsidR="005B398C" w:rsidRPr="00383400">
        <w:rPr>
          <w:rFonts w:ascii="Times New Roman" w:hAnsi="Times New Roman"/>
          <w:color w:val="000000" w:themeColor="text1"/>
        </w:rPr>
        <w:t>)</w:t>
      </w:r>
      <w:r w:rsidR="002B70BF" w:rsidRPr="00383400">
        <w:rPr>
          <w:rFonts w:ascii="Times New Roman" w:hAnsi="Times New Roman"/>
          <w:color w:val="000000" w:themeColor="text1"/>
        </w:rPr>
        <w:t>.</w:t>
      </w:r>
    </w:p>
    <w:p w:rsidR="00824988" w:rsidRPr="00383400" w:rsidRDefault="00824988" w:rsidP="00B4339E">
      <w:pPr>
        <w:spacing w:after="0" w:line="240" w:lineRule="auto"/>
        <w:jc w:val="both"/>
        <w:rPr>
          <w:rFonts w:ascii="Times New Roman" w:hAnsi="Times New Roman"/>
          <w:color w:val="000000" w:themeColor="text1"/>
        </w:rPr>
      </w:pPr>
    </w:p>
    <w:p w:rsidR="00CE2515" w:rsidRPr="00383400" w:rsidRDefault="00795F15" w:rsidP="00795F15">
      <w:pPr>
        <w:rPr>
          <w:rFonts w:ascii="Times New Roman" w:hAnsi="Times New Roman"/>
          <w:b/>
          <w:color w:val="000000" w:themeColor="text1"/>
        </w:rPr>
      </w:pPr>
      <w:r w:rsidRPr="00383400">
        <w:rPr>
          <w:rFonts w:ascii="Times New Roman" w:hAnsi="Times New Roman"/>
          <w:b/>
          <w:color w:val="000000" w:themeColor="text1"/>
        </w:rPr>
        <w:t xml:space="preserve">2. </w:t>
      </w:r>
      <w:r w:rsidR="00CE2515" w:rsidRPr="00383400">
        <w:rPr>
          <w:rFonts w:ascii="Times New Roman" w:hAnsi="Times New Roman"/>
          <w:b/>
          <w:color w:val="000000" w:themeColor="text1"/>
          <w:u w:val="single"/>
        </w:rPr>
        <w:t>Purpose and Use of Information Collection</w:t>
      </w:r>
    </w:p>
    <w:p w:rsidR="002B70BF" w:rsidRPr="00383400" w:rsidRDefault="008F355A" w:rsidP="00B4339E">
      <w:pPr>
        <w:spacing w:after="0" w:line="240" w:lineRule="auto"/>
        <w:jc w:val="both"/>
        <w:rPr>
          <w:rFonts w:ascii="Times New Roman" w:hAnsi="Times New Roman"/>
          <w:color w:val="000000" w:themeColor="text1"/>
        </w:rPr>
      </w:pPr>
      <w:r w:rsidRPr="00383400">
        <w:rPr>
          <w:rFonts w:ascii="Times New Roman" w:hAnsi="Times New Roman"/>
          <w:color w:val="000000" w:themeColor="text1"/>
        </w:rPr>
        <w:t>BH</w:t>
      </w:r>
      <w:r w:rsidR="00F74FF8">
        <w:rPr>
          <w:rFonts w:ascii="Times New Roman" w:hAnsi="Times New Roman"/>
          <w:color w:val="000000" w:themeColor="text1"/>
        </w:rPr>
        <w:t>W</w:t>
      </w:r>
      <w:r w:rsidRPr="00383400">
        <w:rPr>
          <w:rFonts w:ascii="Times New Roman" w:hAnsi="Times New Roman"/>
          <w:color w:val="000000" w:themeColor="text1"/>
        </w:rPr>
        <w:t xml:space="preserve"> </w:t>
      </w:r>
      <w:r w:rsidR="00FF19BE" w:rsidRPr="00383400">
        <w:rPr>
          <w:rFonts w:ascii="Times New Roman" w:hAnsi="Times New Roman"/>
          <w:color w:val="000000" w:themeColor="text1"/>
        </w:rPr>
        <w:t>is statutorily tasked</w:t>
      </w:r>
      <w:r w:rsidR="002B70BF" w:rsidRPr="00383400">
        <w:rPr>
          <w:rFonts w:ascii="Times New Roman" w:hAnsi="Times New Roman"/>
          <w:color w:val="000000" w:themeColor="text1"/>
        </w:rPr>
        <w:t xml:space="preserve"> with responding to </w:t>
      </w:r>
      <w:r w:rsidR="005B398C" w:rsidRPr="00383400">
        <w:rPr>
          <w:rFonts w:ascii="Times New Roman" w:hAnsi="Times New Roman"/>
          <w:color w:val="000000" w:themeColor="text1"/>
        </w:rPr>
        <w:t xml:space="preserve">issues specific to the training and supply of </w:t>
      </w:r>
      <w:r w:rsidR="00824988" w:rsidRPr="00383400">
        <w:rPr>
          <w:rFonts w:ascii="Times New Roman" w:hAnsi="Times New Roman"/>
          <w:color w:val="000000" w:themeColor="text1"/>
        </w:rPr>
        <w:t>the</w:t>
      </w:r>
      <w:r w:rsidR="002B70BF" w:rsidRPr="00383400">
        <w:rPr>
          <w:rFonts w:ascii="Times New Roman" w:hAnsi="Times New Roman"/>
          <w:color w:val="000000" w:themeColor="text1"/>
        </w:rPr>
        <w:t xml:space="preserve"> current and future </w:t>
      </w:r>
      <w:r w:rsidR="00824988" w:rsidRPr="00383400">
        <w:rPr>
          <w:rFonts w:ascii="Times New Roman" w:hAnsi="Times New Roman"/>
          <w:color w:val="000000" w:themeColor="text1"/>
        </w:rPr>
        <w:t>US healthcare w</w:t>
      </w:r>
      <w:r w:rsidR="00601B59" w:rsidRPr="00383400">
        <w:rPr>
          <w:rFonts w:ascii="Times New Roman" w:hAnsi="Times New Roman"/>
          <w:color w:val="000000" w:themeColor="text1"/>
        </w:rPr>
        <w:t>orkforce (see 42 USC 292 et</w:t>
      </w:r>
      <w:r w:rsidR="00795F15" w:rsidRPr="00383400">
        <w:rPr>
          <w:rFonts w:ascii="Times New Roman" w:hAnsi="Times New Roman"/>
          <w:color w:val="000000" w:themeColor="text1"/>
        </w:rPr>
        <w:t xml:space="preserve"> </w:t>
      </w:r>
      <w:r w:rsidR="00601B59" w:rsidRPr="00383400">
        <w:rPr>
          <w:rFonts w:ascii="Times New Roman" w:hAnsi="Times New Roman"/>
          <w:color w:val="000000" w:themeColor="text1"/>
        </w:rPr>
        <w:t>seq</w:t>
      </w:r>
      <w:r w:rsidR="00824988" w:rsidRPr="00383400">
        <w:rPr>
          <w:rFonts w:ascii="Times New Roman" w:hAnsi="Times New Roman"/>
          <w:color w:val="000000" w:themeColor="text1"/>
        </w:rPr>
        <w:t>).</w:t>
      </w:r>
      <w:r w:rsidR="00FF19BE" w:rsidRPr="00383400">
        <w:rPr>
          <w:rFonts w:ascii="Times New Roman" w:hAnsi="Times New Roman"/>
          <w:color w:val="000000" w:themeColor="text1"/>
        </w:rPr>
        <w:t xml:space="preserve"> Currently, BH</w:t>
      </w:r>
      <w:r w:rsidR="00F74FF8">
        <w:rPr>
          <w:rFonts w:ascii="Times New Roman" w:hAnsi="Times New Roman"/>
          <w:color w:val="000000" w:themeColor="text1"/>
        </w:rPr>
        <w:t>W</w:t>
      </w:r>
      <w:r w:rsidR="00FF19BE" w:rsidRPr="00383400">
        <w:rPr>
          <w:rFonts w:ascii="Times New Roman" w:hAnsi="Times New Roman"/>
          <w:color w:val="000000" w:themeColor="text1"/>
        </w:rPr>
        <w:t xml:space="preserve"> funds over 40 different health professions training and loan programs that aim to increase the </w:t>
      </w:r>
      <w:r w:rsidR="00C86CB9">
        <w:rPr>
          <w:rFonts w:ascii="Times New Roman" w:hAnsi="Times New Roman"/>
          <w:color w:val="000000" w:themeColor="text1"/>
        </w:rPr>
        <w:t xml:space="preserve">supply, </w:t>
      </w:r>
      <w:r w:rsidR="00FF19BE" w:rsidRPr="00383400">
        <w:rPr>
          <w:rFonts w:ascii="Times New Roman" w:hAnsi="Times New Roman"/>
          <w:color w:val="000000" w:themeColor="text1"/>
        </w:rPr>
        <w:t xml:space="preserve">diversity, and distribution of the </w:t>
      </w:r>
      <w:r w:rsidR="009D16DD" w:rsidRPr="00383400">
        <w:rPr>
          <w:rFonts w:ascii="Times New Roman" w:hAnsi="Times New Roman"/>
          <w:color w:val="000000" w:themeColor="text1"/>
        </w:rPr>
        <w:t xml:space="preserve">current and </w:t>
      </w:r>
      <w:r w:rsidR="00FF19BE" w:rsidRPr="00383400">
        <w:rPr>
          <w:rFonts w:ascii="Times New Roman" w:hAnsi="Times New Roman"/>
          <w:color w:val="000000" w:themeColor="text1"/>
        </w:rPr>
        <w:t xml:space="preserve">future </w:t>
      </w:r>
      <w:r w:rsidR="00F01590" w:rsidRPr="00383400">
        <w:rPr>
          <w:rFonts w:ascii="Times New Roman" w:hAnsi="Times New Roman"/>
          <w:color w:val="000000" w:themeColor="text1"/>
        </w:rPr>
        <w:t>US healthcare workforce</w:t>
      </w:r>
      <w:r w:rsidR="00FF19BE" w:rsidRPr="00383400">
        <w:rPr>
          <w:rFonts w:ascii="Times New Roman" w:hAnsi="Times New Roman"/>
          <w:color w:val="000000" w:themeColor="text1"/>
        </w:rPr>
        <w:t xml:space="preserve">. </w:t>
      </w:r>
      <w:r w:rsidR="002B70BF" w:rsidRPr="00383400">
        <w:rPr>
          <w:rFonts w:ascii="Times New Roman" w:hAnsi="Times New Roman"/>
          <w:color w:val="000000" w:themeColor="text1"/>
        </w:rPr>
        <w:t>Generally, these programs fall in</w:t>
      </w:r>
      <w:r w:rsidR="007C593C" w:rsidRPr="00383400">
        <w:rPr>
          <w:rFonts w:ascii="Times New Roman" w:hAnsi="Times New Roman"/>
          <w:color w:val="000000" w:themeColor="text1"/>
        </w:rPr>
        <w:t>to</w:t>
      </w:r>
      <w:r w:rsidR="002B70BF" w:rsidRPr="00383400">
        <w:rPr>
          <w:rFonts w:ascii="Times New Roman" w:hAnsi="Times New Roman"/>
          <w:color w:val="000000" w:themeColor="text1"/>
        </w:rPr>
        <w:t xml:space="preserve"> three distinct categories</w:t>
      </w:r>
      <w:r w:rsidR="00A0018E" w:rsidRPr="00383400">
        <w:rPr>
          <w:rStyle w:val="FootnoteReference"/>
          <w:rFonts w:ascii="Times New Roman" w:hAnsi="Times New Roman"/>
          <w:color w:val="000000" w:themeColor="text1"/>
        </w:rPr>
        <w:footnoteReference w:id="1"/>
      </w:r>
      <w:r w:rsidR="002B70BF" w:rsidRPr="00383400">
        <w:rPr>
          <w:rFonts w:ascii="Times New Roman" w:hAnsi="Times New Roman"/>
          <w:color w:val="000000" w:themeColor="text1"/>
        </w:rPr>
        <w:t xml:space="preserve">: </w:t>
      </w:r>
    </w:p>
    <w:p w:rsidR="002B70BF" w:rsidRPr="00383400" w:rsidRDefault="002B70BF" w:rsidP="00B4339E">
      <w:pPr>
        <w:spacing w:after="0" w:line="240" w:lineRule="auto"/>
        <w:jc w:val="both"/>
        <w:rPr>
          <w:rFonts w:ascii="Times New Roman" w:hAnsi="Times New Roman"/>
          <w:color w:val="000000" w:themeColor="text1"/>
        </w:rPr>
      </w:pPr>
    </w:p>
    <w:p w:rsidR="002B70BF" w:rsidRPr="00383400" w:rsidRDefault="002B70BF" w:rsidP="00A023F4">
      <w:pPr>
        <w:pStyle w:val="ListParagraph"/>
        <w:numPr>
          <w:ilvl w:val="0"/>
          <w:numId w:val="2"/>
        </w:numPr>
        <w:spacing w:after="0" w:line="240" w:lineRule="auto"/>
        <w:jc w:val="both"/>
        <w:rPr>
          <w:rFonts w:ascii="Times New Roman" w:hAnsi="Times New Roman"/>
          <w:color w:val="000000" w:themeColor="text1"/>
        </w:rPr>
      </w:pPr>
      <w:r w:rsidRPr="00383400">
        <w:rPr>
          <w:rFonts w:ascii="Times New Roman" w:hAnsi="Times New Roman"/>
          <w:color w:val="000000" w:themeColor="text1"/>
          <w:u w:val="single"/>
        </w:rPr>
        <w:t>Infrastructure</w:t>
      </w:r>
      <w:r w:rsidRPr="00383400">
        <w:rPr>
          <w:rFonts w:ascii="Times New Roman" w:hAnsi="Times New Roman"/>
          <w:color w:val="000000" w:themeColor="text1"/>
        </w:rPr>
        <w:t xml:space="preserve">: refers to programs that </w:t>
      </w:r>
      <w:r w:rsidR="002B1520" w:rsidRPr="00383400">
        <w:rPr>
          <w:rFonts w:ascii="Times New Roman" w:hAnsi="Times New Roman"/>
          <w:color w:val="000000" w:themeColor="text1"/>
        </w:rPr>
        <w:t>are designed to</w:t>
      </w:r>
      <w:r w:rsidRPr="00383400">
        <w:rPr>
          <w:rFonts w:ascii="Times New Roman" w:hAnsi="Times New Roman"/>
          <w:color w:val="000000" w:themeColor="text1"/>
        </w:rPr>
        <w:t xml:space="preserve"> enhance </w:t>
      </w:r>
      <w:r w:rsidR="002B1520" w:rsidRPr="00383400">
        <w:rPr>
          <w:rFonts w:ascii="Times New Roman" w:hAnsi="Times New Roman"/>
          <w:color w:val="000000" w:themeColor="text1"/>
        </w:rPr>
        <w:t>the scope and/or quality health profession</w:t>
      </w:r>
      <w:r w:rsidRPr="00383400">
        <w:rPr>
          <w:rFonts w:ascii="Times New Roman" w:hAnsi="Times New Roman"/>
          <w:color w:val="000000" w:themeColor="text1"/>
        </w:rPr>
        <w:t>s</w:t>
      </w:r>
      <w:r w:rsidR="002B1520" w:rsidRPr="00383400">
        <w:rPr>
          <w:rFonts w:ascii="Times New Roman" w:hAnsi="Times New Roman"/>
          <w:color w:val="000000" w:themeColor="text1"/>
        </w:rPr>
        <w:t xml:space="preserve"> training programs</w:t>
      </w:r>
      <w:r w:rsidRPr="00383400">
        <w:rPr>
          <w:rFonts w:ascii="Times New Roman" w:hAnsi="Times New Roman"/>
          <w:color w:val="000000" w:themeColor="text1"/>
        </w:rPr>
        <w:t xml:space="preserve">. These programs </w:t>
      </w:r>
      <w:r w:rsidR="003D0AE8" w:rsidRPr="00383400">
        <w:rPr>
          <w:rFonts w:ascii="Times New Roman" w:hAnsi="Times New Roman"/>
          <w:color w:val="000000" w:themeColor="text1"/>
        </w:rPr>
        <w:t xml:space="preserve">do not provide direct financial support to students; rather, </w:t>
      </w:r>
      <w:r w:rsidR="005B398C" w:rsidRPr="00383400">
        <w:rPr>
          <w:rFonts w:ascii="Times New Roman" w:hAnsi="Times New Roman"/>
          <w:color w:val="000000" w:themeColor="text1"/>
        </w:rPr>
        <w:t xml:space="preserve">grantees use </w:t>
      </w:r>
      <w:r w:rsidR="003D0AE8" w:rsidRPr="00383400">
        <w:rPr>
          <w:rFonts w:ascii="Times New Roman" w:hAnsi="Times New Roman"/>
          <w:color w:val="000000" w:themeColor="text1"/>
        </w:rPr>
        <w:t>funds in a v</w:t>
      </w:r>
      <w:r w:rsidR="00B665C5" w:rsidRPr="00383400">
        <w:rPr>
          <w:rFonts w:ascii="Times New Roman" w:hAnsi="Times New Roman"/>
          <w:color w:val="000000" w:themeColor="text1"/>
        </w:rPr>
        <w:t>ariety of ways including enhancing</w:t>
      </w:r>
      <w:r w:rsidR="003D0AE8" w:rsidRPr="00383400">
        <w:rPr>
          <w:rFonts w:ascii="Times New Roman" w:hAnsi="Times New Roman"/>
          <w:color w:val="000000" w:themeColor="text1"/>
        </w:rPr>
        <w:t xml:space="preserve"> curriculum</w:t>
      </w:r>
      <w:r w:rsidR="00B665C5" w:rsidRPr="00383400">
        <w:rPr>
          <w:rFonts w:ascii="Times New Roman" w:hAnsi="Times New Roman"/>
          <w:color w:val="000000" w:themeColor="text1"/>
        </w:rPr>
        <w:t xml:space="preserve"> and</w:t>
      </w:r>
      <w:r w:rsidR="009E6335" w:rsidRPr="00383400">
        <w:rPr>
          <w:rFonts w:ascii="Times New Roman" w:hAnsi="Times New Roman"/>
          <w:color w:val="000000" w:themeColor="text1"/>
        </w:rPr>
        <w:t xml:space="preserve"> clinical training opportunities,</w:t>
      </w:r>
      <w:r w:rsidR="00795F15" w:rsidRPr="00383400">
        <w:rPr>
          <w:rFonts w:ascii="Times New Roman" w:hAnsi="Times New Roman"/>
          <w:color w:val="000000" w:themeColor="text1"/>
        </w:rPr>
        <w:t xml:space="preserve"> </w:t>
      </w:r>
      <w:r w:rsidR="00B665C5" w:rsidRPr="00383400">
        <w:rPr>
          <w:rFonts w:ascii="Times New Roman" w:hAnsi="Times New Roman"/>
          <w:color w:val="000000" w:themeColor="text1"/>
        </w:rPr>
        <w:t xml:space="preserve">as well as offer </w:t>
      </w:r>
      <w:r w:rsidR="003D0AE8" w:rsidRPr="00383400">
        <w:rPr>
          <w:rFonts w:ascii="Times New Roman" w:hAnsi="Times New Roman"/>
          <w:color w:val="000000" w:themeColor="text1"/>
        </w:rPr>
        <w:t>faculty development</w:t>
      </w:r>
      <w:r w:rsidR="00B665C5" w:rsidRPr="00383400">
        <w:rPr>
          <w:rFonts w:ascii="Times New Roman" w:hAnsi="Times New Roman"/>
          <w:color w:val="000000" w:themeColor="text1"/>
        </w:rPr>
        <w:t xml:space="preserve"> opportunities</w:t>
      </w:r>
      <w:r w:rsidR="003D0AE8" w:rsidRPr="00383400">
        <w:rPr>
          <w:rFonts w:ascii="Times New Roman" w:hAnsi="Times New Roman"/>
          <w:color w:val="000000" w:themeColor="text1"/>
        </w:rPr>
        <w:t>.</w:t>
      </w:r>
    </w:p>
    <w:p w:rsidR="003D0AE8" w:rsidRPr="00383400" w:rsidRDefault="003D0AE8" w:rsidP="003D0AE8">
      <w:pPr>
        <w:pStyle w:val="ListParagraph"/>
        <w:spacing w:after="0" w:line="240" w:lineRule="auto"/>
        <w:ind w:left="1440"/>
        <w:jc w:val="both"/>
        <w:rPr>
          <w:rFonts w:ascii="Times New Roman" w:hAnsi="Times New Roman"/>
          <w:color w:val="000000" w:themeColor="text1"/>
        </w:rPr>
      </w:pPr>
    </w:p>
    <w:p w:rsidR="003D0AE8" w:rsidRPr="00383400" w:rsidRDefault="003D0AE8" w:rsidP="00A023F4">
      <w:pPr>
        <w:pStyle w:val="ListParagraph"/>
        <w:numPr>
          <w:ilvl w:val="0"/>
          <w:numId w:val="2"/>
        </w:numPr>
        <w:spacing w:after="0" w:line="240" w:lineRule="auto"/>
        <w:jc w:val="both"/>
        <w:rPr>
          <w:rFonts w:ascii="Times New Roman" w:hAnsi="Times New Roman"/>
          <w:color w:val="000000" w:themeColor="text1"/>
        </w:rPr>
      </w:pPr>
      <w:r w:rsidRPr="00383400">
        <w:rPr>
          <w:rFonts w:ascii="Times New Roman" w:hAnsi="Times New Roman"/>
          <w:color w:val="000000" w:themeColor="text1"/>
          <w:u w:val="single"/>
        </w:rPr>
        <w:t>Direct Financial Support</w:t>
      </w:r>
      <w:r w:rsidRPr="00383400">
        <w:rPr>
          <w:rFonts w:ascii="Times New Roman" w:hAnsi="Times New Roman"/>
          <w:color w:val="000000" w:themeColor="text1"/>
        </w:rPr>
        <w:t xml:space="preserve">: refers to programs that </w:t>
      </w:r>
      <w:r w:rsidR="00B665C5" w:rsidRPr="00383400">
        <w:rPr>
          <w:rFonts w:ascii="Times New Roman" w:hAnsi="Times New Roman"/>
          <w:color w:val="000000" w:themeColor="text1"/>
        </w:rPr>
        <w:t xml:space="preserve">are designed to provide students of health professions training programs with a financial award to cover costs associated with tuition and/or allowable living expenses. </w:t>
      </w:r>
      <w:r w:rsidRPr="00383400">
        <w:rPr>
          <w:rFonts w:ascii="Times New Roman" w:hAnsi="Times New Roman"/>
          <w:color w:val="000000" w:themeColor="text1"/>
        </w:rPr>
        <w:t xml:space="preserve">Depending on the nature of the program, </w:t>
      </w:r>
      <w:r w:rsidR="00903DA3" w:rsidRPr="00383400">
        <w:rPr>
          <w:rFonts w:ascii="Times New Roman" w:hAnsi="Times New Roman"/>
          <w:color w:val="000000" w:themeColor="text1"/>
        </w:rPr>
        <w:t xml:space="preserve">grantees of </w:t>
      </w:r>
      <w:r w:rsidRPr="00383400">
        <w:rPr>
          <w:rFonts w:ascii="Times New Roman" w:hAnsi="Times New Roman"/>
          <w:color w:val="000000" w:themeColor="text1"/>
        </w:rPr>
        <w:t>these</w:t>
      </w:r>
      <w:r w:rsidR="00903DA3" w:rsidRPr="00383400">
        <w:rPr>
          <w:rFonts w:ascii="Times New Roman" w:hAnsi="Times New Roman"/>
          <w:color w:val="000000" w:themeColor="text1"/>
        </w:rPr>
        <w:t xml:space="preserve"> programs</w:t>
      </w:r>
      <w:r w:rsidRPr="00383400">
        <w:rPr>
          <w:rFonts w:ascii="Times New Roman" w:hAnsi="Times New Roman"/>
          <w:color w:val="000000" w:themeColor="text1"/>
        </w:rPr>
        <w:t xml:space="preserve"> provide scholarships, stipends, or loans to students pursuing health profession-related training or degrees.</w:t>
      </w:r>
    </w:p>
    <w:p w:rsidR="00B665C5" w:rsidRPr="00383400" w:rsidRDefault="00B665C5" w:rsidP="003D0AE8">
      <w:pPr>
        <w:spacing w:after="0" w:line="240" w:lineRule="auto"/>
        <w:jc w:val="both"/>
        <w:rPr>
          <w:rFonts w:ascii="Times New Roman" w:hAnsi="Times New Roman"/>
          <w:color w:val="000000" w:themeColor="text1"/>
        </w:rPr>
      </w:pPr>
    </w:p>
    <w:p w:rsidR="003D0AE8" w:rsidRPr="00383400" w:rsidRDefault="003D0AE8" w:rsidP="00A023F4">
      <w:pPr>
        <w:pStyle w:val="ListParagraph"/>
        <w:numPr>
          <w:ilvl w:val="0"/>
          <w:numId w:val="2"/>
        </w:numPr>
        <w:spacing w:after="0" w:line="240" w:lineRule="auto"/>
        <w:jc w:val="both"/>
        <w:rPr>
          <w:rFonts w:ascii="Times New Roman" w:hAnsi="Times New Roman"/>
          <w:color w:val="000000" w:themeColor="text1"/>
        </w:rPr>
      </w:pPr>
      <w:r w:rsidRPr="00383400">
        <w:rPr>
          <w:rFonts w:ascii="Times New Roman" w:hAnsi="Times New Roman"/>
          <w:color w:val="000000" w:themeColor="text1"/>
          <w:u w:val="single"/>
        </w:rPr>
        <w:t>Multipurpose or Hybrid programs</w:t>
      </w:r>
      <w:r w:rsidRPr="00383400">
        <w:rPr>
          <w:rFonts w:ascii="Times New Roman" w:hAnsi="Times New Roman"/>
          <w:color w:val="000000" w:themeColor="text1"/>
        </w:rPr>
        <w:t>: refers to programs that, in accordance with their authorizing statute, may fund a va</w:t>
      </w:r>
      <w:r w:rsidR="009E6335" w:rsidRPr="00383400">
        <w:rPr>
          <w:rFonts w:ascii="Times New Roman" w:hAnsi="Times New Roman"/>
          <w:color w:val="000000" w:themeColor="text1"/>
        </w:rPr>
        <w:t xml:space="preserve">riety of activities to include enhancing training infrastructure, providing direct financial support to health professions students, or support </w:t>
      </w:r>
      <w:r w:rsidR="00903DA3" w:rsidRPr="00383400">
        <w:rPr>
          <w:rFonts w:ascii="Times New Roman" w:hAnsi="Times New Roman"/>
          <w:color w:val="000000" w:themeColor="text1"/>
        </w:rPr>
        <w:t xml:space="preserve">enhancements to </w:t>
      </w:r>
      <w:r w:rsidR="009E6335" w:rsidRPr="00383400">
        <w:rPr>
          <w:rFonts w:ascii="Times New Roman" w:hAnsi="Times New Roman"/>
          <w:color w:val="000000" w:themeColor="text1"/>
        </w:rPr>
        <w:t>clinical rotations and training.</w:t>
      </w:r>
    </w:p>
    <w:p w:rsidR="002B70BF" w:rsidRPr="00383400" w:rsidRDefault="002B70BF" w:rsidP="00B4339E">
      <w:pPr>
        <w:spacing w:after="0" w:line="240" w:lineRule="auto"/>
        <w:jc w:val="both"/>
        <w:rPr>
          <w:rFonts w:ascii="Times New Roman" w:hAnsi="Times New Roman"/>
          <w:color w:val="000000" w:themeColor="text1"/>
        </w:rPr>
      </w:pPr>
    </w:p>
    <w:p w:rsidR="00903DA3" w:rsidRPr="00383400" w:rsidRDefault="007C593C" w:rsidP="00311450">
      <w:pPr>
        <w:spacing w:after="0" w:line="240" w:lineRule="auto"/>
        <w:rPr>
          <w:rFonts w:ascii="Times New Roman" w:hAnsi="Times New Roman"/>
          <w:color w:val="000000" w:themeColor="text1"/>
        </w:rPr>
      </w:pPr>
      <w:r w:rsidRPr="00383400">
        <w:rPr>
          <w:rFonts w:ascii="Times New Roman" w:hAnsi="Times New Roman"/>
          <w:color w:val="000000" w:themeColor="text1"/>
        </w:rPr>
        <w:t>In order to carry out its function</w:t>
      </w:r>
      <w:r w:rsidR="009710C3" w:rsidRPr="00383400">
        <w:rPr>
          <w:rFonts w:ascii="Times New Roman" w:hAnsi="Times New Roman"/>
          <w:color w:val="000000" w:themeColor="text1"/>
        </w:rPr>
        <w:t>s</w:t>
      </w:r>
      <w:r w:rsidRPr="00383400">
        <w:rPr>
          <w:rFonts w:ascii="Times New Roman" w:hAnsi="Times New Roman"/>
          <w:color w:val="000000" w:themeColor="text1"/>
        </w:rPr>
        <w:t xml:space="preserve">, </w:t>
      </w:r>
      <w:r w:rsidR="00F01590" w:rsidRPr="00383400">
        <w:rPr>
          <w:rFonts w:ascii="Times New Roman" w:hAnsi="Times New Roman"/>
          <w:color w:val="000000" w:themeColor="text1"/>
        </w:rPr>
        <w:t>BH</w:t>
      </w:r>
      <w:r w:rsidR="00F74FF8">
        <w:rPr>
          <w:rFonts w:ascii="Times New Roman" w:hAnsi="Times New Roman"/>
          <w:color w:val="000000" w:themeColor="text1"/>
        </w:rPr>
        <w:t>W</w:t>
      </w:r>
      <w:r w:rsidR="00F01590" w:rsidRPr="00383400">
        <w:rPr>
          <w:rFonts w:ascii="Times New Roman" w:hAnsi="Times New Roman"/>
          <w:color w:val="000000" w:themeColor="text1"/>
        </w:rPr>
        <w:t xml:space="preserve"> has historical</w:t>
      </w:r>
      <w:r w:rsidR="009E6335" w:rsidRPr="00383400">
        <w:rPr>
          <w:rFonts w:ascii="Times New Roman" w:hAnsi="Times New Roman"/>
          <w:color w:val="000000" w:themeColor="text1"/>
        </w:rPr>
        <w:t xml:space="preserve">ly </w:t>
      </w:r>
      <w:r w:rsidR="00925BDD" w:rsidRPr="00383400">
        <w:rPr>
          <w:rFonts w:ascii="Times New Roman" w:hAnsi="Times New Roman"/>
          <w:color w:val="000000" w:themeColor="text1"/>
        </w:rPr>
        <w:t>collect</w:t>
      </w:r>
      <w:r w:rsidR="004B4064">
        <w:rPr>
          <w:rFonts w:ascii="Times New Roman" w:hAnsi="Times New Roman"/>
          <w:color w:val="000000" w:themeColor="text1"/>
        </w:rPr>
        <w:t>ed</w:t>
      </w:r>
      <w:r w:rsidR="00925BDD" w:rsidRPr="00383400">
        <w:rPr>
          <w:rFonts w:ascii="Times New Roman" w:hAnsi="Times New Roman"/>
          <w:color w:val="000000" w:themeColor="text1"/>
        </w:rPr>
        <w:t xml:space="preserve"> data </w:t>
      </w:r>
      <w:r w:rsidRPr="00383400">
        <w:rPr>
          <w:rFonts w:ascii="Times New Roman" w:hAnsi="Times New Roman"/>
          <w:color w:val="000000" w:themeColor="text1"/>
        </w:rPr>
        <w:t xml:space="preserve">from </w:t>
      </w:r>
      <w:r w:rsidR="00925BDD" w:rsidRPr="00383400">
        <w:rPr>
          <w:rFonts w:ascii="Times New Roman" w:hAnsi="Times New Roman"/>
          <w:color w:val="000000" w:themeColor="text1"/>
        </w:rPr>
        <w:t>funded</w:t>
      </w:r>
      <w:r w:rsidRPr="00383400">
        <w:rPr>
          <w:rFonts w:ascii="Times New Roman" w:hAnsi="Times New Roman"/>
          <w:color w:val="000000" w:themeColor="text1"/>
        </w:rPr>
        <w:t xml:space="preserve"> grantees</w:t>
      </w:r>
      <w:r w:rsidR="00795F15" w:rsidRPr="00383400">
        <w:rPr>
          <w:rFonts w:ascii="Times New Roman" w:hAnsi="Times New Roman"/>
          <w:color w:val="000000" w:themeColor="text1"/>
        </w:rPr>
        <w:t xml:space="preserve"> </w:t>
      </w:r>
      <w:r w:rsidR="00925BDD" w:rsidRPr="00383400">
        <w:rPr>
          <w:rFonts w:ascii="Times New Roman" w:hAnsi="Times New Roman"/>
          <w:color w:val="000000" w:themeColor="text1"/>
        </w:rPr>
        <w:t xml:space="preserve">at </w:t>
      </w:r>
      <w:r w:rsidR="009167CF">
        <w:rPr>
          <w:rFonts w:ascii="Times New Roman" w:hAnsi="Times New Roman"/>
          <w:color w:val="000000" w:themeColor="text1"/>
        </w:rPr>
        <w:t>two</w:t>
      </w:r>
      <w:r w:rsidR="00925BDD" w:rsidRPr="00383400">
        <w:rPr>
          <w:rFonts w:ascii="Times New Roman" w:hAnsi="Times New Roman"/>
          <w:color w:val="000000" w:themeColor="text1"/>
        </w:rPr>
        <w:t xml:space="preserve"> specific </w:t>
      </w:r>
      <w:r w:rsidR="00903DA3" w:rsidRPr="00383400">
        <w:rPr>
          <w:rFonts w:ascii="Times New Roman" w:hAnsi="Times New Roman"/>
          <w:color w:val="000000" w:themeColor="text1"/>
        </w:rPr>
        <w:t xml:space="preserve">phases </w:t>
      </w:r>
      <w:r w:rsidR="001B1B52" w:rsidRPr="00383400">
        <w:rPr>
          <w:rFonts w:ascii="Times New Roman" w:hAnsi="Times New Roman"/>
          <w:color w:val="000000" w:themeColor="text1"/>
        </w:rPr>
        <w:t xml:space="preserve">of </w:t>
      </w:r>
      <w:r w:rsidR="00903DA3" w:rsidRPr="00383400">
        <w:rPr>
          <w:rFonts w:ascii="Times New Roman" w:hAnsi="Times New Roman"/>
          <w:color w:val="000000" w:themeColor="text1"/>
        </w:rPr>
        <w:t>a</w:t>
      </w:r>
      <w:r w:rsidR="009E6335" w:rsidRPr="00383400">
        <w:rPr>
          <w:rFonts w:ascii="Times New Roman" w:hAnsi="Times New Roman"/>
          <w:color w:val="000000" w:themeColor="text1"/>
        </w:rPr>
        <w:t xml:space="preserve"> grant</w:t>
      </w:r>
      <w:r w:rsidR="00903DA3" w:rsidRPr="00383400">
        <w:rPr>
          <w:rFonts w:ascii="Times New Roman" w:hAnsi="Times New Roman"/>
          <w:color w:val="000000" w:themeColor="text1"/>
        </w:rPr>
        <w:t xml:space="preserve"> cycle:</w:t>
      </w:r>
    </w:p>
    <w:p w:rsidR="00903DA3" w:rsidRPr="00383400" w:rsidRDefault="00903DA3" w:rsidP="00B4339E">
      <w:pPr>
        <w:spacing w:after="0" w:line="240" w:lineRule="auto"/>
        <w:jc w:val="both"/>
        <w:rPr>
          <w:rFonts w:ascii="Times New Roman" w:hAnsi="Times New Roman"/>
          <w:color w:val="000000" w:themeColor="text1"/>
        </w:rPr>
      </w:pPr>
    </w:p>
    <w:p w:rsidR="00903DA3" w:rsidRPr="00383400" w:rsidRDefault="009167CF" w:rsidP="00A023F4">
      <w:pPr>
        <w:pStyle w:val="ListParagraph"/>
        <w:numPr>
          <w:ilvl w:val="0"/>
          <w:numId w:val="6"/>
        </w:numPr>
        <w:spacing w:after="0" w:line="240" w:lineRule="auto"/>
        <w:jc w:val="both"/>
        <w:rPr>
          <w:rFonts w:ascii="Times New Roman" w:hAnsi="Times New Roman"/>
          <w:color w:val="000000" w:themeColor="text1"/>
          <w:u w:val="single"/>
        </w:rPr>
      </w:pPr>
      <w:r>
        <w:rPr>
          <w:rFonts w:ascii="Times New Roman" w:hAnsi="Times New Roman"/>
          <w:color w:val="000000" w:themeColor="text1"/>
          <w:u w:val="single"/>
        </w:rPr>
        <w:lastRenderedPageBreak/>
        <w:t>Phase I</w:t>
      </w:r>
      <w:r w:rsidR="00903DA3" w:rsidRPr="00383400">
        <w:rPr>
          <w:rFonts w:ascii="Times New Roman" w:hAnsi="Times New Roman"/>
          <w:color w:val="000000" w:themeColor="text1"/>
          <w:u w:val="single"/>
        </w:rPr>
        <w:t>: Mid-Year Progress Reports</w:t>
      </w:r>
    </w:p>
    <w:p w:rsidR="00B07989" w:rsidRPr="00383400" w:rsidRDefault="00B07989" w:rsidP="00B07989">
      <w:pPr>
        <w:pStyle w:val="ListParagraph"/>
        <w:spacing w:after="0" w:line="240" w:lineRule="auto"/>
        <w:ind w:left="780"/>
        <w:jc w:val="both"/>
        <w:rPr>
          <w:rFonts w:ascii="Times New Roman" w:hAnsi="Times New Roman"/>
          <w:color w:val="000000" w:themeColor="text1"/>
          <w:u w:val="single"/>
        </w:rPr>
      </w:pPr>
    </w:p>
    <w:p w:rsidR="0062279E" w:rsidRPr="00383400" w:rsidRDefault="0062279E" w:rsidP="0062279E">
      <w:pPr>
        <w:pStyle w:val="ListParagraph"/>
        <w:numPr>
          <w:ilvl w:val="1"/>
          <w:numId w:val="6"/>
        </w:numPr>
        <w:spacing w:after="0" w:line="240" w:lineRule="auto"/>
        <w:jc w:val="both"/>
        <w:rPr>
          <w:rFonts w:ascii="Times New Roman" w:hAnsi="Times New Roman"/>
          <w:color w:val="000000" w:themeColor="text1"/>
        </w:rPr>
      </w:pPr>
      <w:r w:rsidRPr="00383400">
        <w:rPr>
          <w:rFonts w:ascii="Times New Roman" w:hAnsi="Times New Roman"/>
          <w:color w:val="000000" w:themeColor="text1"/>
        </w:rPr>
        <w:t xml:space="preserve">Data collected in the form of progress reports serve as </w:t>
      </w:r>
      <w:r w:rsidR="004B4064">
        <w:rPr>
          <w:rFonts w:ascii="Times New Roman" w:hAnsi="Times New Roman"/>
          <w:color w:val="000000" w:themeColor="text1"/>
        </w:rPr>
        <w:t>the</w:t>
      </w:r>
      <w:r w:rsidRPr="00383400">
        <w:rPr>
          <w:rFonts w:ascii="Times New Roman" w:hAnsi="Times New Roman"/>
          <w:color w:val="000000" w:themeColor="text1"/>
        </w:rPr>
        <w:t xml:space="preserve"> official record of communication between government project officers and grantees and highlight grantees' successes and challenges in meeting the goals of each program. Information provided through progress reports are reviewed by government project officers in </w:t>
      </w:r>
      <w:r w:rsidR="00F74FF8">
        <w:rPr>
          <w:rFonts w:ascii="Times New Roman" w:hAnsi="Times New Roman"/>
          <w:color w:val="000000" w:themeColor="text1"/>
        </w:rPr>
        <w:t>BHW</w:t>
      </w:r>
      <w:r w:rsidRPr="00383400">
        <w:rPr>
          <w:rFonts w:ascii="Times New Roman" w:hAnsi="Times New Roman"/>
          <w:color w:val="000000" w:themeColor="text1"/>
        </w:rPr>
        <w:t xml:space="preserve"> and are used to determine progress toward implementing required grant activities; as well as technical assistance needs. In addition, information provided through progress reports also assists </w:t>
      </w:r>
      <w:r w:rsidR="00F74FF8">
        <w:rPr>
          <w:rFonts w:ascii="Times New Roman" w:hAnsi="Times New Roman"/>
          <w:color w:val="000000" w:themeColor="text1"/>
        </w:rPr>
        <w:t>BHW</w:t>
      </w:r>
      <w:r w:rsidRPr="00383400">
        <w:rPr>
          <w:rFonts w:ascii="Times New Roman" w:hAnsi="Times New Roman"/>
          <w:color w:val="000000" w:themeColor="text1"/>
        </w:rPr>
        <w:t xml:space="preserve"> in understanding fluctuations in program outcomes reported through the PRGCA.</w:t>
      </w:r>
    </w:p>
    <w:p w:rsidR="0062279E" w:rsidRPr="00383400" w:rsidRDefault="0062279E" w:rsidP="0062279E">
      <w:pPr>
        <w:pStyle w:val="ListParagraph"/>
        <w:spacing w:after="0" w:line="240" w:lineRule="auto"/>
        <w:ind w:left="780"/>
        <w:jc w:val="both"/>
        <w:rPr>
          <w:rFonts w:ascii="Times New Roman" w:hAnsi="Times New Roman"/>
          <w:color w:val="000000" w:themeColor="text1"/>
        </w:rPr>
      </w:pPr>
    </w:p>
    <w:p w:rsidR="0062279E" w:rsidRPr="00383400" w:rsidRDefault="0062279E" w:rsidP="0062279E">
      <w:pPr>
        <w:pStyle w:val="ListParagraph"/>
        <w:numPr>
          <w:ilvl w:val="1"/>
          <w:numId w:val="6"/>
        </w:numPr>
        <w:spacing w:after="0" w:line="240" w:lineRule="auto"/>
        <w:jc w:val="both"/>
        <w:rPr>
          <w:rFonts w:ascii="Times New Roman" w:hAnsi="Times New Roman"/>
          <w:color w:val="000000" w:themeColor="text1"/>
        </w:rPr>
      </w:pPr>
      <w:r w:rsidRPr="00383400">
        <w:rPr>
          <w:rFonts w:ascii="Times New Roman" w:hAnsi="Times New Roman"/>
          <w:color w:val="000000" w:themeColor="text1"/>
        </w:rPr>
        <w:t xml:space="preserve">This request seeks approval to collect information through progress reports from </w:t>
      </w:r>
      <w:r w:rsidR="00F74FF8">
        <w:rPr>
          <w:rFonts w:ascii="Times New Roman" w:hAnsi="Times New Roman"/>
          <w:color w:val="000000" w:themeColor="text1"/>
        </w:rPr>
        <w:t>BHW</w:t>
      </w:r>
      <w:r w:rsidRPr="00383400">
        <w:rPr>
          <w:rFonts w:ascii="Times New Roman" w:hAnsi="Times New Roman"/>
          <w:color w:val="000000" w:themeColor="text1"/>
        </w:rPr>
        <w:t>-funded grantees on a</w:t>
      </w:r>
      <w:r w:rsidR="00ED702C">
        <w:rPr>
          <w:rFonts w:ascii="Times New Roman" w:hAnsi="Times New Roman"/>
          <w:color w:val="000000" w:themeColor="text1"/>
        </w:rPr>
        <w:t xml:space="preserve">n annual basis </w:t>
      </w:r>
      <w:r w:rsidRPr="00383400">
        <w:rPr>
          <w:rFonts w:ascii="Times New Roman" w:hAnsi="Times New Roman"/>
          <w:color w:val="000000" w:themeColor="text1"/>
        </w:rPr>
        <w:t xml:space="preserve">(Table </w:t>
      </w:r>
      <w:r w:rsidR="00A442E5">
        <w:rPr>
          <w:rFonts w:ascii="Times New Roman" w:hAnsi="Times New Roman"/>
          <w:color w:val="000000" w:themeColor="text1"/>
        </w:rPr>
        <w:t>2</w:t>
      </w:r>
      <w:r w:rsidRPr="00383400">
        <w:rPr>
          <w:rFonts w:ascii="Times New Roman" w:hAnsi="Times New Roman"/>
          <w:color w:val="000000" w:themeColor="text1"/>
        </w:rPr>
        <w:t xml:space="preserve">). Submission of progress reports will not coincide with the submission of the PRGCA and will afford government project officers and grantees </w:t>
      </w:r>
      <w:r w:rsidR="00ED702C">
        <w:rPr>
          <w:rFonts w:ascii="Times New Roman" w:hAnsi="Times New Roman"/>
          <w:color w:val="000000" w:themeColor="text1"/>
        </w:rPr>
        <w:t xml:space="preserve">an </w:t>
      </w:r>
      <w:r w:rsidRPr="00383400">
        <w:rPr>
          <w:rFonts w:ascii="Times New Roman" w:hAnsi="Times New Roman"/>
          <w:color w:val="000000" w:themeColor="text1"/>
        </w:rPr>
        <w:t>additional opportunit</w:t>
      </w:r>
      <w:r w:rsidR="00ED702C">
        <w:rPr>
          <w:rFonts w:ascii="Times New Roman" w:hAnsi="Times New Roman"/>
          <w:color w:val="000000" w:themeColor="text1"/>
        </w:rPr>
        <w:t xml:space="preserve">y </w:t>
      </w:r>
      <w:r w:rsidRPr="00383400">
        <w:rPr>
          <w:rFonts w:ascii="Times New Roman" w:hAnsi="Times New Roman"/>
          <w:color w:val="000000" w:themeColor="text1"/>
        </w:rPr>
        <w:t>for dialogue regarding progress toward program requirements and goals, as well as respond in a timelier fashion to technical assistance needs. Measures to be used in progress reports ca</w:t>
      </w:r>
      <w:r w:rsidR="002275D0">
        <w:rPr>
          <w:rFonts w:ascii="Times New Roman" w:hAnsi="Times New Roman"/>
          <w:color w:val="000000" w:themeColor="text1"/>
        </w:rPr>
        <w:t>n be found in Appendix B</w:t>
      </w:r>
      <w:r w:rsidRPr="00383400">
        <w:rPr>
          <w:rFonts w:ascii="Times New Roman" w:hAnsi="Times New Roman"/>
          <w:color w:val="000000" w:themeColor="text1"/>
        </w:rPr>
        <w:t>.</w:t>
      </w:r>
    </w:p>
    <w:p w:rsidR="0062279E" w:rsidRPr="00383400" w:rsidRDefault="0062279E" w:rsidP="0062279E">
      <w:pPr>
        <w:pStyle w:val="ListParagraph"/>
        <w:spacing w:after="0" w:line="240" w:lineRule="auto"/>
        <w:ind w:left="780"/>
        <w:jc w:val="both"/>
        <w:rPr>
          <w:rFonts w:ascii="Times New Roman" w:hAnsi="Times New Roman"/>
          <w:color w:val="000000" w:themeColor="text1"/>
        </w:rPr>
      </w:pPr>
    </w:p>
    <w:p w:rsidR="0062279E" w:rsidRPr="006C7211" w:rsidRDefault="0062279E" w:rsidP="0062279E">
      <w:pPr>
        <w:spacing w:after="0" w:line="240" w:lineRule="auto"/>
        <w:ind w:left="1530"/>
        <w:jc w:val="both"/>
        <w:rPr>
          <w:rFonts w:ascii="Times New Roman" w:hAnsi="Times New Roman"/>
          <w:color w:val="000000" w:themeColor="text1"/>
          <w:sz w:val="18"/>
          <w:szCs w:val="18"/>
        </w:rPr>
      </w:pPr>
      <w:r w:rsidRPr="006C7211">
        <w:rPr>
          <w:rFonts w:ascii="Times New Roman" w:hAnsi="Times New Roman"/>
          <w:b/>
          <w:color w:val="000000" w:themeColor="text1"/>
          <w:sz w:val="18"/>
          <w:szCs w:val="18"/>
        </w:rPr>
        <w:t xml:space="preserve">Table </w:t>
      </w:r>
      <w:r w:rsidR="00A442E5">
        <w:rPr>
          <w:rFonts w:ascii="Times New Roman" w:hAnsi="Times New Roman"/>
          <w:b/>
          <w:color w:val="000000" w:themeColor="text1"/>
          <w:sz w:val="18"/>
          <w:szCs w:val="18"/>
        </w:rPr>
        <w:t>2</w:t>
      </w:r>
      <w:r w:rsidRPr="006C7211">
        <w:rPr>
          <w:rFonts w:ascii="Times New Roman" w:hAnsi="Times New Roman"/>
          <w:b/>
          <w:color w:val="000000" w:themeColor="text1"/>
          <w:sz w:val="18"/>
          <w:szCs w:val="18"/>
        </w:rPr>
        <w:t>.</w:t>
      </w:r>
    </w:p>
    <w:tbl>
      <w:tblPr>
        <w:tblStyle w:val="LightList-Accent2"/>
        <w:tblW w:w="0" w:type="auto"/>
        <w:tblInd w:w="1638" w:type="dxa"/>
        <w:tblLook w:val="04A0" w:firstRow="1" w:lastRow="0" w:firstColumn="1" w:lastColumn="0" w:noHBand="0" w:noVBand="1"/>
      </w:tblPr>
      <w:tblGrid>
        <w:gridCol w:w="1732"/>
        <w:gridCol w:w="2176"/>
        <w:gridCol w:w="2231"/>
      </w:tblGrid>
      <w:tr w:rsidR="00383400" w:rsidRPr="006C7211" w:rsidTr="006227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279E" w:rsidRPr="006C7211" w:rsidRDefault="0062279E" w:rsidP="000E0DD7">
            <w:pPr>
              <w:spacing w:after="0" w:line="240" w:lineRule="auto"/>
              <w:rPr>
                <w:rFonts w:ascii="Times New Roman" w:hAnsi="Times New Roman"/>
                <w:color w:val="000000" w:themeColor="text1"/>
                <w:sz w:val="18"/>
                <w:szCs w:val="18"/>
              </w:rPr>
            </w:pPr>
          </w:p>
        </w:tc>
        <w:tc>
          <w:tcPr>
            <w:tcW w:w="0" w:type="auto"/>
          </w:tcPr>
          <w:p w:rsidR="0062279E" w:rsidRPr="006C7211" w:rsidRDefault="0062279E" w:rsidP="000E0D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6C7211">
              <w:rPr>
                <w:rFonts w:ascii="Times New Roman" w:hAnsi="Times New Roman"/>
                <w:sz w:val="18"/>
                <w:szCs w:val="18"/>
              </w:rPr>
              <w:t>Performance Period</w:t>
            </w:r>
          </w:p>
        </w:tc>
        <w:tc>
          <w:tcPr>
            <w:tcW w:w="0" w:type="auto"/>
          </w:tcPr>
          <w:p w:rsidR="0062279E" w:rsidRPr="006C7211" w:rsidRDefault="0062279E" w:rsidP="000E0D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6C7211">
              <w:rPr>
                <w:rFonts w:ascii="Times New Roman" w:hAnsi="Times New Roman"/>
                <w:sz w:val="18"/>
                <w:szCs w:val="18"/>
              </w:rPr>
              <w:t>Progress Report Due Date</w:t>
            </w:r>
          </w:p>
        </w:tc>
      </w:tr>
      <w:tr w:rsidR="00383400" w:rsidRPr="006C7211" w:rsidTr="00622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62279E" w:rsidRPr="006C7211" w:rsidRDefault="0062279E" w:rsidP="000E0DD7">
            <w:pPr>
              <w:spacing w:after="0" w:line="240" w:lineRule="auto"/>
              <w:jc w:val="both"/>
              <w:rPr>
                <w:rFonts w:ascii="Times New Roman" w:hAnsi="Times New Roman"/>
                <w:color w:val="000000" w:themeColor="text1"/>
                <w:sz w:val="18"/>
                <w:szCs w:val="18"/>
              </w:rPr>
            </w:pPr>
            <w:r w:rsidRPr="006C7211">
              <w:rPr>
                <w:rFonts w:ascii="Times New Roman" w:hAnsi="Times New Roman"/>
                <w:color w:val="000000" w:themeColor="text1"/>
                <w:sz w:val="18"/>
                <w:szCs w:val="18"/>
              </w:rPr>
              <w:t>Reporting Schedule</w:t>
            </w:r>
          </w:p>
        </w:tc>
        <w:tc>
          <w:tcPr>
            <w:tcW w:w="0" w:type="auto"/>
          </w:tcPr>
          <w:p w:rsidR="0062279E" w:rsidRPr="006C7211" w:rsidRDefault="0062279E" w:rsidP="00ED702C">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sidRPr="006C7211">
              <w:rPr>
                <w:rFonts w:ascii="Times New Roman" w:hAnsi="Times New Roman"/>
                <w:color w:val="000000" w:themeColor="text1"/>
                <w:sz w:val="18"/>
                <w:szCs w:val="18"/>
              </w:rPr>
              <w:t xml:space="preserve">July 1 through </w:t>
            </w:r>
            <w:r w:rsidR="00ED702C">
              <w:rPr>
                <w:rFonts w:ascii="Times New Roman" w:hAnsi="Times New Roman"/>
                <w:color w:val="000000" w:themeColor="text1"/>
                <w:sz w:val="18"/>
                <w:szCs w:val="18"/>
              </w:rPr>
              <w:t>February</w:t>
            </w:r>
            <w:r w:rsidRPr="006C7211">
              <w:rPr>
                <w:rFonts w:ascii="Times New Roman" w:hAnsi="Times New Roman"/>
                <w:color w:val="000000" w:themeColor="text1"/>
                <w:sz w:val="18"/>
                <w:szCs w:val="18"/>
              </w:rPr>
              <w:t xml:space="preserve"> </w:t>
            </w:r>
            <w:r w:rsidR="00ED702C">
              <w:rPr>
                <w:rFonts w:ascii="Times New Roman" w:hAnsi="Times New Roman"/>
                <w:color w:val="000000" w:themeColor="text1"/>
                <w:sz w:val="18"/>
                <w:szCs w:val="18"/>
              </w:rPr>
              <w:t>28</w:t>
            </w:r>
          </w:p>
        </w:tc>
        <w:tc>
          <w:tcPr>
            <w:tcW w:w="0" w:type="auto"/>
          </w:tcPr>
          <w:p w:rsidR="0062279E" w:rsidRPr="006C7211" w:rsidRDefault="000C46AB" w:rsidP="000E0DD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szCs w:val="18"/>
              </w:rPr>
            </w:pPr>
            <w:r>
              <w:rPr>
                <w:rFonts w:ascii="Times New Roman" w:hAnsi="Times New Roman"/>
                <w:color w:val="000000" w:themeColor="text1"/>
                <w:sz w:val="18"/>
                <w:szCs w:val="18"/>
              </w:rPr>
              <w:t>March</w:t>
            </w:r>
          </w:p>
        </w:tc>
      </w:tr>
    </w:tbl>
    <w:p w:rsidR="003865D2" w:rsidRPr="00B8453E" w:rsidRDefault="00B8453E" w:rsidP="003865D2">
      <w:pPr>
        <w:pStyle w:val="ListParagraph"/>
        <w:spacing w:after="0" w:line="240" w:lineRule="auto"/>
        <w:ind w:left="1500"/>
        <w:jc w:val="both"/>
        <w:rPr>
          <w:rFonts w:ascii="Times New Roman" w:hAnsi="Times New Roman"/>
          <w:color w:val="000000" w:themeColor="text1"/>
          <w:sz w:val="18"/>
          <w:szCs w:val="18"/>
        </w:rPr>
      </w:pPr>
      <w:r w:rsidRPr="00B8453E">
        <w:rPr>
          <w:rFonts w:ascii="Times New Roman" w:hAnsi="Times New Roman"/>
          <w:color w:val="000000" w:themeColor="text1"/>
          <w:sz w:val="18"/>
          <w:szCs w:val="18"/>
        </w:rPr>
        <w:t xml:space="preserve">*Actual due date will vary, but it is typically the </w:t>
      </w:r>
      <w:r w:rsidR="000C46AB">
        <w:rPr>
          <w:rFonts w:ascii="Times New Roman" w:hAnsi="Times New Roman"/>
          <w:color w:val="000000" w:themeColor="text1"/>
          <w:sz w:val="18"/>
          <w:szCs w:val="18"/>
        </w:rPr>
        <w:t>second week of March</w:t>
      </w:r>
      <w:r w:rsidRPr="00B8453E">
        <w:rPr>
          <w:rFonts w:ascii="Times New Roman" w:hAnsi="Times New Roman"/>
          <w:color w:val="000000" w:themeColor="text1"/>
          <w:sz w:val="18"/>
          <w:szCs w:val="18"/>
        </w:rPr>
        <w:t>.</w:t>
      </w:r>
    </w:p>
    <w:p w:rsidR="006C7211" w:rsidRPr="00383400" w:rsidRDefault="006C7211" w:rsidP="003865D2">
      <w:pPr>
        <w:pStyle w:val="ListParagraph"/>
        <w:spacing w:after="0" w:line="240" w:lineRule="auto"/>
        <w:ind w:left="1500"/>
        <w:jc w:val="both"/>
        <w:rPr>
          <w:rFonts w:ascii="Times New Roman" w:hAnsi="Times New Roman"/>
          <w:color w:val="000000" w:themeColor="text1"/>
        </w:rPr>
      </w:pPr>
    </w:p>
    <w:p w:rsidR="00903DA3" w:rsidRPr="00383400" w:rsidRDefault="00996FE1" w:rsidP="00A023F4">
      <w:pPr>
        <w:pStyle w:val="ListParagraph"/>
        <w:numPr>
          <w:ilvl w:val="0"/>
          <w:numId w:val="6"/>
        </w:numPr>
        <w:spacing w:after="0" w:line="240" w:lineRule="auto"/>
        <w:jc w:val="both"/>
        <w:rPr>
          <w:rFonts w:ascii="Times New Roman" w:hAnsi="Times New Roman"/>
          <w:color w:val="000000" w:themeColor="text1"/>
          <w:u w:val="single"/>
        </w:rPr>
      </w:pPr>
      <w:r>
        <w:rPr>
          <w:rFonts w:ascii="Times New Roman" w:hAnsi="Times New Roman"/>
          <w:color w:val="000000" w:themeColor="text1"/>
          <w:u w:val="single"/>
        </w:rPr>
        <w:t>Phase I</w:t>
      </w:r>
      <w:r w:rsidR="00903DA3" w:rsidRPr="00383400">
        <w:rPr>
          <w:rFonts w:ascii="Times New Roman" w:hAnsi="Times New Roman"/>
          <w:color w:val="000000" w:themeColor="text1"/>
          <w:u w:val="single"/>
        </w:rPr>
        <w:t>I: End-of-Year Performance Reports</w:t>
      </w:r>
    </w:p>
    <w:p w:rsidR="005224EC" w:rsidRPr="00383400" w:rsidRDefault="005224EC" w:rsidP="005224EC">
      <w:pPr>
        <w:pStyle w:val="ListParagraph"/>
        <w:spacing w:after="0" w:line="240" w:lineRule="auto"/>
        <w:ind w:left="780"/>
        <w:jc w:val="both"/>
        <w:rPr>
          <w:rFonts w:ascii="Times New Roman" w:hAnsi="Times New Roman"/>
          <w:color w:val="000000" w:themeColor="text1"/>
          <w:u w:val="single"/>
        </w:rPr>
      </w:pPr>
    </w:p>
    <w:p w:rsidR="004C5658" w:rsidRPr="004C5658" w:rsidRDefault="004C5658" w:rsidP="004C5658">
      <w:pPr>
        <w:pStyle w:val="ListParagraph"/>
        <w:numPr>
          <w:ilvl w:val="1"/>
          <w:numId w:val="6"/>
        </w:numPr>
        <w:spacing w:after="0" w:line="240" w:lineRule="auto"/>
        <w:jc w:val="both"/>
        <w:rPr>
          <w:rFonts w:ascii="Times New Roman" w:hAnsi="Times New Roman"/>
          <w:color w:val="000000" w:themeColor="text1"/>
        </w:rPr>
      </w:pPr>
      <w:r>
        <w:rPr>
          <w:rFonts w:ascii="Times New Roman" w:hAnsi="Times New Roman"/>
          <w:color w:val="000000" w:themeColor="text1"/>
        </w:rPr>
        <w:t>D</w:t>
      </w:r>
      <w:r w:rsidRPr="004C5658">
        <w:rPr>
          <w:rFonts w:ascii="Times New Roman" w:hAnsi="Times New Roman"/>
          <w:color w:val="000000" w:themeColor="text1"/>
        </w:rPr>
        <w:t xml:space="preserve">ata collected through the PRGCA serve a number of critical functions and are essential for responding to Federal reporting requirements (e.g., GPRAMA); understanding emerging issues in the health professions; ensuring compliance with grant and statutory requirements; strengthening overall program performance; and responding to congressional and public inquiries regarding outcomes associated with health professions training and loan programs. </w:t>
      </w:r>
      <w:r>
        <w:rPr>
          <w:rFonts w:ascii="Times New Roman" w:hAnsi="Times New Roman"/>
          <w:color w:val="000000" w:themeColor="text1"/>
        </w:rPr>
        <w:t>For example:</w:t>
      </w:r>
    </w:p>
    <w:p w:rsidR="005224EC" w:rsidRPr="004C5658" w:rsidRDefault="005224EC" w:rsidP="004C5658">
      <w:pPr>
        <w:spacing w:after="0" w:line="240" w:lineRule="auto"/>
        <w:rPr>
          <w:rFonts w:ascii="Times New Roman" w:hAnsi="Times New Roman"/>
          <w:color w:val="000000" w:themeColor="text1"/>
        </w:rPr>
      </w:pPr>
    </w:p>
    <w:p w:rsidR="00B07989" w:rsidRDefault="00B07989" w:rsidP="004D4FA1">
      <w:pPr>
        <w:pStyle w:val="ListParagraph"/>
        <w:numPr>
          <w:ilvl w:val="2"/>
          <w:numId w:val="6"/>
        </w:numPr>
        <w:spacing w:after="0" w:line="240" w:lineRule="auto"/>
        <w:jc w:val="both"/>
        <w:rPr>
          <w:rFonts w:ascii="Times New Roman" w:hAnsi="Times New Roman"/>
          <w:color w:val="000000" w:themeColor="text1"/>
        </w:rPr>
      </w:pPr>
      <w:r w:rsidRPr="004C5658">
        <w:rPr>
          <w:rFonts w:ascii="Times New Roman" w:hAnsi="Times New Roman"/>
          <w:b/>
          <w:color w:val="000000" w:themeColor="text1"/>
        </w:rPr>
        <w:t>Informing program management decisions.</w:t>
      </w:r>
      <w:r w:rsidRPr="00383400">
        <w:rPr>
          <w:rFonts w:ascii="Times New Roman" w:hAnsi="Times New Roman"/>
          <w:color w:val="000000" w:themeColor="text1"/>
        </w:rPr>
        <w:t xml:space="preserve"> For example, data collected </w:t>
      </w:r>
      <w:r w:rsidR="009B4C96">
        <w:rPr>
          <w:rFonts w:ascii="Times New Roman" w:hAnsi="Times New Roman"/>
          <w:color w:val="000000" w:themeColor="text1"/>
        </w:rPr>
        <w:t>over the last 3 years from the Scholarships for Disadvantaged Students</w:t>
      </w:r>
      <w:r w:rsidR="009A693B">
        <w:rPr>
          <w:rFonts w:ascii="Times New Roman" w:hAnsi="Times New Roman"/>
          <w:color w:val="000000" w:themeColor="text1"/>
        </w:rPr>
        <w:t xml:space="preserve"> (SDS)</w:t>
      </w:r>
      <w:r w:rsidR="009B4C96">
        <w:rPr>
          <w:rFonts w:ascii="Times New Roman" w:hAnsi="Times New Roman"/>
          <w:color w:val="000000" w:themeColor="text1"/>
        </w:rPr>
        <w:t xml:space="preserve"> program were analyzed and used to make significant improvements to the program. These improvements were implemented in the current funding opportunity announcement for FY 16.  </w:t>
      </w:r>
      <w:r w:rsidRPr="00383400">
        <w:rPr>
          <w:rFonts w:ascii="Times New Roman" w:hAnsi="Times New Roman"/>
          <w:color w:val="000000" w:themeColor="text1"/>
        </w:rPr>
        <w:t xml:space="preserve"> </w:t>
      </w:r>
    </w:p>
    <w:p w:rsidR="004900EF" w:rsidRDefault="004900EF" w:rsidP="004900EF">
      <w:pPr>
        <w:pStyle w:val="ListParagraph"/>
        <w:spacing w:after="0" w:line="240" w:lineRule="auto"/>
        <w:ind w:left="2220"/>
        <w:jc w:val="both"/>
        <w:rPr>
          <w:rFonts w:ascii="Times New Roman" w:hAnsi="Times New Roman"/>
          <w:color w:val="000000" w:themeColor="text1"/>
        </w:rPr>
      </w:pPr>
    </w:p>
    <w:p w:rsidR="004900EF" w:rsidRDefault="004900EF" w:rsidP="004D4FA1">
      <w:pPr>
        <w:pStyle w:val="ListParagraph"/>
        <w:numPr>
          <w:ilvl w:val="2"/>
          <w:numId w:val="6"/>
        </w:numPr>
        <w:spacing w:after="0" w:line="240" w:lineRule="auto"/>
        <w:jc w:val="both"/>
        <w:rPr>
          <w:rFonts w:ascii="Times New Roman" w:hAnsi="Times New Roman"/>
          <w:color w:val="000000" w:themeColor="text1"/>
        </w:rPr>
      </w:pPr>
      <w:r w:rsidRPr="00707BC0">
        <w:rPr>
          <w:rFonts w:ascii="Times New Roman" w:hAnsi="Times New Roman"/>
          <w:b/>
          <w:color w:val="000000" w:themeColor="text1"/>
        </w:rPr>
        <w:t>Monitoring the types of activities implemented by grantees.</w:t>
      </w:r>
      <w:r w:rsidRPr="00383400">
        <w:rPr>
          <w:rFonts w:ascii="Times New Roman" w:hAnsi="Times New Roman"/>
          <w:color w:val="000000" w:themeColor="text1"/>
        </w:rPr>
        <w:t xml:space="preserve"> For example, </w:t>
      </w:r>
      <w:r>
        <w:rPr>
          <w:rFonts w:ascii="Times New Roman" w:hAnsi="Times New Roman"/>
          <w:color w:val="000000" w:themeColor="text1"/>
        </w:rPr>
        <w:t xml:space="preserve">a retrospective </w:t>
      </w:r>
      <w:r w:rsidR="0055703F">
        <w:rPr>
          <w:rFonts w:ascii="Times New Roman" w:hAnsi="Times New Roman"/>
          <w:color w:val="000000" w:themeColor="text1"/>
        </w:rPr>
        <w:t xml:space="preserve">case study design was used to </w:t>
      </w:r>
      <w:r>
        <w:rPr>
          <w:rFonts w:ascii="Times New Roman" w:hAnsi="Times New Roman"/>
          <w:color w:val="000000" w:themeColor="text1"/>
        </w:rPr>
        <w:t>evaluat</w:t>
      </w:r>
      <w:r w:rsidR="0055703F">
        <w:rPr>
          <w:rFonts w:ascii="Times New Roman" w:hAnsi="Times New Roman"/>
          <w:color w:val="000000" w:themeColor="text1"/>
        </w:rPr>
        <w:t xml:space="preserve">e 3 years of performance data to determine the types of programming offered by grantee institutions to meet the legislative purposes of the Centers of Excellence (COE) program. </w:t>
      </w:r>
      <w:r w:rsidR="00C022F8">
        <w:rPr>
          <w:rFonts w:ascii="Times New Roman" w:hAnsi="Times New Roman"/>
          <w:color w:val="000000" w:themeColor="text1"/>
        </w:rPr>
        <w:t xml:space="preserve">The implementation of the new performance measures significantly increased BHWs capacity to gauge compliance with legislative requirements, the need to assess outcomes of activities implemented by institutions </w:t>
      </w:r>
      <w:r w:rsidR="006E3F3F">
        <w:rPr>
          <w:rFonts w:ascii="Times New Roman" w:hAnsi="Times New Roman"/>
          <w:color w:val="000000" w:themeColor="text1"/>
        </w:rPr>
        <w:t xml:space="preserve">that are awarded a COE grant. </w:t>
      </w:r>
      <w:r w:rsidR="00C022F8">
        <w:rPr>
          <w:rFonts w:ascii="Times New Roman" w:hAnsi="Times New Roman"/>
          <w:color w:val="000000" w:themeColor="text1"/>
        </w:rPr>
        <w:t xml:space="preserve">At the conclusion of the evaluation it remained </w:t>
      </w:r>
      <w:r w:rsidR="0055703F" w:rsidRPr="004900EF">
        <w:rPr>
          <w:rFonts w:ascii="Times New Roman" w:hAnsi="Times New Roman"/>
          <w:color w:val="000000" w:themeColor="text1"/>
        </w:rPr>
        <w:t>unclear how summer programs ultimately contribute</w:t>
      </w:r>
      <w:r w:rsidR="00C022F8">
        <w:rPr>
          <w:rFonts w:ascii="Times New Roman" w:hAnsi="Times New Roman"/>
          <w:color w:val="000000" w:themeColor="text1"/>
        </w:rPr>
        <w:t>d</w:t>
      </w:r>
      <w:r w:rsidR="0055703F" w:rsidRPr="004900EF">
        <w:rPr>
          <w:rFonts w:ascii="Times New Roman" w:hAnsi="Times New Roman"/>
          <w:color w:val="000000" w:themeColor="text1"/>
        </w:rPr>
        <w:t xml:space="preserve"> to a larger applicant pool of</w:t>
      </w:r>
      <w:r w:rsidR="002275D0">
        <w:rPr>
          <w:rFonts w:ascii="Times New Roman" w:hAnsi="Times New Roman"/>
          <w:color w:val="000000" w:themeColor="text1"/>
        </w:rPr>
        <w:t xml:space="preserve"> underrepresented minority</w:t>
      </w:r>
      <w:r w:rsidR="0055703F" w:rsidRPr="004900EF">
        <w:rPr>
          <w:rFonts w:ascii="Times New Roman" w:hAnsi="Times New Roman"/>
          <w:color w:val="000000" w:themeColor="text1"/>
        </w:rPr>
        <w:t xml:space="preserve"> </w:t>
      </w:r>
      <w:r w:rsidR="002275D0">
        <w:rPr>
          <w:rFonts w:ascii="Times New Roman" w:hAnsi="Times New Roman"/>
          <w:color w:val="000000" w:themeColor="text1"/>
        </w:rPr>
        <w:t>(</w:t>
      </w:r>
      <w:r w:rsidR="0055703F" w:rsidRPr="004900EF">
        <w:rPr>
          <w:rFonts w:ascii="Times New Roman" w:hAnsi="Times New Roman"/>
          <w:color w:val="000000" w:themeColor="text1"/>
        </w:rPr>
        <w:t>URM</w:t>
      </w:r>
      <w:r w:rsidR="002275D0">
        <w:rPr>
          <w:rFonts w:ascii="Times New Roman" w:hAnsi="Times New Roman"/>
          <w:color w:val="000000" w:themeColor="text1"/>
        </w:rPr>
        <w:t>)</w:t>
      </w:r>
      <w:r w:rsidR="0055703F" w:rsidRPr="004900EF">
        <w:rPr>
          <w:rFonts w:ascii="Times New Roman" w:hAnsi="Times New Roman"/>
          <w:color w:val="000000" w:themeColor="text1"/>
        </w:rPr>
        <w:t xml:space="preserve"> individuals or how faculty-student projects support</w:t>
      </w:r>
      <w:r w:rsidR="00C022F8">
        <w:rPr>
          <w:rFonts w:ascii="Times New Roman" w:hAnsi="Times New Roman"/>
          <w:color w:val="000000" w:themeColor="text1"/>
        </w:rPr>
        <w:t>ed</w:t>
      </w:r>
      <w:r w:rsidR="0055703F" w:rsidRPr="004900EF">
        <w:rPr>
          <w:rFonts w:ascii="Times New Roman" w:hAnsi="Times New Roman"/>
          <w:color w:val="000000" w:themeColor="text1"/>
        </w:rPr>
        <w:t xml:space="preserve"> retention efforts for URM students and faculty. </w:t>
      </w:r>
      <w:r w:rsidR="00C022F8">
        <w:rPr>
          <w:rFonts w:ascii="Times New Roman" w:hAnsi="Times New Roman"/>
          <w:color w:val="000000" w:themeColor="text1"/>
        </w:rPr>
        <w:t>As a result of these findings, a</w:t>
      </w:r>
      <w:r w:rsidR="0055703F" w:rsidRPr="004900EF">
        <w:rPr>
          <w:rFonts w:ascii="Times New Roman" w:hAnsi="Times New Roman"/>
          <w:color w:val="000000" w:themeColor="text1"/>
        </w:rPr>
        <w:t xml:space="preserve"> longitudinal evaluation of the COE program </w:t>
      </w:r>
      <w:r w:rsidR="00C022F8">
        <w:rPr>
          <w:rFonts w:ascii="Times New Roman" w:hAnsi="Times New Roman"/>
          <w:color w:val="000000" w:themeColor="text1"/>
        </w:rPr>
        <w:t xml:space="preserve">is underway to </w:t>
      </w:r>
      <w:r w:rsidR="0055703F" w:rsidRPr="004900EF">
        <w:rPr>
          <w:rFonts w:ascii="Times New Roman" w:hAnsi="Times New Roman"/>
          <w:color w:val="000000" w:themeColor="text1"/>
        </w:rPr>
        <w:t xml:space="preserve">assist BHW in gauging long-term outcomes associated with its investments and build the </w:t>
      </w:r>
      <w:r w:rsidR="0055703F" w:rsidRPr="004900EF">
        <w:rPr>
          <w:rFonts w:ascii="Times New Roman" w:hAnsi="Times New Roman"/>
          <w:color w:val="000000" w:themeColor="text1"/>
        </w:rPr>
        <w:lastRenderedPageBreak/>
        <w:t>evidence behind recruitment and retention-related efforts for URM students and faculty.</w:t>
      </w:r>
    </w:p>
    <w:p w:rsidR="00D63CE3" w:rsidRPr="00D63CE3" w:rsidRDefault="00D63CE3" w:rsidP="00D63CE3">
      <w:pPr>
        <w:spacing w:after="0" w:line="264" w:lineRule="auto"/>
        <w:ind w:left="821" w:right="43"/>
        <w:jc w:val="both"/>
        <w:rPr>
          <w:rFonts w:ascii="Franklin Gothic Book" w:eastAsia="Franklin Gothic Book" w:hAnsi="Franklin Gothic Book" w:cs="Franklin Gothic Book"/>
          <w:b/>
          <w:sz w:val="20"/>
          <w:szCs w:val="20"/>
        </w:rPr>
      </w:pPr>
    </w:p>
    <w:p w:rsidR="004900EF" w:rsidRPr="004900EF" w:rsidRDefault="00C022F8" w:rsidP="00C022F8">
      <w:pPr>
        <w:tabs>
          <w:tab w:val="left" w:pos="5910"/>
        </w:tabs>
        <w:spacing w:after="0" w:line="240" w:lineRule="auto"/>
        <w:rPr>
          <w:rFonts w:ascii="Times New Roman" w:hAnsi="Times New Roman"/>
          <w:color w:val="000000" w:themeColor="text1"/>
        </w:rPr>
      </w:pPr>
      <w:r>
        <w:rPr>
          <w:rFonts w:ascii="Times New Roman" w:hAnsi="Times New Roman"/>
          <w:color w:val="000000" w:themeColor="text1"/>
        </w:rPr>
        <w:tab/>
      </w:r>
    </w:p>
    <w:p w:rsidR="00B07989" w:rsidRPr="00383400" w:rsidRDefault="00B07989" w:rsidP="004D4FA1">
      <w:pPr>
        <w:pStyle w:val="ListParagraph"/>
        <w:numPr>
          <w:ilvl w:val="2"/>
          <w:numId w:val="6"/>
        </w:numPr>
        <w:spacing w:after="0" w:line="240" w:lineRule="auto"/>
        <w:jc w:val="both"/>
        <w:rPr>
          <w:rFonts w:ascii="Times New Roman" w:hAnsi="Times New Roman"/>
          <w:color w:val="000000" w:themeColor="text1"/>
        </w:rPr>
      </w:pPr>
      <w:r w:rsidRPr="00707BC0">
        <w:rPr>
          <w:rFonts w:ascii="Times New Roman" w:hAnsi="Times New Roman"/>
          <w:b/>
          <w:color w:val="000000" w:themeColor="text1"/>
        </w:rPr>
        <w:t>Enhancing the agency's understanding about the diversity and distribution of individuals receiving direct financial assistance.</w:t>
      </w:r>
      <w:r w:rsidRPr="00383400">
        <w:rPr>
          <w:rFonts w:ascii="Times New Roman" w:hAnsi="Times New Roman"/>
          <w:color w:val="000000" w:themeColor="text1"/>
        </w:rPr>
        <w:t xml:space="preserve"> </w:t>
      </w:r>
      <w:r w:rsidR="00D40559">
        <w:rPr>
          <w:rFonts w:ascii="Times New Roman" w:hAnsi="Times New Roman"/>
          <w:color w:val="000000" w:themeColor="text1"/>
        </w:rPr>
        <w:t xml:space="preserve">As a result of the new performance measures being collected at the individual level, </w:t>
      </w:r>
      <w:r w:rsidR="00F74FF8">
        <w:rPr>
          <w:rFonts w:ascii="Times New Roman" w:hAnsi="Times New Roman"/>
          <w:color w:val="000000" w:themeColor="text1"/>
        </w:rPr>
        <w:t>BHW</w:t>
      </w:r>
      <w:r w:rsidRPr="00383400">
        <w:rPr>
          <w:rFonts w:ascii="Times New Roman" w:hAnsi="Times New Roman"/>
          <w:color w:val="000000" w:themeColor="text1"/>
        </w:rPr>
        <w:t xml:space="preserve"> has been able to </w:t>
      </w:r>
      <w:r w:rsidR="00D40559">
        <w:rPr>
          <w:rFonts w:ascii="Times New Roman" w:hAnsi="Times New Roman"/>
          <w:color w:val="000000" w:themeColor="text1"/>
        </w:rPr>
        <w:t xml:space="preserve">more accurately </w:t>
      </w:r>
      <w:r w:rsidRPr="00383400">
        <w:rPr>
          <w:rFonts w:ascii="Times New Roman" w:hAnsi="Times New Roman"/>
          <w:color w:val="000000" w:themeColor="text1"/>
        </w:rPr>
        <w:t>compare diversity rates across its programs.</w:t>
      </w:r>
      <w:r w:rsidR="00D40559">
        <w:rPr>
          <w:rFonts w:ascii="Times New Roman" w:hAnsi="Times New Roman"/>
          <w:color w:val="000000" w:themeColor="text1"/>
        </w:rPr>
        <w:t xml:space="preserve"> In addition, we are able not only to identify a student’s intent to practice in an underserved area, but have been able to collect counts/percentages of students who are actually practicing in underserved, rural and primary care areas. </w:t>
      </w:r>
    </w:p>
    <w:p w:rsidR="00B07989" w:rsidRPr="00383400" w:rsidRDefault="00B07989" w:rsidP="00B07989">
      <w:pPr>
        <w:pStyle w:val="ListParagraph"/>
        <w:spacing w:after="0" w:line="240" w:lineRule="auto"/>
        <w:ind w:left="780"/>
        <w:rPr>
          <w:rFonts w:ascii="Times New Roman" w:hAnsi="Times New Roman"/>
          <w:color w:val="000000" w:themeColor="text1"/>
        </w:rPr>
      </w:pPr>
    </w:p>
    <w:p w:rsidR="00250F18" w:rsidRPr="00383400" w:rsidRDefault="00250F18" w:rsidP="00250F18">
      <w:pPr>
        <w:pStyle w:val="ListParagraph"/>
        <w:spacing w:after="0" w:line="240" w:lineRule="auto"/>
        <w:ind w:left="780"/>
        <w:jc w:val="both"/>
        <w:rPr>
          <w:rFonts w:ascii="Times New Roman" w:hAnsi="Times New Roman"/>
          <w:color w:val="000000" w:themeColor="text1"/>
        </w:rPr>
      </w:pPr>
    </w:p>
    <w:p w:rsidR="00692192" w:rsidRDefault="00250F18" w:rsidP="004B4064">
      <w:pPr>
        <w:spacing w:after="0" w:line="240" w:lineRule="auto"/>
        <w:jc w:val="both"/>
        <w:rPr>
          <w:rFonts w:ascii="Times New Roman" w:hAnsi="Times New Roman"/>
          <w:color w:val="000000" w:themeColor="text1"/>
        </w:rPr>
      </w:pPr>
      <w:r w:rsidRPr="004B4064">
        <w:rPr>
          <w:rFonts w:ascii="Times New Roman" w:hAnsi="Times New Roman"/>
          <w:color w:val="000000" w:themeColor="text1"/>
        </w:rPr>
        <w:t xml:space="preserve">This request seeks approval to collect information through the PRGCA from </w:t>
      </w:r>
      <w:r w:rsidR="00F74FF8">
        <w:rPr>
          <w:rFonts w:ascii="Times New Roman" w:hAnsi="Times New Roman"/>
          <w:color w:val="000000" w:themeColor="text1"/>
        </w:rPr>
        <w:t>BHW</w:t>
      </w:r>
      <w:r w:rsidRPr="004B4064">
        <w:rPr>
          <w:rFonts w:ascii="Times New Roman" w:hAnsi="Times New Roman"/>
          <w:color w:val="000000" w:themeColor="text1"/>
        </w:rPr>
        <w:t xml:space="preserve"> grantees on a</w:t>
      </w:r>
      <w:r w:rsidR="008A18F7">
        <w:rPr>
          <w:rFonts w:ascii="Times New Roman" w:hAnsi="Times New Roman"/>
          <w:color w:val="000000" w:themeColor="text1"/>
        </w:rPr>
        <w:t xml:space="preserve">n </w:t>
      </w:r>
      <w:r w:rsidRPr="004B4064">
        <w:rPr>
          <w:rFonts w:ascii="Times New Roman" w:hAnsi="Times New Roman"/>
          <w:color w:val="000000" w:themeColor="text1"/>
        </w:rPr>
        <w:t xml:space="preserve">annual basis. </w:t>
      </w:r>
      <w:r w:rsidR="00707BC0">
        <w:rPr>
          <w:rFonts w:ascii="Times New Roman" w:hAnsi="Times New Roman"/>
          <w:color w:val="000000" w:themeColor="text1"/>
        </w:rPr>
        <w:t>We have been</w:t>
      </w:r>
      <w:r w:rsidR="00A657F3">
        <w:rPr>
          <w:rFonts w:ascii="Times New Roman" w:hAnsi="Times New Roman"/>
          <w:color w:val="000000" w:themeColor="text1"/>
        </w:rPr>
        <w:t xml:space="preserve"> collecting data on a semi-annual basis for the past 3 years and after assessing the cost and burden versus th</w:t>
      </w:r>
      <w:r w:rsidR="00707BC0">
        <w:rPr>
          <w:rFonts w:ascii="Times New Roman" w:hAnsi="Times New Roman"/>
          <w:color w:val="000000" w:themeColor="text1"/>
        </w:rPr>
        <w:t>e benefit it was determined we sh</w:t>
      </w:r>
      <w:r w:rsidR="00A657F3">
        <w:rPr>
          <w:rFonts w:ascii="Times New Roman" w:hAnsi="Times New Roman"/>
          <w:color w:val="000000" w:themeColor="text1"/>
        </w:rPr>
        <w:t>ould move to annual reporting. While BHW</w:t>
      </w:r>
      <w:r w:rsidR="00A657F3" w:rsidRPr="004B4064">
        <w:rPr>
          <w:rFonts w:ascii="Times New Roman" w:hAnsi="Times New Roman"/>
          <w:color w:val="000000" w:themeColor="text1"/>
        </w:rPr>
        <w:t xml:space="preserve"> </w:t>
      </w:r>
      <w:r w:rsidR="00A657F3">
        <w:rPr>
          <w:rFonts w:ascii="Times New Roman" w:hAnsi="Times New Roman"/>
          <w:color w:val="000000" w:themeColor="text1"/>
        </w:rPr>
        <w:t xml:space="preserve">thought it would be a benefit to have the ability to </w:t>
      </w:r>
      <w:r w:rsidR="00A657F3" w:rsidRPr="004B4064">
        <w:rPr>
          <w:rFonts w:ascii="Times New Roman" w:hAnsi="Times New Roman"/>
          <w:color w:val="000000" w:themeColor="text1"/>
        </w:rPr>
        <w:t xml:space="preserve">gauge mid-year program performance </w:t>
      </w:r>
      <w:r w:rsidR="00A657F3">
        <w:rPr>
          <w:rFonts w:ascii="Times New Roman" w:hAnsi="Times New Roman"/>
          <w:color w:val="000000" w:themeColor="text1"/>
        </w:rPr>
        <w:t xml:space="preserve">to assist grantees in meeting performance targets it has turned out to increase burden on the staff and grantees and is an increased expense with little gain. We were not able to </w:t>
      </w:r>
      <w:r w:rsidR="00BE5472">
        <w:rPr>
          <w:rFonts w:ascii="Times New Roman" w:hAnsi="Times New Roman"/>
          <w:color w:val="000000" w:themeColor="text1"/>
        </w:rPr>
        <w:t xml:space="preserve">report mid-year findings as we </w:t>
      </w:r>
      <w:r w:rsidR="00A657F3">
        <w:rPr>
          <w:rFonts w:ascii="Times New Roman" w:hAnsi="Times New Roman"/>
          <w:color w:val="000000" w:themeColor="text1"/>
        </w:rPr>
        <w:t xml:space="preserve">had </w:t>
      </w:r>
      <w:r w:rsidR="00BE5472">
        <w:rPr>
          <w:rFonts w:ascii="Times New Roman" w:hAnsi="Times New Roman"/>
          <w:color w:val="000000" w:themeColor="text1"/>
        </w:rPr>
        <w:t>expected because</w:t>
      </w:r>
      <w:r w:rsidR="00707BC0">
        <w:rPr>
          <w:rFonts w:ascii="Times New Roman" w:hAnsi="Times New Roman"/>
          <w:color w:val="000000" w:themeColor="text1"/>
        </w:rPr>
        <w:t>,</w:t>
      </w:r>
      <w:r w:rsidR="00A657F3">
        <w:rPr>
          <w:rFonts w:ascii="Times New Roman" w:hAnsi="Times New Roman"/>
          <w:color w:val="000000" w:themeColor="text1"/>
        </w:rPr>
        <w:t xml:space="preserve"> in most cases</w:t>
      </w:r>
      <w:r w:rsidR="00707BC0">
        <w:rPr>
          <w:rFonts w:ascii="Times New Roman" w:hAnsi="Times New Roman"/>
          <w:color w:val="000000" w:themeColor="text1"/>
        </w:rPr>
        <w:t>,</w:t>
      </w:r>
      <w:r w:rsidR="00A657F3">
        <w:rPr>
          <w:rFonts w:ascii="Times New Roman" w:hAnsi="Times New Roman"/>
          <w:color w:val="000000" w:themeColor="text1"/>
        </w:rPr>
        <w:t xml:space="preserve"> grantees continued to recruit students during the first reporting period and by mid-year reporting</w:t>
      </w:r>
      <w:r w:rsidR="00FB5AB5">
        <w:rPr>
          <w:rFonts w:ascii="Times New Roman" w:hAnsi="Times New Roman"/>
          <w:color w:val="000000" w:themeColor="text1"/>
        </w:rPr>
        <w:t>,</w:t>
      </w:r>
      <w:r w:rsidR="00A657F3">
        <w:rPr>
          <w:rFonts w:ascii="Times New Roman" w:hAnsi="Times New Roman"/>
          <w:color w:val="000000" w:themeColor="text1"/>
        </w:rPr>
        <w:t xml:space="preserve"> the outputs were too low to gauge progress and to include in any mid-year inquir</w:t>
      </w:r>
      <w:r w:rsidR="00870CBA">
        <w:rPr>
          <w:rFonts w:ascii="Times New Roman" w:hAnsi="Times New Roman"/>
          <w:color w:val="000000" w:themeColor="text1"/>
        </w:rPr>
        <w:t>i</w:t>
      </w:r>
      <w:r w:rsidR="00A657F3">
        <w:rPr>
          <w:rFonts w:ascii="Times New Roman" w:hAnsi="Times New Roman"/>
          <w:color w:val="000000" w:themeColor="text1"/>
        </w:rPr>
        <w:t xml:space="preserve">es from internal and external stakeholders. </w:t>
      </w:r>
      <w:r w:rsidR="00870CBA">
        <w:rPr>
          <w:rFonts w:ascii="Times New Roman" w:hAnsi="Times New Roman"/>
          <w:color w:val="000000" w:themeColor="text1"/>
        </w:rPr>
        <w:t xml:space="preserve">The </w:t>
      </w:r>
      <w:r w:rsidR="00BE5472">
        <w:rPr>
          <w:rFonts w:ascii="Times New Roman" w:hAnsi="Times New Roman"/>
          <w:color w:val="000000" w:themeColor="text1"/>
        </w:rPr>
        <w:t>majority of graduation</w:t>
      </w:r>
      <w:r w:rsidR="00870CBA">
        <w:rPr>
          <w:rFonts w:ascii="Times New Roman" w:hAnsi="Times New Roman"/>
          <w:color w:val="000000" w:themeColor="text1"/>
        </w:rPr>
        <w:t xml:space="preserve">s occur in the spring and project outcomes are reported more accurately and comprehensively in the second reporting period. </w:t>
      </w:r>
      <w:r w:rsidR="00BE5472">
        <w:rPr>
          <w:rFonts w:ascii="Times New Roman" w:hAnsi="Times New Roman"/>
          <w:color w:val="000000" w:themeColor="text1"/>
        </w:rPr>
        <w:t xml:space="preserve"> </w:t>
      </w:r>
      <w:r w:rsidR="00870CBA">
        <w:rPr>
          <w:rFonts w:ascii="Times New Roman" w:hAnsi="Times New Roman"/>
          <w:color w:val="000000" w:themeColor="text1"/>
        </w:rPr>
        <w:t>H</w:t>
      </w:r>
      <w:r w:rsidRPr="004B4064">
        <w:rPr>
          <w:rFonts w:ascii="Times New Roman" w:hAnsi="Times New Roman"/>
          <w:color w:val="000000" w:themeColor="text1"/>
        </w:rPr>
        <w:t xml:space="preserve">owever, </w:t>
      </w:r>
      <w:r w:rsidR="00870CBA">
        <w:rPr>
          <w:rFonts w:ascii="Times New Roman" w:hAnsi="Times New Roman"/>
          <w:color w:val="000000" w:themeColor="text1"/>
        </w:rPr>
        <w:t>the semi-annual reporting had a major benefit in that it allowed us to identify inconsistencies in reporting and make needed system changes to prevent these inconsistencies</w:t>
      </w:r>
      <w:r w:rsidR="004D0376">
        <w:rPr>
          <w:rFonts w:ascii="Times New Roman" w:hAnsi="Times New Roman"/>
          <w:color w:val="000000" w:themeColor="text1"/>
        </w:rPr>
        <w:t xml:space="preserve"> from occurring</w:t>
      </w:r>
      <w:r w:rsidR="00870CBA">
        <w:rPr>
          <w:rFonts w:ascii="Times New Roman" w:hAnsi="Times New Roman"/>
          <w:color w:val="000000" w:themeColor="text1"/>
        </w:rPr>
        <w:t xml:space="preserve">. We made several system changes and were able to put multiple verifications in place to increase accuracy and decrease burden on the grantees when reporting. </w:t>
      </w:r>
    </w:p>
    <w:p w:rsidR="00692192" w:rsidRDefault="00692192" w:rsidP="004B4064">
      <w:pPr>
        <w:spacing w:after="0" w:line="240" w:lineRule="auto"/>
        <w:jc w:val="both"/>
        <w:rPr>
          <w:rFonts w:ascii="Times New Roman" w:hAnsi="Times New Roman"/>
          <w:color w:val="000000" w:themeColor="text1"/>
        </w:rPr>
      </w:pPr>
    </w:p>
    <w:p w:rsidR="00250F18" w:rsidRPr="00630443" w:rsidRDefault="00870CBA" w:rsidP="004B4064">
      <w:pPr>
        <w:spacing w:after="0" w:line="240" w:lineRule="auto"/>
        <w:jc w:val="both"/>
        <w:rPr>
          <w:rFonts w:ascii="Times New Roman" w:hAnsi="Times New Roman"/>
          <w:color w:val="000000" w:themeColor="text1"/>
        </w:rPr>
      </w:pPr>
      <w:r>
        <w:rPr>
          <w:rFonts w:ascii="Times New Roman" w:hAnsi="Times New Roman"/>
          <w:color w:val="000000" w:themeColor="text1"/>
        </w:rPr>
        <w:t>I</w:t>
      </w:r>
      <w:r w:rsidR="00250F18" w:rsidRPr="004B4064">
        <w:rPr>
          <w:rFonts w:ascii="Times New Roman" w:hAnsi="Times New Roman"/>
          <w:color w:val="000000" w:themeColor="text1"/>
        </w:rPr>
        <w:t xml:space="preserve">n an effort to implement a stronger performance management strategy throughout the Bureau, </w:t>
      </w:r>
      <w:r w:rsidR="00F74FF8">
        <w:rPr>
          <w:rFonts w:ascii="Times New Roman" w:hAnsi="Times New Roman"/>
          <w:color w:val="000000" w:themeColor="text1"/>
        </w:rPr>
        <w:t>BHW</w:t>
      </w:r>
      <w:r w:rsidR="00250F18" w:rsidRPr="004B4064">
        <w:rPr>
          <w:rFonts w:ascii="Times New Roman" w:hAnsi="Times New Roman"/>
          <w:color w:val="000000" w:themeColor="text1"/>
        </w:rPr>
        <w:t xml:space="preserve"> is requesting approval to </w:t>
      </w:r>
      <w:r>
        <w:rPr>
          <w:rFonts w:ascii="Times New Roman" w:hAnsi="Times New Roman"/>
          <w:color w:val="000000" w:themeColor="text1"/>
        </w:rPr>
        <w:t xml:space="preserve">implement an </w:t>
      </w:r>
      <w:r w:rsidR="00250F18" w:rsidRPr="004B4064">
        <w:rPr>
          <w:rFonts w:ascii="Times New Roman" w:hAnsi="Times New Roman"/>
          <w:color w:val="000000" w:themeColor="text1"/>
        </w:rPr>
        <w:t xml:space="preserve">annual PRGCA reporting schedule (Table </w:t>
      </w:r>
      <w:r w:rsidR="00A442E5" w:rsidRPr="004B4064">
        <w:rPr>
          <w:rFonts w:ascii="Times New Roman" w:hAnsi="Times New Roman"/>
          <w:color w:val="000000" w:themeColor="text1"/>
        </w:rPr>
        <w:t>3</w:t>
      </w:r>
      <w:r w:rsidR="00250F18" w:rsidRPr="004B4064">
        <w:rPr>
          <w:rFonts w:ascii="Times New Roman" w:hAnsi="Times New Roman"/>
          <w:color w:val="000000" w:themeColor="text1"/>
        </w:rPr>
        <w:t>).</w:t>
      </w:r>
      <w:r>
        <w:rPr>
          <w:rFonts w:ascii="Times New Roman" w:hAnsi="Times New Roman"/>
          <w:color w:val="000000" w:themeColor="text1"/>
        </w:rPr>
        <w:t xml:space="preserve"> As a result of lessons learned and multiple conversations with grantees and staff</w:t>
      </w:r>
      <w:r w:rsidR="00250F18" w:rsidRPr="004B4064">
        <w:rPr>
          <w:rFonts w:ascii="Times New Roman" w:hAnsi="Times New Roman"/>
          <w:color w:val="000000" w:themeColor="text1"/>
        </w:rPr>
        <w:t xml:space="preserve">, </w:t>
      </w:r>
      <w:r w:rsidR="004D0376">
        <w:rPr>
          <w:rFonts w:ascii="Times New Roman" w:hAnsi="Times New Roman"/>
          <w:color w:val="000000" w:themeColor="text1"/>
        </w:rPr>
        <w:t xml:space="preserve">BHW upgraded the reporting system and these upgrades have led to an </w:t>
      </w:r>
      <w:r w:rsidR="00250F18" w:rsidRPr="004B4064">
        <w:rPr>
          <w:rFonts w:ascii="Times New Roman" w:hAnsi="Times New Roman"/>
          <w:color w:val="000000" w:themeColor="text1"/>
        </w:rPr>
        <w:t>effective performance management strategy</w:t>
      </w:r>
      <w:r w:rsidR="004D0376">
        <w:rPr>
          <w:rFonts w:ascii="Times New Roman" w:hAnsi="Times New Roman"/>
          <w:color w:val="000000" w:themeColor="text1"/>
        </w:rPr>
        <w:t xml:space="preserve"> and will increase accuracy in reporting</w:t>
      </w:r>
      <w:r w:rsidR="00250F18" w:rsidRPr="004B4064">
        <w:rPr>
          <w:rFonts w:ascii="Times New Roman" w:hAnsi="Times New Roman"/>
          <w:color w:val="000000" w:themeColor="text1"/>
        </w:rPr>
        <w:t xml:space="preserve">. </w:t>
      </w:r>
      <w:r w:rsidR="004D0376">
        <w:rPr>
          <w:rFonts w:ascii="Times New Roman" w:hAnsi="Times New Roman"/>
          <w:color w:val="000000" w:themeColor="text1"/>
        </w:rPr>
        <w:t>BHW will utilize technical assistance calls</w:t>
      </w:r>
      <w:r w:rsidR="00692192">
        <w:rPr>
          <w:rFonts w:ascii="Times New Roman" w:hAnsi="Times New Roman"/>
          <w:color w:val="000000" w:themeColor="text1"/>
        </w:rPr>
        <w:t>, quarterly calls,</w:t>
      </w:r>
      <w:r w:rsidR="004D0376">
        <w:rPr>
          <w:rFonts w:ascii="Times New Roman" w:hAnsi="Times New Roman"/>
          <w:color w:val="000000" w:themeColor="text1"/>
        </w:rPr>
        <w:t xml:space="preserve"> and progress reports to proactively and systematically respond to program performance throughout the fiscal year. </w:t>
      </w:r>
      <w:r w:rsidR="00C76A57">
        <w:rPr>
          <w:rFonts w:ascii="Times New Roman" w:hAnsi="Times New Roman"/>
          <w:color w:val="000000" w:themeColor="text1"/>
        </w:rPr>
        <w:t>In addition, BHW has implemented a process called Rapid Cycle Quality Improvement</w:t>
      </w:r>
      <w:r w:rsidR="00630443">
        <w:rPr>
          <w:rFonts w:ascii="Times New Roman" w:hAnsi="Times New Roman"/>
          <w:color w:val="000000" w:themeColor="text1"/>
        </w:rPr>
        <w:t xml:space="preserve"> in their Funding </w:t>
      </w:r>
      <w:r w:rsidR="00630443" w:rsidRPr="00630443">
        <w:rPr>
          <w:rFonts w:ascii="Times New Roman" w:hAnsi="Times New Roman"/>
          <w:color w:val="000000" w:themeColor="text1"/>
        </w:rPr>
        <w:t xml:space="preserve">Opportunities. The RCQI process requires </w:t>
      </w:r>
      <w:r w:rsidR="00630443" w:rsidRPr="00630443">
        <w:rPr>
          <w:rFonts w:ascii="Times New Roman" w:hAnsi="Times New Roman"/>
          <w:bCs/>
          <w:iCs/>
        </w:rPr>
        <w:t xml:space="preserve">applicants to use quality improvement techniques to ensure grant activities achieve their intended purposes, and promote continuous assessment and improvement of activities as needed over the grant periods. </w:t>
      </w:r>
      <w:r w:rsidR="00250F18" w:rsidRPr="00630443">
        <w:rPr>
          <w:rFonts w:ascii="Times New Roman" w:hAnsi="Times New Roman"/>
          <w:color w:val="000000" w:themeColor="text1"/>
        </w:rPr>
        <w:t>Measures to be used in the PRGCA can be found in Appe</w:t>
      </w:r>
      <w:r w:rsidR="008263DA">
        <w:rPr>
          <w:rFonts w:ascii="Times New Roman" w:hAnsi="Times New Roman"/>
          <w:color w:val="000000" w:themeColor="text1"/>
        </w:rPr>
        <w:t>ndix C</w:t>
      </w:r>
      <w:r w:rsidR="00250F18" w:rsidRPr="00630443">
        <w:rPr>
          <w:rFonts w:ascii="Times New Roman" w:hAnsi="Times New Roman"/>
          <w:color w:val="000000" w:themeColor="text1"/>
        </w:rPr>
        <w:t xml:space="preserve"> and are presented separately for each </w:t>
      </w:r>
      <w:r w:rsidR="00F74FF8" w:rsidRPr="00630443">
        <w:rPr>
          <w:rFonts w:ascii="Times New Roman" w:hAnsi="Times New Roman"/>
          <w:color w:val="000000" w:themeColor="text1"/>
        </w:rPr>
        <w:t>BHW</w:t>
      </w:r>
      <w:r w:rsidR="00250F18" w:rsidRPr="00630443">
        <w:rPr>
          <w:rFonts w:ascii="Times New Roman" w:hAnsi="Times New Roman"/>
          <w:color w:val="000000" w:themeColor="text1"/>
        </w:rPr>
        <w:t>-funded program.</w:t>
      </w:r>
    </w:p>
    <w:p w:rsidR="00250F18" w:rsidRPr="00630443" w:rsidRDefault="00250F18" w:rsidP="00250F18">
      <w:pPr>
        <w:pStyle w:val="ListParagraph"/>
        <w:spacing w:after="0" w:line="240" w:lineRule="auto"/>
        <w:ind w:left="780"/>
        <w:jc w:val="both"/>
        <w:rPr>
          <w:rFonts w:ascii="Times New Roman" w:hAnsi="Times New Roman"/>
          <w:color w:val="000000" w:themeColor="text1"/>
        </w:rPr>
      </w:pPr>
    </w:p>
    <w:p w:rsidR="00250F18" w:rsidRPr="006C7211" w:rsidRDefault="00250F18" w:rsidP="00250F18">
      <w:pPr>
        <w:tabs>
          <w:tab w:val="left" w:pos="1530"/>
        </w:tabs>
        <w:spacing w:after="0" w:line="240" w:lineRule="auto"/>
        <w:ind w:left="1530"/>
        <w:jc w:val="both"/>
        <w:rPr>
          <w:rFonts w:ascii="Times New Roman" w:hAnsi="Times New Roman"/>
          <w:color w:val="000000" w:themeColor="text1"/>
          <w:sz w:val="18"/>
        </w:rPr>
      </w:pPr>
      <w:r w:rsidRPr="006C7211">
        <w:rPr>
          <w:rFonts w:ascii="Times New Roman" w:hAnsi="Times New Roman"/>
          <w:b/>
          <w:color w:val="000000" w:themeColor="text1"/>
          <w:sz w:val="18"/>
        </w:rPr>
        <w:t xml:space="preserve">Table </w:t>
      </w:r>
      <w:r w:rsidR="00A442E5">
        <w:rPr>
          <w:rFonts w:ascii="Times New Roman" w:hAnsi="Times New Roman"/>
          <w:b/>
          <w:color w:val="000000" w:themeColor="text1"/>
          <w:sz w:val="18"/>
        </w:rPr>
        <w:t>3</w:t>
      </w:r>
      <w:r w:rsidRPr="006C7211">
        <w:rPr>
          <w:rFonts w:ascii="Times New Roman" w:hAnsi="Times New Roman"/>
          <w:b/>
          <w:color w:val="000000" w:themeColor="text1"/>
          <w:sz w:val="18"/>
        </w:rPr>
        <w:t>.</w:t>
      </w:r>
    </w:p>
    <w:tbl>
      <w:tblPr>
        <w:tblStyle w:val="LightList-Accent2"/>
        <w:tblW w:w="0" w:type="auto"/>
        <w:tblInd w:w="1638" w:type="dxa"/>
        <w:tblLook w:val="04A0" w:firstRow="1" w:lastRow="0" w:firstColumn="1" w:lastColumn="0" w:noHBand="0" w:noVBand="1"/>
      </w:tblPr>
      <w:tblGrid>
        <w:gridCol w:w="2406"/>
        <w:gridCol w:w="2266"/>
        <w:gridCol w:w="1616"/>
      </w:tblGrid>
      <w:tr w:rsidR="00383400" w:rsidRPr="006C7211" w:rsidTr="00250F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250F18" w:rsidRPr="006C7211" w:rsidRDefault="00250F18" w:rsidP="000E0DD7">
            <w:pPr>
              <w:spacing w:after="0" w:line="240" w:lineRule="auto"/>
              <w:rPr>
                <w:rFonts w:ascii="Times New Roman" w:hAnsi="Times New Roman"/>
                <w:color w:val="000000" w:themeColor="text1"/>
                <w:sz w:val="18"/>
              </w:rPr>
            </w:pPr>
          </w:p>
        </w:tc>
        <w:tc>
          <w:tcPr>
            <w:tcW w:w="0" w:type="auto"/>
          </w:tcPr>
          <w:p w:rsidR="00250F18" w:rsidRPr="006C7211" w:rsidRDefault="00250F18" w:rsidP="000E0D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rPr>
            </w:pPr>
            <w:r w:rsidRPr="006C7211">
              <w:rPr>
                <w:rFonts w:ascii="Times New Roman" w:hAnsi="Times New Roman"/>
                <w:sz w:val="18"/>
              </w:rPr>
              <w:t>Performance Period</w:t>
            </w:r>
          </w:p>
        </w:tc>
        <w:tc>
          <w:tcPr>
            <w:tcW w:w="0" w:type="auto"/>
          </w:tcPr>
          <w:p w:rsidR="00250F18" w:rsidRPr="006C7211" w:rsidRDefault="00250F18" w:rsidP="000E0DD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rPr>
            </w:pPr>
            <w:r w:rsidRPr="006C7211">
              <w:rPr>
                <w:rFonts w:ascii="Times New Roman" w:hAnsi="Times New Roman"/>
                <w:sz w:val="18"/>
              </w:rPr>
              <w:t>PRGCA Due Date</w:t>
            </w:r>
          </w:p>
        </w:tc>
      </w:tr>
      <w:tr w:rsidR="00383400" w:rsidRPr="006C7211" w:rsidTr="00250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250F18" w:rsidRPr="006C7211" w:rsidRDefault="00F32711" w:rsidP="000E0DD7">
            <w:pPr>
              <w:spacing w:after="0" w:line="240" w:lineRule="auto"/>
              <w:jc w:val="both"/>
              <w:rPr>
                <w:rFonts w:ascii="Times New Roman" w:hAnsi="Times New Roman"/>
                <w:color w:val="000000" w:themeColor="text1"/>
                <w:sz w:val="18"/>
              </w:rPr>
            </w:pPr>
            <w:r>
              <w:rPr>
                <w:rFonts w:ascii="Times New Roman" w:hAnsi="Times New Roman"/>
                <w:color w:val="000000" w:themeColor="text1"/>
                <w:sz w:val="18"/>
              </w:rPr>
              <w:t>Current</w:t>
            </w:r>
            <w:r w:rsidR="00250F18" w:rsidRPr="006C7211">
              <w:rPr>
                <w:rFonts w:ascii="Times New Roman" w:hAnsi="Times New Roman"/>
                <w:color w:val="000000" w:themeColor="text1"/>
                <w:sz w:val="18"/>
              </w:rPr>
              <w:t xml:space="preserve"> Reporti</w:t>
            </w:r>
            <w:r>
              <w:rPr>
                <w:rFonts w:ascii="Times New Roman" w:hAnsi="Times New Roman"/>
                <w:color w:val="000000" w:themeColor="text1"/>
                <w:sz w:val="18"/>
              </w:rPr>
              <w:t>ng Schedule</w:t>
            </w:r>
          </w:p>
        </w:tc>
        <w:tc>
          <w:tcPr>
            <w:tcW w:w="0" w:type="auto"/>
          </w:tcPr>
          <w:p w:rsidR="00250F18" w:rsidRPr="006C7211" w:rsidRDefault="00250F18" w:rsidP="000E0DD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rPr>
            </w:pPr>
            <w:r w:rsidRPr="006C7211">
              <w:rPr>
                <w:rFonts w:ascii="Times New Roman" w:hAnsi="Times New Roman"/>
                <w:color w:val="000000" w:themeColor="text1"/>
                <w:sz w:val="18"/>
              </w:rPr>
              <w:t>July 1 through December 31</w:t>
            </w:r>
          </w:p>
        </w:tc>
        <w:tc>
          <w:tcPr>
            <w:tcW w:w="0" w:type="auto"/>
          </w:tcPr>
          <w:p w:rsidR="00250F18" w:rsidRPr="006C7211" w:rsidRDefault="00250F18" w:rsidP="000E0DD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rPr>
            </w:pPr>
            <w:r w:rsidRPr="006C7211">
              <w:rPr>
                <w:rFonts w:ascii="Times New Roman" w:hAnsi="Times New Roman"/>
                <w:color w:val="000000" w:themeColor="text1"/>
                <w:sz w:val="18"/>
              </w:rPr>
              <w:t>January 31</w:t>
            </w:r>
          </w:p>
        </w:tc>
      </w:tr>
      <w:tr w:rsidR="00383400" w:rsidRPr="006C7211" w:rsidTr="00250F18">
        <w:tc>
          <w:tcPr>
            <w:cnfStyle w:val="001000000000" w:firstRow="0" w:lastRow="0" w:firstColumn="1" w:lastColumn="0" w:oddVBand="0" w:evenVBand="0" w:oddHBand="0" w:evenHBand="0" w:firstRowFirstColumn="0" w:firstRowLastColumn="0" w:lastRowFirstColumn="0" w:lastRowLastColumn="0"/>
            <w:tcW w:w="0" w:type="auto"/>
            <w:vMerge/>
          </w:tcPr>
          <w:p w:rsidR="00250F18" w:rsidRPr="006C7211" w:rsidRDefault="00250F18" w:rsidP="000E0DD7">
            <w:pPr>
              <w:spacing w:after="0" w:line="240" w:lineRule="auto"/>
              <w:jc w:val="both"/>
              <w:rPr>
                <w:rFonts w:ascii="Times New Roman" w:hAnsi="Times New Roman"/>
                <w:color w:val="000000" w:themeColor="text1"/>
                <w:sz w:val="18"/>
              </w:rPr>
            </w:pPr>
          </w:p>
        </w:tc>
        <w:tc>
          <w:tcPr>
            <w:tcW w:w="0" w:type="auto"/>
          </w:tcPr>
          <w:p w:rsidR="00250F18" w:rsidRPr="006C7211" w:rsidRDefault="00250F18" w:rsidP="000E0D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rPr>
            </w:pPr>
            <w:r w:rsidRPr="006C7211">
              <w:rPr>
                <w:rFonts w:ascii="Times New Roman" w:hAnsi="Times New Roman"/>
                <w:color w:val="000000" w:themeColor="text1"/>
                <w:sz w:val="18"/>
              </w:rPr>
              <w:t>January 1 through June 30</w:t>
            </w:r>
          </w:p>
        </w:tc>
        <w:tc>
          <w:tcPr>
            <w:tcW w:w="0" w:type="auto"/>
          </w:tcPr>
          <w:p w:rsidR="00250F18" w:rsidRPr="006C7211" w:rsidRDefault="00250F18" w:rsidP="000E0DD7">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18"/>
              </w:rPr>
            </w:pPr>
            <w:r w:rsidRPr="006C7211">
              <w:rPr>
                <w:rFonts w:ascii="Times New Roman" w:hAnsi="Times New Roman"/>
                <w:color w:val="000000" w:themeColor="text1"/>
                <w:sz w:val="18"/>
              </w:rPr>
              <w:t>July 31</w:t>
            </w:r>
          </w:p>
        </w:tc>
      </w:tr>
      <w:tr w:rsidR="00F32711" w:rsidRPr="006C7211" w:rsidTr="00250F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F32711" w:rsidRPr="006C7211" w:rsidRDefault="00F32711" w:rsidP="000E0DD7">
            <w:pPr>
              <w:spacing w:after="0" w:line="240" w:lineRule="auto"/>
              <w:jc w:val="both"/>
              <w:rPr>
                <w:rFonts w:ascii="Times New Roman" w:hAnsi="Times New Roman"/>
                <w:color w:val="000000" w:themeColor="text1"/>
                <w:sz w:val="18"/>
              </w:rPr>
            </w:pPr>
            <w:r>
              <w:rPr>
                <w:rFonts w:ascii="Times New Roman" w:hAnsi="Times New Roman"/>
                <w:color w:val="000000" w:themeColor="text1"/>
                <w:sz w:val="18"/>
              </w:rPr>
              <w:t>New Reporting Schedule</w:t>
            </w:r>
          </w:p>
        </w:tc>
        <w:tc>
          <w:tcPr>
            <w:tcW w:w="0" w:type="auto"/>
          </w:tcPr>
          <w:p w:rsidR="00F32711" w:rsidRPr="006C7211" w:rsidRDefault="00F32711" w:rsidP="000E0DD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rPr>
            </w:pPr>
            <w:r>
              <w:rPr>
                <w:rFonts w:ascii="Times New Roman" w:hAnsi="Times New Roman"/>
                <w:color w:val="000000" w:themeColor="text1"/>
                <w:sz w:val="18"/>
              </w:rPr>
              <w:t>July 1 through June 30</w:t>
            </w:r>
          </w:p>
        </w:tc>
        <w:tc>
          <w:tcPr>
            <w:tcW w:w="0" w:type="auto"/>
          </w:tcPr>
          <w:p w:rsidR="00F32711" w:rsidRPr="006C7211" w:rsidRDefault="00F32711" w:rsidP="000E0DD7">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18"/>
              </w:rPr>
            </w:pPr>
            <w:r>
              <w:rPr>
                <w:rFonts w:ascii="Times New Roman" w:hAnsi="Times New Roman"/>
                <w:color w:val="000000" w:themeColor="text1"/>
                <w:sz w:val="18"/>
              </w:rPr>
              <w:t>July 31</w:t>
            </w:r>
          </w:p>
        </w:tc>
      </w:tr>
    </w:tbl>
    <w:p w:rsidR="00250F18" w:rsidRPr="00383400" w:rsidRDefault="00250F18" w:rsidP="00250F18">
      <w:pPr>
        <w:pStyle w:val="ListParagraph"/>
        <w:spacing w:after="0" w:line="240" w:lineRule="auto"/>
        <w:ind w:left="1500"/>
        <w:rPr>
          <w:rFonts w:ascii="Times New Roman" w:hAnsi="Times New Roman"/>
          <w:color w:val="000000" w:themeColor="text1"/>
        </w:rPr>
      </w:pPr>
    </w:p>
    <w:p w:rsidR="006524D4" w:rsidRPr="00383400" w:rsidRDefault="006524D4" w:rsidP="00B4339E">
      <w:pPr>
        <w:spacing w:after="0" w:line="240" w:lineRule="auto"/>
        <w:jc w:val="both"/>
        <w:rPr>
          <w:rFonts w:ascii="Times New Roman" w:hAnsi="Times New Roman"/>
          <w:color w:val="000000" w:themeColor="text1"/>
        </w:rPr>
      </w:pPr>
    </w:p>
    <w:p w:rsidR="00AE0F4C" w:rsidRPr="00383400" w:rsidRDefault="00AE0F4C" w:rsidP="00B4339E">
      <w:pPr>
        <w:spacing w:after="0" w:line="240" w:lineRule="auto"/>
        <w:jc w:val="both"/>
        <w:rPr>
          <w:rFonts w:ascii="Times New Roman" w:hAnsi="Times New Roman"/>
          <w:color w:val="000000" w:themeColor="text1"/>
        </w:rPr>
      </w:pPr>
    </w:p>
    <w:p w:rsidR="00AE0F4C" w:rsidRPr="00383400" w:rsidRDefault="00250F18" w:rsidP="00250F18">
      <w:pPr>
        <w:autoSpaceDE w:val="0"/>
        <w:autoSpaceDN w:val="0"/>
        <w:adjustRightInd w:val="0"/>
        <w:spacing w:after="0" w:line="240" w:lineRule="auto"/>
        <w:jc w:val="both"/>
        <w:rPr>
          <w:rFonts w:ascii="Times New Roman" w:hAnsi="Times New Roman"/>
          <w:b/>
          <w:color w:val="000000" w:themeColor="text1"/>
        </w:rPr>
      </w:pPr>
      <w:bookmarkStart w:id="0" w:name="skip"/>
      <w:bookmarkStart w:id="1" w:name="top"/>
      <w:bookmarkEnd w:id="0"/>
      <w:bookmarkEnd w:id="1"/>
      <w:r w:rsidRPr="00383400">
        <w:rPr>
          <w:rFonts w:ascii="Times New Roman" w:hAnsi="Times New Roman"/>
          <w:b/>
          <w:color w:val="000000" w:themeColor="text1"/>
        </w:rPr>
        <w:t>3. Use of Improved Information Technology and Burden Reduction</w:t>
      </w:r>
    </w:p>
    <w:p w:rsidR="00250F18" w:rsidRDefault="00250F18" w:rsidP="00A225E1">
      <w:pPr>
        <w:autoSpaceDE w:val="0"/>
        <w:autoSpaceDN w:val="0"/>
        <w:adjustRightInd w:val="0"/>
        <w:spacing w:after="0" w:line="240" w:lineRule="auto"/>
        <w:jc w:val="both"/>
        <w:rPr>
          <w:rFonts w:ascii="Times New Roman" w:hAnsi="Times New Roman"/>
          <w:b/>
          <w:color w:val="000000" w:themeColor="text1"/>
        </w:rPr>
      </w:pPr>
    </w:p>
    <w:p w:rsidR="0021056C" w:rsidRPr="00383400" w:rsidRDefault="00A442E5" w:rsidP="00A442E5">
      <w:pPr>
        <w:widowControl w:val="0"/>
        <w:autoSpaceDE w:val="0"/>
        <w:autoSpaceDN w:val="0"/>
        <w:adjustRightInd w:val="0"/>
        <w:spacing w:before="120" w:after="0" w:line="240" w:lineRule="auto"/>
        <w:jc w:val="both"/>
        <w:rPr>
          <w:rFonts w:ascii="Times New Roman" w:hAnsi="Times New Roman"/>
          <w:color w:val="000000" w:themeColor="text1"/>
        </w:rPr>
      </w:pPr>
      <w:r w:rsidRPr="00692192">
        <w:rPr>
          <w:rFonts w:ascii="Times New Roman" w:hAnsi="Times New Roman"/>
          <w:color w:val="000000" w:themeColor="text1"/>
        </w:rPr>
        <w:t xml:space="preserve">Consistent with the previous reporting cycle, </w:t>
      </w:r>
      <w:r w:rsidR="00F74FF8" w:rsidRPr="00692192">
        <w:rPr>
          <w:rFonts w:ascii="Times New Roman" w:hAnsi="Times New Roman"/>
          <w:color w:val="000000" w:themeColor="text1"/>
        </w:rPr>
        <w:t>BHW</w:t>
      </w:r>
      <w:r w:rsidRPr="00692192">
        <w:rPr>
          <w:rFonts w:ascii="Times New Roman" w:hAnsi="Times New Roman"/>
          <w:color w:val="000000" w:themeColor="text1"/>
        </w:rPr>
        <w:t xml:space="preserve"> will continue to use HRSA'</w:t>
      </w:r>
      <w:r w:rsidR="00860EBF">
        <w:rPr>
          <w:rFonts w:ascii="Times New Roman" w:hAnsi="Times New Roman"/>
          <w:color w:val="000000" w:themeColor="text1"/>
        </w:rPr>
        <w:t>s</w:t>
      </w:r>
      <w:r w:rsidRPr="00692192">
        <w:rPr>
          <w:rFonts w:ascii="Times New Roman" w:hAnsi="Times New Roman"/>
          <w:color w:val="000000" w:themeColor="text1"/>
        </w:rPr>
        <w:t xml:space="preserve"> Electronic Handbook as </w:t>
      </w:r>
      <w:r w:rsidRPr="00692192">
        <w:rPr>
          <w:rFonts w:ascii="Times New Roman" w:hAnsi="Times New Roman"/>
          <w:color w:val="000000" w:themeColor="text1"/>
        </w:rPr>
        <w:lastRenderedPageBreak/>
        <w:t>the portal for data collection. As a technological enhancement, several of the forms have the option to update previous information reported—reducing the need to re-report information which does not vary during the life of a specific grant. For example, demographic information about individuals receiving direct financial support (e.g., stipends, loans, or scholarships) will only have to be reported once. Using grantee-developed unique identifiers, each grantee will only be required to update specific fields—such as financial award amounts, attrition status, graduation status, and 1-year follow-up.</w:t>
      </w:r>
      <w:r w:rsidRPr="00983C88">
        <w:rPr>
          <w:rFonts w:ascii="Times New Roman" w:hAnsi="Times New Roman"/>
          <w:color w:val="000000" w:themeColor="text1"/>
        </w:rPr>
        <w:t xml:space="preserve"> </w:t>
      </w:r>
    </w:p>
    <w:p w:rsidR="0021056C" w:rsidRPr="00383400" w:rsidRDefault="0021056C" w:rsidP="00A225E1">
      <w:pPr>
        <w:autoSpaceDE w:val="0"/>
        <w:autoSpaceDN w:val="0"/>
        <w:adjustRightInd w:val="0"/>
        <w:spacing w:after="0" w:line="240" w:lineRule="auto"/>
        <w:jc w:val="both"/>
        <w:rPr>
          <w:rFonts w:ascii="Times New Roman" w:hAnsi="Times New Roman"/>
          <w:color w:val="000000" w:themeColor="text1"/>
        </w:rPr>
      </w:pPr>
    </w:p>
    <w:p w:rsidR="00C802EA" w:rsidRPr="00383400" w:rsidRDefault="00C802EA" w:rsidP="00311450">
      <w:pPr>
        <w:spacing w:after="0" w:line="240" w:lineRule="auto"/>
        <w:rPr>
          <w:rFonts w:ascii="Times New Roman" w:hAnsi="Times New Roman"/>
          <w:b/>
          <w:color w:val="000000" w:themeColor="text1"/>
        </w:rPr>
      </w:pPr>
      <w:r w:rsidRPr="00383400">
        <w:rPr>
          <w:rFonts w:ascii="Times New Roman" w:hAnsi="Times New Roman"/>
          <w:b/>
          <w:color w:val="000000" w:themeColor="text1"/>
        </w:rPr>
        <w:t>4. Efforts to Identify Duplication and Reduce Burden</w:t>
      </w:r>
    </w:p>
    <w:p w:rsidR="00C802EA" w:rsidRPr="00383400" w:rsidRDefault="00C802EA" w:rsidP="00A225E1">
      <w:pPr>
        <w:autoSpaceDE w:val="0"/>
        <w:autoSpaceDN w:val="0"/>
        <w:adjustRightInd w:val="0"/>
        <w:spacing w:after="0" w:line="240" w:lineRule="auto"/>
        <w:jc w:val="both"/>
        <w:rPr>
          <w:rFonts w:ascii="Times New Roman" w:hAnsi="Times New Roman"/>
          <w:b/>
          <w:color w:val="000000" w:themeColor="text1"/>
        </w:rPr>
      </w:pPr>
    </w:p>
    <w:p w:rsidR="00C802EA" w:rsidRPr="00383400" w:rsidRDefault="00F74FF8" w:rsidP="00C802EA">
      <w:pPr>
        <w:spacing w:after="0" w:line="240" w:lineRule="auto"/>
        <w:jc w:val="both"/>
        <w:rPr>
          <w:rFonts w:ascii="Times New Roman" w:hAnsi="Times New Roman"/>
          <w:color w:val="000000" w:themeColor="text1"/>
        </w:rPr>
      </w:pPr>
      <w:r>
        <w:rPr>
          <w:rFonts w:ascii="Times New Roman" w:hAnsi="Times New Roman"/>
          <w:color w:val="000000" w:themeColor="text1"/>
        </w:rPr>
        <w:t>BHW</w:t>
      </w:r>
      <w:r w:rsidR="00C802EA" w:rsidRPr="00383400">
        <w:rPr>
          <w:rFonts w:ascii="Times New Roman" w:hAnsi="Times New Roman"/>
          <w:color w:val="000000" w:themeColor="text1"/>
        </w:rPr>
        <w:t xml:space="preserve"> has engaged in a thorough analysis of </w:t>
      </w:r>
      <w:r w:rsidR="009247AB" w:rsidRPr="00383400">
        <w:rPr>
          <w:rFonts w:ascii="Times New Roman" w:hAnsi="Times New Roman"/>
          <w:color w:val="000000" w:themeColor="text1"/>
        </w:rPr>
        <w:t xml:space="preserve">its </w:t>
      </w:r>
      <w:r w:rsidR="004B4064">
        <w:rPr>
          <w:rFonts w:ascii="Times New Roman" w:hAnsi="Times New Roman"/>
          <w:color w:val="000000" w:themeColor="text1"/>
        </w:rPr>
        <w:t>tools</w:t>
      </w:r>
      <w:r w:rsidR="00C802EA" w:rsidRPr="00383400">
        <w:rPr>
          <w:rFonts w:ascii="Times New Roman" w:hAnsi="Times New Roman"/>
          <w:color w:val="000000" w:themeColor="text1"/>
        </w:rPr>
        <w:t xml:space="preserve"> to identify redundancy and/or duplication of measures</w:t>
      </w:r>
      <w:r w:rsidR="009247AB" w:rsidRPr="00383400">
        <w:rPr>
          <w:rFonts w:ascii="Times New Roman" w:hAnsi="Times New Roman"/>
          <w:color w:val="000000" w:themeColor="text1"/>
        </w:rPr>
        <w:t xml:space="preserve"> across its various data collection activities. Below are summaries of strategies used with each data collection activities to eliminate duplication and reduce burden. </w:t>
      </w:r>
    </w:p>
    <w:p w:rsidR="00C802EA" w:rsidRPr="00383400" w:rsidRDefault="00C802EA" w:rsidP="00A225E1">
      <w:pPr>
        <w:autoSpaceDE w:val="0"/>
        <w:autoSpaceDN w:val="0"/>
        <w:adjustRightInd w:val="0"/>
        <w:spacing w:after="0" w:line="240" w:lineRule="auto"/>
        <w:jc w:val="both"/>
        <w:rPr>
          <w:rFonts w:ascii="Times New Roman" w:hAnsi="Times New Roman"/>
          <w:b/>
          <w:color w:val="000000" w:themeColor="text1"/>
        </w:rPr>
      </w:pPr>
    </w:p>
    <w:p w:rsidR="002D082C" w:rsidRPr="00383400" w:rsidRDefault="009247AB" w:rsidP="002D082C">
      <w:pPr>
        <w:autoSpaceDE w:val="0"/>
        <w:autoSpaceDN w:val="0"/>
        <w:adjustRightInd w:val="0"/>
        <w:spacing w:after="0" w:line="240" w:lineRule="auto"/>
        <w:jc w:val="both"/>
        <w:rPr>
          <w:rFonts w:ascii="Times New Roman" w:hAnsi="Times New Roman"/>
          <w:i/>
          <w:color w:val="000000" w:themeColor="text1"/>
        </w:rPr>
      </w:pPr>
      <w:r w:rsidRPr="00383400">
        <w:rPr>
          <w:rFonts w:ascii="Times New Roman" w:hAnsi="Times New Roman"/>
          <w:i/>
          <w:color w:val="000000" w:themeColor="text1"/>
        </w:rPr>
        <w:t xml:space="preserve">Reducing duplication and burden </w:t>
      </w:r>
      <w:r w:rsidR="002D082C" w:rsidRPr="00383400">
        <w:rPr>
          <w:rFonts w:ascii="Times New Roman" w:hAnsi="Times New Roman"/>
          <w:i/>
          <w:color w:val="000000" w:themeColor="text1"/>
        </w:rPr>
        <w:t>associated with progress reports</w:t>
      </w:r>
    </w:p>
    <w:p w:rsidR="00A225E1" w:rsidRPr="00383400" w:rsidRDefault="00A225E1" w:rsidP="00A225E1">
      <w:pPr>
        <w:autoSpaceDE w:val="0"/>
        <w:autoSpaceDN w:val="0"/>
        <w:adjustRightInd w:val="0"/>
        <w:spacing w:after="0" w:line="240" w:lineRule="auto"/>
        <w:jc w:val="both"/>
        <w:rPr>
          <w:rFonts w:ascii="Times New Roman" w:hAnsi="Times New Roman"/>
          <w:b/>
          <w:color w:val="000000" w:themeColor="text1"/>
        </w:rPr>
      </w:pPr>
    </w:p>
    <w:p w:rsidR="00BD0D65" w:rsidRPr="00383400" w:rsidRDefault="00A569B8" w:rsidP="00A225E1">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Over the last 3 years, BHW has used the revised progress report and this has provided programs with valuable information and has streamlined reporting for grantees. </w:t>
      </w:r>
      <w:r w:rsidR="009E75C0">
        <w:rPr>
          <w:rFonts w:ascii="Times New Roman" w:hAnsi="Times New Roman"/>
          <w:color w:val="000000" w:themeColor="text1"/>
        </w:rPr>
        <w:t xml:space="preserve">In 2012, BHW eliminated the duplication of measures between the progress reports and the PRGCA.  Grantees and government project officers have been very pleased with this reduction in burden and progress reports are being used more frequently to assess program performance. </w:t>
      </w:r>
      <w:r w:rsidR="00226DAD" w:rsidRPr="00383400">
        <w:rPr>
          <w:rFonts w:ascii="Times New Roman" w:hAnsi="Times New Roman"/>
          <w:color w:val="000000" w:themeColor="text1"/>
        </w:rPr>
        <w:t xml:space="preserve">The progress report </w:t>
      </w:r>
      <w:r w:rsidR="009E75C0">
        <w:rPr>
          <w:rFonts w:ascii="Times New Roman" w:hAnsi="Times New Roman"/>
          <w:color w:val="000000" w:themeColor="text1"/>
        </w:rPr>
        <w:t xml:space="preserve">in </w:t>
      </w:r>
      <w:r w:rsidR="00226DAD" w:rsidRPr="00383400">
        <w:rPr>
          <w:rFonts w:ascii="Times New Roman" w:hAnsi="Times New Roman"/>
          <w:color w:val="000000" w:themeColor="text1"/>
        </w:rPr>
        <w:t xml:space="preserve">Appendix </w:t>
      </w:r>
      <w:r w:rsidR="00860EBF">
        <w:rPr>
          <w:rFonts w:ascii="Times New Roman" w:hAnsi="Times New Roman"/>
          <w:color w:val="000000" w:themeColor="text1"/>
        </w:rPr>
        <w:t>B</w:t>
      </w:r>
      <w:r w:rsidR="009E75C0">
        <w:rPr>
          <w:rFonts w:ascii="Times New Roman" w:hAnsi="Times New Roman"/>
          <w:color w:val="000000" w:themeColor="text1"/>
        </w:rPr>
        <w:t xml:space="preserve"> has not been changed since the last OMB submission, it does not</w:t>
      </w:r>
      <w:r w:rsidR="00226DAD" w:rsidRPr="00383400">
        <w:rPr>
          <w:rFonts w:ascii="Times New Roman" w:hAnsi="Times New Roman"/>
          <w:color w:val="000000" w:themeColor="text1"/>
        </w:rPr>
        <w:t xml:space="preserve"> contain</w:t>
      </w:r>
      <w:r w:rsidR="009E75C0">
        <w:rPr>
          <w:rFonts w:ascii="Times New Roman" w:hAnsi="Times New Roman"/>
          <w:color w:val="000000" w:themeColor="text1"/>
        </w:rPr>
        <w:t xml:space="preserve"> any</w:t>
      </w:r>
      <w:r w:rsidR="00226DAD" w:rsidRPr="00383400">
        <w:rPr>
          <w:rFonts w:ascii="Times New Roman" w:hAnsi="Times New Roman"/>
          <w:color w:val="000000" w:themeColor="text1"/>
        </w:rPr>
        <w:t xml:space="preserve"> duplicative measures and </w:t>
      </w:r>
      <w:r w:rsidR="005224EC" w:rsidRPr="00383400">
        <w:rPr>
          <w:rFonts w:ascii="Times New Roman" w:hAnsi="Times New Roman"/>
          <w:color w:val="000000" w:themeColor="text1"/>
        </w:rPr>
        <w:t>focuses on</w:t>
      </w:r>
      <w:r w:rsidR="004944EC" w:rsidRPr="00383400">
        <w:rPr>
          <w:rFonts w:ascii="Times New Roman" w:hAnsi="Times New Roman"/>
          <w:color w:val="000000" w:themeColor="text1"/>
        </w:rPr>
        <w:t xml:space="preserve"> assess</w:t>
      </w:r>
      <w:r w:rsidR="005224EC" w:rsidRPr="00383400">
        <w:rPr>
          <w:rFonts w:ascii="Times New Roman" w:hAnsi="Times New Roman"/>
          <w:color w:val="000000" w:themeColor="text1"/>
        </w:rPr>
        <w:t>ing</w:t>
      </w:r>
      <w:r w:rsidR="004944EC" w:rsidRPr="00383400">
        <w:rPr>
          <w:rFonts w:ascii="Times New Roman" w:hAnsi="Times New Roman"/>
          <w:color w:val="000000" w:themeColor="text1"/>
        </w:rPr>
        <w:t xml:space="preserve"> </w:t>
      </w:r>
      <w:r w:rsidR="00BD0D65" w:rsidRPr="00383400">
        <w:rPr>
          <w:rFonts w:ascii="Times New Roman" w:hAnsi="Times New Roman"/>
          <w:color w:val="000000" w:themeColor="text1"/>
        </w:rPr>
        <w:t>activities implemented</w:t>
      </w:r>
      <w:r w:rsidR="004944EC" w:rsidRPr="00383400">
        <w:rPr>
          <w:rFonts w:ascii="Times New Roman" w:hAnsi="Times New Roman"/>
          <w:color w:val="000000" w:themeColor="text1"/>
        </w:rPr>
        <w:t>; achievements</w:t>
      </w:r>
      <w:r w:rsidR="00340DCC" w:rsidRPr="00383400">
        <w:rPr>
          <w:rFonts w:ascii="Times New Roman" w:hAnsi="Times New Roman"/>
          <w:color w:val="000000" w:themeColor="text1"/>
        </w:rPr>
        <w:t xml:space="preserve"> and barriers </w:t>
      </w:r>
      <w:r w:rsidR="004944EC" w:rsidRPr="00383400">
        <w:rPr>
          <w:rFonts w:ascii="Times New Roman" w:hAnsi="Times New Roman"/>
          <w:color w:val="000000" w:themeColor="text1"/>
        </w:rPr>
        <w:t xml:space="preserve">encountered </w:t>
      </w:r>
      <w:r w:rsidR="00340DCC" w:rsidRPr="00383400">
        <w:rPr>
          <w:rFonts w:ascii="Times New Roman" w:hAnsi="Times New Roman"/>
          <w:color w:val="000000" w:themeColor="text1"/>
        </w:rPr>
        <w:t xml:space="preserve">for each activity; as well as </w:t>
      </w:r>
      <w:r w:rsidR="005224EC" w:rsidRPr="00383400">
        <w:rPr>
          <w:rFonts w:ascii="Times New Roman" w:hAnsi="Times New Roman"/>
          <w:color w:val="000000" w:themeColor="text1"/>
        </w:rPr>
        <w:t xml:space="preserve">technical assistance needs of </w:t>
      </w:r>
      <w:r w:rsidR="00226DAD" w:rsidRPr="00383400">
        <w:rPr>
          <w:rFonts w:ascii="Times New Roman" w:hAnsi="Times New Roman"/>
          <w:color w:val="000000" w:themeColor="text1"/>
        </w:rPr>
        <w:t>grantees</w:t>
      </w:r>
      <w:r w:rsidR="00BD0D65" w:rsidRPr="00383400">
        <w:rPr>
          <w:rFonts w:ascii="Times New Roman" w:hAnsi="Times New Roman"/>
          <w:color w:val="000000" w:themeColor="text1"/>
        </w:rPr>
        <w:t>.</w:t>
      </w:r>
      <w:r w:rsidR="009E75C0">
        <w:rPr>
          <w:rFonts w:ascii="Times New Roman" w:hAnsi="Times New Roman"/>
          <w:color w:val="000000" w:themeColor="text1"/>
        </w:rPr>
        <w:t xml:space="preserve"> </w:t>
      </w:r>
    </w:p>
    <w:p w:rsidR="00A225E1" w:rsidRPr="00383400" w:rsidRDefault="00A225E1" w:rsidP="00A225E1">
      <w:pPr>
        <w:autoSpaceDE w:val="0"/>
        <w:autoSpaceDN w:val="0"/>
        <w:adjustRightInd w:val="0"/>
        <w:spacing w:after="0" w:line="240" w:lineRule="auto"/>
        <w:jc w:val="both"/>
        <w:rPr>
          <w:rFonts w:ascii="Times New Roman" w:hAnsi="Times New Roman"/>
          <w:b/>
          <w:color w:val="000000" w:themeColor="text1"/>
        </w:rPr>
      </w:pPr>
    </w:p>
    <w:p w:rsidR="002D082C" w:rsidRPr="00383400" w:rsidRDefault="009247AB" w:rsidP="002D082C">
      <w:pPr>
        <w:autoSpaceDE w:val="0"/>
        <w:autoSpaceDN w:val="0"/>
        <w:adjustRightInd w:val="0"/>
        <w:spacing w:after="0" w:line="240" w:lineRule="auto"/>
        <w:jc w:val="both"/>
        <w:rPr>
          <w:rFonts w:ascii="Times New Roman" w:hAnsi="Times New Roman"/>
          <w:i/>
          <w:color w:val="000000" w:themeColor="text1"/>
        </w:rPr>
      </w:pPr>
      <w:r w:rsidRPr="00383400">
        <w:rPr>
          <w:rFonts w:ascii="Times New Roman" w:hAnsi="Times New Roman"/>
          <w:i/>
          <w:color w:val="000000" w:themeColor="text1"/>
        </w:rPr>
        <w:t>Reducing duplication and burden</w:t>
      </w:r>
      <w:r w:rsidR="002D082C" w:rsidRPr="00383400">
        <w:rPr>
          <w:rFonts w:ascii="Times New Roman" w:hAnsi="Times New Roman"/>
          <w:i/>
          <w:color w:val="000000" w:themeColor="text1"/>
        </w:rPr>
        <w:t xml:space="preserve"> associated with </w:t>
      </w:r>
      <w:r w:rsidR="00340DCC" w:rsidRPr="00383400">
        <w:rPr>
          <w:rFonts w:ascii="Times New Roman" w:hAnsi="Times New Roman"/>
          <w:i/>
          <w:color w:val="000000" w:themeColor="text1"/>
        </w:rPr>
        <w:t>the PRGCA</w:t>
      </w:r>
    </w:p>
    <w:p w:rsidR="00340DCC" w:rsidRPr="00383400" w:rsidRDefault="00340DCC" w:rsidP="00340DCC">
      <w:pPr>
        <w:autoSpaceDE w:val="0"/>
        <w:autoSpaceDN w:val="0"/>
        <w:adjustRightInd w:val="0"/>
        <w:spacing w:after="0" w:line="240" w:lineRule="auto"/>
        <w:jc w:val="both"/>
        <w:rPr>
          <w:rFonts w:ascii="Times New Roman" w:hAnsi="Times New Roman"/>
          <w:color w:val="000000" w:themeColor="text1"/>
        </w:rPr>
      </w:pPr>
    </w:p>
    <w:p w:rsidR="007D0C11" w:rsidRDefault="00340DCC" w:rsidP="005224EC">
      <w:pPr>
        <w:autoSpaceDE w:val="0"/>
        <w:autoSpaceDN w:val="0"/>
        <w:adjustRightInd w:val="0"/>
        <w:spacing w:after="0" w:line="240" w:lineRule="auto"/>
        <w:jc w:val="both"/>
        <w:rPr>
          <w:rFonts w:ascii="Times New Roman" w:hAnsi="Times New Roman"/>
          <w:color w:val="000000" w:themeColor="text1"/>
        </w:rPr>
      </w:pPr>
      <w:r w:rsidRPr="00383400">
        <w:rPr>
          <w:rFonts w:ascii="Times New Roman" w:hAnsi="Times New Roman"/>
          <w:color w:val="000000" w:themeColor="text1"/>
        </w:rPr>
        <w:t xml:space="preserve">Based on feedback from grantees, staff, evaluators, and public comment, </w:t>
      </w:r>
      <w:r w:rsidR="00F74FF8">
        <w:rPr>
          <w:rFonts w:ascii="Times New Roman" w:hAnsi="Times New Roman"/>
          <w:color w:val="000000" w:themeColor="text1"/>
        </w:rPr>
        <w:t>BHW</w:t>
      </w:r>
      <w:r w:rsidRPr="00383400">
        <w:rPr>
          <w:rFonts w:ascii="Times New Roman" w:hAnsi="Times New Roman"/>
          <w:color w:val="000000" w:themeColor="text1"/>
        </w:rPr>
        <w:t xml:space="preserve"> </w:t>
      </w:r>
      <w:r w:rsidR="006E4089">
        <w:rPr>
          <w:rFonts w:ascii="Times New Roman" w:hAnsi="Times New Roman"/>
          <w:color w:val="000000" w:themeColor="text1"/>
        </w:rPr>
        <w:t xml:space="preserve">continues to </w:t>
      </w:r>
      <w:r w:rsidR="005224EC" w:rsidRPr="00383400">
        <w:rPr>
          <w:rFonts w:ascii="Times New Roman" w:hAnsi="Times New Roman"/>
          <w:color w:val="000000" w:themeColor="text1"/>
        </w:rPr>
        <w:t xml:space="preserve">revise the PRGCA to eliminate duplicative </w:t>
      </w:r>
      <w:r w:rsidR="007D0C11">
        <w:rPr>
          <w:rFonts w:ascii="Times New Roman" w:hAnsi="Times New Roman"/>
          <w:color w:val="000000" w:themeColor="text1"/>
        </w:rPr>
        <w:t xml:space="preserve">efforts. Migrating from semi-annual to annual reporting significantly reduces burden on grantees and government project officers. In addition, technological enhancements have been made to the reporting system where values are automatically totaled for the grantee. In the past, the grantees had to enter individual values and totals, but with the enhancements the system automatically totals and auto-populates cells for the grantees. </w:t>
      </w:r>
    </w:p>
    <w:p w:rsidR="007D0C11" w:rsidRDefault="007D0C11" w:rsidP="005224EC">
      <w:pPr>
        <w:autoSpaceDE w:val="0"/>
        <w:autoSpaceDN w:val="0"/>
        <w:adjustRightInd w:val="0"/>
        <w:spacing w:after="0" w:line="240" w:lineRule="auto"/>
        <w:jc w:val="both"/>
        <w:rPr>
          <w:rFonts w:ascii="Times New Roman" w:hAnsi="Times New Roman"/>
          <w:color w:val="000000" w:themeColor="text1"/>
        </w:rPr>
      </w:pPr>
    </w:p>
    <w:p w:rsidR="00FF591A" w:rsidRDefault="006E4089" w:rsidP="005224EC">
      <w:pPr>
        <w:autoSpaceDE w:val="0"/>
        <w:autoSpaceDN w:val="0"/>
        <w:adjustRightInd w:val="0"/>
        <w:spacing w:after="0" w:line="240" w:lineRule="auto"/>
        <w:jc w:val="both"/>
        <w:rPr>
          <w:rFonts w:ascii="Times New Roman" w:hAnsi="Times New Roman"/>
          <w:color w:val="000000" w:themeColor="text1"/>
        </w:rPr>
      </w:pPr>
      <w:r>
        <w:rPr>
          <w:rFonts w:ascii="Times New Roman" w:hAnsi="Times New Roman"/>
          <w:color w:val="000000" w:themeColor="text1"/>
        </w:rPr>
        <w:t xml:space="preserve">One of the major changes over the past 3 years was the ability to </w:t>
      </w:r>
      <w:r w:rsidR="00DC55EB">
        <w:rPr>
          <w:rFonts w:ascii="Times New Roman" w:hAnsi="Times New Roman"/>
          <w:color w:val="000000" w:themeColor="text1"/>
        </w:rPr>
        <w:t xml:space="preserve">have the grantees only report </w:t>
      </w:r>
      <w:r>
        <w:rPr>
          <w:rFonts w:ascii="Times New Roman" w:hAnsi="Times New Roman"/>
          <w:color w:val="000000" w:themeColor="text1"/>
        </w:rPr>
        <w:t xml:space="preserve">individual level data </w:t>
      </w:r>
      <w:r w:rsidR="00DC55EB">
        <w:rPr>
          <w:rFonts w:ascii="Times New Roman" w:hAnsi="Times New Roman"/>
          <w:color w:val="000000" w:themeColor="text1"/>
        </w:rPr>
        <w:t xml:space="preserve">instead of also reporting aggregate data, BHW scientists have been calculating aggregate-level estimates for each program. This process automatically reduces the number of tables being required for the grantees of direct financial support programs to complete thus significantly reducing burden for the grantees and government project officers who are required to review all the forms submitted by grantees. </w:t>
      </w:r>
    </w:p>
    <w:p w:rsidR="00DC55EB" w:rsidRPr="003949A3" w:rsidRDefault="00DC55EB" w:rsidP="005224EC">
      <w:pPr>
        <w:autoSpaceDE w:val="0"/>
        <w:autoSpaceDN w:val="0"/>
        <w:adjustRightInd w:val="0"/>
        <w:spacing w:after="0" w:line="240" w:lineRule="auto"/>
        <w:jc w:val="both"/>
        <w:rPr>
          <w:rFonts w:ascii="Times New Roman" w:hAnsi="Times New Roman"/>
          <w:color w:val="000000" w:themeColor="text1"/>
        </w:rPr>
      </w:pPr>
    </w:p>
    <w:p w:rsidR="00FF591A" w:rsidRDefault="00FF591A" w:rsidP="005224EC">
      <w:pPr>
        <w:autoSpaceDE w:val="0"/>
        <w:autoSpaceDN w:val="0"/>
        <w:adjustRightInd w:val="0"/>
        <w:spacing w:after="0" w:line="240" w:lineRule="auto"/>
        <w:jc w:val="both"/>
        <w:rPr>
          <w:rFonts w:ascii="Times New Roman" w:hAnsi="Times New Roman"/>
          <w:color w:val="000000" w:themeColor="text1"/>
        </w:rPr>
      </w:pPr>
      <w:r w:rsidRPr="003949A3">
        <w:rPr>
          <w:rFonts w:ascii="Times New Roman" w:hAnsi="Times New Roman"/>
          <w:color w:val="000000" w:themeColor="text1"/>
        </w:rPr>
        <w:t xml:space="preserve">Similarly, </w:t>
      </w:r>
      <w:r w:rsidR="007D0C11">
        <w:rPr>
          <w:rFonts w:ascii="Times New Roman" w:hAnsi="Times New Roman"/>
          <w:color w:val="000000" w:themeColor="text1"/>
        </w:rPr>
        <w:t xml:space="preserve">over the last 3 years </w:t>
      </w:r>
      <w:r w:rsidR="00F74FF8">
        <w:rPr>
          <w:rFonts w:ascii="Times New Roman" w:hAnsi="Times New Roman"/>
          <w:color w:val="000000" w:themeColor="text1"/>
        </w:rPr>
        <w:t>BHW</w:t>
      </w:r>
      <w:r w:rsidRPr="003949A3">
        <w:rPr>
          <w:rFonts w:ascii="Times New Roman" w:hAnsi="Times New Roman"/>
          <w:color w:val="000000" w:themeColor="text1"/>
        </w:rPr>
        <w:t xml:space="preserve"> has conducted an extensive analysis to identify other areas of duplication among forms that capture program-level characteristics for infrastructure and multipurpose or hybrid programs. </w:t>
      </w:r>
      <w:r w:rsidR="00F74FF8">
        <w:rPr>
          <w:rFonts w:ascii="Times New Roman" w:hAnsi="Times New Roman"/>
          <w:color w:val="000000" w:themeColor="text1"/>
        </w:rPr>
        <w:t>BHW</w:t>
      </w:r>
      <w:r w:rsidR="00383400" w:rsidRPr="003949A3">
        <w:rPr>
          <w:rFonts w:ascii="Times New Roman" w:hAnsi="Times New Roman"/>
          <w:color w:val="000000" w:themeColor="text1"/>
        </w:rPr>
        <w:t xml:space="preserve"> has revised the breadth and depth of measures in each form to ensure that only measures that are most salient to program management and performance reporting are captured in a manner that is appropriate to the purpose</w:t>
      </w:r>
      <w:r w:rsidR="004B4064" w:rsidRPr="003949A3">
        <w:rPr>
          <w:rFonts w:ascii="Times New Roman" w:hAnsi="Times New Roman"/>
          <w:color w:val="000000" w:themeColor="text1"/>
        </w:rPr>
        <w:t xml:space="preserve">, </w:t>
      </w:r>
      <w:r w:rsidR="00383400" w:rsidRPr="003949A3">
        <w:rPr>
          <w:rFonts w:ascii="Times New Roman" w:hAnsi="Times New Roman"/>
          <w:color w:val="000000" w:themeColor="text1"/>
        </w:rPr>
        <w:t>design</w:t>
      </w:r>
      <w:r w:rsidR="004B4064" w:rsidRPr="003949A3">
        <w:rPr>
          <w:rFonts w:ascii="Times New Roman" w:hAnsi="Times New Roman"/>
          <w:color w:val="000000" w:themeColor="text1"/>
        </w:rPr>
        <w:t xml:space="preserve"> and impact</w:t>
      </w:r>
      <w:r w:rsidR="00471B0D">
        <w:rPr>
          <w:rFonts w:ascii="Times New Roman" w:hAnsi="Times New Roman"/>
          <w:color w:val="000000" w:themeColor="text1"/>
        </w:rPr>
        <w:t xml:space="preserve"> of each program. Appendix C</w:t>
      </w:r>
      <w:r w:rsidR="00383400" w:rsidRPr="003949A3">
        <w:rPr>
          <w:rFonts w:ascii="Times New Roman" w:hAnsi="Times New Roman"/>
          <w:color w:val="000000" w:themeColor="text1"/>
        </w:rPr>
        <w:t xml:space="preserve"> contains measures and related instructions for each of </w:t>
      </w:r>
      <w:r w:rsidR="00F74FF8">
        <w:rPr>
          <w:rFonts w:ascii="Times New Roman" w:hAnsi="Times New Roman"/>
          <w:color w:val="000000" w:themeColor="text1"/>
        </w:rPr>
        <w:t>BHW</w:t>
      </w:r>
      <w:r w:rsidR="00383400" w:rsidRPr="003949A3">
        <w:rPr>
          <w:rFonts w:ascii="Times New Roman" w:hAnsi="Times New Roman"/>
          <w:color w:val="000000" w:themeColor="text1"/>
        </w:rPr>
        <w:t>'s health professions training and loan programs.</w:t>
      </w:r>
    </w:p>
    <w:p w:rsidR="006C7211" w:rsidRDefault="006C7211" w:rsidP="005224EC">
      <w:pPr>
        <w:autoSpaceDE w:val="0"/>
        <w:autoSpaceDN w:val="0"/>
        <w:adjustRightInd w:val="0"/>
        <w:spacing w:after="0" w:line="240" w:lineRule="auto"/>
        <w:jc w:val="both"/>
        <w:rPr>
          <w:rFonts w:ascii="Times New Roman" w:hAnsi="Times New Roman"/>
          <w:color w:val="000000" w:themeColor="text1"/>
        </w:rPr>
      </w:pPr>
    </w:p>
    <w:p w:rsidR="006C7211" w:rsidRPr="00383400" w:rsidRDefault="006C7211" w:rsidP="005224EC">
      <w:pPr>
        <w:autoSpaceDE w:val="0"/>
        <w:autoSpaceDN w:val="0"/>
        <w:adjustRightInd w:val="0"/>
        <w:spacing w:after="0" w:line="240" w:lineRule="auto"/>
        <w:jc w:val="both"/>
        <w:rPr>
          <w:rFonts w:ascii="Times New Roman" w:hAnsi="Times New Roman"/>
          <w:color w:val="000000" w:themeColor="text1"/>
        </w:rPr>
        <w:sectPr w:rsidR="006C7211" w:rsidRPr="00383400" w:rsidSect="000322CB">
          <w:headerReference w:type="default" r:id="rId12"/>
          <w:footerReference w:type="default" r:id="rId13"/>
          <w:type w:val="continuous"/>
          <w:pgSz w:w="12240" w:h="15840"/>
          <w:pgMar w:top="1440" w:right="1440" w:bottom="1440" w:left="1440" w:header="720" w:footer="720" w:gutter="0"/>
          <w:cols w:space="720"/>
          <w:docGrid w:linePitch="360"/>
        </w:sectPr>
      </w:pPr>
    </w:p>
    <w:p w:rsidR="00CE2515" w:rsidRPr="00383400" w:rsidRDefault="00383400" w:rsidP="00383400">
      <w:pPr>
        <w:pStyle w:val="Heading2"/>
        <w:spacing w:before="0" w:line="240" w:lineRule="auto"/>
        <w:jc w:val="both"/>
        <w:rPr>
          <w:rFonts w:ascii="Times New Roman" w:hAnsi="Times New Roman" w:cs="Times New Roman"/>
          <w:color w:val="000000" w:themeColor="text1"/>
          <w:sz w:val="22"/>
          <w:szCs w:val="22"/>
        </w:rPr>
      </w:pPr>
      <w:r w:rsidRPr="00383400">
        <w:rPr>
          <w:rFonts w:ascii="Times New Roman" w:hAnsi="Times New Roman" w:cs="Times New Roman"/>
          <w:color w:val="000000" w:themeColor="text1"/>
          <w:sz w:val="22"/>
          <w:szCs w:val="22"/>
        </w:rPr>
        <w:lastRenderedPageBreak/>
        <w:t xml:space="preserve">5. </w:t>
      </w:r>
      <w:r w:rsidR="00CE2515" w:rsidRPr="00383400">
        <w:rPr>
          <w:rFonts w:ascii="Times New Roman" w:hAnsi="Times New Roman" w:cs="Times New Roman"/>
          <w:color w:val="000000" w:themeColor="text1"/>
          <w:sz w:val="22"/>
          <w:szCs w:val="22"/>
        </w:rPr>
        <w:t>Impact on Small Businesses or Other Small Entities</w:t>
      </w:r>
    </w:p>
    <w:p w:rsidR="00CE2515" w:rsidRPr="00383400" w:rsidRDefault="00CE2515" w:rsidP="00B4339E">
      <w:pPr>
        <w:spacing w:after="0" w:line="240" w:lineRule="auto"/>
        <w:jc w:val="both"/>
        <w:rPr>
          <w:rFonts w:ascii="Times New Roman" w:hAnsi="Times New Roman"/>
          <w:color w:val="000000" w:themeColor="text1"/>
        </w:rPr>
      </w:pPr>
    </w:p>
    <w:p w:rsidR="00AE0F4C" w:rsidRPr="00383400" w:rsidRDefault="008F355A" w:rsidP="00B4339E">
      <w:pPr>
        <w:spacing w:after="0" w:line="240" w:lineRule="auto"/>
        <w:jc w:val="both"/>
        <w:rPr>
          <w:rFonts w:ascii="Times New Roman" w:hAnsi="Times New Roman"/>
          <w:color w:val="000000" w:themeColor="text1"/>
        </w:rPr>
      </w:pPr>
      <w:r w:rsidRPr="00383400">
        <w:rPr>
          <w:rFonts w:ascii="Times New Roman" w:hAnsi="Times New Roman"/>
          <w:color w:val="000000" w:themeColor="text1"/>
        </w:rPr>
        <w:t xml:space="preserve">This project does not </w:t>
      </w:r>
      <w:r w:rsidR="00EE4557" w:rsidRPr="00383400">
        <w:rPr>
          <w:rFonts w:ascii="Times New Roman" w:hAnsi="Times New Roman"/>
          <w:color w:val="000000" w:themeColor="text1"/>
        </w:rPr>
        <w:t xml:space="preserve">involve </w:t>
      </w:r>
      <w:r w:rsidRPr="00383400">
        <w:rPr>
          <w:rFonts w:ascii="Times New Roman" w:hAnsi="Times New Roman"/>
          <w:color w:val="000000" w:themeColor="text1"/>
        </w:rPr>
        <w:t>small businesses or other small entities.</w:t>
      </w:r>
    </w:p>
    <w:p w:rsidR="00AE0F4C" w:rsidRPr="00383400" w:rsidRDefault="00AE0F4C" w:rsidP="00B4339E">
      <w:pPr>
        <w:spacing w:after="0" w:line="240" w:lineRule="auto"/>
        <w:jc w:val="both"/>
        <w:rPr>
          <w:rFonts w:ascii="Times New Roman" w:hAnsi="Times New Roman"/>
          <w:color w:val="000000" w:themeColor="text1"/>
        </w:rPr>
      </w:pPr>
    </w:p>
    <w:p w:rsidR="00CE2515" w:rsidRPr="00383400" w:rsidRDefault="00383400" w:rsidP="00311450">
      <w:pPr>
        <w:spacing w:after="0" w:line="240" w:lineRule="auto"/>
        <w:rPr>
          <w:rFonts w:ascii="Times New Roman" w:hAnsi="Times New Roman"/>
          <w:b/>
          <w:color w:val="000000" w:themeColor="text1"/>
        </w:rPr>
      </w:pPr>
      <w:r w:rsidRPr="00383400">
        <w:rPr>
          <w:rFonts w:ascii="Times New Roman" w:hAnsi="Times New Roman"/>
          <w:b/>
          <w:color w:val="000000" w:themeColor="text1"/>
        </w:rPr>
        <w:t>6.</w:t>
      </w:r>
      <w:r w:rsidRPr="00383400">
        <w:rPr>
          <w:rFonts w:ascii="Times New Roman" w:hAnsi="Times New Roman"/>
          <w:color w:val="000000" w:themeColor="text1"/>
        </w:rPr>
        <w:t xml:space="preserve"> </w:t>
      </w:r>
      <w:r w:rsidR="00CE2515" w:rsidRPr="00383400">
        <w:rPr>
          <w:rFonts w:ascii="Times New Roman" w:hAnsi="Times New Roman"/>
          <w:b/>
          <w:color w:val="000000" w:themeColor="text1"/>
        </w:rPr>
        <w:t>Consequences of Collecting the Information Less Frequently</w:t>
      </w:r>
    </w:p>
    <w:p w:rsidR="00EE4557" w:rsidRPr="00383400" w:rsidRDefault="00EE4557" w:rsidP="00B4339E">
      <w:pPr>
        <w:spacing w:after="0" w:line="240" w:lineRule="auto"/>
        <w:jc w:val="both"/>
        <w:rPr>
          <w:rFonts w:ascii="Times New Roman" w:hAnsi="Times New Roman"/>
          <w:i/>
          <w:color w:val="000000" w:themeColor="text1"/>
        </w:rPr>
      </w:pPr>
      <w:r w:rsidRPr="00383400">
        <w:rPr>
          <w:rFonts w:ascii="Times New Roman" w:hAnsi="Times New Roman"/>
          <w:i/>
          <w:color w:val="000000" w:themeColor="text1"/>
        </w:rPr>
        <w:lastRenderedPageBreak/>
        <w:t>Progress Reports</w:t>
      </w:r>
    </w:p>
    <w:p w:rsidR="00EE4557" w:rsidRPr="00383400" w:rsidRDefault="00EE4557" w:rsidP="00B4339E">
      <w:pPr>
        <w:spacing w:after="0" w:line="240" w:lineRule="auto"/>
        <w:jc w:val="both"/>
        <w:rPr>
          <w:rFonts w:ascii="Times New Roman" w:hAnsi="Times New Roman"/>
          <w:b/>
          <w:color w:val="000000" w:themeColor="text1"/>
        </w:rPr>
      </w:pPr>
    </w:p>
    <w:p w:rsidR="00EE4557" w:rsidRPr="00383400" w:rsidRDefault="00E97F6E" w:rsidP="00B4339E">
      <w:pPr>
        <w:spacing w:after="0" w:line="240" w:lineRule="auto"/>
        <w:jc w:val="both"/>
        <w:rPr>
          <w:rFonts w:ascii="Times New Roman" w:hAnsi="Times New Roman"/>
          <w:color w:val="000000" w:themeColor="text1"/>
        </w:rPr>
      </w:pPr>
      <w:r w:rsidRPr="00383400">
        <w:rPr>
          <w:rFonts w:ascii="Times New Roman" w:hAnsi="Times New Roman"/>
          <w:color w:val="000000" w:themeColor="text1"/>
        </w:rPr>
        <w:t xml:space="preserve">Data collected in the form of progress reports is a key element of </w:t>
      </w:r>
      <w:r w:rsidR="00F74FF8">
        <w:rPr>
          <w:rFonts w:ascii="Times New Roman" w:hAnsi="Times New Roman"/>
          <w:color w:val="000000" w:themeColor="text1"/>
        </w:rPr>
        <w:t>BHW</w:t>
      </w:r>
      <w:r w:rsidRPr="00383400">
        <w:rPr>
          <w:rFonts w:ascii="Times New Roman" w:hAnsi="Times New Roman"/>
          <w:color w:val="000000" w:themeColor="text1"/>
        </w:rPr>
        <w:t xml:space="preserve">'s performance management strategy and serves as an official record of communication between government project officers and grantees. These data provide time-sensitive information about the successes and challenges </w:t>
      </w:r>
      <w:r w:rsidR="002868F7" w:rsidRPr="00383400">
        <w:rPr>
          <w:rFonts w:ascii="Times New Roman" w:hAnsi="Times New Roman"/>
          <w:color w:val="000000" w:themeColor="text1"/>
        </w:rPr>
        <w:t>encountered</w:t>
      </w:r>
      <w:r w:rsidRPr="00383400">
        <w:rPr>
          <w:rFonts w:ascii="Times New Roman" w:hAnsi="Times New Roman"/>
          <w:color w:val="000000" w:themeColor="text1"/>
        </w:rPr>
        <w:t xml:space="preserve"> by grantees in implementing required activities. </w:t>
      </w:r>
      <w:r w:rsidR="002868F7" w:rsidRPr="00383400">
        <w:rPr>
          <w:rFonts w:ascii="Times New Roman" w:hAnsi="Times New Roman"/>
          <w:color w:val="000000" w:themeColor="text1"/>
        </w:rPr>
        <w:t>Progress reports</w:t>
      </w:r>
      <w:r w:rsidRPr="00383400">
        <w:rPr>
          <w:rFonts w:ascii="Times New Roman" w:hAnsi="Times New Roman"/>
          <w:color w:val="000000" w:themeColor="text1"/>
        </w:rPr>
        <w:t xml:space="preserve"> also serve as an instrument for determining grantee-specific technical assistance needs. Collecting data </w:t>
      </w:r>
      <w:r w:rsidR="004212A5">
        <w:rPr>
          <w:rFonts w:ascii="Times New Roman" w:hAnsi="Times New Roman"/>
          <w:color w:val="000000" w:themeColor="text1"/>
        </w:rPr>
        <w:t xml:space="preserve">annually </w:t>
      </w:r>
      <w:r w:rsidRPr="00383400">
        <w:rPr>
          <w:rFonts w:ascii="Times New Roman" w:hAnsi="Times New Roman"/>
          <w:color w:val="000000" w:themeColor="text1"/>
        </w:rPr>
        <w:t>w</w:t>
      </w:r>
      <w:r w:rsidR="004212A5">
        <w:rPr>
          <w:rFonts w:ascii="Times New Roman" w:hAnsi="Times New Roman"/>
          <w:color w:val="000000" w:themeColor="text1"/>
        </w:rPr>
        <w:t xml:space="preserve">ill allow </w:t>
      </w:r>
      <w:r w:rsidR="00F74FF8">
        <w:rPr>
          <w:rFonts w:ascii="Times New Roman" w:hAnsi="Times New Roman"/>
          <w:color w:val="000000" w:themeColor="text1"/>
        </w:rPr>
        <w:t>BHW</w:t>
      </w:r>
      <w:r w:rsidRPr="00383400">
        <w:rPr>
          <w:rFonts w:ascii="Times New Roman" w:hAnsi="Times New Roman"/>
          <w:color w:val="000000" w:themeColor="text1"/>
        </w:rPr>
        <w:t xml:space="preserve"> to provide a timely response to grantee-specific concerns and technical assistance needs</w:t>
      </w:r>
      <w:r w:rsidR="002868F7" w:rsidRPr="00383400">
        <w:rPr>
          <w:rFonts w:ascii="Times New Roman" w:hAnsi="Times New Roman"/>
          <w:color w:val="000000" w:themeColor="text1"/>
        </w:rPr>
        <w:t xml:space="preserve">, as well </w:t>
      </w:r>
      <w:r w:rsidR="004212A5">
        <w:rPr>
          <w:rFonts w:ascii="Times New Roman" w:hAnsi="Times New Roman"/>
          <w:color w:val="000000" w:themeColor="text1"/>
        </w:rPr>
        <w:t xml:space="preserve">as </w:t>
      </w:r>
      <w:r w:rsidR="002868F7" w:rsidRPr="00383400">
        <w:rPr>
          <w:rFonts w:ascii="Times New Roman" w:hAnsi="Times New Roman"/>
          <w:color w:val="000000" w:themeColor="text1"/>
        </w:rPr>
        <w:t>respond to emerging issues across the health professions</w:t>
      </w:r>
      <w:r w:rsidRPr="00383400">
        <w:rPr>
          <w:rFonts w:ascii="Times New Roman" w:hAnsi="Times New Roman"/>
          <w:color w:val="000000" w:themeColor="text1"/>
        </w:rPr>
        <w:t>.</w:t>
      </w:r>
    </w:p>
    <w:p w:rsidR="00EE4557" w:rsidRPr="00383400" w:rsidRDefault="00EE4557" w:rsidP="00B4339E">
      <w:pPr>
        <w:spacing w:after="0" w:line="240" w:lineRule="auto"/>
        <w:jc w:val="both"/>
        <w:rPr>
          <w:rFonts w:ascii="Times New Roman" w:hAnsi="Times New Roman"/>
          <w:b/>
          <w:color w:val="000000" w:themeColor="text1"/>
        </w:rPr>
      </w:pPr>
    </w:p>
    <w:p w:rsidR="00EE4557" w:rsidRPr="00383400" w:rsidRDefault="00476B52" w:rsidP="00B4339E">
      <w:pPr>
        <w:spacing w:after="0" w:line="240" w:lineRule="auto"/>
        <w:jc w:val="both"/>
        <w:rPr>
          <w:rFonts w:ascii="Times New Roman" w:hAnsi="Times New Roman"/>
          <w:i/>
          <w:color w:val="000000" w:themeColor="text1"/>
        </w:rPr>
      </w:pPr>
      <w:r w:rsidRPr="00383400">
        <w:rPr>
          <w:rFonts w:ascii="Times New Roman" w:hAnsi="Times New Roman"/>
          <w:i/>
          <w:color w:val="000000" w:themeColor="text1"/>
        </w:rPr>
        <w:t>Performance Reports for Grants and Cooperative Agreements (PRGCA)</w:t>
      </w:r>
    </w:p>
    <w:p w:rsidR="00EE4557" w:rsidRPr="00383400" w:rsidRDefault="00EE4557" w:rsidP="00B4339E">
      <w:pPr>
        <w:spacing w:after="0" w:line="240" w:lineRule="auto"/>
        <w:jc w:val="both"/>
        <w:rPr>
          <w:rFonts w:ascii="Times New Roman" w:hAnsi="Times New Roman"/>
          <w:b/>
          <w:color w:val="000000" w:themeColor="text1"/>
        </w:rPr>
      </w:pPr>
    </w:p>
    <w:p w:rsidR="00EE4557" w:rsidRPr="00383400" w:rsidRDefault="00A848AE" w:rsidP="00B4339E">
      <w:pPr>
        <w:spacing w:after="0" w:line="240" w:lineRule="auto"/>
        <w:jc w:val="both"/>
        <w:rPr>
          <w:rFonts w:ascii="Times New Roman" w:hAnsi="Times New Roman"/>
          <w:color w:val="000000" w:themeColor="text1"/>
        </w:rPr>
      </w:pPr>
      <w:r>
        <w:rPr>
          <w:rFonts w:ascii="Times New Roman" w:hAnsi="Times New Roman"/>
          <w:color w:val="000000" w:themeColor="text1"/>
        </w:rPr>
        <w:t>Over the past 3 years</w:t>
      </w:r>
      <w:r w:rsidR="00E97F6E" w:rsidRPr="00383400">
        <w:rPr>
          <w:rFonts w:ascii="Times New Roman" w:hAnsi="Times New Roman"/>
          <w:color w:val="000000" w:themeColor="text1"/>
        </w:rPr>
        <w:t>, data have been c</w:t>
      </w:r>
      <w:r>
        <w:rPr>
          <w:rFonts w:ascii="Times New Roman" w:hAnsi="Times New Roman"/>
          <w:color w:val="000000" w:themeColor="text1"/>
        </w:rPr>
        <w:t>ollected from grantees on a semi-</w:t>
      </w:r>
      <w:r w:rsidR="0041502F">
        <w:rPr>
          <w:rFonts w:ascii="Times New Roman" w:hAnsi="Times New Roman"/>
          <w:color w:val="000000" w:themeColor="text1"/>
        </w:rPr>
        <w:t>annual basis to meet F</w:t>
      </w:r>
      <w:r w:rsidR="00E97F6E" w:rsidRPr="00383400">
        <w:rPr>
          <w:rFonts w:ascii="Times New Roman" w:hAnsi="Times New Roman"/>
          <w:color w:val="000000" w:themeColor="text1"/>
        </w:rPr>
        <w:t>ederal reporting requirements; respond to congressional inquiries; and strengthe</w:t>
      </w:r>
      <w:r w:rsidR="00FB135C" w:rsidRPr="00383400">
        <w:rPr>
          <w:rFonts w:ascii="Times New Roman" w:hAnsi="Times New Roman"/>
          <w:color w:val="000000" w:themeColor="text1"/>
        </w:rPr>
        <w:t xml:space="preserve">n program performance. </w:t>
      </w:r>
      <w:r w:rsidR="00F60250" w:rsidRPr="00383400">
        <w:rPr>
          <w:rFonts w:ascii="Times New Roman" w:hAnsi="Times New Roman"/>
          <w:color w:val="000000" w:themeColor="text1"/>
        </w:rPr>
        <w:t xml:space="preserve">The implementation of a semi-annual reporting schedule for PRGCA </w:t>
      </w:r>
      <w:r w:rsidR="00F60250">
        <w:rPr>
          <w:rFonts w:ascii="Times New Roman" w:hAnsi="Times New Roman"/>
          <w:color w:val="000000" w:themeColor="text1"/>
        </w:rPr>
        <w:t xml:space="preserve">was a </w:t>
      </w:r>
      <w:r w:rsidR="00F60250" w:rsidRPr="00383400">
        <w:rPr>
          <w:rFonts w:ascii="Times New Roman" w:hAnsi="Times New Roman"/>
          <w:color w:val="000000" w:themeColor="text1"/>
        </w:rPr>
        <w:t xml:space="preserve">critical </w:t>
      </w:r>
      <w:r w:rsidR="00F60250">
        <w:rPr>
          <w:rFonts w:ascii="Times New Roman" w:hAnsi="Times New Roman"/>
          <w:color w:val="000000" w:themeColor="text1"/>
        </w:rPr>
        <w:t xml:space="preserve">step in improving BHW’s performance management strategy across the bureau. </w:t>
      </w:r>
      <w:r w:rsidR="002868F7" w:rsidRPr="00383400">
        <w:rPr>
          <w:rFonts w:ascii="Times New Roman" w:hAnsi="Times New Roman"/>
          <w:color w:val="000000" w:themeColor="text1"/>
        </w:rPr>
        <w:t xml:space="preserve">However, </w:t>
      </w:r>
      <w:r w:rsidR="00FB135C" w:rsidRPr="00383400">
        <w:rPr>
          <w:rFonts w:ascii="Times New Roman" w:hAnsi="Times New Roman"/>
          <w:color w:val="000000" w:themeColor="text1"/>
        </w:rPr>
        <w:t xml:space="preserve">lessons learned </w:t>
      </w:r>
      <w:r w:rsidR="00DB4419">
        <w:rPr>
          <w:rFonts w:ascii="Times New Roman" w:hAnsi="Times New Roman"/>
          <w:color w:val="000000" w:themeColor="text1"/>
        </w:rPr>
        <w:t>over the past 3 years</w:t>
      </w:r>
      <w:r w:rsidR="002868F7" w:rsidRPr="00383400">
        <w:rPr>
          <w:rFonts w:ascii="Times New Roman" w:hAnsi="Times New Roman"/>
          <w:color w:val="000000" w:themeColor="text1"/>
        </w:rPr>
        <w:t xml:space="preserve"> suggest that </w:t>
      </w:r>
      <w:r w:rsidR="00FB135C" w:rsidRPr="00383400">
        <w:rPr>
          <w:rFonts w:ascii="Times New Roman" w:hAnsi="Times New Roman"/>
          <w:color w:val="000000" w:themeColor="text1"/>
        </w:rPr>
        <w:t>collecting data on a</w:t>
      </w:r>
      <w:r w:rsidR="00DB4419">
        <w:rPr>
          <w:rFonts w:ascii="Times New Roman" w:hAnsi="Times New Roman"/>
          <w:color w:val="000000" w:themeColor="text1"/>
        </w:rPr>
        <w:t xml:space="preserve"> semi-</w:t>
      </w:r>
      <w:r w:rsidR="00FB135C" w:rsidRPr="00383400">
        <w:rPr>
          <w:rFonts w:ascii="Times New Roman" w:hAnsi="Times New Roman"/>
          <w:color w:val="000000" w:themeColor="text1"/>
        </w:rPr>
        <w:t xml:space="preserve">annual basis imposes </w:t>
      </w:r>
      <w:r w:rsidR="00DB4419">
        <w:rPr>
          <w:rFonts w:ascii="Times New Roman" w:hAnsi="Times New Roman"/>
          <w:color w:val="000000" w:themeColor="text1"/>
        </w:rPr>
        <w:t xml:space="preserve">additional burden on grantees, government project officers and social scientists. </w:t>
      </w:r>
      <w:r w:rsidR="00F60250">
        <w:rPr>
          <w:rFonts w:ascii="Times New Roman" w:hAnsi="Times New Roman"/>
          <w:color w:val="000000" w:themeColor="text1"/>
        </w:rPr>
        <w:t xml:space="preserve">During this period, BHW scientists have improved the reporting processes in the EHB system and have updated performance measures to enable a reduction in burden by moving to an annual reporting process. </w:t>
      </w:r>
      <w:r w:rsidR="004212A5">
        <w:rPr>
          <w:rFonts w:ascii="Times New Roman" w:hAnsi="Times New Roman"/>
          <w:color w:val="000000" w:themeColor="text1"/>
        </w:rPr>
        <w:t>After the updates to the EHB system and performance measures we have not identified any consequences to moving to annual reporting.</w:t>
      </w:r>
    </w:p>
    <w:p w:rsidR="00CE2515" w:rsidRPr="003B741D" w:rsidRDefault="003B741D" w:rsidP="003B741D">
      <w:pPr>
        <w:widowControl w:val="0"/>
        <w:autoSpaceDE w:val="0"/>
        <w:autoSpaceDN w:val="0"/>
        <w:adjustRightInd w:val="0"/>
        <w:spacing w:before="240" w:after="0" w:line="240" w:lineRule="auto"/>
        <w:rPr>
          <w:rFonts w:ascii="Times New Roman" w:hAnsi="Times New Roman"/>
          <w:b/>
          <w:color w:val="000000" w:themeColor="text1"/>
        </w:rPr>
      </w:pPr>
      <w:r w:rsidRPr="003B741D">
        <w:rPr>
          <w:rFonts w:ascii="Times New Roman" w:hAnsi="Times New Roman"/>
          <w:b/>
          <w:color w:val="000000" w:themeColor="text1"/>
        </w:rPr>
        <w:t xml:space="preserve">7. </w:t>
      </w:r>
      <w:r w:rsidR="00CE2515" w:rsidRPr="003B741D">
        <w:rPr>
          <w:rFonts w:ascii="Times New Roman" w:hAnsi="Times New Roman"/>
          <w:b/>
          <w:color w:val="000000" w:themeColor="text1"/>
        </w:rPr>
        <w:t>Special Circumstances Relating to the Guidelines of 5 CFR 1320.5</w:t>
      </w:r>
    </w:p>
    <w:p w:rsidR="00CE2515" w:rsidRPr="003B741D" w:rsidRDefault="00CE2515" w:rsidP="00B4339E">
      <w:pPr>
        <w:spacing w:after="0" w:line="240" w:lineRule="auto"/>
        <w:jc w:val="both"/>
        <w:rPr>
          <w:rFonts w:ascii="Times New Roman" w:hAnsi="Times New Roman"/>
          <w:color w:val="000000" w:themeColor="text1"/>
        </w:rPr>
      </w:pPr>
    </w:p>
    <w:p w:rsidR="00AE0F4C" w:rsidRPr="003B741D" w:rsidRDefault="008F355A" w:rsidP="00B4339E">
      <w:pPr>
        <w:spacing w:after="0" w:line="240" w:lineRule="auto"/>
        <w:jc w:val="both"/>
        <w:rPr>
          <w:rFonts w:ascii="Times New Roman" w:hAnsi="Times New Roman"/>
          <w:color w:val="000000" w:themeColor="text1"/>
        </w:rPr>
      </w:pPr>
      <w:r w:rsidRPr="003B741D">
        <w:rPr>
          <w:rFonts w:ascii="Times New Roman" w:hAnsi="Times New Roman"/>
          <w:color w:val="000000" w:themeColor="text1"/>
        </w:rPr>
        <w:t>The proposed data collection is consistent with guidelines set forth in 5 CFR 1320.5(d) (2).</w:t>
      </w:r>
    </w:p>
    <w:p w:rsidR="00CE2515" w:rsidRPr="003B741D" w:rsidRDefault="003B741D" w:rsidP="003B741D">
      <w:pPr>
        <w:widowControl w:val="0"/>
        <w:autoSpaceDE w:val="0"/>
        <w:autoSpaceDN w:val="0"/>
        <w:adjustRightInd w:val="0"/>
        <w:spacing w:before="240" w:after="0" w:line="240" w:lineRule="auto"/>
        <w:rPr>
          <w:rFonts w:ascii="Times New Roman" w:hAnsi="Times New Roman"/>
          <w:b/>
          <w:color w:val="000000" w:themeColor="text1"/>
        </w:rPr>
      </w:pPr>
      <w:r w:rsidRPr="003B741D">
        <w:rPr>
          <w:rFonts w:ascii="Times New Roman" w:hAnsi="Times New Roman"/>
          <w:b/>
          <w:iCs/>
          <w:color w:val="000000" w:themeColor="text1"/>
        </w:rPr>
        <w:t xml:space="preserve">8. </w:t>
      </w:r>
      <w:r w:rsidR="00CE2515" w:rsidRPr="003B741D">
        <w:rPr>
          <w:rFonts w:ascii="Times New Roman" w:hAnsi="Times New Roman"/>
          <w:b/>
          <w:iCs/>
          <w:color w:val="000000" w:themeColor="text1"/>
        </w:rPr>
        <w:t>Comments in Response to the Federal Register</w:t>
      </w:r>
      <w:r>
        <w:rPr>
          <w:rFonts w:ascii="Times New Roman" w:hAnsi="Times New Roman"/>
          <w:b/>
          <w:color w:val="000000" w:themeColor="text1"/>
        </w:rPr>
        <w:t xml:space="preserve"> Notice &amp; </w:t>
      </w:r>
      <w:r w:rsidR="00CE2515" w:rsidRPr="003B741D">
        <w:rPr>
          <w:rFonts w:ascii="Times New Roman" w:hAnsi="Times New Roman"/>
          <w:b/>
          <w:color w:val="000000" w:themeColor="text1"/>
        </w:rPr>
        <w:t>Outside Consultation</w:t>
      </w:r>
    </w:p>
    <w:p w:rsidR="00CE2515" w:rsidRDefault="00CE2515" w:rsidP="00CE2515">
      <w:pPr>
        <w:spacing w:before="120"/>
        <w:rPr>
          <w:rFonts w:ascii="Times New Roman" w:hAnsi="Times New Roman"/>
          <w:b/>
          <w:color w:val="000000" w:themeColor="text1"/>
        </w:rPr>
      </w:pPr>
      <w:r w:rsidRPr="003B741D">
        <w:rPr>
          <w:rFonts w:ascii="Times New Roman" w:hAnsi="Times New Roman"/>
          <w:b/>
          <w:color w:val="000000" w:themeColor="text1"/>
        </w:rPr>
        <w:t>Section 8A:</w:t>
      </w:r>
      <w:r w:rsidR="00220E3B">
        <w:rPr>
          <w:rFonts w:ascii="Times New Roman" w:hAnsi="Times New Roman"/>
          <w:b/>
          <w:color w:val="000000" w:themeColor="text1"/>
        </w:rPr>
        <w:t xml:space="preserve"> Federal Register Notice</w:t>
      </w:r>
    </w:p>
    <w:p w:rsidR="004B4064" w:rsidRDefault="004B4064" w:rsidP="004B4064">
      <w:pPr>
        <w:spacing w:after="0" w:line="240" w:lineRule="auto"/>
        <w:jc w:val="both"/>
        <w:rPr>
          <w:rFonts w:ascii="Times New Roman" w:hAnsi="Times New Roman"/>
          <w:bCs/>
        </w:rPr>
      </w:pPr>
      <w:r>
        <w:rPr>
          <w:rFonts w:ascii="Times New Roman" w:hAnsi="Times New Roman"/>
          <w:bCs/>
        </w:rPr>
        <w:t>The</w:t>
      </w:r>
      <w:r w:rsidRPr="00983C88">
        <w:rPr>
          <w:rFonts w:ascii="Times New Roman" w:hAnsi="Times New Roman"/>
          <w:bCs/>
        </w:rPr>
        <w:t xml:space="preserve"> 60-day notice was published in the Federal Register on </w:t>
      </w:r>
      <w:r w:rsidR="004212A5">
        <w:rPr>
          <w:rFonts w:ascii="Times New Roman" w:hAnsi="Times New Roman"/>
          <w:bCs/>
        </w:rPr>
        <w:t xml:space="preserve">December </w:t>
      </w:r>
      <w:r w:rsidR="004B270E">
        <w:rPr>
          <w:rFonts w:ascii="Times New Roman" w:hAnsi="Times New Roman"/>
          <w:bCs/>
        </w:rPr>
        <w:t>17</w:t>
      </w:r>
      <w:r w:rsidRPr="00983C88">
        <w:rPr>
          <w:rFonts w:ascii="Times New Roman" w:hAnsi="Times New Roman"/>
          <w:bCs/>
        </w:rPr>
        <w:t>, 201</w:t>
      </w:r>
      <w:r w:rsidR="004212A5">
        <w:rPr>
          <w:rFonts w:ascii="Times New Roman" w:hAnsi="Times New Roman"/>
          <w:bCs/>
        </w:rPr>
        <w:t>5</w:t>
      </w:r>
      <w:r w:rsidRPr="00983C88">
        <w:rPr>
          <w:rFonts w:ascii="Times New Roman" w:hAnsi="Times New Roman"/>
          <w:bCs/>
        </w:rPr>
        <w:t xml:space="preserve">, vol. </w:t>
      </w:r>
      <w:r w:rsidR="004B270E">
        <w:rPr>
          <w:rFonts w:ascii="Times New Roman" w:hAnsi="Times New Roman"/>
          <w:bCs/>
        </w:rPr>
        <w:t>80</w:t>
      </w:r>
      <w:r w:rsidRPr="00983C88">
        <w:rPr>
          <w:rFonts w:ascii="Times New Roman" w:hAnsi="Times New Roman"/>
          <w:bCs/>
        </w:rPr>
        <w:t xml:space="preserve">, No. </w:t>
      </w:r>
      <w:r w:rsidR="004B270E">
        <w:rPr>
          <w:rFonts w:ascii="Times New Roman" w:hAnsi="Times New Roman"/>
          <w:bCs/>
        </w:rPr>
        <w:t>242</w:t>
      </w:r>
      <w:r w:rsidRPr="00983C88">
        <w:rPr>
          <w:rFonts w:ascii="Times New Roman" w:hAnsi="Times New Roman"/>
          <w:bCs/>
        </w:rPr>
        <w:t xml:space="preserve">; pg. </w:t>
      </w:r>
      <w:r w:rsidR="00E84557">
        <w:rPr>
          <w:rFonts w:ascii="Times New Roman" w:hAnsi="Times New Roman"/>
          <w:bCs/>
        </w:rPr>
        <w:t>78748</w:t>
      </w:r>
      <w:r w:rsidR="0041502F">
        <w:rPr>
          <w:rFonts w:ascii="Times New Roman" w:hAnsi="Times New Roman"/>
          <w:bCs/>
        </w:rPr>
        <w:t xml:space="preserve"> (Appendix</w:t>
      </w:r>
      <w:r w:rsidR="00471B0D">
        <w:rPr>
          <w:rFonts w:ascii="Times New Roman" w:hAnsi="Times New Roman"/>
          <w:bCs/>
        </w:rPr>
        <w:t xml:space="preserve"> D</w:t>
      </w:r>
      <w:r w:rsidRPr="00983C88">
        <w:rPr>
          <w:rFonts w:ascii="Times New Roman" w:hAnsi="Times New Roman"/>
          <w:bCs/>
        </w:rPr>
        <w:t>). Notification was sent to all grantee</w:t>
      </w:r>
      <w:r w:rsidR="00471B0D">
        <w:rPr>
          <w:rFonts w:ascii="Times New Roman" w:hAnsi="Times New Roman"/>
          <w:bCs/>
        </w:rPr>
        <w:t>s regarding the posting of the Federal R</w:t>
      </w:r>
      <w:r w:rsidRPr="00983C88">
        <w:rPr>
          <w:rFonts w:ascii="Times New Roman" w:hAnsi="Times New Roman"/>
          <w:bCs/>
        </w:rPr>
        <w:t xml:space="preserve">egister notice and an overview of the proposed revisions to performance measurement activities. </w:t>
      </w:r>
      <w:r w:rsidRPr="00707BC0">
        <w:rPr>
          <w:rFonts w:ascii="Times New Roman" w:hAnsi="Times New Roman"/>
          <w:bCs/>
        </w:rPr>
        <w:t xml:space="preserve">During the 60-day notice period, </w:t>
      </w:r>
      <w:r w:rsidR="00707BC0">
        <w:rPr>
          <w:rFonts w:ascii="Times New Roman" w:hAnsi="Times New Roman"/>
          <w:bCs/>
        </w:rPr>
        <w:t>no</w:t>
      </w:r>
      <w:r w:rsidR="005457C0" w:rsidRPr="00707BC0">
        <w:rPr>
          <w:rFonts w:ascii="Times New Roman" w:hAnsi="Times New Roman"/>
          <w:bCs/>
        </w:rPr>
        <w:t xml:space="preserve"> </w:t>
      </w:r>
      <w:r w:rsidRPr="00707BC0">
        <w:rPr>
          <w:rFonts w:ascii="Times New Roman" w:hAnsi="Times New Roman"/>
          <w:bCs/>
        </w:rPr>
        <w:t>comments w</w:t>
      </w:r>
      <w:r w:rsidR="00707BC0">
        <w:rPr>
          <w:rFonts w:ascii="Times New Roman" w:hAnsi="Times New Roman"/>
          <w:bCs/>
        </w:rPr>
        <w:t>ere received.</w:t>
      </w:r>
    </w:p>
    <w:p w:rsidR="00707BC0" w:rsidRDefault="00707BC0" w:rsidP="004B4064">
      <w:pPr>
        <w:spacing w:after="0" w:line="240" w:lineRule="auto"/>
        <w:jc w:val="both"/>
        <w:rPr>
          <w:rFonts w:ascii="Times New Roman" w:hAnsi="Times New Roman"/>
          <w:bCs/>
        </w:rPr>
      </w:pPr>
    </w:p>
    <w:p w:rsidR="00CE2515" w:rsidRPr="003B741D" w:rsidRDefault="00CE2515" w:rsidP="00CE2515">
      <w:pPr>
        <w:spacing w:before="120"/>
        <w:rPr>
          <w:rFonts w:ascii="Times New Roman" w:hAnsi="Times New Roman"/>
          <w:b/>
          <w:color w:val="000000" w:themeColor="text1"/>
        </w:rPr>
      </w:pPr>
      <w:r w:rsidRPr="003B741D">
        <w:rPr>
          <w:rFonts w:ascii="Times New Roman" w:hAnsi="Times New Roman"/>
          <w:b/>
          <w:color w:val="000000" w:themeColor="text1"/>
        </w:rPr>
        <w:t>Section 8B:</w:t>
      </w:r>
      <w:r w:rsidR="00220E3B">
        <w:rPr>
          <w:rFonts w:ascii="Times New Roman" w:hAnsi="Times New Roman"/>
          <w:b/>
          <w:color w:val="000000" w:themeColor="text1"/>
        </w:rPr>
        <w:t xml:space="preserve"> Outside Consultation</w:t>
      </w:r>
    </w:p>
    <w:p w:rsidR="00220E3B" w:rsidRPr="00F918C8" w:rsidRDefault="00220E3B" w:rsidP="004D4FA1">
      <w:pPr>
        <w:spacing w:after="0" w:line="240" w:lineRule="auto"/>
        <w:jc w:val="both"/>
        <w:rPr>
          <w:rFonts w:ascii="Times New Roman" w:hAnsi="Times New Roman"/>
          <w:color w:val="000000" w:themeColor="text1"/>
        </w:rPr>
      </w:pPr>
      <w:r w:rsidRPr="00F918C8">
        <w:rPr>
          <w:rFonts w:ascii="Times New Roman" w:hAnsi="Times New Roman"/>
          <w:color w:val="000000" w:themeColor="text1"/>
        </w:rPr>
        <w:t xml:space="preserve">In developing the proposed </w:t>
      </w:r>
      <w:r w:rsidR="005457C0" w:rsidRPr="00D34372">
        <w:rPr>
          <w:rFonts w:ascii="Times New Roman" w:hAnsi="Times New Roman"/>
          <w:color w:val="000000" w:themeColor="text1"/>
        </w:rPr>
        <w:t>updates</w:t>
      </w:r>
      <w:r w:rsidRPr="00F918C8">
        <w:rPr>
          <w:rFonts w:ascii="Times New Roman" w:hAnsi="Times New Roman"/>
          <w:color w:val="000000" w:themeColor="text1"/>
        </w:rPr>
        <w:t xml:space="preserve"> to </w:t>
      </w:r>
      <w:r w:rsidR="00F74FF8">
        <w:rPr>
          <w:rFonts w:ascii="Times New Roman" w:hAnsi="Times New Roman"/>
          <w:color w:val="000000" w:themeColor="text1"/>
        </w:rPr>
        <w:t>BHW</w:t>
      </w:r>
      <w:r w:rsidRPr="00F918C8">
        <w:rPr>
          <w:rFonts w:ascii="Times New Roman" w:hAnsi="Times New Roman"/>
          <w:color w:val="000000" w:themeColor="text1"/>
        </w:rPr>
        <w:t xml:space="preserve">'s data collection activities, scientists from </w:t>
      </w:r>
      <w:r w:rsidR="00F74FF8">
        <w:rPr>
          <w:rFonts w:ascii="Times New Roman" w:hAnsi="Times New Roman"/>
          <w:color w:val="000000" w:themeColor="text1"/>
        </w:rPr>
        <w:t>BHW</w:t>
      </w:r>
      <w:r w:rsidRPr="00F918C8">
        <w:rPr>
          <w:rFonts w:ascii="Times New Roman" w:hAnsi="Times New Roman"/>
          <w:color w:val="000000" w:themeColor="text1"/>
        </w:rPr>
        <w:t xml:space="preserve">'s </w:t>
      </w:r>
      <w:r w:rsidR="005457C0">
        <w:rPr>
          <w:rFonts w:ascii="Times New Roman" w:hAnsi="Times New Roman"/>
          <w:color w:val="000000" w:themeColor="text1"/>
        </w:rPr>
        <w:t>National Center for Health Workforce Analysis (NCHWA)</w:t>
      </w:r>
      <w:r w:rsidR="007E316E" w:rsidRPr="00F918C8">
        <w:rPr>
          <w:rFonts w:ascii="Times New Roman" w:hAnsi="Times New Roman"/>
          <w:color w:val="000000" w:themeColor="text1"/>
        </w:rPr>
        <w:t xml:space="preserve"> </w:t>
      </w:r>
      <w:r w:rsidRPr="00F918C8">
        <w:rPr>
          <w:rFonts w:ascii="Times New Roman" w:hAnsi="Times New Roman"/>
          <w:color w:val="000000" w:themeColor="text1"/>
        </w:rPr>
        <w:t xml:space="preserve">met with government project officers in </w:t>
      </w:r>
      <w:r w:rsidR="00F74FF8">
        <w:rPr>
          <w:rFonts w:ascii="Times New Roman" w:hAnsi="Times New Roman"/>
          <w:color w:val="000000" w:themeColor="text1"/>
        </w:rPr>
        <w:t>BHW</w:t>
      </w:r>
      <w:r w:rsidRPr="00F918C8">
        <w:rPr>
          <w:rFonts w:ascii="Times New Roman" w:hAnsi="Times New Roman"/>
          <w:color w:val="000000" w:themeColor="text1"/>
        </w:rPr>
        <w:t xml:space="preserve"> </w:t>
      </w:r>
      <w:r w:rsidR="005457C0">
        <w:rPr>
          <w:rFonts w:ascii="Times New Roman" w:hAnsi="Times New Roman"/>
          <w:color w:val="000000" w:themeColor="text1"/>
        </w:rPr>
        <w:t>to discuss updates to the measures</w:t>
      </w:r>
      <w:r w:rsidRPr="00F918C8">
        <w:rPr>
          <w:rFonts w:ascii="Times New Roman" w:hAnsi="Times New Roman"/>
          <w:color w:val="000000" w:themeColor="text1"/>
        </w:rPr>
        <w:t xml:space="preserve">, as well as the proposed change to the current reporting schedule. Government project officers provided critical feedback that assisted </w:t>
      </w:r>
      <w:r w:rsidR="005457C0">
        <w:rPr>
          <w:rFonts w:ascii="Times New Roman" w:hAnsi="Times New Roman"/>
          <w:color w:val="000000" w:themeColor="text1"/>
        </w:rPr>
        <w:t>NCHWA</w:t>
      </w:r>
      <w:r w:rsidRPr="00F918C8">
        <w:rPr>
          <w:rFonts w:ascii="Times New Roman" w:hAnsi="Times New Roman"/>
          <w:color w:val="000000" w:themeColor="text1"/>
        </w:rPr>
        <w:t xml:space="preserve"> in </w:t>
      </w:r>
      <w:r w:rsidR="005457C0">
        <w:rPr>
          <w:rFonts w:ascii="Times New Roman" w:hAnsi="Times New Roman"/>
          <w:color w:val="000000" w:themeColor="text1"/>
        </w:rPr>
        <w:t>updating</w:t>
      </w:r>
      <w:r w:rsidRPr="00F918C8">
        <w:rPr>
          <w:rFonts w:ascii="Times New Roman" w:hAnsi="Times New Roman"/>
          <w:color w:val="000000" w:themeColor="text1"/>
        </w:rPr>
        <w:t xml:space="preserve"> measureme</w:t>
      </w:r>
      <w:r w:rsidR="004D4FA1">
        <w:rPr>
          <w:rFonts w:ascii="Times New Roman" w:hAnsi="Times New Roman"/>
          <w:color w:val="000000" w:themeColor="text1"/>
        </w:rPr>
        <w:t>nt activities, as well as reducing</w:t>
      </w:r>
      <w:r w:rsidRPr="00F918C8">
        <w:rPr>
          <w:rFonts w:ascii="Times New Roman" w:hAnsi="Times New Roman"/>
          <w:color w:val="000000" w:themeColor="text1"/>
        </w:rPr>
        <w:t xml:space="preserve"> redundancy and burden.</w:t>
      </w:r>
      <w:r w:rsidR="007E316E" w:rsidRPr="00F918C8">
        <w:rPr>
          <w:rFonts w:ascii="Times New Roman" w:hAnsi="Times New Roman"/>
          <w:color w:val="000000" w:themeColor="text1"/>
        </w:rPr>
        <w:t xml:space="preserve"> </w:t>
      </w:r>
      <w:r w:rsidR="005457C0">
        <w:rPr>
          <w:rFonts w:ascii="Times New Roman" w:hAnsi="Times New Roman"/>
          <w:color w:val="000000" w:themeColor="text1"/>
        </w:rPr>
        <w:t>G</w:t>
      </w:r>
      <w:r w:rsidRPr="00F918C8">
        <w:rPr>
          <w:rFonts w:ascii="Times New Roman" w:hAnsi="Times New Roman"/>
          <w:color w:val="000000" w:themeColor="text1"/>
        </w:rPr>
        <w:t xml:space="preserve">overnment project officers </w:t>
      </w:r>
      <w:r w:rsidR="005457C0">
        <w:rPr>
          <w:rFonts w:ascii="Times New Roman" w:hAnsi="Times New Roman"/>
          <w:color w:val="000000" w:themeColor="text1"/>
        </w:rPr>
        <w:t xml:space="preserve">are very pleased with the change in the </w:t>
      </w:r>
      <w:r w:rsidR="004D4FA1">
        <w:rPr>
          <w:rFonts w:ascii="Times New Roman" w:hAnsi="Times New Roman"/>
          <w:color w:val="000000" w:themeColor="text1"/>
        </w:rPr>
        <w:t>reporting schedule.</w:t>
      </w:r>
    </w:p>
    <w:p w:rsidR="007E316E" w:rsidRPr="00F918C8" w:rsidRDefault="007E316E">
      <w:pPr>
        <w:spacing w:after="0" w:line="240" w:lineRule="auto"/>
        <w:rPr>
          <w:rFonts w:ascii="Times New Roman" w:hAnsi="Times New Roman"/>
          <w:color w:val="000000" w:themeColor="text1"/>
        </w:rPr>
      </w:pPr>
    </w:p>
    <w:p w:rsidR="00220E3B" w:rsidRDefault="00DF673D" w:rsidP="004D4FA1">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In collaboration with government project officers, NCHWA staff held TA sessions </w:t>
      </w:r>
      <w:r w:rsidR="00F918C8">
        <w:rPr>
          <w:rFonts w:ascii="Times New Roman" w:hAnsi="Times New Roman"/>
          <w:color w:val="000000" w:themeColor="text1"/>
        </w:rPr>
        <w:t xml:space="preserve">to discuss the </w:t>
      </w:r>
      <w:r>
        <w:rPr>
          <w:rFonts w:ascii="Times New Roman" w:hAnsi="Times New Roman"/>
          <w:color w:val="000000" w:themeColor="text1"/>
        </w:rPr>
        <w:t>performance reporting change to annual reporting</w:t>
      </w:r>
      <w:r w:rsidR="007E316E" w:rsidRPr="00F918C8">
        <w:rPr>
          <w:rFonts w:ascii="Times New Roman" w:hAnsi="Times New Roman"/>
          <w:color w:val="000000" w:themeColor="text1"/>
        </w:rPr>
        <w:t xml:space="preserve">. </w:t>
      </w:r>
      <w:r>
        <w:rPr>
          <w:rFonts w:ascii="Times New Roman" w:hAnsi="Times New Roman"/>
          <w:color w:val="000000" w:themeColor="text1"/>
        </w:rPr>
        <w:t>Overall, g</w:t>
      </w:r>
      <w:r w:rsidR="007E316E" w:rsidRPr="00F918C8">
        <w:rPr>
          <w:rFonts w:ascii="Times New Roman" w:hAnsi="Times New Roman"/>
          <w:color w:val="000000" w:themeColor="text1"/>
        </w:rPr>
        <w:t xml:space="preserve">rantees responded positively to </w:t>
      </w:r>
      <w:r w:rsidR="00F74FF8">
        <w:rPr>
          <w:rFonts w:ascii="Times New Roman" w:hAnsi="Times New Roman"/>
          <w:color w:val="000000" w:themeColor="text1"/>
        </w:rPr>
        <w:t>BHW</w:t>
      </w:r>
      <w:r w:rsidR="007E316E" w:rsidRPr="00F918C8">
        <w:rPr>
          <w:rFonts w:ascii="Times New Roman" w:hAnsi="Times New Roman"/>
          <w:color w:val="000000" w:themeColor="text1"/>
        </w:rPr>
        <w:t xml:space="preserve">'s efforts to </w:t>
      </w:r>
      <w:r>
        <w:rPr>
          <w:rFonts w:ascii="Times New Roman" w:hAnsi="Times New Roman"/>
          <w:color w:val="000000" w:themeColor="text1"/>
        </w:rPr>
        <w:t>update</w:t>
      </w:r>
      <w:r w:rsidR="007E316E" w:rsidRPr="00F918C8">
        <w:rPr>
          <w:rFonts w:ascii="Times New Roman" w:hAnsi="Times New Roman"/>
          <w:color w:val="000000" w:themeColor="text1"/>
        </w:rPr>
        <w:t xml:space="preserve"> measurement activities and reduce burden and redundancy.</w:t>
      </w:r>
      <w:r>
        <w:rPr>
          <w:rFonts w:ascii="Times New Roman" w:hAnsi="Times New Roman"/>
          <w:color w:val="000000" w:themeColor="text1"/>
        </w:rPr>
        <w:t xml:space="preserve"> Some grantees were relieved that we were moving to annual reporting because it was very difficult for schools to report in the first reporting period due to school closures for the holidays. </w:t>
      </w:r>
    </w:p>
    <w:p w:rsidR="00AF7506" w:rsidRDefault="00AF7506" w:rsidP="004D4FA1">
      <w:pPr>
        <w:spacing w:after="0" w:line="240" w:lineRule="auto"/>
        <w:jc w:val="both"/>
        <w:rPr>
          <w:rFonts w:ascii="Times New Roman" w:hAnsi="Times New Roman"/>
          <w:color w:val="000000" w:themeColor="text1"/>
        </w:rPr>
      </w:pPr>
    </w:p>
    <w:p w:rsidR="00AF7506" w:rsidRDefault="00152CF5" w:rsidP="004D4FA1">
      <w:pPr>
        <w:spacing w:after="0" w:line="240" w:lineRule="auto"/>
        <w:jc w:val="both"/>
        <w:rPr>
          <w:rFonts w:ascii="Times New Roman" w:hAnsi="Times New Roman"/>
          <w:color w:val="000000" w:themeColor="text1"/>
        </w:rPr>
      </w:pPr>
      <w:r>
        <w:rPr>
          <w:rFonts w:ascii="Times New Roman" w:hAnsi="Times New Roman"/>
          <w:color w:val="000000" w:themeColor="text1"/>
        </w:rPr>
        <w:lastRenderedPageBreak/>
        <w:t xml:space="preserve">In addition to meeting with government project officers and groups of grantees, </w:t>
      </w:r>
      <w:r w:rsidR="00DF673D">
        <w:rPr>
          <w:rFonts w:ascii="Times New Roman" w:hAnsi="Times New Roman"/>
          <w:color w:val="000000" w:themeColor="text1"/>
        </w:rPr>
        <w:t xml:space="preserve">NCHWA </w:t>
      </w:r>
      <w:r>
        <w:rPr>
          <w:rFonts w:ascii="Times New Roman" w:hAnsi="Times New Roman"/>
          <w:color w:val="000000" w:themeColor="text1"/>
        </w:rPr>
        <w:t>also consulted with the following individuals about the instruments, burden, and the reporting schedule.</w:t>
      </w:r>
    </w:p>
    <w:p w:rsidR="00152CF5" w:rsidRDefault="00152CF5" w:rsidP="004D4FA1">
      <w:pPr>
        <w:spacing w:after="0" w:line="240" w:lineRule="auto"/>
        <w:jc w:val="both"/>
        <w:rPr>
          <w:rFonts w:ascii="Times New Roman" w:hAnsi="Times New Roman"/>
          <w:color w:val="000000" w:themeColor="text1"/>
        </w:rPr>
      </w:pPr>
    </w:p>
    <w:tbl>
      <w:tblPr>
        <w:tblStyle w:val="TableGrid"/>
        <w:tblW w:w="0" w:type="auto"/>
        <w:tblLook w:val="04A0" w:firstRow="1" w:lastRow="0" w:firstColumn="1" w:lastColumn="0" w:noHBand="0" w:noVBand="1"/>
      </w:tblPr>
      <w:tblGrid>
        <w:gridCol w:w="9576"/>
      </w:tblGrid>
      <w:tr w:rsidR="00AF7506" w:rsidTr="00AF7506">
        <w:tc>
          <w:tcPr>
            <w:tcW w:w="9576" w:type="dxa"/>
          </w:tcPr>
          <w:p w:rsidR="00152CF5" w:rsidRDefault="00D34372" w:rsidP="00B64C5E">
            <w:pPr>
              <w:spacing w:after="0" w:line="240" w:lineRule="auto"/>
              <w:jc w:val="both"/>
              <w:rPr>
                <w:rFonts w:ascii="Times New Roman" w:hAnsi="Times New Roman"/>
                <w:color w:val="000000" w:themeColor="text1"/>
              </w:rPr>
            </w:pPr>
            <w:r>
              <w:rPr>
                <w:rFonts w:ascii="Times New Roman" w:hAnsi="Times New Roman"/>
                <w:color w:val="000000" w:themeColor="text1"/>
              </w:rPr>
              <w:t>John Snyder, MD</w:t>
            </w:r>
            <w:r w:rsidR="002A1020">
              <w:rPr>
                <w:rFonts w:ascii="Times New Roman" w:hAnsi="Times New Roman"/>
                <w:color w:val="000000" w:themeColor="text1"/>
              </w:rPr>
              <w:t>, MS, MPH (FACP)</w:t>
            </w:r>
          </w:p>
          <w:p w:rsidR="002A1020" w:rsidRPr="002A1020" w:rsidRDefault="002A1020" w:rsidP="002A1020">
            <w:pPr>
              <w:spacing w:after="0" w:line="240" w:lineRule="auto"/>
              <w:rPr>
                <w:rFonts w:ascii="Times New Roman" w:hAnsi="Times New Roman"/>
              </w:rPr>
            </w:pPr>
            <w:r w:rsidRPr="002A1020">
              <w:rPr>
                <w:rFonts w:ascii="Times New Roman" w:hAnsi="Times New Roman"/>
              </w:rPr>
              <w:t>Senior Medical Officer</w:t>
            </w:r>
          </w:p>
          <w:p w:rsidR="002A1020" w:rsidRPr="002A1020" w:rsidRDefault="002A1020" w:rsidP="002A1020">
            <w:pPr>
              <w:spacing w:after="0" w:line="240" w:lineRule="auto"/>
              <w:rPr>
                <w:rFonts w:ascii="Times New Roman" w:hAnsi="Times New Roman"/>
              </w:rPr>
            </w:pPr>
            <w:r w:rsidRPr="002A1020">
              <w:rPr>
                <w:rFonts w:ascii="Times New Roman" w:hAnsi="Times New Roman"/>
              </w:rPr>
              <w:t>OS/ASPE/Office of Health Policy/Division of Public Health Services</w:t>
            </w:r>
          </w:p>
          <w:p w:rsidR="002A1020" w:rsidRPr="002A1020" w:rsidRDefault="002A1020" w:rsidP="002A1020">
            <w:pPr>
              <w:spacing w:after="0" w:line="240" w:lineRule="auto"/>
              <w:rPr>
                <w:rFonts w:ascii="Times New Roman" w:hAnsi="Times New Roman"/>
              </w:rPr>
            </w:pPr>
            <w:r w:rsidRPr="002A1020">
              <w:rPr>
                <w:rFonts w:ascii="Times New Roman" w:hAnsi="Times New Roman"/>
              </w:rPr>
              <w:t xml:space="preserve">Department of Health and Human Services </w:t>
            </w:r>
          </w:p>
          <w:p w:rsidR="002A1020" w:rsidRPr="002A1020" w:rsidRDefault="002A1020" w:rsidP="002A1020">
            <w:pPr>
              <w:spacing w:after="0" w:line="240" w:lineRule="auto"/>
              <w:rPr>
                <w:rFonts w:ascii="Times New Roman" w:hAnsi="Times New Roman"/>
              </w:rPr>
            </w:pPr>
            <w:r w:rsidRPr="002A1020">
              <w:rPr>
                <w:rFonts w:ascii="Times New Roman" w:hAnsi="Times New Roman"/>
              </w:rPr>
              <w:t>Ph: 202.690.8384</w:t>
            </w:r>
          </w:p>
          <w:p w:rsidR="00D34372" w:rsidRDefault="002A1020" w:rsidP="00B64C5E">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Email: </w:t>
            </w:r>
            <w:hyperlink r:id="rId14" w:history="1">
              <w:r w:rsidRPr="00B06C01">
                <w:rPr>
                  <w:rStyle w:val="Hyperlink"/>
                  <w:rFonts w:ascii="Times New Roman" w:hAnsi="Times New Roman"/>
                </w:rPr>
                <w:t>John.Snyder@hhs.gov</w:t>
              </w:r>
            </w:hyperlink>
          </w:p>
          <w:p w:rsidR="002A1020" w:rsidRDefault="002A1020" w:rsidP="00B64C5E">
            <w:pPr>
              <w:spacing w:after="0" w:line="240" w:lineRule="auto"/>
              <w:jc w:val="both"/>
              <w:rPr>
                <w:rFonts w:ascii="Times New Roman" w:hAnsi="Times New Roman"/>
                <w:color w:val="000000" w:themeColor="text1"/>
              </w:rPr>
            </w:pPr>
            <w:r>
              <w:rPr>
                <w:rFonts w:ascii="Times New Roman" w:hAnsi="Times New Roman"/>
                <w:color w:val="000000" w:themeColor="text1"/>
              </w:rPr>
              <w:t>Consulted 2015</w:t>
            </w:r>
          </w:p>
        </w:tc>
      </w:tr>
      <w:tr w:rsidR="00AF7506" w:rsidTr="00AF7506">
        <w:tc>
          <w:tcPr>
            <w:tcW w:w="9576" w:type="dxa"/>
          </w:tcPr>
          <w:p w:rsidR="00AF7506" w:rsidRDefault="00A26475" w:rsidP="004D4FA1">
            <w:pPr>
              <w:spacing w:after="0" w:line="240" w:lineRule="auto"/>
              <w:jc w:val="both"/>
              <w:rPr>
                <w:rFonts w:ascii="Times New Roman" w:hAnsi="Times New Roman"/>
                <w:color w:val="000000" w:themeColor="text1"/>
              </w:rPr>
            </w:pPr>
            <w:r>
              <w:rPr>
                <w:rFonts w:ascii="Times New Roman" w:hAnsi="Times New Roman"/>
                <w:color w:val="000000" w:themeColor="text1"/>
              </w:rPr>
              <w:t>Kathleen White</w:t>
            </w:r>
            <w:r w:rsidR="002A1020">
              <w:rPr>
                <w:rFonts w:ascii="Times New Roman" w:hAnsi="Times New Roman"/>
                <w:color w:val="000000" w:themeColor="text1"/>
              </w:rPr>
              <w:t>, PhD, RN, FAAN</w:t>
            </w:r>
          </w:p>
          <w:p w:rsidR="00A26475" w:rsidRDefault="00A26475" w:rsidP="004D4FA1">
            <w:pPr>
              <w:spacing w:after="0" w:line="240" w:lineRule="auto"/>
              <w:jc w:val="both"/>
              <w:rPr>
                <w:rFonts w:ascii="Times New Roman" w:hAnsi="Times New Roman"/>
                <w:color w:val="000000" w:themeColor="text1"/>
              </w:rPr>
            </w:pPr>
            <w:r>
              <w:rPr>
                <w:rFonts w:ascii="Times New Roman" w:hAnsi="Times New Roman"/>
                <w:color w:val="000000" w:themeColor="text1"/>
              </w:rPr>
              <w:t>Associate Professor</w:t>
            </w:r>
          </w:p>
          <w:p w:rsidR="00A26475" w:rsidRDefault="00A26475" w:rsidP="004D4FA1">
            <w:pPr>
              <w:spacing w:after="0" w:line="240" w:lineRule="auto"/>
              <w:jc w:val="both"/>
              <w:rPr>
                <w:rFonts w:ascii="Times New Roman" w:hAnsi="Times New Roman"/>
                <w:color w:val="000000" w:themeColor="text1"/>
              </w:rPr>
            </w:pPr>
            <w:r>
              <w:rPr>
                <w:rFonts w:ascii="Times New Roman" w:hAnsi="Times New Roman"/>
                <w:color w:val="000000" w:themeColor="text1"/>
              </w:rPr>
              <w:t>Johns Hopkins School of Nursing</w:t>
            </w:r>
          </w:p>
          <w:p w:rsidR="00A26475" w:rsidRDefault="002A1020" w:rsidP="004D4FA1">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Ph: </w:t>
            </w:r>
            <w:r w:rsidR="00A26475">
              <w:rPr>
                <w:rFonts w:ascii="Times New Roman" w:hAnsi="Times New Roman"/>
                <w:color w:val="000000" w:themeColor="text1"/>
              </w:rPr>
              <w:t>410-614-4664</w:t>
            </w:r>
          </w:p>
          <w:p w:rsidR="00A26475" w:rsidRDefault="00A26475" w:rsidP="00504B91">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Email: </w:t>
            </w:r>
            <w:hyperlink r:id="rId15" w:history="1">
              <w:r w:rsidR="00152CF5" w:rsidRPr="001A184F">
                <w:rPr>
                  <w:rStyle w:val="Hyperlink"/>
                  <w:rFonts w:ascii="Times New Roman" w:hAnsi="Times New Roman"/>
                </w:rPr>
                <w:t>kwhite2@jhu.edu</w:t>
              </w:r>
            </w:hyperlink>
          </w:p>
          <w:p w:rsidR="00152CF5" w:rsidRDefault="00152CF5" w:rsidP="00DF673D">
            <w:pPr>
              <w:spacing w:after="0" w:line="240" w:lineRule="auto"/>
              <w:jc w:val="both"/>
              <w:rPr>
                <w:rFonts w:ascii="Times New Roman" w:hAnsi="Times New Roman"/>
                <w:color w:val="000000" w:themeColor="text1"/>
              </w:rPr>
            </w:pPr>
            <w:r>
              <w:rPr>
                <w:rFonts w:ascii="Times New Roman" w:hAnsi="Times New Roman"/>
                <w:color w:val="000000" w:themeColor="text1"/>
              </w:rPr>
              <w:t>Consulted 201</w:t>
            </w:r>
            <w:r w:rsidR="00DF673D">
              <w:rPr>
                <w:rFonts w:ascii="Times New Roman" w:hAnsi="Times New Roman"/>
                <w:color w:val="000000" w:themeColor="text1"/>
              </w:rPr>
              <w:t>5</w:t>
            </w:r>
          </w:p>
        </w:tc>
      </w:tr>
      <w:tr w:rsidR="00AF7506" w:rsidTr="00311450">
        <w:trPr>
          <w:trHeight w:val="998"/>
        </w:trPr>
        <w:tc>
          <w:tcPr>
            <w:tcW w:w="9576" w:type="dxa"/>
          </w:tcPr>
          <w:p w:rsidR="00A26475" w:rsidRDefault="00374676" w:rsidP="00A26475">
            <w:pPr>
              <w:spacing w:after="0" w:line="240" w:lineRule="auto"/>
              <w:jc w:val="both"/>
              <w:rPr>
                <w:rFonts w:ascii="Times New Roman" w:hAnsi="Times New Roman"/>
                <w:color w:val="000000" w:themeColor="text1"/>
              </w:rPr>
            </w:pPr>
            <w:r>
              <w:rPr>
                <w:rFonts w:ascii="Times New Roman" w:hAnsi="Times New Roman"/>
                <w:color w:val="000000" w:themeColor="text1"/>
              </w:rPr>
              <w:t>Patricia McMullen</w:t>
            </w:r>
            <w:r w:rsidR="00A26475">
              <w:rPr>
                <w:rFonts w:ascii="Times New Roman" w:hAnsi="Times New Roman"/>
                <w:color w:val="000000" w:themeColor="text1"/>
              </w:rPr>
              <w:t>, PhD, RN</w:t>
            </w:r>
            <w:r w:rsidR="002A1020">
              <w:rPr>
                <w:rFonts w:ascii="Times New Roman" w:hAnsi="Times New Roman"/>
                <w:color w:val="000000" w:themeColor="text1"/>
              </w:rPr>
              <w:t>, FAAN</w:t>
            </w:r>
          </w:p>
          <w:p w:rsidR="00A26475" w:rsidRDefault="00A26475" w:rsidP="00A26475">
            <w:pPr>
              <w:spacing w:after="0" w:line="240" w:lineRule="auto"/>
              <w:jc w:val="both"/>
              <w:rPr>
                <w:rFonts w:ascii="Times New Roman" w:eastAsia="Times New Roman" w:hAnsi="Times New Roman"/>
                <w:b/>
                <w:sz w:val="24"/>
                <w:szCs w:val="24"/>
              </w:rPr>
            </w:pPr>
            <w:r>
              <w:rPr>
                <w:rFonts w:ascii="Times New Roman" w:hAnsi="Times New Roman"/>
                <w:color w:val="000000" w:themeColor="text1"/>
              </w:rPr>
              <w:t>Dean</w:t>
            </w:r>
            <w:r>
              <w:rPr>
                <w:rFonts w:ascii="Times New Roman" w:eastAsia="Times New Roman" w:hAnsi="Times New Roman"/>
                <w:b/>
                <w:sz w:val="24"/>
                <w:szCs w:val="24"/>
              </w:rPr>
              <w:t xml:space="preserve"> </w:t>
            </w:r>
            <w:r w:rsidRPr="00311450">
              <w:rPr>
                <w:rFonts w:ascii="Times New Roman" w:eastAsia="Times New Roman" w:hAnsi="Times New Roman"/>
                <w:sz w:val="24"/>
                <w:szCs w:val="24"/>
              </w:rPr>
              <w:t>School of Nursing</w:t>
            </w:r>
            <w:r>
              <w:rPr>
                <w:rFonts w:ascii="Times New Roman" w:eastAsia="Times New Roman" w:hAnsi="Times New Roman"/>
                <w:b/>
                <w:sz w:val="24"/>
                <w:szCs w:val="24"/>
              </w:rPr>
              <w:t xml:space="preserve"> </w:t>
            </w:r>
          </w:p>
          <w:p w:rsidR="00A26475" w:rsidRPr="00311450" w:rsidRDefault="00A26475" w:rsidP="00A26475">
            <w:pPr>
              <w:spacing w:after="0" w:line="240" w:lineRule="auto"/>
              <w:jc w:val="both"/>
              <w:rPr>
                <w:rFonts w:ascii="Times New Roman" w:eastAsia="Times New Roman" w:hAnsi="Times New Roman"/>
                <w:sz w:val="24"/>
                <w:szCs w:val="24"/>
              </w:rPr>
            </w:pPr>
            <w:r w:rsidRPr="00311450">
              <w:rPr>
                <w:rFonts w:ascii="Times New Roman" w:eastAsia="Times New Roman" w:hAnsi="Times New Roman"/>
                <w:sz w:val="24"/>
                <w:szCs w:val="24"/>
              </w:rPr>
              <w:t>The Catholic University of America</w:t>
            </w:r>
          </w:p>
          <w:p w:rsidR="00A26475" w:rsidRPr="00311450" w:rsidRDefault="00A26475" w:rsidP="00A26475">
            <w:pPr>
              <w:tabs>
                <w:tab w:val="left" w:pos="252"/>
              </w:tabs>
              <w:spacing w:after="0" w:line="240" w:lineRule="auto"/>
              <w:jc w:val="both"/>
              <w:rPr>
                <w:rFonts w:ascii="Times New Roman" w:hAnsi="Times New Roman"/>
                <w:color w:val="000000"/>
                <w:sz w:val="24"/>
                <w:szCs w:val="24"/>
              </w:rPr>
            </w:pPr>
            <w:r w:rsidRPr="00311450">
              <w:rPr>
                <w:rFonts w:ascii="Times New Roman" w:hAnsi="Times New Roman"/>
                <w:color w:val="000000"/>
                <w:sz w:val="24"/>
                <w:szCs w:val="24"/>
              </w:rPr>
              <w:t>Ph: (202) 319-65</w:t>
            </w:r>
            <w:r w:rsidR="00374676">
              <w:rPr>
                <w:rFonts w:ascii="Times New Roman" w:hAnsi="Times New Roman"/>
                <w:color w:val="000000"/>
                <w:sz w:val="24"/>
                <w:szCs w:val="24"/>
              </w:rPr>
              <w:t>00</w:t>
            </w:r>
          </w:p>
          <w:p w:rsidR="00AF7506" w:rsidRDefault="00A26475" w:rsidP="00A26475">
            <w:pPr>
              <w:spacing w:after="0" w:line="240" w:lineRule="auto"/>
              <w:jc w:val="both"/>
              <w:rPr>
                <w:rFonts w:ascii="Times New Roman" w:hAnsi="Times New Roman"/>
                <w:sz w:val="24"/>
                <w:szCs w:val="24"/>
              </w:rPr>
            </w:pPr>
            <w:r w:rsidRPr="00311450">
              <w:rPr>
                <w:rFonts w:ascii="Times New Roman" w:hAnsi="Times New Roman"/>
                <w:sz w:val="24"/>
                <w:szCs w:val="24"/>
              </w:rPr>
              <w:t xml:space="preserve">Email: </w:t>
            </w:r>
            <w:hyperlink r:id="rId16" w:history="1">
              <w:r w:rsidR="00374676" w:rsidRPr="002C4E46">
                <w:rPr>
                  <w:rStyle w:val="Hyperlink"/>
                  <w:rFonts w:ascii="Times New Roman" w:hAnsi="Times New Roman"/>
                  <w:sz w:val="24"/>
                  <w:szCs w:val="24"/>
                </w:rPr>
                <w:t>mcmullenp@cua.edu</w:t>
              </w:r>
            </w:hyperlink>
            <w:r w:rsidR="00374676">
              <w:rPr>
                <w:rFonts w:ascii="Times New Roman" w:hAnsi="Times New Roman"/>
                <w:sz w:val="24"/>
                <w:szCs w:val="24"/>
              </w:rPr>
              <w:t xml:space="preserve"> </w:t>
            </w:r>
          </w:p>
          <w:p w:rsidR="00152CF5" w:rsidRDefault="00152CF5" w:rsidP="00DF673D">
            <w:pPr>
              <w:spacing w:after="0" w:line="240" w:lineRule="auto"/>
              <w:jc w:val="both"/>
              <w:rPr>
                <w:rFonts w:ascii="Times New Roman" w:hAnsi="Times New Roman"/>
                <w:color w:val="000000" w:themeColor="text1"/>
              </w:rPr>
            </w:pPr>
            <w:r>
              <w:rPr>
                <w:rFonts w:ascii="Times New Roman" w:hAnsi="Times New Roman"/>
                <w:sz w:val="24"/>
                <w:szCs w:val="24"/>
              </w:rPr>
              <w:t>Consulted 201</w:t>
            </w:r>
            <w:r w:rsidR="00DF673D">
              <w:rPr>
                <w:rFonts w:ascii="Times New Roman" w:hAnsi="Times New Roman"/>
                <w:sz w:val="24"/>
                <w:szCs w:val="24"/>
              </w:rPr>
              <w:t>5</w:t>
            </w:r>
          </w:p>
        </w:tc>
      </w:tr>
      <w:tr w:rsidR="00AF7506" w:rsidTr="00AF7506">
        <w:tc>
          <w:tcPr>
            <w:tcW w:w="9576" w:type="dxa"/>
          </w:tcPr>
          <w:p w:rsidR="00D34372" w:rsidRDefault="00D34372" w:rsidP="009B4602">
            <w:pPr>
              <w:spacing w:after="0" w:line="240" w:lineRule="auto"/>
              <w:jc w:val="both"/>
              <w:rPr>
                <w:rFonts w:ascii="Times New Roman" w:hAnsi="Times New Roman"/>
                <w:color w:val="000000" w:themeColor="text1"/>
              </w:rPr>
            </w:pPr>
            <w:r>
              <w:rPr>
                <w:rFonts w:ascii="Times New Roman" w:hAnsi="Times New Roman"/>
                <w:color w:val="000000" w:themeColor="text1"/>
              </w:rPr>
              <w:t>Sheila Norris</w:t>
            </w:r>
            <w:r w:rsidR="002A1020">
              <w:rPr>
                <w:rFonts w:ascii="Times New Roman" w:hAnsi="Times New Roman"/>
                <w:color w:val="000000" w:themeColor="text1"/>
              </w:rPr>
              <w:t>, CAPT, Pharm.D.</w:t>
            </w:r>
          </w:p>
          <w:p w:rsidR="00D34372" w:rsidRDefault="00D34372" w:rsidP="009B4602">
            <w:pPr>
              <w:spacing w:after="0" w:line="240" w:lineRule="auto"/>
              <w:jc w:val="both"/>
              <w:rPr>
                <w:rFonts w:ascii="Times New Roman" w:hAnsi="Times New Roman"/>
                <w:color w:val="000000" w:themeColor="text1"/>
              </w:rPr>
            </w:pPr>
            <w:r>
              <w:rPr>
                <w:rFonts w:ascii="Times New Roman" w:hAnsi="Times New Roman"/>
                <w:color w:val="000000" w:themeColor="text1"/>
              </w:rPr>
              <w:t>Director, Division of Health Careers and Financial Support</w:t>
            </w:r>
          </w:p>
          <w:p w:rsidR="00D34372" w:rsidRDefault="00D34372" w:rsidP="009B4602">
            <w:pPr>
              <w:spacing w:after="0" w:line="240" w:lineRule="auto"/>
              <w:jc w:val="both"/>
              <w:rPr>
                <w:rFonts w:ascii="Times New Roman" w:hAnsi="Times New Roman"/>
                <w:color w:val="000000" w:themeColor="text1"/>
              </w:rPr>
            </w:pPr>
            <w:r>
              <w:rPr>
                <w:rFonts w:ascii="Times New Roman" w:hAnsi="Times New Roman"/>
                <w:color w:val="000000" w:themeColor="text1"/>
              </w:rPr>
              <w:t>Health Resources and Services Administration</w:t>
            </w:r>
          </w:p>
          <w:p w:rsidR="00152CF5" w:rsidRDefault="00D34372" w:rsidP="009B4602">
            <w:pPr>
              <w:spacing w:after="0" w:line="240" w:lineRule="auto"/>
              <w:jc w:val="both"/>
              <w:rPr>
                <w:rFonts w:ascii="Times New Roman" w:hAnsi="Times New Roman"/>
                <w:color w:val="000000" w:themeColor="text1"/>
              </w:rPr>
            </w:pPr>
            <w:r>
              <w:rPr>
                <w:rFonts w:ascii="Times New Roman" w:hAnsi="Times New Roman"/>
                <w:color w:val="000000" w:themeColor="text1"/>
              </w:rPr>
              <w:t>Ph: (301) 443 3709</w:t>
            </w:r>
            <w:r w:rsidR="009B4602">
              <w:rPr>
                <w:rFonts w:ascii="Times New Roman" w:hAnsi="Times New Roman"/>
                <w:color w:val="000000" w:themeColor="text1"/>
              </w:rPr>
              <w:t xml:space="preserve"> </w:t>
            </w:r>
          </w:p>
          <w:p w:rsidR="00D34372" w:rsidRDefault="00D34372" w:rsidP="009B4602">
            <w:pPr>
              <w:spacing w:after="0" w:line="240" w:lineRule="auto"/>
              <w:jc w:val="both"/>
              <w:rPr>
                <w:rFonts w:ascii="Times New Roman" w:hAnsi="Times New Roman"/>
                <w:color w:val="000000" w:themeColor="text1"/>
              </w:rPr>
            </w:pPr>
            <w:r>
              <w:rPr>
                <w:rFonts w:ascii="Times New Roman" w:hAnsi="Times New Roman"/>
                <w:color w:val="000000" w:themeColor="text1"/>
              </w:rPr>
              <w:t xml:space="preserve">Email: </w:t>
            </w:r>
            <w:hyperlink r:id="rId17" w:history="1">
              <w:r w:rsidRPr="00B06C01">
                <w:rPr>
                  <w:rStyle w:val="Hyperlink"/>
                  <w:rFonts w:ascii="Times New Roman" w:hAnsi="Times New Roman"/>
                </w:rPr>
                <w:t>snorris@hrsa.gov</w:t>
              </w:r>
            </w:hyperlink>
          </w:p>
          <w:p w:rsidR="00D34372" w:rsidRDefault="00D34372" w:rsidP="009B4602">
            <w:pPr>
              <w:spacing w:after="0" w:line="240" w:lineRule="auto"/>
              <w:jc w:val="both"/>
              <w:rPr>
                <w:rFonts w:ascii="Times New Roman" w:hAnsi="Times New Roman"/>
                <w:color w:val="000000" w:themeColor="text1"/>
              </w:rPr>
            </w:pPr>
            <w:r>
              <w:rPr>
                <w:rFonts w:ascii="Times New Roman" w:hAnsi="Times New Roman"/>
                <w:color w:val="000000" w:themeColor="text1"/>
              </w:rPr>
              <w:t>Consulted 2015</w:t>
            </w:r>
          </w:p>
        </w:tc>
      </w:tr>
    </w:tbl>
    <w:p w:rsidR="00AF7506" w:rsidRPr="00F918C8" w:rsidRDefault="00AF7506" w:rsidP="004D4FA1">
      <w:pPr>
        <w:spacing w:after="0" w:line="240" w:lineRule="auto"/>
        <w:jc w:val="both"/>
        <w:rPr>
          <w:rFonts w:ascii="Times New Roman" w:hAnsi="Times New Roman"/>
          <w:color w:val="000000" w:themeColor="text1"/>
        </w:rPr>
      </w:pPr>
    </w:p>
    <w:p w:rsidR="00CE2515" w:rsidRPr="003B741D" w:rsidRDefault="003B741D" w:rsidP="003B741D">
      <w:pPr>
        <w:widowControl w:val="0"/>
        <w:autoSpaceDE w:val="0"/>
        <w:autoSpaceDN w:val="0"/>
        <w:adjustRightInd w:val="0"/>
        <w:spacing w:before="240" w:after="0" w:line="240" w:lineRule="auto"/>
        <w:rPr>
          <w:rFonts w:ascii="Times New Roman" w:hAnsi="Times New Roman"/>
          <w:b/>
          <w:color w:val="000000" w:themeColor="text1"/>
        </w:rPr>
      </w:pPr>
      <w:r w:rsidRPr="003B741D">
        <w:rPr>
          <w:rFonts w:ascii="Times New Roman" w:hAnsi="Times New Roman"/>
          <w:b/>
          <w:color w:val="000000" w:themeColor="text1"/>
        </w:rPr>
        <w:t>9.</w:t>
      </w:r>
      <w:r w:rsidRPr="003B741D">
        <w:rPr>
          <w:rFonts w:ascii="Times New Roman" w:hAnsi="Times New Roman"/>
          <w:color w:val="000000" w:themeColor="text1"/>
        </w:rPr>
        <w:t xml:space="preserve"> </w:t>
      </w:r>
      <w:r w:rsidR="00CE2515" w:rsidRPr="003B741D">
        <w:rPr>
          <w:rFonts w:ascii="Times New Roman" w:hAnsi="Times New Roman"/>
          <w:b/>
          <w:color w:val="000000" w:themeColor="text1"/>
        </w:rPr>
        <w:t>Explanation of any Payment/Gift to Respondents</w:t>
      </w:r>
    </w:p>
    <w:p w:rsidR="00CE2515" w:rsidRPr="003B741D" w:rsidRDefault="00CE2515" w:rsidP="00B4339E">
      <w:pPr>
        <w:spacing w:after="0" w:line="240" w:lineRule="auto"/>
        <w:jc w:val="both"/>
        <w:rPr>
          <w:rFonts w:ascii="Times New Roman" w:hAnsi="Times New Roman"/>
          <w:color w:val="000000" w:themeColor="text1"/>
        </w:rPr>
      </w:pPr>
    </w:p>
    <w:p w:rsidR="00AE0F4C" w:rsidRPr="003B741D" w:rsidRDefault="008F355A" w:rsidP="00B4339E">
      <w:pPr>
        <w:spacing w:after="0" w:line="240" w:lineRule="auto"/>
        <w:jc w:val="both"/>
        <w:rPr>
          <w:rFonts w:ascii="Times New Roman" w:hAnsi="Times New Roman"/>
          <w:color w:val="000000" w:themeColor="text1"/>
        </w:rPr>
      </w:pPr>
      <w:r w:rsidRPr="003B741D">
        <w:rPr>
          <w:rFonts w:ascii="Times New Roman" w:hAnsi="Times New Roman"/>
          <w:color w:val="000000" w:themeColor="text1"/>
        </w:rPr>
        <w:t>No payments or gifts are to be provided to respondents.</w:t>
      </w:r>
      <w:r w:rsidR="00583C29" w:rsidRPr="003B741D">
        <w:rPr>
          <w:rFonts w:ascii="Times New Roman" w:hAnsi="Times New Roman"/>
          <w:color w:val="000000" w:themeColor="text1"/>
        </w:rPr>
        <w:t xml:space="preserve"> Data collection activities are required as part of the cooperative agreement with grantees and are authorized under 45 CFR Part 74.</w:t>
      </w:r>
    </w:p>
    <w:p w:rsidR="00CE2515" w:rsidRPr="003B741D" w:rsidRDefault="003B741D" w:rsidP="003B741D">
      <w:pPr>
        <w:widowControl w:val="0"/>
        <w:autoSpaceDE w:val="0"/>
        <w:autoSpaceDN w:val="0"/>
        <w:adjustRightInd w:val="0"/>
        <w:spacing w:before="240" w:after="0" w:line="240" w:lineRule="auto"/>
        <w:rPr>
          <w:rFonts w:ascii="Times New Roman" w:hAnsi="Times New Roman"/>
          <w:b/>
          <w:color w:val="000000" w:themeColor="text1"/>
        </w:rPr>
      </w:pPr>
      <w:r>
        <w:rPr>
          <w:rFonts w:ascii="Times New Roman" w:hAnsi="Times New Roman"/>
          <w:b/>
          <w:color w:val="000000" w:themeColor="text1"/>
        </w:rPr>
        <w:t xml:space="preserve">10. </w:t>
      </w:r>
      <w:r w:rsidR="00CE2515" w:rsidRPr="003B741D">
        <w:rPr>
          <w:rFonts w:ascii="Times New Roman" w:hAnsi="Times New Roman"/>
          <w:b/>
          <w:color w:val="000000" w:themeColor="text1"/>
        </w:rPr>
        <w:t>Assurance of Confidentiality Provided to Respondents</w:t>
      </w:r>
    </w:p>
    <w:p w:rsidR="002902A7" w:rsidRDefault="002902A7" w:rsidP="00583C29">
      <w:pPr>
        <w:spacing w:after="0" w:line="240" w:lineRule="auto"/>
        <w:rPr>
          <w:rFonts w:ascii="Times New Roman" w:eastAsia="Times New Roman" w:hAnsi="Times New Roman"/>
          <w:color w:val="000000" w:themeColor="text1"/>
        </w:rPr>
      </w:pPr>
    </w:p>
    <w:p w:rsidR="00AE0F4C" w:rsidRPr="003B741D" w:rsidRDefault="00583C29" w:rsidP="004D4FA1">
      <w:pPr>
        <w:spacing w:after="0" w:line="240" w:lineRule="auto"/>
        <w:jc w:val="both"/>
        <w:rPr>
          <w:rFonts w:ascii="Times New Roman" w:hAnsi="Times New Roman"/>
          <w:color w:val="000000" w:themeColor="text1"/>
        </w:rPr>
      </w:pPr>
      <w:r w:rsidRPr="003B741D">
        <w:rPr>
          <w:rFonts w:ascii="Times New Roman" w:eastAsia="Times New Roman" w:hAnsi="Times New Roman"/>
          <w:color w:val="000000" w:themeColor="text1"/>
        </w:rPr>
        <w:t xml:space="preserve">All data collected by </w:t>
      </w:r>
      <w:r w:rsidR="00F74FF8">
        <w:rPr>
          <w:rFonts w:ascii="Times New Roman" w:eastAsia="Times New Roman" w:hAnsi="Times New Roman"/>
          <w:color w:val="000000" w:themeColor="text1"/>
        </w:rPr>
        <w:t>BHW</w:t>
      </w:r>
      <w:r w:rsidRPr="003B741D">
        <w:rPr>
          <w:rFonts w:ascii="Times New Roman" w:eastAsia="Times New Roman" w:hAnsi="Times New Roman"/>
          <w:color w:val="000000" w:themeColor="text1"/>
        </w:rPr>
        <w:t xml:space="preserve"> grantees (i.e. program level and/or individual level) will be reported through </w:t>
      </w:r>
      <w:r w:rsidR="00F74FF8">
        <w:rPr>
          <w:rFonts w:ascii="Times New Roman" w:eastAsia="Times New Roman" w:hAnsi="Times New Roman"/>
          <w:color w:val="000000" w:themeColor="text1"/>
        </w:rPr>
        <w:t>BHW</w:t>
      </w:r>
      <w:r w:rsidRPr="003B741D">
        <w:rPr>
          <w:rFonts w:ascii="Times New Roman" w:eastAsia="Times New Roman" w:hAnsi="Times New Roman"/>
          <w:color w:val="000000" w:themeColor="text1"/>
        </w:rPr>
        <w:t xml:space="preserve">’s </w:t>
      </w:r>
      <w:r w:rsidR="0014348A" w:rsidRPr="003B741D">
        <w:rPr>
          <w:rFonts w:ascii="Times New Roman" w:eastAsia="Times New Roman" w:hAnsi="Times New Roman"/>
          <w:color w:val="000000" w:themeColor="text1"/>
        </w:rPr>
        <w:t>PRGCA</w:t>
      </w:r>
      <w:r w:rsidRPr="003B741D">
        <w:rPr>
          <w:rFonts w:ascii="Times New Roman" w:eastAsia="Times New Roman" w:hAnsi="Times New Roman"/>
          <w:color w:val="000000" w:themeColor="text1"/>
        </w:rPr>
        <w:t xml:space="preserve"> system that is built on a secure web-based enterprise framework.  Program-level data rep</w:t>
      </w:r>
      <w:r w:rsidR="00762125" w:rsidRPr="003B741D">
        <w:rPr>
          <w:rFonts w:ascii="Times New Roman" w:eastAsia="Times New Roman" w:hAnsi="Times New Roman"/>
          <w:color w:val="000000" w:themeColor="text1"/>
        </w:rPr>
        <w:t xml:space="preserve">orted by </w:t>
      </w:r>
      <w:r w:rsidR="00F74FF8">
        <w:rPr>
          <w:rFonts w:ascii="Times New Roman" w:eastAsia="Times New Roman" w:hAnsi="Times New Roman"/>
          <w:color w:val="000000" w:themeColor="text1"/>
        </w:rPr>
        <w:t>BHW</w:t>
      </w:r>
      <w:r w:rsidR="00762125" w:rsidRPr="003B741D">
        <w:rPr>
          <w:rFonts w:ascii="Times New Roman" w:eastAsia="Times New Roman" w:hAnsi="Times New Roman"/>
          <w:color w:val="000000" w:themeColor="text1"/>
        </w:rPr>
        <w:t xml:space="preserve"> grantees are aggregate in nature. </w:t>
      </w:r>
      <w:r w:rsidRPr="003B741D">
        <w:rPr>
          <w:rFonts w:ascii="Times New Roman" w:eastAsia="Times New Roman" w:hAnsi="Times New Roman"/>
          <w:color w:val="000000" w:themeColor="text1"/>
        </w:rPr>
        <w:t xml:space="preserve">Individual-level data </w:t>
      </w:r>
      <w:r w:rsidR="00762125" w:rsidRPr="003B741D">
        <w:rPr>
          <w:rFonts w:ascii="Times New Roman" w:eastAsia="Times New Roman" w:hAnsi="Times New Roman"/>
          <w:color w:val="000000" w:themeColor="text1"/>
        </w:rPr>
        <w:t xml:space="preserve">reported by grantees </w:t>
      </w:r>
      <w:r w:rsidR="0014348A" w:rsidRPr="003B741D">
        <w:rPr>
          <w:rFonts w:ascii="Times New Roman" w:eastAsia="Times New Roman" w:hAnsi="Times New Roman"/>
          <w:color w:val="000000" w:themeColor="text1"/>
        </w:rPr>
        <w:t>a</w:t>
      </w:r>
      <w:r w:rsidRPr="003B741D">
        <w:rPr>
          <w:rFonts w:ascii="Times New Roman" w:eastAsia="Times New Roman" w:hAnsi="Times New Roman"/>
          <w:color w:val="000000" w:themeColor="text1"/>
        </w:rPr>
        <w:t>re de</w:t>
      </w:r>
      <w:r w:rsidR="006262F0" w:rsidRPr="003B741D">
        <w:rPr>
          <w:rFonts w:ascii="Times New Roman" w:eastAsia="Times New Roman" w:hAnsi="Times New Roman"/>
          <w:color w:val="000000" w:themeColor="text1"/>
        </w:rPr>
        <w:t>-</w:t>
      </w:r>
      <w:r w:rsidRPr="003B741D">
        <w:rPr>
          <w:rFonts w:ascii="Times New Roman" w:eastAsia="Times New Roman" w:hAnsi="Times New Roman"/>
          <w:color w:val="000000" w:themeColor="text1"/>
        </w:rPr>
        <w:t xml:space="preserve">identified by the grantee and reported to </w:t>
      </w:r>
      <w:r w:rsidR="00F74FF8">
        <w:rPr>
          <w:rFonts w:ascii="Times New Roman" w:eastAsia="Times New Roman" w:hAnsi="Times New Roman"/>
          <w:color w:val="000000" w:themeColor="text1"/>
        </w:rPr>
        <w:t>BHW</w:t>
      </w:r>
      <w:r w:rsidRPr="003B741D">
        <w:rPr>
          <w:rFonts w:ascii="Times New Roman" w:eastAsia="Times New Roman" w:hAnsi="Times New Roman"/>
          <w:color w:val="000000" w:themeColor="text1"/>
        </w:rPr>
        <w:t xml:space="preserve"> using grantee-specific unique identifiers. To ensure confidentiality, grantees are not asked or required to provide a list that corresponds unique identifiers with actual student names; rather, data is reported and will always remain de</w:t>
      </w:r>
      <w:r w:rsidR="006262F0" w:rsidRPr="003B741D">
        <w:rPr>
          <w:rFonts w:ascii="Times New Roman" w:eastAsia="Times New Roman" w:hAnsi="Times New Roman"/>
          <w:color w:val="000000" w:themeColor="text1"/>
        </w:rPr>
        <w:t>-</w:t>
      </w:r>
      <w:r w:rsidRPr="003B741D">
        <w:rPr>
          <w:rFonts w:ascii="Times New Roman" w:eastAsia="Times New Roman" w:hAnsi="Times New Roman"/>
          <w:color w:val="000000" w:themeColor="text1"/>
        </w:rPr>
        <w:t>identified.</w:t>
      </w:r>
    </w:p>
    <w:p w:rsidR="00CE2515" w:rsidRPr="003B741D" w:rsidRDefault="003B741D" w:rsidP="003B741D">
      <w:pPr>
        <w:widowControl w:val="0"/>
        <w:autoSpaceDE w:val="0"/>
        <w:autoSpaceDN w:val="0"/>
        <w:adjustRightInd w:val="0"/>
        <w:spacing w:before="240" w:after="0" w:line="240" w:lineRule="auto"/>
        <w:rPr>
          <w:rFonts w:ascii="Times New Roman" w:hAnsi="Times New Roman"/>
          <w:b/>
          <w:color w:val="000000" w:themeColor="text1"/>
        </w:rPr>
      </w:pPr>
      <w:r>
        <w:rPr>
          <w:rFonts w:ascii="Times New Roman" w:hAnsi="Times New Roman"/>
          <w:b/>
          <w:color w:val="000000" w:themeColor="text1"/>
        </w:rPr>
        <w:t xml:space="preserve">11. </w:t>
      </w:r>
      <w:r w:rsidR="00CE2515" w:rsidRPr="003B741D">
        <w:rPr>
          <w:rFonts w:ascii="Times New Roman" w:hAnsi="Times New Roman"/>
          <w:b/>
          <w:color w:val="000000" w:themeColor="text1"/>
        </w:rPr>
        <w:t>Justification for Sensitive Questions</w:t>
      </w:r>
    </w:p>
    <w:p w:rsidR="00CE2515" w:rsidRPr="003B741D" w:rsidRDefault="00CE2515" w:rsidP="00B4339E">
      <w:pPr>
        <w:spacing w:after="0" w:line="240" w:lineRule="auto"/>
        <w:rPr>
          <w:rFonts w:ascii="Times New Roman" w:hAnsi="Times New Roman"/>
          <w:color w:val="000000" w:themeColor="text1"/>
        </w:rPr>
      </w:pPr>
    </w:p>
    <w:p w:rsidR="00AE0F4C" w:rsidRPr="003B741D" w:rsidRDefault="00583C29" w:rsidP="00B4339E">
      <w:pPr>
        <w:spacing w:after="0" w:line="240" w:lineRule="auto"/>
        <w:jc w:val="both"/>
        <w:rPr>
          <w:rFonts w:ascii="Times New Roman" w:hAnsi="Times New Roman"/>
          <w:color w:val="000000" w:themeColor="text1"/>
        </w:rPr>
      </w:pPr>
      <w:r w:rsidRPr="003B741D">
        <w:rPr>
          <w:rFonts w:ascii="Times New Roman" w:hAnsi="Times New Roman"/>
          <w:color w:val="000000" w:themeColor="text1"/>
        </w:rPr>
        <w:t xml:space="preserve">Data collection efforts through progress reports and the </w:t>
      </w:r>
      <w:r w:rsidR="00762125" w:rsidRPr="003B741D">
        <w:rPr>
          <w:rFonts w:ascii="Times New Roman" w:hAnsi="Times New Roman"/>
          <w:color w:val="000000" w:themeColor="text1"/>
        </w:rPr>
        <w:t>PRGCA</w:t>
      </w:r>
      <w:r w:rsidRPr="003B741D">
        <w:rPr>
          <w:rFonts w:ascii="Times New Roman" w:hAnsi="Times New Roman"/>
          <w:color w:val="000000" w:themeColor="text1"/>
        </w:rPr>
        <w:t xml:space="preserve"> do not </w:t>
      </w:r>
      <w:r w:rsidR="006F5A4E" w:rsidRPr="003B741D">
        <w:rPr>
          <w:rFonts w:ascii="Times New Roman" w:hAnsi="Times New Roman"/>
          <w:color w:val="000000" w:themeColor="text1"/>
        </w:rPr>
        <w:t xml:space="preserve">obtain </w:t>
      </w:r>
      <w:r w:rsidRPr="003B741D">
        <w:rPr>
          <w:rFonts w:ascii="Times New Roman" w:hAnsi="Times New Roman"/>
          <w:color w:val="000000" w:themeColor="text1"/>
        </w:rPr>
        <w:t xml:space="preserve">information of a sensitive nature. </w:t>
      </w:r>
      <w:r w:rsidR="006F5A4E" w:rsidRPr="003B741D">
        <w:rPr>
          <w:rFonts w:ascii="Times New Roman" w:hAnsi="Times New Roman"/>
          <w:color w:val="000000" w:themeColor="text1"/>
        </w:rPr>
        <w:t xml:space="preserve">Demographic-related data (e.g., race, ethnicity, age, and gender) will be collected in accordance with standards authorized under Section 4302 of the Patient Protection and Affordable Care Act. Veteran status will be measured in a manner that is consistent with the Veteran’s Administration while </w:t>
      </w:r>
      <w:r w:rsidR="006F5A4E" w:rsidRPr="003B741D">
        <w:rPr>
          <w:rFonts w:ascii="Times New Roman" w:hAnsi="Times New Roman"/>
          <w:color w:val="000000" w:themeColor="text1"/>
        </w:rPr>
        <w:lastRenderedPageBreak/>
        <w:t>disadvantaged status</w:t>
      </w:r>
      <w:r w:rsidR="00543F45" w:rsidRPr="003B741D">
        <w:rPr>
          <w:rFonts w:ascii="Times New Roman" w:hAnsi="Times New Roman"/>
          <w:color w:val="000000" w:themeColor="text1"/>
        </w:rPr>
        <w:t xml:space="preserve"> will continue to capture financial disadvantaged status, as well as educational disadvantaged status.</w:t>
      </w:r>
    </w:p>
    <w:p w:rsidR="00473086" w:rsidRDefault="00473086" w:rsidP="007A177C">
      <w:pPr>
        <w:widowControl w:val="0"/>
        <w:autoSpaceDE w:val="0"/>
        <w:autoSpaceDN w:val="0"/>
        <w:adjustRightInd w:val="0"/>
        <w:spacing w:before="240" w:after="0" w:line="240" w:lineRule="auto"/>
        <w:rPr>
          <w:rFonts w:ascii="Times New Roman" w:hAnsi="Times New Roman"/>
          <w:b/>
          <w:color w:val="000000" w:themeColor="text1"/>
        </w:rPr>
        <w:sectPr w:rsidR="00473086" w:rsidSect="000322CB">
          <w:type w:val="continuous"/>
          <w:pgSz w:w="12240" w:h="15840"/>
          <w:pgMar w:top="1440" w:right="1440" w:bottom="1440" w:left="1440" w:header="720" w:footer="720" w:gutter="0"/>
          <w:cols w:space="720"/>
          <w:docGrid w:linePitch="360"/>
        </w:sectPr>
      </w:pPr>
    </w:p>
    <w:p w:rsidR="00CE2515" w:rsidRPr="007A177C" w:rsidRDefault="007A177C" w:rsidP="007A177C">
      <w:pPr>
        <w:widowControl w:val="0"/>
        <w:autoSpaceDE w:val="0"/>
        <w:autoSpaceDN w:val="0"/>
        <w:adjustRightInd w:val="0"/>
        <w:spacing w:before="240" w:after="0" w:line="240" w:lineRule="auto"/>
        <w:rPr>
          <w:rFonts w:ascii="Times New Roman" w:hAnsi="Times New Roman"/>
          <w:color w:val="000000" w:themeColor="text1"/>
        </w:rPr>
      </w:pPr>
      <w:r w:rsidRPr="007A177C">
        <w:rPr>
          <w:rFonts w:ascii="Times New Roman" w:hAnsi="Times New Roman"/>
          <w:b/>
          <w:color w:val="000000" w:themeColor="text1"/>
        </w:rPr>
        <w:lastRenderedPageBreak/>
        <w:t xml:space="preserve">12. </w:t>
      </w:r>
      <w:r w:rsidR="00CE2515" w:rsidRPr="007A177C">
        <w:rPr>
          <w:rFonts w:ascii="Times New Roman" w:hAnsi="Times New Roman"/>
          <w:b/>
          <w:color w:val="000000" w:themeColor="text1"/>
        </w:rPr>
        <w:t xml:space="preserve">Estimates of Annualized Hour and Cost Burden  </w:t>
      </w:r>
    </w:p>
    <w:p w:rsidR="00CE2515" w:rsidRPr="007A177C" w:rsidRDefault="00CE2515" w:rsidP="00B4339E">
      <w:pPr>
        <w:spacing w:after="0" w:line="240" w:lineRule="auto"/>
        <w:jc w:val="both"/>
        <w:rPr>
          <w:rFonts w:ascii="Times New Roman" w:hAnsi="Times New Roman"/>
          <w:b/>
          <w:color w:val="000000" w:themeColor="text1"/>
        </w:rPr>
      </w:pPr>
    </w:p>
    <w:p w:rsidR="00AE0F4C" w:rsidRPr="007A177C" w:rsidRDefault="00543F45" w:rsidP="00B4339E">
      <w:pPr>
        <w:spacing w:after="0" w:line="240" w:lineRule="auto"/>
        <w:jc w:val="both"/>
        <w:rPr>
          <w:rFonts w:ascii="Times New Roman" w:hAnsi="Times New Roman"/>
          <w:color w:val="000000" w:themeColor="text1"/>
        </w:rPr>
      </w:pPr>
      <w:r w:rsidRPr="007A177C">
        <w:rPr>
          <w:rFonts w:ascii="Times New Roman" w:hAnsi="Times New Roman"/>
          <w:color w:val="000000" w:themeColor="text1"/>
        </w:rPr>
        <w:t>The estimated annualized burden for the proposed data co</w:t>
      </w:r>
      <w:r w:rsidR="00B93C45" w:rsidRPr="007A177C">
        <w:rPr>
          <w:rFonts w:ascii="Times New Roman" w:hAnsi="Times New Roman"/>
          <w:color w:val="000000" w:themeColor="text1"/>
        </w:rPr>
        <w:t>llection activities vary by activity, as well as the types of grantees providing the required information</w:t>
      </w:r>
      <w:r w:rsidRPr="007A177C">
        <w:rPr>
          <w:rFonts w:ascii="Times New Roman" w:hAnsi="Times New Roman"/>
          <w:color w:val="000000" w:themeColor="text1"/>
        </w:rPr>
        <w:t xml:space="preserve">. Table </w:t>
      </w:r>
      <w:r w:rsidR="00983C88">
        <w:rPr>
          <w:rFonts w:ascii="Times New Roman" w:hAnsi="Times New Roman"/>
          <w:color w:val="000000" w:themeColor="text1"/>
        </w:rPr>
        <w:t>4</w:t>
      </w:r>
      <w:r w:rsidRPr="007A177C">
        <w:rPr>
          <w:rFonts w:ascii="Times New Roman" w:hAnsi="Times New Roman"/>
          <w:color w:val="000000" w:themeColor="text1"/>
        </w:rPr>
        <w:t xml:space="preserve"> summarizes the estimated burden by </w:t>
      </w:r>
      <w:r w:rsidR="00B93C45" w:rsidRPr="007A177C">
        <w:rPr>
          <w:rFonts w:ascii="Times New Roman" w:hAnsi="Times New Roman"/>
          <w:color w:val="000000" w:themeColor="text1"/>
        </w:rPr>
        <w:t xml:space="preserve">fiscal year, </w:t>
      </w:r>
      <w:r w:rsidRPr="007A177C">
        <w:rPr>
          <w:rFonts w:ascii="Times New Roman" w:hAnsi="Times New Roman"/>
          <w:color w:val="000000" w:themeColor="text1"/>
        </w:rPr>
        <w:t>data collection activity</w:t>
      </w:r>
      <w:r w:rsidR="00B93C45" w:rsidRPr="007A177C">
        <w:rPr>
          <w:rFonts w:ascii="Times New Roman" w:hAnsi="Times New Roman"/>
          <w:color w:val="000000" w:themeColor="text1"/>
        </w:rPr>
        <w:t>, and type of grant program</w:t>
      </w:r>
      <w:r w:rsidRPr="007A177C">
        <w:rPr>
          <w:rFonts w:ascii="Times New Roman" w:hAnsi="Times New Roman"/>
          <w:color w:val="000000" w:themeColor="text1"/>
        </w:rPr>
        <w:t>. (Note: Data collected through the PRGCA for the FY 20</w:t>
      </w:r>
      <w:r w:rsidR="009B4602">
        <w:rPr>
          <w:rFonts w:ascii="Times New Roman" w:hAnsi="Times New Roman"/>
          <w:color w:val="000000" w:themeColor="text1"/>
        </w:rPr>
        <w:t>16</w:t>
      </w:r>
      <w:r w:rsidRPr="007A177C">
        <w:rPr>
          <w:rFonts w:ascii="Times New Roman" w:hAnsi="Times New Roman"/>
          <w:color w:val="000000" w:themeColor="text1"/>
        </w:rPr>
        <w:t xml:space="preserve"> cycle will </w:t>
      </w:r>
      <w:r w:rsidR="009B4602">
        <w:rPr>
          <w:rFonts w:ascii="Times New Roman" w:hAnsi="Times New Roman"/>
          <w:color w:val="000000" w:themeColor="text1"/>
        </w:rPr>
        <w:t xml:space="preserve">be </w:t>
      </w:r>
      <w:r w:rsidRPr="007A177C">
        <w:rPr>
          <w:rFonts w:ascii="Times New Roman" w:hAnsi="Times New Roman"/>
          <w:color w:val="000000" w:themeColor="text1"/>
        </w:rPr>
        <w:t xml:space="preserve">on </w:t>
      </w:r>
      <w:r w:rsidR="009B4602">
        <w:rPr>
          <w:rFonts w:ascii="Times New Roman" w:hAnsi="Times New Roman"/>
          <w:color w:val="000000" w:themeColor="text1"/>
        </w:rPr>
        <w:t>an annual</w:t>
      </w:r>
      <w:r w:rsidRPr="007A177C">
        <w:rPr>
          <w:rFonts w:ascii="Times New Roman" w:hAnsi="Times New Roman"/>
          <w:color w:val="000000" w:themeColor="text1"/>
        </w:rPr>
        <w:t xml:space="preserve"> cycle</w:t>
      </w:r>
      <w:r w:rsidR="009B4602">
        <w:rPr>
          <w:rFonts w:ascii="Times New Roman" w:hAnsi="Times New Roman"/>
          <w:color w:val="000000" w:themeColor="text1"/>
        </w:rPr>
        <w:t>.)</w:t>
      </w:r>
    </w:p>
    <w:p w:rsidR="0075742C" w:rsidRPr="007A177C" w:rsidRDefault="0075742C" w:rsidP="00B4339E">
      <w:pPr>
        <w:spacing w:after="0" w:line="240" w:lineRule="auto"/>
        <w:jc w:val="both"/>
        <w:rPr>
          <w:rFonts w:ascii="Times New Roman" w:hAnsi="Times New Roman"/>
          <w:color w:val="000000" w:themeColor="text1"/>
        </w:rPr>
      </w:pPr>
    </w:p>
    <w:p w:rsidR="0075742C" w:rsidRDefault="0075742C" w:rsidP="0075742C">
      <w:pPr>
        <w:tabs>
          <w:tab w:val="num" w:pos="720"/>
        </w:tabs>
        <w:spacing w:before="120"/>
        <w:rPr>
          <w:rFonts w:ascii="Times New Roman" w:hAnsi="Times New Roman"/>
          <w:b/>
          <w:color w:val="000000" w:themeColor="text1"/>
        </w:rPr>
      </w:pPr>
      <w:r w:rsidRPr="00293D09">
        <w:rPr>
          <w:rFonts w:ascii="Times New Roman" w:hAnsi="Times New Roman"/>
          <w:b/>
          <w:color w:val="000000" w:themeColor="text1"/>
        </w:rPr>
        <w:t>12A.</w:t>
      </w:r>
      <w:r w:rsidR="007A177C" w:rsidRPr="00293D09">
        <w:rPr>
          <w:rFonts w:ascii="Times New Roman" w:hAnsi="Times New Roman"/>
          <w:color w:val="000000" w:themeColor="text1"/>
        </w:rPr>
        <w:t xml:space="preserve"> </w:t>
      </w:r>
      <w:r w:rsidRPr="00293D09">
        <w:rPr>
          <w:rFonts w:ascii="Times New Roman" w:hAnsi="Times New Roman"/>
          <w:b/>
          <w:color w:val="000000" w:themeColor="text1"/>
        </w:rPr>
        <w:t>Estimated Annualized Burden Hours</w:t>
      </w:r>
      <w:r w:rsidR="00293D09">
        <w:rPr>
          <w:rFonts w:ascii="Times New Roman" w:hAnsi="Times New Roman"/>
          <w:b/>
          <w:color w:val="000000" w:themeColor="text1"/>
        </w:rPr>
        <w:t xml:space="preserve"> </w:t>
      </w:r>
      <w:r w:rsidR="007A177C">
        <w:rPr>
          <w:rFonts w:ascii="Times New Roman" w:hAnsi="Times New Roman"/>
          <w:b/>
          <w:color w:val="000000" w:themeColor="text1"/>
        </w:rPr>
        <w:t xml:space="preserve"> </w:t>
      </w:r>
    </w:p>
    <w:p w:rsidR="00004A4B" w:rsidRPr="00004A4B" w:rsidRDefault="00004A4B" w:rsidP="00004A4B">
      <w:pPr>
        <w:tabs>
          <w:tab w:val="num" w:pos="720"/>
        </w:tabs>
        <w:spacing w:after="0" w:line="240" w:lineRule="auto"/>
        <w:rPr>
          <w:rFonts w:ascii="Times New Roman" w:hAnsi="Times New Roman"/>
          <w:color w:val="000000"/>
        </w:rPr>
      </w:pPr>
      <w:r>
        <w:rPr>
          <w:rFonts w:ascii="Times New Roman" w:hAnsi="Times New Roman"/>
          <w:b/>
          <w:color w:val="000000"/>
        </w:rPr>
        <w:t>Table 4a</w:t>
      </w:r>
      <w:r w:rsidRPr="00732DFB">
        <w:rPr>
          <w:rFonts w:ascii="Times New Roman" w:hAnsi="Times New Roman"/>
          <w:b/>
          <w:color w:val="000000"/>
        </w:rPr>
        <w:t>. Response for Grantees of Direct Financial Support Programs</w:t>
      </w:r>
    </w:p>
    <w:tbl>
      <w:tblPr>
        <w:tblStyle w:val="LightList-Accent21"/>
        <w:tblW w:w="0" w:type="auto"/>
        <w:tblLook w:val="04A0" w:firstRow="1" w:lastRow="0" w:firstColumn="1" w:lastColumn="0" w:noHBand="0" w:noVBand="1"/>
      </w:tblPr>
      <w:tblGrid>
        <w:gridCol w:w="2323"/>
        <w:gridCol w:w="2656"/>
        <w:gridCol w:w="1197"/>
        <w:gridCol w:w="1127"/>
        <w:gridCol w:w="1015"/>
        <w:gridCol w:w="1258"/>
      </w:tblGrid>
      <w:tr w:rsidR="00004A4B" w:rsidRPr="00732DFB" w:rsidTr="00236E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004A4B" w:rsidRPr="00732DFB" w:rsidRDefault="00004A4B" w:rsidP="00236EDD">
            <w:pPr>
              <w:spacing w:after="0" w:line="240" w:lineRule="auto"/>
              <w:jc w:val="center"/>
              <w:rPr>
                <w:rFonts w:ascii="Times New Roman" w:hAnsi="Times New Roman"/>
                <w:sz w:val="18"/>
                <w:szCs w:val="18"/>
              </w:rPr>
            </w:pPr>
            <w:r w:rsidRPr="00732DFB">
              <w:rPr>
                <w:rFonts w:ascii="Times New Roman" w:hAnsi="Times New Roman"/>
                <w:sz w:val="18"/>
                <w:szCs w:val="18"/>
              </w:rPr>
              <w:t>Type of Respondent</w:t>
            </w:r>
          </w:p>
        </w:tc>
        <w:tc>
          <w:tcPr>
            <w:tcW w:w="0" w:type="auto"/>
            <w:vAlign w:val="center"/>
          </w:tcPr>
          <w:p w:rsidR="00004A4B" w:rsidRPr="00732DFB" w:rsidRDefault="00004A4B" w:rsidP="00236ED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Form Name</w:t>
            </w:r>
          </w:p>
        </w:tc>
        <w:tc>
          <w:tcPr>
            <w:tcW w:w="0" w:type="auto"/>
            <w:vAlign w:val="center"/>
          </w:tcPr>
          <w:p w:rsidR="00004A4B" w:rsidRPr="00732DFB" w:rsidRDefault="00004A4B" w:rsidP="00236EDD">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No. of</w:t>
            </w:r>
          </w:p>
          <w:p w:rsidR="00004A4B" w:rsidRPr="00732DFB" w:rsidRDefault="00004A4B" w:rsidP="00236EDD">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Respondents</w:t>
            </w:r>
          </w:p>
        </w:tc>
        <w:tc>
          <w:tcPr>
            <w:tcW w:w="0" w:type="auto"/>
            <w:vAlign w:val="center"/>
          </w:tcPr>
          <w:p w:rsidR="00004A4B" w:rsidRPr="00732DFB" w:rsidRDefault="00004A4B" w:rsidP="00236EDD">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No.</w:t>
            </w:r>
          </w:p>
          <w:p w:rsidR="00004A4B" w:rsidRPr="00732DFB" w:rsidRDefault="00004A4B" w:rsidP="00236EDD">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Responses</w:t>
            </w:r>
          </w:p>
          <w:p w:rsidR="00004A4B" w:rsidRPr="00732DFB" w:rsidRDefault="00004A4B" w:rsidP="00236EDD">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per</w:t>
            </w:r>
          </w:p>
          <w:p w:rsidR="00004A4B" w:rsidRPr="00732DFB" w:rsidRDefault="00004A4B" w:rsidP="00236EDD">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Respondent</w:t>
            </w:r>
          </w:p>
        </w:tc>
        <w:tc>
          <w:tcPr>
            <w:tcW w:w="0" w:type="auto"/>
            <w:vAlign w:val="center"/>
          </w:tcPr>
          <w:p w:rsidR="00004A4B" w:rsidRPr="00732DFB" w:rsidRDefault="00004A4B" w:rsidP="00236EDD">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Average</w:t>
            </w:r>
          </w:p>
          <w:p w:rsidR="00004A4B" w:rsidRPr="00732DFB" w:rsidRDefault="00004A4B" w:rsidP="00236EDD">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Burden per</w:t>
            </w:r>
          </w:p>
          <w:p w:rsidR="00004A4B" w:rsidRPr="00732DFB" w:rsidRDefault="00004A4B" w:rsidP="00236EDD">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Response</w:t>
            </w:r>
          </w:p>
          <w:p w:rsidR="00004A4B" w:rsidRPr="00732DFB" w:rsidRDefault="00004A4B" w:rsidP="00236EDD">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(in hours)</w:t>
            </w:r>
          </w:p>
        </w:tc>
        <w:tc>
          <w:tcPr>
            <w:tcW w:w="0" w:type="auto"/>
            <w:vAlign w:val="center"/>
          </w:tcPr>
          <w:p w:rsidR="00004A4B" w:rsidRPr="00732DFB" w:rsidRDefault="00004A4B" w:rsidP="00236EDD">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Total Burden Hours</w:t>
            </w:r>
          </w:p>
        </w:tc>
      </w:tr>
      <w:tr w:rsidR="00004A4B" w:rsidRPr="00732DFB" w:rsidTr="00236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236EDD">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(Direct Financial Support Program)</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Training Program Form</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618</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.15</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93</w:t>
            </w:r>
          </w:p>
        </w:tc>
      </w:tr>
      <w:tr w:rsidR="00004A4B" w:rsidRPr="00732DFB" w:rsidTr="00236EDD">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236EDD">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(Direct Financial Support Program)</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Program Characteristics Form</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618</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309</w:t>
            </w:r>
          </w:p>
        </w:tc>
      </w:tr>
      <w:tr w:rsidR="00004A4B" w:rsidRPr="00732DFB" w:rsidTr="00236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236EDD">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(Direct Financial Support Program)</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IND-GEN</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618</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1.25</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773</w:t>
            </w:r>
          </w:p>
        </w:tc>
      </w:tr>
      <w:tr w:rsidR="00004A4B" w:rsidRPr="00732DFB" w:rsidTr="00236EDD">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236EDD">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(Direct Financial Support Program)</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EXP</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618</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309</w:t>
            </w:r>
          </w:p>
        </w:tc>
      </w:tr>
      <w:tr w:rsidR="00004A4B" w:rsidRPr="00732DFB" w:rsidTr="00236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236EDD">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(Direct Financial Support Program)</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Curriculum Development &amp; Enhancement Form</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100*</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.25</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25</w:t>
            </w:r>
          </w:p>
        </w:tc>
      </w:tr>
      <w:tr w:rsidR="00004A4B" w:rsidRPr="00732DFB" w:rsidTr="00236EDD">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236EDD">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(Direct Financial Support Program)</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Program Curriculum Changes</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58*</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29</w:t>
            </w:r>
          </w:p>
        </w:tc>
      </w:tr>
      <w:tr w:rsidR="00004A4B" w:rsidRPr="00732DFB" w:rsidTr="00236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236EDD">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(Direct Financial Support Program)</w:t>
            </w:r>
          </w:p>
        </w:tc>
        <w:tc>
          <w:tcPr>
            <w:tcW w:w="0" w:type="auto"/>
          </w:tcPr>
          <w:p w:rsidR="00004A4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Hospital Data</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58*</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29</w:t>
            </w:r>
          </w:p>
        </w:tc>
      </w:tr>
      <w:tr w:rsidR="00004A4B" w:rsidRPr="00732DFB" w:rsidTr="00236EDD">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236EDD">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(Direct Financial Support Program)</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Faculty Development, Instruction &amp; Recruitment Form</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100*</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50</w:t>
            </w:r>
          </w:p>
        </w:tc>
      </w:tr>
      <w:tr w:rsidR="00004A4B" w:rsidRPr="00732DFB" w:rsidTr="00236E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236EDD">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(Direct Financial Support Program)</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Progress Report</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618</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004A4B" w:rsidRPr="00732DFB" w:rsidRDefault="00004A4B" w:rsidP="00236ED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309</w:t>
            </w:r>
          </w:p>
        </w:tc>
      </w:tr>
      <w:tr w:rsidR="00004A4B" w:rsidRPr="00732DFB" w:rsidTr="00236EDD">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236EDD">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SUB-TOTAL</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618</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3.117</w:t>
            </w:r>
          </w:p>
        </w:tc>
        <w:tc>
          <w:tcPr>
            <w:tcW w:w="0" w:type="auto"/>
          </w:tcPr>
          <w:p w:rsidR="00004A4B" w:rsidRPr="00732DFB" w:rsidRDefault="00004A4B" w:rsidP="00236ED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1,926</w:t>
            </w:r>
          </w:p>
        </w:tc>
      </w:tr>
    </w:tbl>
    <w:p w:rsidR="00004A4B" w:rsidRPr="00732DFB" w:rsidRDefault="00004A4B" w:rsidP="00004A4B">
      <w:pPr>
        <w:spacing w:after="0" w:line="240" w:lineRule="auto"/>
        <w:rPr>
          <w:rFonts w:ascii="Times New Roman" w:hAnsi="Times New Roman"/>
          <w:sz w:val="16"/>
          <w:szCs w:val="16"/>
        </w:rPr>
      </w:pPr>
      <w:r w:rsidRPr="00732DFB">
        <w:rPr>
          <w:rFonts w:ascii="Times New Roman" w:hAnsi="Times New Roman"/>
          <w:sz w:val="16"/>
          <w:szCs w:val="16"/>
        </w:rPr>
        <w:t>*Note: Total number of respondents for Grantee Direct F</w:t>
      </w:r>
      <w:r>
        <w:rPr>
          <w:rFonts w:ascii="Times New Roman" w:hAnsi="Times New Roman"/>
          <w:sz w:val="16"/>
          <w:szCs w:val="16"/>
        </w:rPr>
        <w:t>inancial Support Programs is 618</w:t>
      </w:r>
      <w:r w:rsidRPr="00732DFB">
        <w:rPr>
          <w:rFonts w:ascii="Times New Roman" w:hAnsi="Times New Roman"/>
          <w:sz w:val="16"/>
          <w:szCs w:val="16"/>
        </w:rPr>
        <w:t xml:space="preserve">; however, not all grantees are required to complete all forms due to the nature and purpose of their programs. Number of respondents </w:t>
      </w:r>
      <w:r>
        <w:rPr>
          <w:rFonts w:ascii="Times New Roman" w:hAnsi="Times New Roman"/>
          <w:sz w:val="16"/>
          <w:szCs w:val="16"/>
        </w:rPr>
        <w:t>may be equal to or less than 618</w:t>
      </w:r>
      <w:r w:rsidRPr="00732DFB">
        <w:rPr>
          <w:rFonts w:ascii="Times New Roman" w:hAnsi="Times New Roman"/>
          <w:sz w:val="16"/>
          <w:szCs w:val="16"/>
        </w:rPr>
        <w:t xml:space="preserve"> for any form. The completion of all required forms is considered a response to this data collection activity.</w:t>
      </w:r>
    </w:p>
    <w:p w:rsidR="00004A4B" w:rsidRDefault="00004A4B" w:rsidP="0075742C">
      <w:pPr>
        <w:tabs>
          <w:tab w:val="num" w:pos="720"/>
        </w:tabs>
        <w:spacing w:before="120"/>
        <w:rPr>
          <w:rFonts w:ascii="Times New Roman" w:hAnsi="Times New Roman"/>
          <w:b/>
          <w:color w:val="000000" w:themeColor="text1"/>
        </w:rPr>
      </w:pPr>
    </w:p>
    <w:p w:rsidR="00732DFB" w:rsidRPr="00732DFB" w:rsidRDefault="00004A4B" w:rsidP="00732DFB">
      <w:pPr>
        <w:tabs>
          <w:tab w:val="num" w:pos="720"/>
        </w:tabs>
        <w:spacing w:after="0" w:line="240" w:lineRule="auto"/>
        <w:rPr>
          <w:rFonts w:ascii="Times New Roman" w:hAnsi="Times New Roman"/>
          <w:color w:val="000000"/>
        </w:rPr>
      </w:pPr>
      <w:r>
        <w:rPr>
          <w:rFonts w:ascii="Times New Roman" w:hAnsi="Times New Roman"/>
          <w:b/>
          <w:color w:val="000000"/>
        </w:rPr>
        <w:t>Table 4b</w:t>
      </w:r>
      <w:r w:rsidR="00732DFB" w:rsidRPr="00732DFB">
        <w:rPr>
          <w:rFonts w:ascii="Times New Roman" w:hAnsi="Times New Roman"/>
          <w:b/>
          <w:color w:val="000000"/>
        </w:rPr>
        <w:t>. Response for Grantees of Infrastructure Programs</w:t>
      </w:r>
    </w:p>
    <w:tbl>
      <w:tblPr>
        <w:tblStyle w:val="LightList-Accent21"/>
        <w:tblW w:w="0" w:type="auto"/>
        <w:tblLook w:val="04A0" w:firstRow="1" w:lastRow="0" w:firstColumn="1" w:lastColumn="0" w:noHBand="0" w:noVBand="1"/>
      </w:tblPr>
      <w:tblGrid>
        <w:gridCol w:w="1852"/>
        <w:gridCol w:w="2994"/>
        <w:gridCol w:w="1197"/>
        <w:gridCol w:w="1127"/>
        <w:gridCol w:w="1034"/>
        <w:gridCol w:w="1372"/>
      </w:tblGrid>
      <w:tr w:rsidR="00732DFB" w:rsidRPr="00732DFB" w:rsidTr="00732DF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vAlign w:val="center"/>
          </w:tcPr>
          <w:p w:rsidR="00732DFB" w:rsidRPr="00732DFB" w:rsidRDefault="00732DFB" w:rsidP="00732DFB">
            <w:pPr>
              <w:spacing w:after="0" w:line="240" w:lineRule="auto"/>
              <w:jc w:val="center"/>
              <w:rPr>
                <w:rFonts w:ascii="Times New Roman" w:hAnsi="Times New Roman"/>
                <w:sz w:val="18"/>
                <w:szCs w:val="18"/>
              </w:rPr>
            </w:pPr>
            <w:r w:rsidRPr="00732DFB">
              <w:rPr>
                <w:rFonts w:ascii="Times New Roman" w:hAnsi="Times New Roman"/>
                <w:sz w:val="18"/>
                <w:szCs w:val="18"/>
              </w:rPr>
              <w:t>Type of Respondent</w:t>
            </w:r>
          </w:p>
        </w:tc>
        <w:tc>
          <w:tcPr>
            <w:tcW w:w="0" w:type="auto"/>
            <w:vAlign w:val="center"/>
          </w:tcPr>
          <w:p w:rsidR="00732DFB" w:rsidRPr="00732DFB" w:rsidRDefault="00732DFB" w:rsidP="00732D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Form Name</w:t>
            </w:r>
          </w:p>
        </w:tc>
        <w:tc>
          <w:tcPr>
            <w:tcW w:w="0" w:type="auto"/>
            <w:vAlign w:val="center"/>
          </w:tcPr>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No. of</w:t>
            </w:r>
          </w:p>
          <w:p w:rsidR="00732DFB" w:rsidRPr="00732DFB" w:rsidRDefault="00732DFB" w:rsidP="00732DFB">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Respondents</w:t>
            </w:r>
          </w:p>
        </w:tc>
        <w:tc>
          <w:tcPr>
            <w:tcW w:w="0" w:type="auto"/>
            <w:vAlign w:val="center"/>
          </w:tcPr>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No.</w:t>
            </w:r>
          </w:p>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Responses</w:t>
            </w:r>
          </w:p>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per</w:t>
            </w:r>
          </w:p>
          <w:p w:rsidR="00732DFB" w:rsidRPr="00732DFB" w:rsidRDefault="00732DFB" w:rsidP="00732DFB">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Respondent</w:t>
            </w:r>
          </w:p>
        </w:tc>
        <w:tc>
          <w:tcPr>
            <w:tcW w:w="0" w:type="auto"/>
            <w:vAlign w:val="center"/>
          </w:tcPr>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Average</w:t>
            </w:r>
          </w:p>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Burden per</w:t>
            </w:r>
          </w:p>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Response</w:t>
            </w:r>
          </w:p>
          <w:p w:rsidR="00732DFB" w:rsidRPr="00732DFB" w:rsidRDefault="00732DFB" w:rsidP="00732DFB">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(in hours)</w:t>
            </w:r>
          </w:p>
        </w:tc>
        <w:tc>
          <w:tcPr>
            <w:tcW w:w="0" w:type="auto"/>
            <w:vAlign w:val="center"/>
          </w:tcPr>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Total Burden Hours</w:t>
            </w:r>
          </w:p>
        </w:tc>
      </w:tr>
      <w:tr w:rsidR="00732DFB"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Grantee </w:t>
            </w:r>
          </w:p>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(Infrastructure Program)</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Grant Purpose Form</w:t>
            </w:r>
          </w:p>
        </w:tc>
        <w:tc>
          <w:tcPr>
            <w:tcW w:w="0" w:type="auto"/>
          </w:tcPr>
          <w:p w:rsidR="00732DFB" w:rsidRPr="00732DFB" w:rsidRDefault="00B85BD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57</w:t>
            </w:r>
            <w:r w:rsidR="00732DFB" w:rsidRPr="00732DFB">
              <w:rPr>
                <w:rFonts w:ascii="Times New Roman" w:hAnsi="Times New Roman"/>
                <w:color w:val="000000"/>
                <w:sz w:val="18"/>
                <w:szCs w:val="18"/>
              </w:rPr>
              <w:t>*</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.15</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w:t>
            </w:r>
          </w:p>
        </w:tc>
      </w:tr>
      <w:tr w:rsidR="00CD3732"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CD3732" w:rsidRPr="00732DFB" w:rsidRDefault="00CD3732" w:rsidP="00CD3732">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Grantee </w:t>
            </w:r>
          </w:p>
          <w:p w:rsidR="00CD3732" w:rsidRPr="00732DFB" w:rsidRDefault="00CD3732" w:rsidP="00CD3732">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(Infrastructure Program)</w:t>
            </w:r>
          </w:p>
        </w:tc>
        <w:tc>
          <w:tcPr>
            <w:tcW w:w="0" w:type="auto"/>
          </w:tcPr>
          <w:p w:rsidR="00CD3732" w:rsidRPr="00732DFB" w:rsidRDefault="00CD3732"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Training Program Form</w:t>
            </w:r>
          </w:p>
        </w:tc>
        <w:tc>
          <w:tcPr>
            <w:tcW w:w="0" w:type="auto"/>
          </w:tcPr>
          <w:p w:rsidR="00CD3732" w:rsidRPr="00732DFB" w:rsidRDefault="00B85BD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149</w:t>
            </w:r>
          </w:p>
        </w:tc>
        <w:tc>
          <w:tcPr>
            <w:tcW w:w="0" w:type="auto"/>
          </w:tcPr>
          <w:p w:rsidR="00CD3732" w:rsidRPr="00732DFB" w:rsidRDefault="006F05F1"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CD3732" w:rsidRPr="00732DFB" w:rsidRDefault="00CD3732"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.15</w:t>
            </w:r>
          </w:p>
        </w:tc>
        <w:tc>
          <w:tcPr>
            <w:tcW w:w="0" w:type="auto"/>
          </w:tcPr>
          <w:p w:rsidR="00CD3732" w:rsidRPr="00732DFB" w:rsidRDefault="006F05F1"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22</w:t>
            </w:r>
          </w:p>
        </w:tc>
      </w:tr>
      <w:tr w:rsidR="00732DFB"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Grantee </w:t>
            </w:r>
          </w:p>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(Infrastructure </w:t>
            </w:r>
            <w:r w:rsidRPr="00732DFB">
              <w:rPr>
                <w:rFonts w:ascii="Times New Roman" w:hAnsi="Times New Roman"/>
                <w:color w:val="000000"/>
                <w:sz w:val="18"/>
                <w:szCs w:val="18"/>
              </w:rPr>
              <w:lastRenderedPageBreak/>
              <w:t>Program)</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lastRenderedPageBreak/>
              <w:t>Program Characteristics Form</w:t>
            </w:r>
          </w:p>
        </w:tc>
        <w:tc>
          <w:tcPr>
            <w:tcW w:w="0" w:type="auto"/>
          </w:tcPr>
          <w:p w:rsidR="00732DFB" w:rsidRPr="00732DFB" w:rsidRDefault="00B85BD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149</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75</w:t>
            </w:r>
          </w:p>
        </w:tc>
      </w:tr>
      <w:tr w:rsidR="00732DFB"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lastRenderedPageBreak/>
              <w:t xml:space="preserve">Grantee </w:t>
            </w:r>
          </w:p>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(Infrastructure Program)</w:t>
            </w:r>
          </w:p>
        </w:tc>
        <w:tc>
          <w:tcPr>
            <w:tcW w:w="0" w:type="auto"/>
          </w:tcPr>
          <w:p w:rsidR="00732DFB" w:rsidRPr="00732DFB" w:rsidRDefault="00732DF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LR-1</w:t>
            </w:r>
          </w:p>
        </w:tc>
        <w:tc>
          <w:tcPr>
            <w:tcW w:w="0" w:type="auto"/>
          </w:tcPr>
          <w:p w:rsidR="00732DFB" w:rsidRPr="00732DFB" w:rsidRDefault="00B85BD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149</w:t>
            </w:r>
          </w:p>
        </w:tc>
        <w:tc>
          <w:tcPr>
            <w:tcW w:w="0" w:type="auto"/>
          </w:tcPr>
          <w:p w:rsidR="00732DFB" w:rsidRPr="00732DFB" w:rsidRDefault="006F05F1"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732DF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732DFB" w:rsidRPr="00732DFB" w:rsidRDefault="006F05F1"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37</w:t>
            </w:r>
          </w:p>
        </w:tc>
      </w:tr>
      <w:tr w:rsidR="00732DFB"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Grantee </w:t>
            </w:r>
          </w:p>
          <w:p w:rsidR="00732DFB" w:rsidRPr="00732DFB" w:rsidRDefault="00732DFB" w:rsidP="00732DFB">
            <w:pPr>
              <w:spacing w:after="0" w:line="240" w:lineRule="auto"/>
              <w:rPr>
                <w:rFonts w:ascii="Times New Roman" w:hAnsi="Times New Roman"/>
                <w:sz w:val="18"/>
                <w:szCs w:val="18"/>
              </w:rPr>
            </w:pPr>
            <w:r w:rsidRPr="00732DFB">
              <w:rPr>
                <w:rFonts w:ascii="Times New Roman" w:hAnsi="Times New Roman"/>
                <w:color w:val="000000"/>
                <w:sz w:val="18"/>
                <w:szCs w:val="18"/>
              </w:rPr>
              <w:t>(Infrastructure Program)</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LR-2</w:t>
            </w:r>
          </w:p>
        </w:tc>
        <w:tc>
          <w:tcPr>
            <w:tcW w:w="0" w:type="auto"/>
          </w:tcPr>
          <w:p w:rsidR="00732DFB" w:rsidRPr="00732DFB" w:rsidRDefault="00B85BD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149</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37</w:t>
            </w:r>
          </w:p>
        </w:tc>
      </w:tr>
      <w:tr w:rsidR="00732DFB"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Grantee </w:t>
            </w:r>
          </w:p>
          <w:p w:rsidR="00732DFB" w:rsidRPr="00732DFB" w:rsidRDefault="00732DFB" w:rsidP="00732DFB">
            <w:pPr>
              <w:spacing w:after="0" w:line="240" w:lineRule="auto"/>
              <w:rPr>
                <w:rFonts w:ascii="Times New Roman" w:hAnsi="Times New Roman"/>
                <w:sz w:val="18"/>
                <w:szCs w:val="18"/>
              </w:rPr>
            </w:pPr>
            <w:r w:rsidRPr="00732DFB">
              <w:rPr>
                <w:rFonts w:ascii="Times New Roman" w:hAnsi="Times New Roman"/>
                <w:color w:val="000000"/>
                <w:sz w:val="18"/>
                <w:szCs w:val="18"/>
              </w:rPr>
              <w:t>(Infrastructure Program)</w:t>
            </w:r>
          </w:p>
        </w:tc>
        <w:tc>
          <w:tcPr>
            <w:tcW w:w="0" w:type="auto"/>
          </w:tcPr>
          <w:p w:rsidR="00732DFB" w:rsidRPr="00732DFB" w:rsidRDefault="00732DF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DV-1</w:t>
            </w:r>
          </w:p>
        </w:tc>
        <w:tc>
          <w:tcPr>
            <w:tcW w:w="0" w:type="auto"/>
          </w:tcPr>
          <w:p w:rsidR="00732DFB" w:rsidRPr="00732DFB" w:rsidRDefault="00B85BD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149</w:t>
            </w:r>
          </w:p>
        </w:tc>
        <w:tc>
          <w:tcPr>
            <w:tcW w:w="0" w:type="auto"/>
          </w:tcPr>
          <w:p w:rsidR="00732DFB" w:rsidRPr="00732DFB" w:rsidRDefault="006F05F1"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732DF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732DFB" w:rsidRPr="00732DFB" w:rsidRDefault="006F05F1"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37</w:t>
            </w:r>
          </w:p>
        </w:tc>
      </w:tr>
      <w:tr w:rsidR="00732DFB"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Grantee </w:t>
            </w:r>
          </w:p>
          <w:p w:rsidR="00732DFB" w:rsidRPr="00732DFB" w:rsidRDefault="00732DFB" w:rsidP="00732DFB">
            <w:pPr>
              <w:spacing w:after="0" w:line="240" w:lineRule="auto"/>
              <w:rPr>
                <w:rFonts w:ascii="Times New Roman" w:hAnsi="Times New Roman"/>
                <w:sz w:val="18"/>
                <w:szCs w:val="18"/>
              </w:rPr>
            </w:pPr>
            <w:r w:rsidRPr="00732DFB">
              <w:rPr>
                <w:rFonts w:ascii="Times New Roman" w:hAnsi="Times New Roman"/>
                <w:color w:val="000000"/>
                <w:sz w:val="18"/>
                <w:szCs w:val="18"/>
              </w:rPr>
              <w:t>(Infrastructure Program)</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DV-2</w:t>
            </w:r>
          </w:p>
        </w:tc>
        <w:tc>
          <w:tcPr>
            <w:tcW w:w="0" w:type="auto"/>
          </w:tcPr>
          <w:p w:rsidR="00732DFB" w:rsidRPr="00732DFB" w:rsidRDefault="00B85BD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149</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37</w:t>
            </w:r>
          </w:p>
        </w:tc>
      </w:tr>
      <w:tr w:rsidR="00732DFB"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Grantee </w:t>
            </w:r>
          </w:p>
          <w:p w:rsidR="00732DFB" w:rsidRPr="00732DFB" w:rsidRDefault="00732DFB" w:rsidP="00732DFB">
            <w:pPr>
              <w:spacing w:after="0" w:line="240" w:lineRule="auto"/>
              <w:rPr>
                <w:rFonts w:ascii="Times New Roman" w:hAnsi="Times New Roman"/>
                <w:sz w:val="18"/>
                <w:szCs w:val="18"/>
              </w:rPr>
            </w:pPr>
            <w:r w:rsidRPr="00732DFB">
              <w:rPr>
                <w:rFonts w:ascii="Times New Roman" w:hAnsi="Times New Roman"/>
                <w:color w:val="000000"/>
                <w:sz w:val="18"/>
                <w:szCs w:val="18"/>
              </w:rPr>
              <w:t>(Infrastructure Program)</w:t>
            </w:r>
          </w:p>
        </w:tc>
        <w:tc>
          <w:tcPr>
            <w:tcW w:w="0" w:type="auto"/>
          </w:tcPr>
          <w:p w:rsidR="00732DFB" w:rsidRPr="00732DFB" w:rsidRDefault="00732DF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DV-3</w:t>
            </w:r>
          </w:p>
        </w:tc>
        <w:tc>
          <w:tcPr>
            <w:tcW w:w="0" w:type="auto"/>
          </w:tcPr>
          <w:p w:rsidR="00732DFB" w:rsidRPr="00732DFB" w:rsidRDefault="00B85BD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149</w:t>
            </w:r>
          </w:p>
        </w:tc>
        <w:tc>
          <w:tcPr>
            <w:tcW w:w="0" w:type="auto"/>
          </w:tcPr>
          <w:p w:rsidR="00732DFB" w:rsidRPr="00732DFB" w:rsidRDefault="006F05F1"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732DF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732DFB" w:rsidRPr="00732DFB" w:rsidRDefault="00895E6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37</w:t>
            </w:r>
          </w:p>
        </w:tc>
      </w:tr>
      <w:tr w:rsidR="00732DFB"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w:t>
            </w:r>
          </w:p>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(Infrastructure Program)</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EXP</w:t>
            </w:r>
          </w:p>
        </w:tc>
        <w:tc>
          <w:tcPr>
            <w:tcW w:w="0" w:type="auto"/>
          </w:tcPr>
          <w:p w:rsidR="00732DFB" w:rsidRPr="00732DFB" w:rsidRDefault="00B85BD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149</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732DFB" w:rsidRPr="00732DFB" w:rsidRDefault="00895E6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75</w:t>
            </w:r>
          </w:p>
        </w:tc>
      </w:tr>
      <w:tr w:rsidR="00732DFB"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Grantee </w:t>
            </w:r>
          </w:p>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(Infrastructure Program)</w:t>
            </w:r>
          </w:p>
        </w:tc>
        <w:tc>
          <w:tcPr>
            <w:tcW w:w="0" w:type="auto"/>
          </w:tcPr>
          <w:p w:rsidR="00732DFB" w:rsidRPr="00732DFB" w:rsidRDefault="00732DF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CE</w:t>
            </w:r>
          </w:p>
        </w:tc>
        <w:tc>
          <w:tcPr>
            <w:tcW w:w="0" w:type="auto"/>
          </w:tcPr>
          <w:p w:rsidR="00732DFB" w:rsidRPr="00732DFB" w:rsidRDefault="00B85BD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57</w:t>
            </w:r>
            <w:r w:rsidR="00732DFB" w:rsidRPr="00732DFB">
              <w:rPr>
                <w:rFonts w:ascii="Times New Roman" w:hAnsi="Times New Roman"/>
                <w:color w:val="000000"/>
                <w:sz w:val="18"/>
                <w:szCs w:val="18"/>
              </w:rPr>
              <w:t>*</w:t>
            </w:r>
          </w:p>
        </w:tc>
        <w:tc>
          <w:tcPr>
            <w:tcW w:w="0" w:type="auto"/>
          </w:tcPr>
          <w:p w:rsidR="00732DFB" w:rsidRPr="00732DFB" w:rsidRDefault="006F05F1"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732DF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3</w:t>
            </w:r>
          </w:p>
        </w:tc>
        <w:tc>
          <w:tcPr>
            <w:tcW w:w="0" w:type="auto"/>
          </w:tcPr>
          <w:p w:rsidR="00732DFB" w:rsidRPr="00732DFB" w:rsidRDefault="00895E6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171</w:t>
            </w:r>
          </w:p>
        </w:tc>
      </w:tr>
      <w:tr w:rsidR="00732DFB"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Grantee </w:t>
            </w:r>
          </w:p>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(Infrastructure Program)</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Curriculum Development &amp; Enhancement Form</w:t>
            </w:r>
          </w:p>
        </w:tc>
        <w:tc>
          <w:tcPr>
            <w:tcW w:w="0" w:type="auto"/>
          </w:tcPr>
          <w:p w:rsidR="00732DFB" w:rsidRPr="00732DFB" w:rsidRDefault="00B85BD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91</w:t>
            </w:r>
            <w:r w:rsidR="00732DFB" w:rsidRPr="00732DFB">
              <w:rPr>
                <w:rFonts w:ascii="Times New Roman" w:hAnsi="Times New Roman"/>
                <w:color w:val="000000"/>
                <w:sz w:val="18"/>
                <w:szCs w:val="18"/>
              </w:rPr>
              <w:t>*</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B85BD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.25</w:t>
            </w:r>
          </w:p>
        </w:tc>
        <w:tc>
          <w:tcPr>
            <w:tcW w:w="0" w:type="auto"/>
          </w:tcPr>
          <w:p w:rsidR="00732DFB" w:rsidRPr="00732DFB" w:rsidRDefault="00895E6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23</w:t>
            </w:r>
          </w:p>
        </w:tc>
      </w:tr>
      <w:tr w:rsidR="00732DFB"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Grantee </w:t>
            </w:r>
          </w:p>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(Infrastructure Program)</w:t>
            </w:r>
          </w:p>
        </w:tc>
        <w:tc>
          <w:tcPr>
            <w:tcW w:w="0" w:type="auto"/>
          </w:tcPr>
          <w:p w:rsidR="00732DFB" w:rsidRPr="00732DFB" w:rsidRDefault="00732DF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Faculty Development, Instruction &amp; Recruitment Form</w:t>
            </w:r>
          </w:p>
        </w:tc>
        <w:tc>
          <w:tcPr>
            <w:tcW w:w="0" w:type="auto"/>
          </w:tcPr>
          <w:p w:rsidR="00732DFB" w:rsidRPr="00732DFB" w:rsidRDefault="00B85BD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91</w:t>
            </w:r>
            <w:r w:rsidR="00732DFB" w:rsidRPr="00732DFB">
              <w:rPr>
                <w:rFonts w:ascii="Times New Roman" w:hAnsi="Times New Roman"/>
                <w:color w:val="000000"/>
                <w:sz w:val="18"/>
                <w:szCs w:val="18"/>
              </w:rPr>
              <w:t>*</w:t>
            </w:r>
          </w:p>
        </w:tc>
        <w:tc>
          <w:tcPr>
            <w:tcW w:w="0" w:type="auto"/>
          </w:tcPr>
          <w:p w:rsidR="00732DFB" w:rsidRPr="00732DFB" w:rsidRDefault="006F05F1"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B85BD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732DFB" w:rsidRPr="00732DFB" w:rsidRDefault="00895E6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46</w:t>
            </w:r>
          </w:p>
        </w:tc>
      </w:tr>
      <w:tr w:rsidR="00732DFB"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 xml:space="preserve">Grantee </w:t>
            </w:r>
          </w:p>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(Infrastructure Program)</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Progress Report</w:t>
            </w:r>
          </w:p>
        </w:tc>
        <w:tc>
          <w:tcPr>
            <w:tcW w:w="0" w:type="auto"/>
          </w:tcPr>
          <w:p w:rsidR="00732DFB" w:rsidRPr="00732DFB" w:rsidRDefault="00B85BD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149</w:t>
            </w:r>
          </w:p>
        </w:tc>
        <w:tc>
          <w:tcPr>
            <w:tcW w:w="0" w:type="auto"/>
          </w:tcPr>
          <w:p w:rsidR="00732DFB" w:rsidRPr="00732DFB" w:rsidRDefault="006F05F1"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B85BD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732DFB" w:rsidRPr="00732DFB" w:rsidRDefault="00895E6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75</w:t>
            </w:r>
          </w:p>
        </w:tc>
      </w:tr>
      <w:tr w:rsidR="00732DFB"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SUB-TOTAL</w:t>
            </w:r>
          </w:p>
        </w:tc>
        <w:tc>
          <w:tcPr>
            <w:tcW w:w="0" w:type="auto"/>
          </w:tcPr>
          <w:p w:rsidR="00732DFB" w:rsidRPr="00732DFB" w:rsidRDefault="00732DFB"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
        </w:tc>
        <w:tc>
          <w:tcPr>
            <w:tcW w:w="0" w:type="auto"/>
          </w:tcPr>
          <w:p w:rsidR="00732DFB" w:rsidRPr="00732DFB" w:rsidRDefault="006F05F1"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149</w:t>
            </w:r>
          </w:p>
        </w:tc>
        <w:tc>
          <w:tcPr>
            <w:tcW w:w="0" w:type="auto"/>
          </w:tcPr>
          <w:p w:rsidR="00732DFB" w:rsidRPr="00732DFB" w:rsidRDefault="006F05F1"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3D6250"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4.57</w:t>
            </w:r>
          </w:p>
        </w:tc>
        <w:tc>
          <w:tcPr>
            <w:tcW w:w="0" w:type="auto"/>
          </w:tcPr>
          <w:p w:rsidR="00732DFB"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681</w:t>
            </w:r>
          </w:p>
        </w:tc>
      </w:tr>
    </w:tbl>
    <w:p w:rsidR="00732DFB" w:rsidRPr="00732DFB" w:rsidRDefault="00732DFB" w:rsidP="00732DFB">
      <w:pPr>
        <w:spacing w:after="0" w:line="240" w:lineRule="auto"/>
        <w:rPr>
          <w:rFonts w:ascii="Times New Roman" w:hAnsi="Times New Roman"/>
          <w:sz w:val="16"/>
          <w:szCs w:val="16"/>
        </w:rPr>
      </w:pPr>
      <w:r w:rsidRPr="00732DFB">
        <w:rPr>
          <w:rFonts w:ascii="Times New Roman" w:hAnsi="Times New Roman"/>
          <w:sz w:val="16"/>
          <w:szCs w:val="16"/>
        </w:rPr>
        <w:t>*Note: Total number of respondents for Grante</w:t>
      </w:r>
      <w:r w:rsidR="00CD3732">
        <w:rPr>
          <w:rFonts w:ascii="Times New Roman" w:hAnsi="Times New Roman"/>
          <w:sz w:val="16"/>
          <w:szCs w:val="16"/>
        </w:rPr>
        <w:t>e Infrastructure Programs is 149</w:t>
      </w:r>
      <w:r w:rsidRPr="00732DFB">
        <w:rPr>
          <w:rFonts w:ascii="Times New Roman" w:hAnsi="Times New Roman"/>
          <w:sz w:val="16"/>
          <w:szCs w:val="16"/>
        </w:rPr>
        <w:t xml:space="preserve">; however, not all grantees are required to complete all forms due to the nature and purpose of their programs. Number of respondents </w:t>
      </w:r>
      <w:r w:rsidR="00CD3732">
        <w:rPr>
          <w:rFonts w:ascii="Times New Roman" w:hAnsi="Times New Roman"/>
          <w:sz w:val="16"/>
          <w:szCs w:val="16"/>
        </w:rPr>
        <w:t>may be equal to or less than 149</w:t>
      </w:r>
      <w:r w:rsidRPr="00732DFB">
        <w:rPr>
          <w:rFonts w:ascii="Times New Roman" w:hAnsi="Times New Roman"/>
          <w:sz w:val="16"/>
          <w:szCs w:val="16"/>
        </w:rPr>
        <w:t xml:space="preserve"> for any form. The completion of all required forms is considered a response to this data collection activity.</w:t>
      </w:r>
    </w:p>
    <w:p w:rsidR="00732DFB" w:rsidRPr="00732DFB" w:rsidRDefault="00732DFB" w:rsidP="00732DFB">
      <w:pPr>
        <w:spacing w:after="0" w:line="240" w:lineRule="auto"/>
        <w:rPr>
          <w:rFonts w:ascii="Times New Roman" w:hAnsi="Times New Roman"/>
          <w:sz w:val="16"/>
          <w:szCs w:val="16"/>
        </w:rPr>
      </w:pPr>
      <w:r w:rsidRPr="00732DFB">
        <w:rPr>
          <w:rFonts w:ascii="Times New Roman" w:hAnsi="Times New Roman"/>
          <w:sz w:val="16"/>
          <w:szCs w:val="16"/>
        </w:rPr>
        <w:br w:type="page"/>
      </w:r>
    </w:p>
    <w:p w:rsidR="00732DFB" w:rsidRPr="00732DFB" w:rsidRDefault="00732DFB" w:rsidP="00732DFB"/>
    <w:p w:rsidR="00732DFB" w:rsidRPr="00732DFB" w:rsidRDefault="00732DFB" w:rsidP="00732DFB">
      <w:pPr>
        <w:tabs>
          <w:tab w:val="num" w:pos="720"/>
        </w:tabs>
        <w:spacing w:after="0" w:line="240" w:lineRule="auto"/>
        <w:rPr>
          <w:rFonts w:ascii="Times New Roman" w:hAnsi="Times New Roman"/>
          <w:color w:val="000000"/>
        </w:rPr>
      </w:pPr>
      <w:r w:rsidRPr="00732DFB">
        <w:rPr>
          <w:rFonts w:ascii="Times New Roman" w:hAnsi="Times New Roman"/>
          <w:b/>
          <w:color w:val="000000"/>
        </w:rPr>
        <w:t>Table 4c. Response for Grantees of Multipurpose/Hybrid Programs</w:t>
      </w:r>
    </w:p>
    <w:tbl>
      <w:tblPr>
        <w:tblStyle w:val="LightList-Accent21"/>
        <w:tblW w:w="0" w:type="auto"/>
        <w:tblLook w:val="04A0" w:firstRow="1" w:lastRow="0" w:firstColumn="1" w:lastColumn="0" w:noHBand="0" w:noVBand="1"/>
      </w:tblPr>
      <w:tblGrid>
        <w:gridCol w:w="2374"/>
        <w:gridCol w:w="2619"/>
        <w:gridCol w:w="1197"/>
        <w:gridCol w:w="1127"/>
        <w:gridCol w:w="1013"/>
        <w:gridCol w:w="1246"/>
      </w:tblGrid>
      <w:tr w:rsidR="00732DFB" w:rsidRPr="00732DFB" w:rsidTr="00732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Align w:val="center"/>
          </w:tcPr>
          <w:p w:rsidR="00732DFB" w:rsidRPr="00732DFB" w:rsidRDefault="00732DFB" w:rsidP="00732DFB">
            <w:pPr>
              <w:spacing w:after="0" w:line="240" w:lineRule="auto"/>
              <w:jc w:val="center"/>
              <w:rPr>
                <w:rFonts w:ascii="Times New Roman" w:hAnsi="Times New Roman"/>
                <w:sz w:val="18"/>
                <w:szCs w:val="18"/>
              </w:rPr>
            </w:pPr>
            <w:r w:rsidRPr="00732DFB">
              <w:rPr>
                <w:rFonts w:ascii="Times New Roman" w:hAnsi="Times New Roman"/>
                <w:sz w:val="18"/>
                <w:szCs w:val="18"/>
              </w:rPr>
              <w:t>Type of Respondent</w:t>
            </w:r>
          </w:p>
        </w:tc>
        <w:tc>
          <w:tcPr>
            <w:tcW w:w="0" w:type="auto"/>
            <w:vAlign w:val="center"/>
          </w:tcPr>
          <w:p w:rsidR="00732DFB" w:rsidRPr="00732DFB" w:rsidRDefault="00732DFB" w:rsidP="00732D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Form Name</w:t>
            </w:r>
          </w:p>
        </w:tc>
        <w:tc>
          <w:tcPr>
            <w:tcW w:w="0" w:type="auto"/>
            <w:vAlign w:val="center"/>
          </w:tcPr>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No. of</w:t>
            </w:r>
          </w:p>
          <w:p w:rsidR="00732DFB" w:rsidRPr="00732DFB" w:rsidRDefault="00732DFB" w:rsidP="00732DFB">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Respondents</w:t>
            </w:r>
          </w:p>
        </w:tc>
        <w:tc>
          <w:tcPr>
            <w:tcW w:w="0" w:type="auto"/>
            <w:vAlign w:val="center"/>
          </w:tcPr>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No.</w:t>
            </w:r>
          </w:p>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Responses</w:t>
            </w:r>
          </w:p>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per</w:t>
            </w:r>
          </w:p>
          <w:p w:rsidR="00732DFB" w:rsidRPr="00732DFB" w:rsidRDefault="00732DFB" w:rsidP="00732DFB">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Respondent</w:t>
            </w:r>
          </w:p>
        </w:tc>
        <w:tc>
          <w:tcPr>
            <w:tcW w:w="0" w:type="auto"/>
            <w:vAlign w:val="center"/>
          </w:tcPr>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Average</w:t>
            </w:r>
          </w:p>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Burden per</w:t>
            </w:r>
          </w:p>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Response</w:t>
            </w:r>
          </w:p>
          <w:p w:rsidR="00732DFB" w:rsidRPr="00732DFB" w:rsidRDefault="00732DFB" w:rsidP="00732DFB">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(in hours)</w:t>
            </w:r>
          </w:p>
        </w:tc>
        <w:tc>
          <w:tcPr>
            <w:tcW w:w="0" w:type="auto"/>
            <w:vAlign w:val="center"/>
          </w:tcPr>
          <w:p w:rsidR="00732DFB" w:rsidRPr="00732DFB" w:rsidRDefault="00732DFB" w:rsidP="00732DFB">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Total Burden Hours</w:t>
            </w:r>
          </w:p>
        </w:tc>
      </w:tr>
      <w:tr w:rsidR="00732DFB"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(Multipurpose or Hybrid Program)</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Grant Purpose Form</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285*</w:t>
            </w:r>
          </w:p>
        </w:tc>
        <w:tc>
          <w:tcPr>
            <w:tcW w:w="0" w:type="auto"/>
          </w:tcPr>
          <w:p w:rsidR="00732DFB"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732DFB" w:rsidRPr="00732DFB" w:rsidRDefault="00732DFB"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.15</w:t>
            </w:r>
          </w:p>
        </w:tc>
        <w:tc>
          <w:tcPr>
            <w:tcW w:w="0" w:type="auto"/>
          </w:tcPr>
          <w:p w:rsidR="00732DFB" w:rsidRPr="00732DFB" w:rsidRDefault="00E6503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43</w:t>
            </w:r>
          </w:p>
        </w:tc>
      </w:tr>
      <w:tr w:rsidR="001161B3"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2275D0">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Training Program Form</w:t>
            </w:r>
          </w:p>
        </w:tc>
        <w:tc>
          <w:tcPr>
            <w:tcW w:w="0" w:type="auto"/>
          </w:tcPr>
          <w:p w:rsidR="001161B3" w:rsidRPr="00732DFB" w:rsidRDefault="00F45BF4"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E6503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.15</w:t>
            </w:r>
          </w:p>
        </w:tc>
        <w:tc>
          <w:tcPr>
            <w:tcW w:w="0" w:type="auto"/>
          </w:tcPr>
          <w:p w:rsidR="001161B3" w:rsidRPr="00732DFB" w:rsidRDefault="00E6503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119</w:t>
            </w:r>
          </w:p>
        </w:tc>
      </w:tr>
      <w:tr w:rsidR="001161B3"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Program Characteristics Form</w:t>
            </w:r>
          </w:p>
        </w:tc>
        <w:tc>
          <w:tcPr>
            <w:tcW w:w="0" w:type="auto"/>
          </w:tcPr>
          <w:p w:rsidR="001161B3" w:rsidRPr="00732DFB" w:rsidRDefault="00F45BF4"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E6503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1161B3" w:rsidRPr="00732DFB" w:rsidRDefault="00E6503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395</w:t>
            </w:r>
          </w:p>
        </w:tc>
      </w:tr>
      <w:tr w:rsidR="001161B3" w:rsidRPr="00732DFB" w:rsidTr="00E6503A">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LR-1</w:t>
            </w:r>
          </w:p>
        </w:tc>
        <w:tc>
          <w:tcPr>
            <w:tcW w:w="0" w:type="auto"/>
          </w:tcPr>
          <w:p w:rsidR="001161B3" w:rsidRPr="00732DFB" w:rsidRDefault="00F45BF4"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1161B3" w:rsidRPr="00E6503A" w:rsidRDefault="00E6503A" w:rsidP="00E6503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E6503A">
              <w:rPr>
                <w:rFonts w:ascii="Times New Roman" w:hAnsi="Times New Roman"/>
                <w:sz w:val="18"/>
                <w:szCs w:val="18"/>
              </w:rPr>
              <w:t>198</w:t>
            </w:r>
          </w:p>
        </w:tc>
      </w:tr>
      <w:tr w:rsidR="001161B3"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LR-2</w:t>
            </w:r>
          </w:p>
        </w:tc>
        <w:tc>
          <w:tcPr>
            <w:tcW w:w="0" w:type="auto"/>
          </w:tcPr>
          <w:p w:rsidR="001161B3" w:rsidRPr="00732DFB" w:rsidRDefault="00F45BF4"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1161B3" w:rsidRPr="00E6503A" w:rsidRDefault="00E6503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E6503A">
              <w:rPr>
                <w:rFonts w:ascii="Times New Roman" w:hAnsi="Times New Roman"/>
                <w:sz w:val="18"/>
                <w:szCs w:val="18"/>
              </w:rPr>
              <w:t>198</w:t>
            </w:r>
          </w:p>
        </w:tc>
      </w:tr>
      <w:tr w:rsidR="001161B3"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DV-1</w:t>
            </w:r>
          </w:p>
        </w:tc>
        <w:tc>
          <w:tcPr>
            <w:tcW w:w="0" w:type="auto"/>
          </w:tcPr>
          <w:p w:rsidR="001161B3" w:rsidRPr="00732DFB" w:rsidRDefault="00F45BF4"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1161B3" w:rsidRPr="00732DFB" w:rsidRDefault="00E6503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Times New Roman" w:hAnsi="Times New Roman"/>
                <w:color w:val="000000"/>
                <w:sz w:val="18"/>
                <w:szCs w:val="18"/>
              </w:rPr>
              <w:t>198</w:t>
            </w:r>
          </w:p>
        </w:tc>
      </w:tr>
      <w:tr w:rsidR="001161B3"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DV-2</w:t>
            </w:r>
          </w:p>
        </w:tc>
        <w:tc>
          <w:tcPr>
            <w:tcW w:w="0" w:type="auto"/>
          </w:tcPr>
          <w:p w:rsidR="001161B3" w:rsidRPr="00732DFB" w:rsidRDefault="00F45BF4"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1161B3" w:rsidRPr="00732DFB" w:rsidRDefault="00E6503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Times New Roman" w:hAnsi="Times New Roman"/>
                <w:color w:val="000000"/>
                <w:sz w:val="18"/>
                <w:szCs w:val="18"/>
              </w:rPr>
              <w:t>198</w:t>
            </w:r>
          </w:p>
        </w:tc>
      </w:tr>
      <w:tr w:rsidR="001161B3"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DV-3</w:t>
            </w:r>
          </w:p>
        </w:tc>
        <w:tc>
          <w:tcPr>
            <w:tcW w:w="0" w:type="auto"/>
          </w:tcPr>
          <w:p w:rsidR="001161B3" w:rsidRPr="00732DFB" w:rsidRDefault="00F45BF4"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1161B3" w:rsidRPr="00732DFB" w:rsidRDefault="00E6503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sz w:val="20"/>
                <w:szCs w:val="20"/>
              </w:rPr>
            </w:pPr>
            <w:r>
              <w:rPr>
                <w:rFonts w:ascii="Times New Roman" w:hAnsi="Times New Roman"/>
                <w:color w:val="000000"/>
                <w:sz w:val="18"/>
                <w:szCs w:val="18"/>
              </w:rPr>
              <w:t>198</w:t>
            </w:r>
          </w:p>
        </w:tc>
      </w:tr>
      <w:tr w:rsidR="001161B3"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IND-GEN</w:t>
            </w:r>
          </w:p>
        </w:tc>
        <w:tc>
          <w:tcPr>
            <w:tcW w:w="0" w:type="auto"/>
          </w:tcPr>
          <w:p w:rsidR="001161B3" w:rsidRPr="00732DFB" w:rsidRDefault="00F45BF4"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.50</w:t>
            </w:r>
          </w:p>
        </w:tc>
        <w:tc>
          <w:tcPr>
            <w:tcW w:w="0" w:type="auto"/>
          </w:tcPr>
          <w:p w:rsidR="001161B3" w:rsidRPr="00732DFB" w:rsidRDefault="00E6503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395</w:t>
            </w:r>
          </w:p>
        </w:tc>
      </w:tr>
      <w:tr w:rsidR="001161B3"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EXP</w:t>
            </w:r>
          </w:p>
        </w:tc>
        <w:tc>
          <w:tcPr>
            <w:tcW w:w="0" w:type="auto"/>
          </w:tcPr>
          <w:p w:rsidR="001161B3" w:rsidRPr="00732DFB" w:rsidRDefault="00F45BF4"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E6503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1161B3" w:rsidRPr="00732DFB" w:rsidRDefault="00E6503A"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395</w:t>
            </w:r>
          </w:p>
        </w:tc>
      </w:tr>
      <w:tr w:rsidR="001161B3"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CE</w:t>
            </w:r>
          </w:p>
        </w:tc>
        <w:tc>
          <w:tcPr>
            <w:tcW w:w="0" w:type="auto"/>
          </w:tcPr>
          <w:p w:rsidR="001161B3" w:rsidRPr="00732DFB" w:rsidRDefault="00F45BF4"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123</w:t>
            </w:r>
            <w:r w:rsidR="001161B3" w:rsidRPr="00732DFB">
              <w:rPr>
                <w:rFonts w:ascii="Times New Roman" w:hAnsi="Times New Roman"/>
                <w:color w:val="000000"/>
                <w:sz w:val="18"/>
                <w:szCs w:val="18"/>
              </w:rPr>
              <w:t>*</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1161B3" w:rsidRPr="00732DFB" w:rsidRDefault="00410740"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31</w:t>
            </w:r>
          </w:p>
        </w:tc>
      </w:tr>
      <w:tr w:rsidR="001161B3"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Curriculum Development &amp; Enhancement Form</w:t>
            </w:r>
          </w:p>
        </w:tc>
        <w:tc>
          <w:tcPr>
            <w:tcW w:w="0" w:type="auto"/>
          </w:tcPr>
          <w:p w:rsidR="001161B3" w:rsidRPr="00732DFB" w:rsidRDefault="00F45BF4"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.2</w:t>
            </w:r>
            <w:r w:rsidRPr="00732DFB">
              <w:rPr>
                <w:rFonts w:ascii="Times New Roman" w:hAnsi="Times New Roman"/>
                <w:color w:val="000000"/>
                <w:sz w:val="18"/>
                <w:szCs w:val="18"/>
              </w:rPr>
              <w:t>5</w:t>
            </w:r>
          </w:p>
        </w:tc>
        <w:tc>
          <w:tcPr>
            <w:tcW w:w="0" w:type="auto"/>
          </w:tcPr>
          <w:p w:rsidR="001161B3" w:rsidRPr="00732DFB" w:rsidRDefault="00410740"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198</w:t>
            </w:r>
          </w:p>
        </w:tc>
      </w:tr>
      <w:tr w:rsidR="001161B3"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Faculty Development, Instruction &amp; Recruitment Form</w:t>
            </w:r>
          </w:p>
        </w:tc>
        <w:tc>
          <w:tcPr>
            <w:tcW w:w="0" w:type="auto"/>
          </w:tcPr>
          <w:p w:rsidR="001161B3" w:rsidRPr="00732DFB" w:rsidRDefault="00F45BF4"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E6503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1161B3" w:rsidRPr="00732DFB" w:rsidRDefault="00410740"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395</w:t>
            </w:r>
          </w:p>
        </w:tc>
      </w:tr>
      <w:tr w:rsidR="001161B3"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State Oral Health Activities</w:t>
            </w:r>
          </w:p>
        </w:tc>
        <w:tc>
          <w:tcPr>
            <w:tcW w:w="0" w:type="auto"/>
          </w:tcPr>
          <w:p w:rsidR="001161B3" w:rsidRPr="00732DFB" w:rsidRDefault="00F45BF4"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30</w:t>
            </w:r>
            <w:r w:rsidR="001161B3" w:rsidRPr="00732DFB">
              <w:rPr>
                <w:rFonts w:ascii="Times New Roman" w:hAnsi="Times New Roman"/>
                <w:color w:val="000000"/>
                <w:sz w:val="18"/>
                <w:szCs w:val="18"/>
              </w:rPr>
              <w:t>*</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.5</w:t>
            </w:r>
          </w:p>
        </w:tc>
        <w:tc>
          <w:tcPr>
            <w:tcW w:w="0" w:type="auto"/>
          </w:tcPr>
          <w:p w:rsidR="001161B3" w:rsidRPr="00732DFB" w:rsidRDefault="00410740"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15</w:t>
            </w:r>
          </w:p>
        </w:tc>
      </w:tr>
      <w:tr w:rsidR="001161B3"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Progress Report</w:t>
            </w:r>
          </w:p>
        </w:tc>
        <w:tc>
          <w:tcPr>
            <w:tcW w:w="0" w:type="auto"/>
          </w:tcPr>
          <w:p w:rsidR="001161B3" w:rsidRPr="00732DFB" w:rsidRDefault="00410740"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E6503A"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.50</w:t>
            </w:r>
          </w:p>
        </w:tc>
        <w:tc>
          <w:tcPr>
            <w:tcW w:w="0" w:type="auto"/>
          </w:tcPr>
          <w:p w:rsidR="001161B3" w:rsidRPr="00732DFB" w:rsidRDefault="00410740"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395</w:t>
            </w:r>
          </w:p>
        </w:tc>
      </w:tr>
      <w:tr w:rsidR="001161B3"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(Multipurpose or Hybrid Program)</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State Primary Care Offices</w:t>
            </w:r>
          </w:p>
        </w:tc>
        <w:tc>
          <w:tcPr>
            <w:tcW w:w="0" w:type="auto"/>
          </w:tcPr>
          <w:p w:rsidR="001161B3" w:rsidRPr="00732DFB" w:rsidRDefault="00F45BF4"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56</w:t>
            </w:r>
            <w:r w:rsidR="001161B3" w:rsidRPr="00732DFB">
              <w:rPr>
                <w:rFonts w:ascii="Times New Roman" w:hAnsi="Times New Roman"/>
                <w:color w:val="000000"/>
                <w:sz w:val="18"/>
                <w:szCs w:val="18"/>
              </w:rPr>
              <w:t>*</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1161B3"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.25</w:t>
            </w:r>
          </w:p>
        </w:tc>
        <w:tc>
          <w:tcPr>
            <w:tcW w:w="0" w:type="auto"/>
          </w:tcPr>
          <w:p w:rsidR="001161B3" w:rsidRPr="00732DFB" w:rsidRDefault="00410740" w:rsidP="00732DF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14</w:t>
            </w:r>
          </w:p>
        </w:tc>
      </w:tr>
      <w:tr w:rsidR="001161B3"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1161B3" w:rsidRPr="00732DFB" w:rsidRDefault="001161B3"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SUB-TOTAL</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790</w:t>
            </w:r>
          </w:p>
        </w:tc>
        <w:tc>
          <w:tcPr>
            <w:tcW w:w="0" w:type="auto"/>
          </w:tcPr>
          <w:p w:rsidR="001161B3" w:rsidRPr="00732DFB" w:rsidRDefault="001161B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1</w:t>
            </w:r>
          </w:p>
        </w:tc>
        <w:tc>
          <w:tcPr>
            <w:tcW w:w="0" w:type="auto"/>
          </w:tcPr>
          <w:p w:rsidR="001161B3" w:rsidRPr="00732DFB" w:rsidRDefault="006E67A3"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4.28</w:t>
            </w:r>
            <w:r w:rsidR="002C1E2D">
              <w:rPr>
                <w:rFonts w:ascii="Times New Roman" w:hAnsi="Times New Roman"/>
                <w:color w:val="000000"/>
                <w:sz w:val="18"/>
                <w:szCs w:val="18"/>
              </w:rPr>
              <w:t>5</w:t>
            </w:r>
          </w:p>
        </w:tc>
        <w:tc>
          <w:tcPr>
            <w:tcW w:w="0" w:type="auto"/>
          </w:tcPr>
          <w:p w:rsidR="001161B3" w:rsidRPr="00732DFB" w:rsidRDefault="00410740" w:rsidP="00732DFB">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3,385</w:t>
            </w:r>
          </w:p>
        </w:tc>
      </w:tr>
    </w:tbl>
    <w:p w:rsidR="00732DFB" w:rsidRDefault="00732DFB" w:rsidP="00732DFB">
      <w:pPr>
        <w:spacing w:after="0" w:line="240" w:lineRule="auto"/>
        <w:rPr>
          <w:rFonts w:ascii="Times New Roman" w:hAnsi="Times New Roman"/>
          <w:sz w:val="16"/>
          <w:szCs w:val="16"/>
        </w:rPr>
      </w:pPr>
      <w:r w:rsidRPr="00732DFB">
        <w:rPr>
          <w:rFonts w:ascii="Times New Roman" w:hAnsi="Times New Roman"/>
          <w:sz w:val="16"/>
          <w:szCs w:val="16"/>
        </w:rPr>
        <w:t>*Note: Total number of respondents for Grantee Mul</w:t>
      </w:r>
      <w:r w:rsidR="006E67A3">
        <w:rPr>
          <w:rFonts w:ascii="Times New Roman" w:hAnsi="Times New Roman"/>
          <w:sz w:val="16"/>
          <w:szCs w:val="16"/>
        </w:rPr>
        <w:t>tipurpose/Hybrid Programs is 790</w:t>
      </w:r>
      <w:r w:rsidRPr="00732DFB">
        <w:rPr>
          <w:rFonts w:ascii="Times New Roman" w:hAnsi="Times New Roman"/>
          <w:sz w:val="16"/>
          <w:szCs w:val="16"/>
        </w:rPr>
        <w:t xml:space="preserve">; however, not all grantees are required to complete all forms due to the nature and purpose of their programs. Number of respondents </w:t>
      </w:r>
      <w:r w:rsidR="006E67A3">
        <w:rPr>
          <w:rFonts w:ascii="Times New Roman" w:hAnsi="Times New Roman"/>
          <w:sz w:val="16"/>
          <w:szCs w:val="16"/>
        </w:rPr>
        <w:t>may be equal to or less than 790</w:t>
      </w:r>
      <w:r w:rsidRPr="00732DFB">
        <w:rPr>
          <w:rFonts w:ascii="Times New Roman" w:hAnsi="Times New Roman"/>
          <w:sz w:val="16"/>
          <w:szCs w:val="16"/>
        </w:rPr>
        <w:t xml:space="preserve"> for any form. The completion of all required forms is considered a response to this data collection activity.</w:t>
      </w:r>
    </w:p>
    <w:p w:rsidR="00B646A6" w:rsidRDefault="00B646A6" w:rsidP="00732DFB">
      <w:pPr>
        <w:spacing w:after="0" w:line="240" w:lineRule="auto"/>
        <w:rPr>
          <w:rFonts w:ascii="Times New Roman" w:hAnsi="Times New Roman"/>
          <w:sz w:val="16"/>
          <w:szCs w:val="16"/>
        </w:rPr>
      </w:pPr>
    </w:p>
    <w:p w:rsidR="00B646A6" w:rsidRPr="00732DFB" w:rsidRDefault="00B646A6" w:rsidP="00732DFB">
      <w:pPr>
        <w:spacing w:after="0" w:line="240" w:lineRule="auto"/>
        <w:rPr>
          <w:rFonts w:ascii="Times New Roman" w:hAnsi="Times New Roman"/>
          <w:sz w:val="16"/>
          <w:szCs w:val="16"/>
        </w:rPr>
      </w:pPr>
    </w:p>
    <w:tbl>
      <w:tblPr>
        <w:tblStyle w:val="LightList-Accent21"/>
        <w:tblW w:w="0" w:type="auto"/>
        <w:tblLook w:val="04A0" w:firstRow="1" w:lastRow="0" w:firstColumn="1" w:lastColumn="0" w:noHBand="0" w:noVBand="1"/>
      </w:tblPr>
      <w:tblGrid>
        <w:gridCol w:w="937"/>
        <w:gridCol w:w="222"/>
        <w:gridCol w:w="1197"/>
        <w:gridCol w:w="1127"/>
        <w:gridCol w:w="1485"/>
        <w:gridCol w:w="2339"/>
        <w:gridCol w:w="1777"/>
      </w:tblGrid>
      <w:tr w:rsidR="00B646A6" w:rsidRPr="00732DFB" w:rsidTr="00441A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vAlign w:val="center"/>
          </w:tcPr>
          <w:p w:rsidR="00B646A6" w:rsidRPr="00732DFB" w:rsidRDefault="00B646A6" w:rsidP="00B646A6">
            <w:pPr>
              <w:spacing w:after="0" w:line="240" w:lineRule="auto"/>
              <w:jc w:val="center"/>
              <w:rPr>
                <w:rFonts w:ascii="Times New Roman" w:hAnsi="Times New Roman"/>
                <w:sz w:val="18"/>
                <w:szCs w:val="18"/>
              </w:rPr>
            </w:pPr>
          </w:p>
        </w:tc>
        <w:tc>
          <w:tcPr>
            <w:tcW w:w="0" w:type="auto"/>
            <w:vAlign w:val="center"/>
          </w:tcPr>
          <w:p w:rsidR="00B646A6" w:rsidRPr="00732DFB" w:rsidRDefault="00B646A6" w:rsidP="00B646A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p>
        </w:tc>
        <w:tc>
          <w:tcPr>
            <w:tcW w:w="0" w:type="auto"/>
            <w:vAlign w:val="center"/>
          </w:tcPr>
          <w:p w:rsidR="00B646A6" w:rsidRPr="00732DFB" w:rsidRDefault="00441ADB" w:rsidP="00B646A6">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Number</w:t>
            </w:r>
            <w:r w:rsidR="00B646A6" w:rsidRPr="00732DFB">
              <w:rPr>
                <w:rFonts w:ascii="Times New Roman" w:hAnsi="Times New Roman"/>
                <w:sz w:val="18"/>
                <w:szCs w:val="18"/>
              </w:rPr>
              <w:t xml:space="preserve"> of</w:t>
            </w:r>
          </w:p>
          <w:p w:rsidR="00B646A6" w:rsidRPr="00732DFB" w:rsidRDefault="00B646A6" w:rsidP="00B646A6">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Respondents</w:t>
            </w:r>
          </w:p>
        </w:tc>
        <w:tc>
          <w:tcPr>
            <w:tcW w:w="0" w:type="auto"/>
            <w:vAlign w:val="center"/>
          </w:tcPr>
          <w:p w:rsidR="00B646A6" w:rsidRPr="00732DFB" w:rsidRDefault="00441ADB" w:rsidP="00B646A6">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Number of</w:t>
            </w:r>
          </w:p>
          <w:p w:rsidR="00B646A6" w:rsidRPr="00732DFB" w:rsidRDefault="00B646A6" w:rsidP="00B646A6">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Responses</w:t>
            </w:r>
          </w:p>
          <w:p w:rsidR="00B646A6" w:rsidRPr="00732DFB" w:rsidRDefault="00B646A6" w:rsidP="00B646A6">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per</w:t>
            </w:r>
          </w:p>
          <w:p w:rsidR="00B646A6" w:rsidRPr="00732DFB" w:rsidRDefault="00B646A6" w:rsidP="00B646A6">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Respondent</w:t>
            </w:r>
          </w:p>
        </w:tc>
        <w:tc>
          <w:tcPr>
            <w:tcW w:w="1485" w:type="dxa"/>
          </w:tcPr>
          <w:p w:rsidR="00B646A6" w:rsidRPr="00732DFB" w:rsidRDefault="00B646A6" w:rsidP="00B646A6">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Pr>
                <w:rFonts w:ascii="Times New Roman" w:hAnsi="Times New Roman"/>
                <w:sz w:val="18"/>
                <w:szCs w:val="18"/>
              </w:rPr>
              <w:t>Total Responses per Respondent</w:t>
            </w:r>
          </w:p>
        </w:tc>
        <w:tc>
          <w:tcPr>
            <w:tcW w:w="2339" w:type="dxa"/>
            <w:vAlign w:val="center"/>
          </w:tcPr>
          <w:p w:rsidR="00B646A6" w:rsidRPr="00732DFB" w:rsidRDefault="00B646A6" w:rsidP="00B646A6">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Average</w:t>
            </w:r>
          </w:p>
          <w:p w:rsidR="00B646A6" w:rsidRPr="00732DFB" w:rsidRDefault="00B646A6" w:rsidP="00B646A6">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Burden per</w:t>
            </w:r>
          </w:p>
          <w:p w:rsidR="00B646A6" w:rsidRPr="00732DFB" w:rsidRDefault="00B646A6" w:rsidP="00B646A6">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Response</w:t>
            </w:r>
          </w:p>
          <w:p w:rsidR="00B646A6" w:rsidRPr="00732DFB" w:rsidRDefault="00B646A6" w:rsidP="00B646A6">
            <w:pPr>
              <w:tabs>
                <w:tab w:val="num" w:pos="1080"/>
              </w:tabs>
              <w:autoSpaceDE w:val="0"/>
              <w:autoSpaceDN w:val="0"/>
              <w:adjustRightInd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(in hours)</w:t>
            </w:r>
          </w:p>
        </w:tc>
        <w:tc>
          <w:tcPr>
            <w:tcW w:w="0" w:type="auto"/>
            <w:vAlign w:val="center"/>
          </w:tcPr>
          <w:p w:rsidR="00B646A6" w:rsidRPr="00732DFB" w:rsidRDefault="00B646A6" w:rsidP="00B646A6">
            <w:pPr>
              <w:tabs>
                <w:tab w:val="num" w:pos="1080"/>
              </w:tabs>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Total Burden Hours</w:t>
            </w:r>
          </w:p>
        </w:tc>
      </w:tr>
      <w:tr w:rsidR="00B646A6" w:rsidRPr="00732DFB" w:rsidTr="00441A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7" w:type="dxa"/>
          </w:tcPr>
          <w:p w:rsidR="00B646A6" w:rsidRPr="00441ADB" w:rsidRDefault="00B646A6" w:rsidP="00B646A6">
            <w:pPr>
              <w:spacing w:after="0" w:line="240" w:lineRule="auto"/>
              <w:rPr>
                <w:rFonts w:ascii="Times New Roman" w:hAnsi="Times New Roman"/>
                <w:color w:val="000000"/>
                <w:sz w:val="18"/>
                <w:szCs w:val="18"/>
              </w:rPr>
            </w:pPr>
            <w:r w:rsidRPr="00441ADB">
              <w:rPr>
                <w:rFonts w:ascii="Times New Roman" w:hAnsi="Times New Roman"/>
                <w:color w:val="000000"/>
                <w:sz w:val="18"/>
                <w:szCs w:val="18"/>
              </w:rPr>
              <w:t>TOTAL</w:t>
            </w:r>
          </w:p>
        </w:tc>
        <w:tc>
          <w:tcPr>
            <w:tcW w:w="0" w:type="auto"/>
          </w:tcPr>
          <w:p w:rsidR="00B646A6" w:rsidRPr="00441ADB" w:rsidRDefault="00B646A6" w:rsidP="00B646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18"/>
                <w:szCs w:val="18"/>
              </w:rPr>
            </w:pPr>
          </w:p>
        </w:tc>
        <w:tc>
          <w:tcPr>
            <w:tcW w:w="0" w:type="auto"/>
          </w:tcPr>
          <w:p w:rsidR="00B646A6" w:rsidRPr="00441ADB" w:rsidRDefault="00410740" w:rsidP="00B646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18"/>
                <w:szCs w:val="18"/>
              </w:rPr>
            </w:pPr>
            <w:r>
              <w:rPr>
                <w:rFonts w:ascii="Times New Roman" w:hAnsi="Times New Roman"/>
                <w:b/>
                <w:color w:val="000000"/>
                <w:sz w:val="18"/>
                <w:szCs w:val="18"/>
              </w:rPr>
              <w:t>1,557</w:t>
            </w:r>
          </w:p>
        </w:tc>
        <w:tc>
          <w:tcPr>
            <w:tcW w:w="0" w:type="auto"/>
          </w:tcPr>
          <w:p w:rsidR="00B646A6" w:rsidRPr="00441ADB" w:rsidRDefault="00410740" w:rsidP="00B646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18"/>
                <w:szCs w:val="18"/>
              </w:rPr>
            </w:pPr>
            <w:r>
              <w:rPr>
                <w:rFonts w:ascii="Times New Roman" w:hAnsi="Times New Roman"/>
                <w:b/>
                <w:color w:val="000000"/>
                <w:sz w:val="18"/>
                <w:szCs w:val="18"/>
              </w:rPr>
              <w:t>1</w:t>
            </w:r>
          </w:p>
        </w:tc>
        <w:tc>
          <w:tcPr>
            <w:tcW w:w="1485" w:type="dxa"/>
          </w:tcPr>
          <w:p w:rsidR="00B646A6" w:rsidRPr="00441ADB" w:rsidRDefault="00410740" w:rsidP="00B646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18"/>
                <w:szCs w:val="18"/>
              </w:rPr>
            </w:pPr>
            <w:r>
              <w:rPr>
                <w:rFonts w:ascii="Times New Roman" w:hAnsi="Times New Roman"/>
                <w:b/>
                <w:color w:val="000000"/>
                <w:sz w:val="18"/>
                <w:szCs w:val="18"/>
              </w:rPr>
              <w:t>1,557</w:t>
            </w:r>
          </w:p>
        </w:tc>
        <w:tc>
          <w:tcPr>
            <w:tcW w:w="2339" w:type="dxa"/>
          </w:tcPr>
          <w:p w:rsidR="00B646A6" w:rsidRPr="00441ADB" w:rsidRDefault="006E67A3" w:rsidP="00B646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18"/>
                <w:szCs w:val="18"/>
              </w:rPr>
            </w:pPr>
            <w:r>
              <w:rPr>
                <w:rFonts w:ascii="Times New Roman" w:hAnsi="Times New Roman"/>
                <w:b/>
                <w:color w:val="000000"/>
                <w:sz w:val="18"/>
                <w:szCs w:val="18"/>
              </w:rPr>
              <w:t>3.84843</w:t>
            </w:r>
          </w:p>
        </w:tc>
        <w:tc>
          <w:tcPr>
            <w:tcW w:w="0" w:type="auto"/>
          </w:tcPr>
          <w:p w:rsidR="00B646A6" w:rsidRPr="00441ADB" w:rsidRDefault="00410740" w:rsidP="00B646A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sz w:val="18"/>
                <w:szCs w:val="18"/>
              </w:rPr>
            </w:pPr>
            <w:r>
              <w:rPr>
                <w:rFonts w:ascii="Times New Roman" w:hAnsi="Times New Roman"/>
                <w:b/>
                <w:color w:val="000000"/>
                <w:sz w:val="18"/>
                <w:szCs w:val="18"/>
              </w:rPr>
              <w:t>5,992</w:t>
            </w:r>
          </w:p>
        </w:tc>
      </w:tr>
    </w:tbl>
    <w:p w:rsidR="00732DFB" w:rsidRPr="00732DFB" w:rsidRDefault="00732DFB" w:rsidP="00732DFB">
      <w:pPr>
        <w:spacing w:before="120"/>
        <w:rPr>
          <w:rFonts w:ascii="Times New Roman" w:hAnsi="Times New Roman"/>
          <w:b/>
          <w:color w:val="000000"/>
        </w:rPr>
      </w:pPr>
    </w:p>
    <w:p w:rsidR="00732DFB" w:rsidRPr="00732DFB" w:rsidRDefault="00732DFB" w:rsidP="00732DFB">
      <w:pPr>
        <w:spacing w:before="120"/>
        <w:rPr>
          <w:rFonts w:ascii="Times New Roman" w:hAnsi="Times New Roman"/>
          <w:b/>
          <w:color w:val="000000"/>
        </w:rPr>
      </w:pPr>
      <w:r w:rsidRPr="00732DFB">
        <w:rPr>
          <w:rFonts w:ascii="Times New Roman" w:hAnsi="Times New Roman"/>
          <w:b/>
          <w:color w:val="000000"/>
        </w:rPr>
        <w:t>12B</w:t>
      </w:r>
      <w:r w:rsidRPr="00732DFB">
        <w:rPr>
          <w:rFonts w:ascii="Times New Roman" w:hAnsi="Times New Roman"/>
          <w:color w:val="000000"/>
        </w:rPr>
        <w:t xml:space="preserve">. </w:t>
      </w:r>
      <w:r w:rsidRPr="00732DFB">
        <w:rPr>
          <w:rFonts w:ascii="Times New Roman" w:hAnsi="Times New Roman"/>
          <w:b/>
          <w:color w:val="000000"/>
        </w:rPr>
        <w:t>Estimated of Annualized Cost to Respondents</w:t>
      </w:r>
    </w:p>
    <w:p w:rsidR="00732DFB" w:rsidRPr="00732DFB" w:rsidRDefault="00732DFB" w:rsidP="00732DFB">
      <w:pPr>
        <w:spacing w:after="0" w:line="240" w:lineRule="auto"/>
        <w:jc w:val="both"/>
        <w:rPr>
          <w:rFonts w:ascii="Times New Roman" w:hAnsi="Times New Roman"/>
          <w:color w:val="000000"/>
        </w:rPr>
      </w:pPr>
      <w:r w:rsidRPr="00732DFB">
        <w:rPr>
          <w:rFonts w:ascii="Times New Roman" w:hAnsi="Times New Roman"/>
          <w:color w:val="000000"/>
        </w:rPr>
        <w:t>Based on the estimated total number of burden hours, it is estimated that the annualized cost to respondents is approximately $1</w:t>
      </w:r>
      <w:r w:rsidR="0073135C">
        <w:rPr>
          <w:rFonts w:ascii="Times New Roman" w:hAnsi="Times New Roman"/>
          <w:color w:val="000000"/>
        </w:rPr>
        <w:t>33,082</w:t>
      </w:r>
      <w:r w:rsidRPr="00732DFB">
        <w:rPr>
          <w:rFonts w:ascii="Times New Roman" w:hAnsi="Times New Roman"/>
          <w:color w:val="000000"/>
        </w:rPr>
        <w:t xml:space="preserve"> (Table 5). This result was obtained by multiplying the number of burden hours by the average hourly wage rate of an individual employed in an academic setting. (Note: </w:t>
      </w:r>
      <w:r w:rsidRPr="00732DFB">
        <w:rPr>
          <w:rFonts w:ascii="Times New Roman" w:hAnsi="Times New Roman"/>
          <w:color w:val="000000"/>
        </w:rPr>
        <w:lastRenderedPageBreak/>
        <w:t>Wage rates were obtained from the Department of Labor. Average Hourly Rate for this labor category is $2</w:t>
      </w:r>
      <w:r w:rsidR="00CB49D0">
        <w:rPr>
          <w:rFonts w:ascii="Times New Roman" w:hAnsi="Times New Roman"/>
          <w:color w:val="000000"/>
        </w:rPr>
        <w:t>2</w:t>
      </w:r>
      <w:r w:rsidRPr="00732DFB">
        <w:rPr>
          <w:rFonts w:ascii="Times New Roman" w:hAnsi="Times New Roman"/>
          <w:color w:val="000000"/>
        </w:rPr>
        <w:t>.2</w:t>
      </w:r>
      <w:r w:rsidR="0034592C">
        <w:rPr>
          <w:rFonts w:ascii="Times New Roman" w:hAnsi="Times New Roman"/>
          <w:color w:val="000000"/>
        </w:rPr>
        <w:t>1</w:t>
      </w:r>
      <w:r w:rsidRPr="00732DFB">
        <w:rPr>
          <w:rFonts w:ascii="Times New Roman" w:hAnsi="Times New Roman"/>
          <w:color w:val="000000"/>
        </w:rPr>
        <w:t>). Data collection and reporting activities are a grant requirement authorized under 45 CFR Part 74.</w:t>
      </w:r>
    </w:p>
    <w:p w:rsidR="00732DFB" w:rsidRPr="00732DFB" w:rsidRDefault="00732DFB" w:rsidP="00732DFB">
      <w:pPr>
        <w:spacing w:after="0" w:line="240" w:lineRule="auto"/>
        <w:rPr>
          <w:rFonts w:ascii="Times New Roman" w:hAnsi="Times New Roman"/>
          <w:b/>
          <w:bCs/>
          <w:color w:val="000000"/>
        </w:rPr>
      </w:pPr>
    </w:p>
    <w:p w:rsidR="00732DFB" w:rsidRPr="00732DFB" w:rsidRDefault="00732DFB" w:rsidP="00732DFB">
      <w:pPr>
        <w:spacing w:after="0" w:line="240" w:lineRule="auto"/>
        <w:rPr>
          <w:rFonts w:ascii="Times New Roman" w:hAnsi="Times New Roman"/>
          <w:b/>
          <w:bCs/>
          <w:color w:val="000000"/>
        </w:rPr>
      </w:pPr>
      <w:r w:rsidRPr="00732DFB">
        <w:rPr>
          <w:rFonts w:ascii="Times New Roman" w:hAnsi="Times New Roman"/>
          <w:b/>
          <w:bCs/>
          <w:color w:val="000000"/>
        </w:rPr>
        <w:t>Table 5.</w:t>
      </w:r>
      <w:r w:rsidR="007A79FC">
        <w:rPr>
          <w:rFonts w:ascii="Times New Roman" w:hAnsi="Times New Roman"/>
          <w:b/>
          <w:bCs/>
          <w:color w:val="000000"/>
        </w:rPr>
        <w:t xml:space="preserve"> Annualized Cost by Grantee Program</w:t>
      </w:r>
    </w:p>
    <w:tbl>
      <w:tblPr>
        <w:tblStyle w:val="LightList-Accent21"/>
        <w:tblW w:w="0" w:type="auto"/>
        <w:tblLook w:val="01E0" w:firstRow="1" w:lastRow="1" w:firstColumn="1" w:lastColumn="1" w:noHBand="0" w:noVBand="0"/>
      </w:tblPr>
      <w:tblGrid>
        <w:gridCol w:w="3666"/>
        <w:gridCol w:w="1252"/>
        <w:gridCol w:w="1061"/>
        <w:gridCol w:w="2047"/>
      </w:tblGrid>
      <w:tr w:rsidR="00732DFB" w:rsidRPr="00732DFB" w:rsidTr="00732D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jc w:val="center"/>
              <w:rPr>
                <w:rFonts w:ascii="Times New Roman" w:hAnsi="Times New Roman"/>
                <w:sz w:val="18"/>
                <w:szCs w:val="18"/>
              </w:rPr>
            </w:pPr>
            <w:r w:rsidRPr="00732DFB">
              <w:rPr>
                <w:rFonts w:ascii="Times New Roman" w:hAnsi="Times New Roman"/>
                <w:sz w:val="18"/>
                <w:szCs w:val="18"/>
              </w:rPr>
              <w:t>Type of</w:t>
            </w:r>
          </w:p>
          <w:p w:rsidR="00732DFB" w:rsidRPr="00732DFB" w:rsidRDefault="00732DFB" w:rsidP="00732DFB">
            <w:pPr>
              <w:spacing w:after="0" w:line="240" w:lineRule="auto"/>
              <w:jc w:val="center"/>
              <w:rPr>
                <w:rFonts w:ascii="Times New Roman" w:hAnsi="Times New Roman"/>
                <w:sz w:val="18"/>
                <w:szCs w:val="18"/>
              </w:rPr>
            </w:pPr>
            <w:r w:rsidRPr="00732DFB">
              <w:rPr>
                <w:rFonts w:ascii="Times New Roman" w:hAnsi="Times New Roman"/>
                <w:sz w:val="18"/>
                <w:szCs w:val="18"/>
              </w:rPr>
              <w:t>Respondent</w:t>
            </w:r>
          </w:p>
          <w:p w:rsidR="00732DFB" w:rsidRPr="00732DFB" w:rsidRDefault="00732DFB" w:rsidP="00732DFB">
            <w:pPr>
              <w:spacing w:after="0" w:line="240" w:lineRule="auto"/>
              <w:jc w:val="center"/>
              <w:rPr>
                <w:rFonts w:ascii="Times New Roman" w:hAnsi="Times New Roman"/>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rsidR="00732DFB" w:rsidRPr="00732DFB" w:rsidRDefault="00732DFB" w:rsidP="00732DFB">
            <w:pPr>
              <w:spacing w:after="0" w:line="240" w:lineRule="auto"/>
              <w:jc w:val="center"/>
              <w:rPr>
                <w:rFonts w:ascii="Times New Roman" w:hAnsi="Times New Roman"/>
                <w:sz w:val="18"/>
                <w:szCs w:val="18"/>
              </w:rPr>
            </w:pPr>
            <w:r w:rsidRPr="00732DFB">
              <w:rPr>
                <w:rFonts w:ascii="Times New Roman" w:hAnsi="Times New Roman"/>
                <w:sz w:val="18"/>
                <w:szCs w:val="18"/>
              </w:rPr>
              <w:t>Total Burden</w:t>
            </w:r>
          </w:p>
          <w:p w:rsidR="00732DFB" w:rsidRPr="00732DFB" w:rsidRDefault="00732DFB" w:rsidP="00732DFB">
            <w:pPr>
              <w:spacing w:after="0" w:line="240" w:lineRule="auto"/>
              <w:jc w:val="center"/>
              <w:rPr>
                <w:rFonts w:ascii="Times New Roman" w:hAnsi="Times New Roman"/>
                <w:sz w:val="18"/>
                <w:szCs w:val="18"/>
              </w:rPr>
            </w:pPr>
            <w:r w:rsidRPr="00732DFB">
              <w:rPr>
                <w:rFonts w:ascii="Times New Roman" w:hAnsi="Times New Roman"/>
                <w:sz w:val="18"/>
                <w:szCs w:val="18"/>
              </w:rPr>
              <w:t>Hours</w:t>
            </w:r>
          </w:p>
          <w:p w:rsidR="00732DFB" w:rsidRPr="00732DFB" w:rsidRDefault="00732DFB" w:rsidP="00732DFB">
            <w:pPr>
              <w:spacing w:after="0" w:line="240" w:lineRule="auto"/>
              <w:jc w:val="center"/>
              <w:rPr>
                <w:rFonts w:ascii="Times New Roman" w:hAnsi="Times New Roman"/>
                <w:sz w:val="18"/>
                <w:szCs w:val="18"/>
              </w:rPr>
            </w:pPr>
          </w:p>
        </w:tc>
        <w:tc>
          <w:tcPr>
            <w:tcW w:w="0" w:type="auto"/>
            <w:tcBorders>
              <w:top w:val="single" w:sz="8" w:space="0" w:color="C0504D" w:themeColor="accent2"/>
              <w:right w:val="single" w:sz="4" w:space="0" w:color="C0504D" w:themeColor="accent2"/>
            </w:tcBorders>
          </w:tcPr>
          <w:p w:rsidR="00732DFB" w:rsidRPr="00732DFB" w:rsidRDefault="00732DFB" w:rsidP="00732D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Hourly</w:t>
            </w:r>
          </w:p>
          <w:p w:rsidR="00732DFB" w:rsidRPr="00732DFB" w:rsidRDefault="00732DFB" w:rsidP="00732D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r w:rsidRPr="00732DFB">
              <w:rPr>
                <w:rFonts w:ascii="Times New Roman" w:hAnsi="Times New Roman"/>
                <w:sz w:val="18"/>
                <w:szCs w:val="18"/>
              </w:rPr>
              <w:t>Wage Rate</w:t>
            </w:r>
          </w:p>
          <w:p w:rsidR="00732DFB" w:rsidRPr="00732DFB" w:rsidRDefault="00732DFB" w:rsidP="00732DF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8"/>
                <w:szCs w:val="18"/>
              </w:rPr>
            </w:pPr>
          </w:p>
        </w:tc>
        <w:tc>
          <w:tcPr>
            <w:cnfStyle w:val="000100000000" w:firstRow="0" w:lastRow="0" w:firstColumn="0" w:lastColumn="1" w:oddVBand="0" w:evenVBand="0" w:oddHBand="0" w:evenHBand="0" w:firstRowFirstColumn="0" w:firstRowLastColumn="0" w:lastRowFirstColumn="0" w:lastRowLastColumn="0"/>
            <w:tcW w:w="0" w:type="auto"/>
            <w:tcBorders>
              <w:top w:val="single" w:sz="8" w:space="0" w:color="C0504D" w:themeColor="accent2"/>
              <w:left w:val="single" w:sz="4" w:space="0" w:color="C0504D" w:themeColor="accent2"/>
            </w:tcBorders>
          </w:tcPr>
          <w:p w:rsidR="00732DFB" w:rsidRPr="00732DFB" w:rsidRDefault="00732DFB" w:rsidP="00732DFB">
            <w:pPr>
              <w:spacing w:after="0" w:line="240" w:lineRule="auto"/>
              <w:jc w:val="center"/>
              <w:rPr>
                <w:rFonts w:ascii="Times New Roman" w:hAnsi="Times New Roman"/>
                <w:sz w:val="18"/>
                <w:szCs w:val="18"/>
              </w:rPr>
            </w:pPr>
            <w:r w:rsidRPr="00732DFB">
              <w:rPr>
                <w:rFonts w:ascii="Times New Roman" w:hAnsi="Times New Roman"/>
                <w:sz w:val="18"/>
                <w:szCs w:val="18"/>
              </w:rPr>
              <w:t>Total Respondent Costs</w:t>
            </w:r>
          </w:p>
          <w:p w:rsidR="00732DFB" w:rsidRPr="00732DFB" w:rsidRDefault="00732DFB" w:rsidP="00732DFB">
            <w:pPr>
              <w:spacing w:after="0" w:line="240" w:lineRule="auto"/>
              <w:jc w:val="center"/>
              <w:rPr>
                <w:rFonts w:ascii="Times New Roman" w:hAnsi="Times New Roman"/>
                <w:sz w:val="18"/>
                <w:szCs w:val="18"/>
              </w:rPr>
            </w:pPr>
          </w:p>
        </w:tc>
      </w:tr>
      <w:tr w:rsidR="00732DFB"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Grantee (Direct Financial Support Program)</w:t>
            </w:r>
          </w:p>
        </w:tc>
        <w:tc>
          <w:tcPr>
            <w:cnfStyle w:val="000010000000" w:firstRow="0" w:lastRow="0" w:firstColumn="0" w:lastColumn="0" w:oddVBand="1" w:evenVBand="0" w:oddHBand="0" w:evenHBand="0" w:firstRowFirstColumn="0" w:firstRowLastColumn="0" w:lastRowFirstColumn="0" w:lastRowLastColumn="0"/>
            <w:tcW w:w="0" w:type="auto"/>
          </w:tcPr>
          <w:p w:rsidR="00732DFB" w:rsidRPr="00732DFB" w:rsidRDefault="00293D09" w:rsidP="00732DFB">
            <w:pPr>
              <w:spacing w:after="0" w:line="240" w:lineRule="auto"/>
              <w:rPr>
                <w:rFonts w:ascii="Times New Roman" w:hAnsi="Times New Roman"/>
                <w:color w:val="000000"/>
                <w:sz w:val="18"/>
                <w:szCs w:val="18"/>
              </w:rPr>
            </w:pPr>
            <w:r>
              <w:rPr>
                <w:rFonts w:ascii="Times New Roman" w:hAnsi="Times New Roman"/>
                <w:color w:val="000000"/>
                <w:sz w:val="18"/>
                <w:szCs w:val="18"/>
              </w:rPr>
              <w:t>1,926</w:t>
            </w:r>
          </w:p>
        </w:tc>
        <w:tc>
          <w:tcPr>
            <w:tcW w:w="0" w:type="auto"/>
            <w:tcBorders>
              <w:right w:val="single" w:sz="4" w:space="0" w:color="C0504D" w:themeColor="accent2"/>
            </w:tcBorders>
          </w:tcPr>
          <w:p w:rsidR="00732DFB" w:rsidRPr="00732DFB" w:rsidRDefault="00732DFB" w:rsidP="00727A6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732DFB">
              <w:rPr>
                <w:rFonts w:ascii="Times New Roman" w:hAnsi="Times New Roman"/>
                <w:color w:val="000000"/>
                <w:sz w:val="18"/>
                <w:szCs w:val="18"/>
              </w:rPr>
              <w:t>2</w:t>
            </w:r>
            <w:r w:rsidR="00727A62">
              <w:rPr>
                <w:rFonts w:ascii="Times New Roman" w:hAnsi="Times New Roman"/>
                <w:color w:val="000000"/>
                <w:sz w:val="18"/>
                <w:szCs w:val="18"/>
              </w:rPr>
              <w:t>2</w:t>
            </w:r>
            <w:r w:rsidRPr="00732DFB">
              <w:rPr>
                <w:rFonts w:ascii="Times New Roman" w:hAnsi="Times New Roman"/>
                <w:color w:val="000000"/>
                <w:sz w:val="18"/>
                <w:szCs w:val="18"/>
              </w:rPr>
              <w:t>.2</w:t>
            </w:r>
            <w:r w:rsidR="00727A62">
              <w:rPr>
                <w:rFonts w:ascii="Times New Roman" w:hAnsi="Times New Roman"/>
                <w:color w:val="000000"/>
                <w:sz w:val="18"/>
                <w:szCs w:val="18"/>
              </w:rPr>
              <w:t>1</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C0504D" w:themeColor="accent2"/>
            </w:tcBorders>
          </w:tcPr>
          <w:p w:rsidR="00732DFB" w:rsidRPr="00732DFB" w:rsidRDefault="00732DFB" w:rsidP="00727A62">
            <w:pPr>
              <w:spacing w:after="0" w:line="240" w:lineRule="auto"/>
              <w:jc w:val="right"/>
              <w:rPr>
                <w:rFonts w:ascii="Times New Roman" w:hAnsi="Times New Roman"/>
                <w:color w:val="000000"/>
                <w:sz w:val="18"/>
                <w:szCs w:val="18"/>
              </w:rPr>
            </w:pPr>
            <w:r w:rsidRPr="00732DFB">
              <w:rPr>
                <w:rFonts w:ascii="Times New Roman" w:hAnsi="Times New Roman"/>
                <w:color w:val="000000"/>
                <w:sz w:val="18"/>
                <w:szCs w:val="18"/>
              </w:rPr>
              <w:t>$</w:t>
            </w:r>
            <w:r w:rsidR="0073135C">
              <w:rPr>
                <w:rFonts w:ascii="Times New Roman" w:hAnsi="Times New Roman"/>
                <w:color w:val="000000"/>
                <w:sz w:val="18"/>
                <w:szCs w:val="18"/>
              </w:rPr>
              <w:t>42,776</w:t>
            </w:r>
          </w:p>
        </w:tc>
      </w:tr>
      <w:tr w:rsidR="00004A4B"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732DFB">
            <w:pPr>
              <w:spacing w:after="0" w:line="240" w:lineRule="auto"/>
              <w:rPr>
                <w:rFonts w:ascii="Times New Roman" w:hAnsi="Times New Roman"/>
                <w:color w:val="000000"/>
                <w:sz w:val="18"/>
                <w:szCs w:val="18"/>
              </w:rPr>
            </w:pPr>
            <w:r>
              <w:rPr>
                <w:rFonts w:ascii="Times New Roman" w:hAnsi="Times New Roman"/>
                <w:color w:val="000000"/>
                <w:sz w:val="18"/>
                <w:szCs w:val="18"/>
              </w:rPr>
              <w:t>Grantee (Infrastructure Program)</w:t>
            </w:r>
          </w:p>
        </w:tc>
        <w:tc>
          <w:tcPr>
            <w:cnfStyle w:val="000010000000" w:firstRow="0" w:lastRow="0" w:firstColumn="0" w:lastColumn="0" w:oddVBand="1" w:evenVBand="0" w:oddHBand="0" w:evenHBand="0" w:firstRowFirstColumn="0" w:firstRowLastColumn="0" w:lastRowFirstColumn="0" w:lastRowLastColumn="0"/>
            <w:tcW w:w="0" w:type="auto"/>
          </w:tcPr>
          <w:p w:rsidR="00004A4B" w:rsidRDefault="00004A4B" w:rsidP="00732DFB">
            <w:pPr>
              <w:spacing w:after="0" w:line="240" w:lineRule="auto"/>
              <w:rPr>
                <w:rFonts w:ascii="Times New Roman" w:hAnsi="Times New Roman"/>
                <w:color w:val="000000"/>
                <w:sz w:val="18"/>
                <w:szCs w:val="18"/>
              </w:rPr>
            </w:pPr>
            <w:r>
              <w:rPr>
                <w:rFonts w:ascii="Times New Roman" w:hAnsi="Times New Roman"/>
                <w:color w:val="000000"/>
                <w:sz w:val="18"/>
                <w:szCs w:val="18"/>
              </w:rPr>
              <w:t>681</w:t>
            </w:r>
          </w:p>
        </w:tc>
        <w:tc>
          <w:tcPr>
            <w:tcW w:w="0" w:type="auto"/>
            <w:tcBorders>
              <w:right w:val="single" w:sz="4" w:space="0" w:color="C0504D" w:themeColor="accent2"/>
            </w:tcBorders>
          </w:tcPr>
          <w:p w:rsidR="00004A4B" w:rsidRPr="00732DFB" w:rsidRDefault="00004A4B" w:rsidP="00727A6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22.21</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C0504D" w:themeColor="accent2"/>
            </w:tcBorders>
          </w:tcPr>
          <w:p w:rsidR="00004A4B" w:rsidRPr="00732DFB" w:rsidRDefault="00004A4B" w:rsidP="00727A62">
            <w:pPr>
              <w:spacing w:after="0" w:line="240" w:lineRule="auto"/>
              <w:jc w:val="right"/>
              <w:rPr>
                <w:rFonts w:ascii="Times New Roman" w:hAnsi="Times New Roman"/>
                <w:color w:val="000000"/>
                <w:sz w:val="18"/>
                <w:szCs w:val="18"/>
              </w:rPr>
            </w:pPr>
            <w:r>
              <w:rPr>
                <w:rFonts w:ascii="Times New Roman" w:hAnsi="Times New Roman"/>
                <w:color w:val="000000"/>
                <w:sz w:val="18"/>
                <w:szCs w:val="18"/>
              </w:rPr>
              <w:t>$15,125</w:t>
            </w:r>
          </w:p>
        </w:tc>
      </w:tr>
      <w:tr w:rsidR="00004A4B" w:rsidRPr="00732DFB" w:rsidTr="00732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004A4B" w:rsidRPr="00732DFB" w:rsidRDefault="00004A4B" w:rsidP="00732DFB">
            <w:pPr>
              <w:spacing w:after="0" w:line="240" w:lineRule="auto"/>
              <w:rPr>
                <w:rFonts w:ascii="Times New Roman" w:hAnsi="Times New Roman"/>
                <w:color w:val="000000"/>
                <w:sz w:val="18"/>
                <w:szCs w:val="18"/>
              </w:rPr>
            </w:pPr>
            <w:r>
              <w:rPr>
                <w:rFonts w:ascii="Times New Roman" w:hAnsi="Times New Roman"/>
                <w:color w:val="000000"/>
                <w:sz w:val="18"/>
                <w:szCs w:val="18"/>
              </w:rPr>
              <w:t>Grantee (Multipurpose/Hybrid Program)</w:t>
            </w:r>
          </w:p>
        </w:tc>
        <w:tc>
          <w:tcPr>
            <w:cnfStyle w:val="000010000000" w:firstRow="0" w:lastRow="0" w:firstColumn="0" w:lastColumn="0" w:oddVBand="1" w:evenVBand="0" w:oddHBand="0" w:evenHBand="0" w:firstRowFirstColumn="0" w:firstRowLastColumn="0" w:lastRowFirstColumn="0" w:lastRowLastColumn="0"/>
            <w:tcW w:w="0" w:type="auto"/>
          </w:tcPr>
          <w:p w:rsidR="00004A4B" w:rsidRDefault="00004A4B" w:rsidP="00732DFB">
            <w:pPr>
              <w:spacing w:after="0" w:line="240" w:lineRule="auto"/>
              <w:rPr>
                <w:rFonts w:ascii="Times New Roman" w:hAnsi="Times New Roman"/>
                <w:color w:val="000000"/>
                <w:sz w:val="18"/>
                <w:szCs w:val="18"/>
              </w:rPr>
            </w:pPr>
            <w:r>
              <w:rPr>
                <w:rFonts w:ascii="Times New Roman" w:hAnsi="Times New Roman"/>
                <w:color w:val="000000"/>
                <w:sz w:val="18"/>
                <w:szCs w:val="18"/>
              </w:rPr>
              <w:t>3,385</w:t>
            </w:r>
          </w:p>
        </w:tc>
        <w:tc>
          <w:tcPr>
            <w:tcW w:w="0" w:type="auto"/>
            <w:tcBorders>
              <w:right w:val="single" w:sz="4" w:space="0" w:color="C0504D" w:themeColor="accent2"/>
            </w:tcBorders>
          </w:tcPr>
          <w:p w:rsidR="00004A4B" w:rsidRPr="00732DFB" w:rsidRDefault="00004A4B" w:rsidP="00727A62">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Pr>
                <w:rFonts w:ascii="Times New Roman" w:hAnsi="Times New Roman"/>
                <w:color w:val="000000"/>
                <w:sz w:val="18"/>
                <w:szCs w:val="18"/>
              </w:rPr>
              <w:t>22.21</w:t>
            </w: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C0504D" w:themeColor="accent2"/>
            </w:tcBorders>
          </w:tcPr>
          <w:p w:rsidR="00004A4B" w:rsidRPr="00732DFB" w:rsidRDefault="00004A4B" w:rsidP="00727A62">
            <w:pPr>
              <w:spacing w:after="0" w:line="240" w:lineRule="auto"/>
              <w:jc w:val="right"/>
              <w:rPr>
                <w:rFonts w:ascii="Times New Roman" w:hAnsi="Times New Roman"/>
                <w:color w:val="000000"/>
                <w:sz w:val="18"/>
                <w:szCs w:val="18"/>
              </w:rPr>
            </w:pPr>
            <w:r>
              <w:rPr>
                <w:rFonts w:ascii="Times New Roman" w:hAnsi="Times New Roman"/>
                <w:color w:val="000000"/>
                <w:sz w:val="18"/>
                <w:szCs w:val="18"/>
              </w:rPr>
              <w:t>$75,181</w:t>
            </w:r>
          </w:p>
        </w:tc>
      </w:tr>
      <w:tr w:rsidR="00732DFB" w:rsidRPr="00732DFB" w:rsidTr="00732DFB">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p>
        </w:tc>
        <w:tc>
          <w:tcPr>
            <w:cnfStyle w:val="000010000000" w:firstRow="0" w:lastRow="0" w:firstColumn="0" w:lastColumn="0" w:oddVBand="1"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p>
        </w:tc>
        <w:tc>
          <w:tcPr>
            <w:tcW w:w="0" w:type="auto"/>
            <w:tcBorders>
              <w:right w:val="single" w:sz="4" w:space="0" w:color="C0504D" w:themeColor="accent2"/>
            </w:tcBorders>
          </w:tcPr>
          <w:p w:rsidR="00732DFB" w:rsidRPr="00732DFB" w:rsidRDefault="00732DFB" w:rsidP="00732DF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18"/>
                <w:szCs w:val="18"/>
              </w:rPr>
            </w:pP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C0504D" w:themeColor="accent2"/>
            </w:tcBorders>
          </w:tcPr>
          <w:p w:rsidR="00732DFB" w:rsidRPr="00732DFB" w:rsidRDefault="00732DFB" w:rsidP="00732DFB">
            <w:pPr>
              <w:spacing w:after="0" w:line="240" w:lineRule="auto"/>
              <w:jc w:val="right"/>
              <w:rPr>
                <w:rFonts w:ascii="Times New Roman" w:hAnsi="Times New Roman"/>
                <w:color w:val="000000"/>
                <w:sz w:val="18"/>
                <w:szCs w:val="18"/>
              </w:rPr>
            </w:pPr>
          </w:p>
        </w:tc>
      </w:tr>
      <w:tr w:rsidR="00732DFB" w:rsidRPr="00732DFB" w:rsidTr="00732DFB">
        <w:trPr>
          <w:cnfStyle w:val="010000000000" w:firstRow="0" w:lastRow="1"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0" w:type="auto"/>
          </w:tcPr>
          <w:p w:rsidR="00732DFB" w:rsidRPr="00732DFB" w:rsidRDefault="00732DFB" w:rsidP="00732DFB">
            <w:pPr>
              <w:spacing w:after="0" w:line="240" w:lineRule="auto"/>
              <w:rPr>
                <w:rFonts w:ascii="Times New Roman" w:hAnsi="Times New Roman"/>
                <w:color w:val="000000"/>
                <w:sz w:val="18"/>
                <w:szCs w:val="18"/>
              </w:rPr>
            </w:pPr>
            <w:r w:rsidRPr="00732DFB">
              <w:rPr>
                <w:rFonts w:ascii="Times New Roman" w:hAnsi="Times New Roman"/>
                <w:color w:val="000000"/>
                <w:sz w:val="18"/>
                <w:szCs w:val="18"/>
              </w:rPr>
              <w:t>Total</w:t>
            </w:r>
          </w:p>
        </w:tc>
        <w:tc>
          <w:tcPr>
            <w:cnfStyle w:val="000010000000" w:firstRow="0" w:lastRow="0" w:firstColumn="0" w:lastColumn="0" w:oddVBand="1" w:evenVBand="0" w:oddHBand="0" w:evenHBand="0" w:firstRowFirstColumn="0" w:firstRowLastColumn="0" w:lastRowFirstColumn="0" w:lastRowLastColumn="0"/>
            <w:tcW w:w="0" w:type="auto"/>
          </w:tcPr>
          <w:p w:rsidR="00732DFB" w:rsidRPr="00732DFB" w:rsidRDefault="00293D09" w:rsidP="00732DFB">
            <w:pPr>
              <w:spacing w:after="0" w:line="240" w:lineRule="auto"/>
              <w:rPr>
                <w:rFonts w:ascii="Times New Roman" w:hAnsi="Times New Roman"/>
                <w:color w:val="000000"/>
                <w:sz w:val="18"/>
                <w:szCs w:val="18"/>
              </w:rPr>
            </w:pPr>
            <w:r>
              <w:rPr>
                <w:rFonts w:ascii="Times New Roman" w:hAnsi="Times New Roman"/>
                <w:color w:val="000000"/>
                <w:sz w:val="18"/>
                <w:szCs w:val="18"/>
              </w:rPr>
              <w:t>5,992</w:t>
            </w:r>
          </w:p>
        </w:tc>
        <w:tc>
          <w:tcPr>
            <w:tcW w:w="0" w:type="auto"/>
            <w:tcBorders>
              <w:right w:val="single" w:sz="4" w:space="0" w:color="C0504D" w:themeColor="accent2"/>
            </w:tcBorders>
          </w:tcPr>
          <w:p w:rsidR="00732DFB" w:rsidRPr="00732DFB" w:rsidRDefault="00732DFB" w:rsidP="00732DFB">
            <w:pPr>
              <w:spacing w:after="0" w:line="240" w:lineRule="auto"/>
              <w:jc w:val="right"/>
              <w:cnfStyle w:val="010000000000" w:firstRow="0" w:lastRow="1" w:firstColumn="0" w:lastColumn="0" w:oddVBand="0" w:evenVBand="0" w:oddHBand="0" w:evenHBand="0" w:firstRowFirstColumn="0" w:firstRowLastColumn="0" w:lastRowFirstColumn="0" w:lastRowLastColumn="0"/>
              <w:rPr>
                <w:rFonts w:ascii="Times New Roman" w:hAnsi="Times New Roman"/>
                <w:color w:val="000000"/>
                <w:sz w:val="18"/>
                <w:szCs w:val="18"/>
              </w:rPr>
            </w:pPr>
          </w:p>
        </w:tc>
        <w:tc>
          <w:tcPr>
            <w:cnfStyle w:val="000100000000" w:firstRow="0" w:lastRow="0" w:firstColumn="0" w:lastColumn="1" w:oddVBand="0" w:evenVBand="0" w:oddHBand="0" w:evenHBand="0" w:firstRowFirstColumn="0" w:firstRowLastColumn="0" w:lastRowFirstColumn="0" w:lastRowLastColumn="0"/>
            <w:tcW w:w="0" w:type="auto"/>
            <w:tcBorders>
              <w:left w:val="single" w:sz="4" w:space="0" w:color="C0504D" w:themeColor="accent2"/>
            </w:tcBorders>
          </w:tcPr>
          <w:p w:rsidR="00732DFB" w:rsidRPr="00732DFB" w:rsidRDefault="00732DFB" w:rsidP="00727A62">
            <w:pPr>
              <w:spacing w:after="0" w:line="240" w:lineRule="auto"/>
              <w:jc w:val="right"/>
              <w:rPr>
                <w:rFonts w:ascii="Times New Roman" w:hAnsi="Times New Roman"/>
                <w:color w:val="000000"/>
                <w:sz w:val="18"/>
                <w:szCs w:val="18"/>
              </w:rPr>
            </w:pPr>
            <w:r w:rsidRPr="00732DFB">
              <w:rPr>
                <w:rFonts w:ascii="Times New Roman" w:hAnsi="Times New Roman"/>
                <w:color w:val="000000"/>
                <w:sz w:val="18"/>
                <w:szCs w:val="18"/>
              </w:rPr>
              <w:t>$</w:t>
            </w:r>
            <w:r w:rsidR="0073135C">
              <w:rPr>
                <w:rFonts w:ascii="Times New Roman" w:hAnsi="Times New Roman"/>
                <w:color w:val="000000"/>
                <w:sz w:val="18"/>
                <w:szCs w:val="18"/>
              </w:rPr>
              <w:t>133,082</w:t>
            </w:r>
          </w:p>
        </w:tc>
      </w:tr>
    </w:tbl>
    <w:p w:rsidR="00732DFB" w:rsidRPr="00732DFB" w:rsidRDefault="00732DFB" w:rsidP="00732D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rPr>
      </w:pPr>
      <w:r w:rsidRPr="00732DFB">
        <w:rPr>
          <w:rFonts w:ascii="Times New Roman" w:hAnsi="Times New Roman"/>
          <w:color w:val="000000"/>
          <w:sz w:val="20"/>
          <w:szCs w:val="20"/>
        </w:rPr>
        <w:t xml:space="preserve">(Hourly rate determined using Labor Category ID </w:t>
      </w:r>
      <w:r w:rsidRPr="00732DFB">
        <w:rPr>
          <w:rFonts w:ascii="Times New Roman" w:eastAsia="Times New Roman" w:hAnsi="Times New Roman"/>
          <w:sz w:val="20"/>
          <w:szCs w:val="20"/>
        </w:rPr>
        <w:t>CES6500000008</w:t>
      </w:r>
      <w:r w:rsidR="0034592C">
        <w:rPr>
          <w:rFonts w:ascii="Times New Roman" w:eastAsia="Times New Roman" w:hAnsi="Times New Roman"/>
          <w:sz w:val="20"/>
          <w:szCs w:val="20"/>
        </w:rPr>
        <w:t>, Education and Health Services</w:t>
      </w:r>
      <w:r w:rsidRPr="00732DFB">
        <w:rPr>
          <w:rFonts w:ascii="Times New Roman" w:eastAsia="Times New Roman" w:hAnsi="Times New Roman"/>
          <w:sz w:val="20"/>
          <w:szCs w:val="20"/>
        </w:rPr>
        <w:t>).</w:t>
      </w:r>
    </w:p>
    <w:p w:rsidR="00473086" w:rsidRPr="0029748B" w:rsidRDefault="00732DFB" w:rsidP="00473086">
      <w:pPr>
        <w:widowControl w:val="0"/>
        <w:autoSpaceDE w:val="0"/>
        <w:autoSpaceDN w:val="0"/>
        <w:adjustRightInd w:val="0"/>
        <w:spacing w:before="240" w:after="0" w:line="240" w:lineRule="auto"/>
        <w:rPr>
          <w:rFonts w:ascii="Times New Roman" w:hAnsi="Times New Roman"/>
          <w:b/>
          <w:color w:val="000000" w:themeColor="text1"/>
        </w:rPr>
      </w:pPr>
      <w:r w:rsidDel="00732DFB">
        <w:rPr>
          <w:rFonts w:ascii="Times New Roman" w:hAnsi="Times New Roman"/>
          <w:b/>
          <w:color w:val="000000" w:themeColor="text1"/>
        </w:rPr>
        <w:t xml:space="preserve"> </w:t>
      </w:r>
      <w:r w:rsidR="00473086" w:rsidRPr="00EC2DB2">
        <w:rPr>
          <w:rFonts w:ascii="Times New Roman" w:hAnsi="Times New Roman"/>
          <w:b/>
          <w:color w:val="000000" w:themeColor="text1"/>
        </w:rPr>
        <w:t>13. Estimates of Capital Costs and O</w:t>
      </w:r>
      <w:r w:rsidR="00473086">
        <w:rPr>
          <w:rFonts w:ascii="Times New Roman" w:hAnsi="Times New Roman"/>
          <w:b/>
          <w:color w:val="000000" w:themeColor="text1"/>
        </w:rPr>
        <w:t>perations &amp;</w:t>
      </w:r>
      <w:r w:rsidR="00473086" w:rsidRPr="00EC2DB2">
        <w:rPr>
          <w:rFonts w:ascii="Times New Roman" w:hAnsi="Times New Roman"/>
          <w:b/>
          <w:color w:val="000000" w:themeColor="text1"/>
        </w:rPr>
        <w:t xml:space="preserve"> Maintenance to </w:t>
      </w:r>
      <w:r w:rsidR="00473086" w:rsidRPr="0029748B">
        <w:rPr>
          <w:rFonts w:ascii="Times New Roman" w:hAnsi="Times New Roman"/>
          <w:b/>
          <w:color w:val="000000" w:themeColor="text1"/>
        </w:rPr>
        <w:t>Respondents or Recordkeepers</w:t>
      </w:r>
      <w:r w:rsidR="00473086" w:rsidRPr="00EC2DB2">
        <w:rPr>
          <w:rFonts w:ascii="Times New Roman" w:hAnsi="Times New Roman"/>
          <w:b/>
          <w:color w:val="000000" w:themeColor="text1"/>
        </w:rPr>
        <w:t>.</w:t>
      </w:r>
    </w:p>
    <w:p w:rsidR="00473086" w:rsidRDefault="00473086" w:rsidP="00473086">
      <w:pPr>
        <w:spacing w:after="0" w:line="240" w:lineRule="auto"/>
        <w:jc w:val="both"/>
        <w:rPr>
          <w:rFonts w:ascii="Times New Roman" w:hAnsi="Times New Roman"/>
          <w:color w:val="000000" w:themeColor="text1"/>
        </w:rPr>
      </w:pPr>
    </w:p>
    <w:p w:rsidR="00473086" w:rsidRPr="0029748B" w:rsidRDefault="00473086" w:rsidP="00473086">
      <w:pPr>
        <w:spacing w:after="0" w:line="240" w:lineRule="auto"/>
        <w:jc w:val="both"/>
        <w:rPr>
          <w:rFonts w:ascii="Times New Roman" w:hAnsi="Times New Roman"/>
          <w:color w:val="000000" w:themeColor="text1"/>
        </w:rPr>
      </w:pPr>
      <w:r w:rsidRPr="00EC2DB2">
        <w:rPr>
          <w:rFonts w:ascii="Times New Roman" w:hAnsi="Times New Roman"/>
          <w:color w:val="000000" w:themeColor="text1"/>
        </w:rPr>
        <w:t xml:space="preserve">There will be no capital costs or costs associated with operations and maintenance to respondents as all data are reported through a web-based enterprise system owned </w:t>
      </w:r>
      <w:r>
        <w:rPr>
          <w:rFonts w:ascii="Times New Roman" w:hAnsi="Times New Roman"/>
          <w:color w:val="000000" w:themeColor="text1"/>
        </w:rPr>
        <w:t>by and maintained at</w:t>
      </w:r>
      <w:r w:rsidRPr="00EC2DB2">
        <w:rPr>
          <w:rFonts w:ascii="Times New Roman" w:hAnsi="Times New Roman"/>
          <w:color w:val="000000" w:themeColor="text1"/>
        </w:rPr>
        <w:t xml:space="preserve"> HRSA.</w:t>
      </w:r>
    </w:p>
    <w:p w:rsidR="0075742C" w:rsidRPr="0029748B" w:rsidRDefault="0029748B" w:rsidP="0029748B">
      <w:pPr>
        <w:widowControl w:val="0"/>
        <w:autoSpaceDE w:val="0"/>
        <w:autoSpaceDN w:val="0"/>
        <w:adjustRightInd w:val="0"/>
        <w:spacing w:before="240" w:after="0" w:line="240" w:lineRule="auto"/>
        <w:rPr>
          <w:rFonts w:ascii="Times New Roman" w:hAnsi="Times New Roman"/>
          <w:b/>
          <w:color w:val="000000" w:themeColor="text1"/>
        </w:rPr>
      </w:pPr>
      <w:r w:rsidRPr="0029748B">
        <w:rPr>
          <w:rFonts w:ascii="Times New Roman" w:hAnsi="Times New Roman"/>
          <w:b/>
          <w:color w:val="000000" w:themeColor="text1"/>
        </w:rPr>
        <w:t xml:space="preserve">14. </w:t>
      </w:r>
      <w:r w:rsidR="0075742C" w:rsidRPr="0029748B">
        <w:rPr>
          <w:rFonts w:ascii="Times New Roman" w:hAnsi="Times New Roman"/>
          <w:b/>
          <w:color w:val="000000" w:themeColor="text1"/>
        </w:rPr>
        <w:t>Annualized Cost to Federal Government</w:t>
      </w:r>
    </w:p>
    <w:p w:rsidR="0029748B" w:rsidRDefault="0029748B" w:rsidP="00B4339E">
      <w:pPr>
        <w:spacing w:after="0" w:line="240" w:lineRule="auto"/>
        <w:jc w:val="both"/>
        <w:rPr>
          <w:rFonts w:ascii="Times New Roman" w:hAnsi="Times New Roman"/>
          <w:color w:val="000000" w:themeColor="text1"/>
        </w:rPr>
      </w:pPr>
    </w:p>
    <w:p w:rsidR="0007532C" w:rsidRPr="0029748B" w:rsidRDefault="00FA098E" w:rsidP="00B4339E">
      <w:pPr>
        <w:spacing w:after="0" w:line="240" w:lineRule="auto"/>
        <w:jc w:val="both"/>
        <w:rPr>
          <w:rFonts w:ascii="Times New Roman" w:hAnsi="Times New Roman"/>
          <w:color w:val="000000" w:themeColor="text1"/>
        </w:rPr>
      </w:pPr>
      <w:r w:rsidRPr="0029748B">
        <w:rPr>
          <w:rFonts w:ascii="Times New Roman" w:hAnsi="Times New Roman"/>
          <w:color w:val="000000" w:themeColor="text1"/>
        </w:rPr>
        <w:t>The systems used to collect information in the form of</w:t>
      </w:r>
      <w:r w:rsidR="0007532C" w:rsidRPr="0029748B">
        <w:rPr>
          <w:rFonts w:ascii="Times New Roman" w:hAnsi="Times New Roman"/>
          <w:color w:val="000000" w:themeColor="text1"/>
        </w:rPr>
        <w:t xml:space="preserve"> progress reports</w:t>
      </w:r>
      <w:r w:rsidRPr="0029748B">
        <w:rPr>
          <w:rFonts w:ascii="Times New Roman" w:hAnsi="Times New Roman"/>
          <w:color w:val="000000" w:themeColor="text1"/>
        </w:rPr>
        <w:t xml:space="preserve"> and the PRGCA are </w:t>
      </w:r>
      <w:r w:rsidR="008F355A" w:rsidRPr="0029748B">
        <w:rPr>
          <w:rFonts w:ascii="Times New Roman" w:hAnsi="Times New Roman"/>
          <w:color w:val="000000" w:themeColor="text1"/>
        </w:rPr>
        <w:t xml:space="preserve">maintained </w:t>
      </w:r>
      <w:r w:rsidRPr="0029748B">
        <w:rPr>
          <w:rFonts w:ascii="Times New Roman" w:hAnsi="Times New Roman"/>
          <w:color w:val="000000" w:themeColor="text1"/>
        </w:rPr>
        <w:t>by HRSA</w:t>
      </w:r>
      <w:r w:rsidR="008F355A" w:rsidRPr="0029748B">
        <w:rPr>
          <w:rFonts w:ascii="Times New Roman" w:hAnsi="Times New Roman"/>
          <w:color w:val="000000" w:themeColor="text1"/>
        </w:rPr>
        <w:t xml:space="preserve">.  </w:t>
      </w:r>
      <w:r w:rsidR="0007532C" w:rsidRPr="0029748B">
        <w:rPr>
          <w:rFonts w:ascii="Times New Roman" w:hAnsi="Times New Roman"/>
          <w:color w:val="000000" w:themeColor="text1"/>
        </w:rPr>
        <w:t>It is estimated that the amount of staff time needed for the review and approval of progress reports and PRGCA submitted on a</w:t>
      </w:r>
      <w:r w:rsidR="0031073A">
        <w:rPr>
          <w:rFonts w:ascii="Times New Roman" w:hAnsi="Times New Roman"/>
          <w:color w:val="000000" w:themeColor="text1"/>
        </w:rPr>
        <w:t xml:space="preserve">n </w:t>
      </w:r>
      <w:r w:rsidR="0007532C" w:rsidRPr="0029748B">
        <w:rPr>
          <w:rFonts w:ascii="Times New Roman" w:hAnsi="Times New Roman"/>
          <w:color w:val="000000" w:themeColor="text1"/>
        </w:rPr>
        <w:t xml:space="preserve">annual basis is equivalent to </w:t>
      </w:r>
      <w:r w:rsidR="0031073A">
        <w:rPr>
          <w:rFonts w:ascii="Times New Roman" w:hAnsi="Times New Roman"/>
          <w:color w:val="000000" w:themeColor="text1"/>
        </w:rPr>
        <w:t>2</w:t>
      </w:r>
      <w:r w:rsidR="0007532C" w:rsidRPr="0029748B">
        <w:rPr>
          <w:rFonts w:ascii="Times New Roman" w:hAnsi="Times New Roman"/>
          <w:color w:val="000000" w:themeColor="text1"/>
        </w:rPr>
        <w:t xml:space="preserve"> FTEs at the </w:t>
      </w:r>
      <w:r w:rsidR="0007532C" w:rsidRPr="00A050C4">
        <w:rPr>
          <w:rFonts w:ascii="Times New Roman" w:hAnsi="Times New Roman"/>
          <w:color w:val="000000" w:themeColor="text1"/>
        </w:rPr>
        <w:t>GS-13</w:t>
      </w:r>
      <w:r w:rsidR="0007532C" w:rsidRPr="0029748B">
        <w:rPr>
          <w:rFonts w:ascii="Times New Roman" w:hAnsi="Times New Roman"/>
          <w:color w:val="000000" w:themeColor="text1"/>
        </w:rPr>
        <w:t xml:space="preserve"> level—for a total of $</w:t>
      </w:r>
      <w:r w:rsidR="0087025A">
        <w:rPr>
          <w:rFonts w:ascii="Times New Roman" w:hAnsi="Times New Roman"/>
          <w:color w:val="000000" w:themeColor="text1"/>
        </w:rPr>
        <w:t>184</w:t>
      </w:r>
      <w:r w:rsidR="00660BF9">
        <w:rPr>
          <w:rFonts w:ascii="Times New Roman" w:hAnsi="Times New Roman"/>
          <w:color w:val="000000" w:themeColor="text1"/>
        </w:rPr>
        <w:t>,290</w:t>
      </w:r>
      <w:r w:rsidR="0007532C" w:rsidRPr="0029748B">
        <w:rPr>
          <w:rFonts w:ascii="Times New Roman" w:hAnsi="Times New Roman"/>
          <w:color w:val="000000" w:themeColor="text1"/>
        </w:rPr>
        <w:t>.</w:t>
      </w:r>
      <w:r w:rsidR="00DD51D6" w:rsidRPr="0029748B">
        <w:rPr>
          <w:rFonts w:ascii="Times New Roman" w:hAnsi="Times New Roman"/>
          <w:color w:val="000000" w:themeColor="text1"/>
        </w:rPr>
        <w:t xml:space="preserve"> Collectively, the estimated annualized cost to the government in staff time is estimated to </w:t>
      </w:r>
      <w:r w:rsidR="00DD51D6" w:rsidRPr="0065687C">
        <w:rPr>
          <w:rFonts w:ascii="Times New Roman" w:hAnsi="Times New Roman"/>
          <w:color w:val="000000" w:themeColor="text1"/>
        </w:rPr>
        <w:t>be $</w:t>
      </w:r>
      <w:r w:rsidR="0087025A">
        <w:rPr>
          <w:rFonts w:ascii="Times New Roman" w:hAnsi="Times New Roman"/>
          <w:color w:val="000000" w:themeColor="text1"/>
        </w:rPr>
        <w:t>184</w:t>
      </w:r>
      <w:r w:rsidR="00DD51D6" w:rsidRPr="0065687C">
        <w:rPr>
          <w:rFonts w:ascii="Times New Roman" w:hAnsi="Times New Roman"/>
          <w:color w:val="000000" w:themeColor="text1"/>
        </w:rPr>
        <w:t>,</w:t>
      </w:r>
      <w:r w:rsidR="00660BF9">
        <w:rPr>
          <w:rFonts w:ascii="Times New Roman" w:hAnsi="Times New Roman"/>
          <w:color w:val="000000" w:themeColor="text1"/>
        </w:rPr>
        <w:t>290</w:t>
      </w:r>
      <w:r w:rsidR="00DD51D6" w:rsidRPr="0065687C">
        <w:rPr>
          <w:rFonts w:ascii="Times New Roman" w:hAnsi="Times New Roman"/>
          <w:color w:val="000000" w:themeColor="text1"/>
        </w:rPr>
        <w:t>.</w:t>
      </w:r>
    </w:p>
    <w:p w:rsidR="00AE0F4C" w:rsidRPr="0029748B" w:rsidRDefault="00AE0F4C" w:rsidP="00B4339E">
      <w:pPr>
        <w:spacing w:after="0" w:line="240" w:lineRule="auto"/>
        <w:jc w:val="both"/>
        <w:rPr>
          <w:rFonts w:ascii="Times New Roman" w:hAnsi="Times New Roman"/>
          <w:b/>
          <w:bCs/>
          <w:color w:val="000000" w:themeColor="text1"/>
        </w:rPr>
      </w:pPr>
    </w:p>
    <w:p w:rsidR="0075742C" w:rsidRPr="0029748B" w:rsidRDefault="0029748B" w:rsidP="0029748B">
      <w:pPr>
        <w:rPr>
          <w:rFonts w:ascii="Times New Roman" w:hAnsi="Times New Roman"/>
          <w:b/>
        </w:rPr>
      </w:pPr>
      <w:r w:rsidRPr="0029748B">
        <w:rPr>
          <w:rFonts w:ascii="Times New Roman" w:hAnsi="Times New Roman"/>
          <w:b/>
        </w:rPr>
        <w:t xml:space="preserve">15. </w:t>
      </w:r>
      <w:r w:rsidR="0075742C" w:rsidRPr="0029748B">
        <w:rPr>
          <w:rFonts w:ascii="Times New Roman" w:hAnsi="Times New Roman"/>
          <w:b/>
        </w:rPr>
        <w:t>Explanation for Program Changes or Adjustments</w:t>
      </w:r>
    </w:p>
    <w:p w:rsidR="00047309" w:rsidRDefault="00047309" w:rsidP="00047309">
      <w:pPr>
        <w:spacing w:after="0" w:line="240" w:lineRule="auto"/>
        <w:jc w:val="both"/>
        <w:rPr>
          <w:rFonts w:ascii="Times New Roman" w:hAnsi="Times New Roman"/>
          <w:sz w:val="24"/>
          <w:szCs w:val="24"/>
        </w:rPr>
      </w:pPr>
      <w:r w:rsidRPr="008F355A">
        <w:rPr>
          <w:rFonts w:ascii="Times New Roman" w:hAnsi="Times New Roman"/>
          <w:sz w:val="24"/>
          <w:szCs w:val="24"/>
        </w:rPr>
        <w:t xml:space="preserve">There are currently </w:t>
      </w:r>
      <w:r w:rsidR="0088634E">
        <w:rPr>
          <w:rFonts w:ascii="Times New Roman" w:hAnsi="Times New Roman"/>
          <w:sz w:val="24"/>
          <w:szCs w:val="24"/>
        </w:rPr>
        <w:t>7,737</w:t>
      </w:r>
      <w:r w:rsidRPr="008F355A">
        <w:rPr>
          <w:rFonts w:ascii="Times New Roman" w:hAnsi="Times New Roman"/>
          <w:color w:val="000000"/>
          <w:sz w:val="24"/>
          <w:szCs w:val="24"/>
        </w:rPr>
        <w:t xml:space="preserve"> </w:t>
      </w:r>
      <w:r w:rsidRPr="008F355A">
        <w:rPr>
          <w:rFonts w:ascii="Times New Roman" w:hAnsi="Times New Roman"/>
          <w:sz w:val="24"/>
          <w:szCs w:val="24"/>
        </w:rPr>
        <w:t xml:space="preserve">total burden hours approved by OMB for this activity.  This request is for approval of roughly </w:t>
      </w:r>
      <w:r w:rsidR="0087025A">
        <w:rPr>
          <w:rFonts w:ascii="Times New Roman" w:hAnsi="Times New Roman"/>
          <w:sz w:val="24"/>
          <w:szCs w:val="24"/>
        </w:rPr>
        <w:t>5,992</w:t>
      </w:r>
      <w:r w:rsidRPr="008F355A">
        <w:rPr>
          <w:rFonts w:ascii="Times New Roman" w:hAnsi="Times New Roman"/>
          <w:bCs/>
          <w:sz w:val="24"/>
          <w:szCs w:val="24"/>
        </w:rPr>
        <w:t xml:space="preserve"> burden </w:t>
      </w:r>
      <w:r w:rsidRPr="008F355A">
        <w:rPr>
          <w:rFonts w:ascii="Times New Roman" w:hAnsi="Times New Roman"/>
          <w:sz w:val="24"/>
          <w:szCs w:val="24"/>
        </w:rPr>
        <w:t>hours, a</w:t>
      </w:r>
      <w:r>
        <w:rPr>
          <w:rFonts w:ascii="Times New Roman" w:hAnsi="Times New Roman"/>
          <w:sz w:val="24"/>
          <w:szCs w:val="24"/>
        </w:rPr>
        <w:t xml:space="preserve"> decrease of over 1</w:t>
      </w:r>
      <w:r w:rsidR="0087025A">
        <w:rPr>
          <w:rFonts w:ascii="Times New Roman" w:hAnsi="Times New Roman"/>
          <w:sz w:val="24"/>
          <w:szCs w:val="24"/>
        </w:rPr>
        <w:t>,7</w:t>
      </w:r>
      <w:r w:rsidR="0088634E">
        <w:rPr>
          <w:rFonts w:ascii="Times New Roman" w:hAnsi="Times New Roman"/>
          <w:sz w:val="24"/>
          <w:szCs w:val="24"/>
        </w:rPr>
        <w:t>00</w:t>
      </w:r>
      <w:r w:rsidRPr="008F355A">
        <w:rPr>
          <w:rFonts w:ascii="Times New Roman" w:hAnsi="Times New Roman"/>
          <w:sz w:val="24"/>
          <w:szCs w:val="24"/>
        </w:rPr>
        <w:t xml:space="preserve"> hours.  The </w:t>
      </w:r>
      <w:r>
        <w:rPr>
          <w:rFonts w:ascii="Times New Roman" w:hAnsi="Times New Roman"/>
          <w:sz w:val="24"/>
          <w:szCs w:val="24"/>
        </w:rPr>
        <w:t xml:space="preserve">decrease in burden </w:t>
      </w:r>
      <w:r w:rsidRPr="008F355A">
        <w:rPr>
          <w:rFonts w:ascii="Times New Roman" w:hAnsi="Times New Roman"/>
          <w:sz w:val="24"/>
          <w:szCs w:val="24"/>
        </w:rPr>
        <w:t>is due t</w:t>
      </w:r>
      <w:r>
        <w:rPr>
          <w:rFonts w:ascii="Times New Roman" w:hAnsi="Times New Roman"/>
          <w:sz w:val="24"/>
          <w:szCs w:val="24"/>
        </w:rPr>
        <w:t xml:space="preserve">o 1) </w:t>
      </w:r>
      <w:r w:rsidR="0088634E">
        <w:rPr>
          <w:rFonts w:ascii="Times New Roman" w:hAnsi="Times New Roman"/>
          <w:sz w:val="24"/>
          <w:szCs w:val="24"/>
        </w:rPr>
        <w:t>the transition to annual reporting</w:t>
      </w:r>
      <w:r>
        <w:rPr>
          <w:rFonts w:ascii="Times New Roman" w:hAnsi="Times New Roman"/>
          <w:sz w:val="24"/>
          <w:szCs w:val="24"/>
        </w:rPr>
        <w:t xml:space="preserve"> and </w:t>
      </w:r>
      <w:r w:rsidRPr="008F355A">
        <w:rPr>
          <w:rFonts w:ascii="Times New Roman" w:hAnsi="Times New Roman"/>
          <w:sz w:val="24"/>
          <w:szCs w:val="24"/>
        </w:rPr>
        <w:t>2)</w:t>
      </w:r>
      <w:r>
        <w:rPr>
          <w:rFonts w:ascii="Times New Roman" w:hAnsi="Times New Roman"/>
          <w:sz w:val="24"/>
          <w:szCs w:val="24"/>
        </w:rPr>
        <w:t xml:space="preserve"> an</w:t>
      </w:r>
      <w:r w:rsidRPr="008F355A">
        <w:rPr>
          <w:rFonts w:ascii="Times New Roman" w:hAnsi="Times New Roman"/>
          <w:sz w:val="24"/>
          <w:szCs w:val="24"/>
        </w:rPr>
        <w:t xml:space="preserve"> </w:t>
      </w:r>
      <w:r>
        <w:rPr>
          <w:rFonts w:ascii="Times New Roman" w:hAnsi="Times New Roman"/>
          <w:sz w:val="24"/>
          <w:szCs w:val="24"/>
        </w:rPr>
        <w:t xml:space="preserve">increase in efficiency of the electronic reporting system. </w:t>
      </w:r>
    </w:p>
    <w:p w:rsidR="00957084" w:rsidRPr="00957084" w:rsidRDefault="00957084" w:rsidP="00047309">
      <w:pPr>
        <w:spacing w:after="0" w:line="240" w:lineRule="auto"/>
        <w:jc w:val="both"/>
        <w:rPr>
          <w:rFonts w:ascii="Times New Roman" w:hAnsi="Times New Roman"/>
          <w:color w:val="FF0000"/>
          <w:sz w:val="24"/>
          <w:szCs w:val="24"/>
        </w:rPr>
      </w:pPr>
    </w:p>
    <w:p w:rsidR="00047309" w:rsidRPr="00955BD3" w:rsidRDefault="00F74FF8" w:rsidP="00047309">
      <w:pPr>
        <w:spacing w:after="0" w:line="240" w:lineRule="auto"/>
        <w:jc w:val="both"/>
        <w:rPr>
          <w:rFonts w:ascii="Times New Roman" w:hAnsi="Times New Roman"/>
          <w:sz w:val="24"/>
          <w:szCs w:val="24"/>
        </w:rPr>
      </w:pPr>
      <w:r w:rsidRPr="00955BD3">
        <w:rPr>
          <w:rFonts w:ascii="Times New Roman" w:hAnsi="Times New Roman"/>
          <w:sz w:val="24"/>
          <w:szCs w:val="24"/>
        </w:rPr>
        <w:t>BHW</w:t>
      </w:r>
      <w:r w:rsidR="00047309" w:rsidRPr="00955BD3">
        <w:rPr>
          <w:rFonts w:ascii="Times New Roman" w:hAnsi="Times New Roman"/>
          <w:sz w:val="24"/>
          <w:szCs w:val="24"/>
        </w:rPr>
        <w:t xml:space="preserve"> has improved the electronic reporting process by providing user-friendly templates</w:t>
      </w:r>
      <w:r w:rsidR="00E630AB" w:rsidRPr="00955BD3">
        <w:rPr>
          <w:rFonts w:ascii="Times New Roman" w:hAnsi="Times New Roman"/>
          <w:sz w:val="24"/>
          <w:szCs w:val="24"/>
        </w:rPr>
        <w:t xml:space="preserve"> on certain forms as well as pre-populated data fields on forms that do not utilize templates</w:t>
      </w:r>
      <w:r w:rsidR="00047309" w:rsidRPr="00955BD3">
        <w:rPr>
          <w:rFonts w:ascii="Times New Roman" w:hAnsi="Times New Roman"/>
          <w:sz w:val="24"/>
          <w:szCs w:val="24"/>
        </w:rPr>
        <w:t xml:space="preserve">.  The new web-based reporting system features reduce the need for manual data entry thus reducing burden. The system </w:t>
      </w:r>
      <w:r w:rsidR="00DD612F" w:rsidRPr="00955BD3">
        <w:rPr>
          <w:rFonts w:ascii="Times New Roman" w:hAnsi="Times New Roman"/>
          <w:sz w:val="24"/>
          <w:szCs w:val="24"/>
        </w:rPr>
        <w:t>is designed</w:t>
      </w:r>
      <w:r w:rsidR="00047309" w:rsidRPr="00955BD3">
        <w:rPr>
          <w:rFonts w:ascii="Times New Roman" w:hAnsi="Times New Roman"/>
          <w:sz w:val="24"/>
          <w:szCs w:val="24"/>
        </w:rPr>
        <w:t xml:space="preserve"> to pre-populate fields with previously entered data thus reducing date re-entry by the user; automates the calculation of total counts; and allows grantees the ability to </w:t>
      </w:r>
      <w:r w:rsidR="00375E88" w:rsidRPr="00955BD3">
        <w:rPr>
          <w:rFonts w:ascii="Times New Roman" w:hAnsi="Times New Roman"/>
          <w:sz w:val="24"/>
          <w:szCs w:val="24"/>
        </w:rPr>
        <w:t xml:space="preserve">enter data into spreadsheets that are available in the </w:t>
      </w:r>
      <w:r w:rsidR="00047309" w:rsidRPr="00955BD3">
        <w:rPr>
          <w:rFonts w:ascii="Times New Roman" w:hAnsi="Times New Roman"/>
          <w:sz w:val="24"/>
          <w:szCs w:val="24"/>
        </w:rPr>
        <w:t xml:space="preserve">web-based reporting system. </w:t>
      </w:r>
      <w:r w:rsidR="00AF7506" w:rsidRPr="00955BD3">
        <w:rPr>
          <w:rFonts w:ascii="Times New Roman" w:hAnsi="Times New Roman"/>
          <w:color w:val="000000" w:themeColor="text1"/>
          <w:sz w:val="24"/>
          <w:szCs w:val="24"/>
        </w:rPr>
        <w:t>As a technological enhancement to previous years, several of the revised forms will have the option to update previous information reported—reducing the need to re-report information which does not vary during the life of a specific grant. For example, demographic information about individuals receiving direct financial support (e.g., stipends, loans, or scholarships) will only have to be reported once. Using grantee-developed unique identifiers, each grantee will only be required to update specific fields—such as financial award amounts, attrition status, graduation status, and 1-year follow-up.</w:t>
      </w:r>
      <w:r w:rsidR="00955BD3" w:rsidRPr="00955BD3">
        <w:rPr>
          <w:rFonts w:ascii="Times New Roman" w:hAnsi="Times New Roman"/>
          <w:color w:val="000000" w:themeColor="text1"/>
          <w:sz w:val="24"/>
          <w:szCs w:val="24"/>
        </w:rPr>
        <w:t xml:space="preserve"> Cumulative financial award amounts for individuals are automatically calculated by academic year and over multiple years. Additionally, program financial disbursement totals are also provided to grantees so they may compare this amount with the amount they provide on their Federal financial forms.</w:t>
      </w:r>
    </w:p>
    <w:p w:rsidR="00047309" w:rsidRPr="006B59CD" w:rsidRDefault="00047309" w:rsidP="00047309">
      <w:pPr>
        <w:spacing w:after="0" w:line="240" w:lineRule="auto"/>
        <w:jc w:val="both"/>
        <w:rPr>
          <w:rFonts w:ascii="Times New Roman" w:hAnsi="Times New Roman"/>
          <w:sz w:val="24"/>
          <w:szCs w:val="24"/>
          <w:highlight w:val="yellow"/>
          <w:u w:val="single"/>
        </w:rPr>
      </w:pPr>
    </w:p>
    <w:p w:rsidR="00047309" w:rsidRDefault="00375E88" w:rsidP="00047309">
      <w:pPr>
        <w:spacing w:after="0" w:line="240" w:lineRule="auto"/>
        <w:jc w:val="both"/>
        <w:rPr>
          <w:rFonts w:ascii="Times New Roman" w:hAnsi="Times New Roman"/>
          <w:sz w:val="24"/>
          <w:szCs w:val="24"/>
        </w:rPr>
      </w:pPr>
      <w:r w:rsidRPr="00BC532C">
        <w:rPr>
          <w:rFonts w:ascii="Times New Roman" w:hAnsi="Times New Roman"/>
          <w:sz w:val="24"/>
          <w:szCs w:val="24"/>
        </w:rPr>
        <w:t>The</w:t>
      </w:r>
      <w:r w:rsidR="006B59CD" w:rsidRPr="00BC532C">
        <w:rPr>
          <w:rFonts w:ascii="Times New Roman" w:hAnsi="Times New Roman"/>
          <w:sz w:val="24"/>
          <w:szCs w:val="24"/>
        </w:rPr>
        <w:t xml:space="preserve">re are approximately 20 different forms </w:t>
      </w:r>
      <w:r w:rsidRPr="00BC532C">
        <w:rPr>
          <w:rFonts w:ascii="Times New Roman" w:hAnsi="Times New Roman"/>
          <w:sz w:val="24"/>
          <w:szCs w:val="24"/>
        </w:rPr>
        <w:t>being used for reporting</w:t>
      </w:r>
      <w:r w:rsidR="003A5574" w:rsidRPr="00BC532C">
        <w:rPr>
          <w:rFonts w:ascii="Times New Roman" w:hAnsi="Times New Roman"/>
          <w:sz w:val="24"/>
          <w:szCs w:val="24"/>
        </w:rPr>
        <w:t xml:space="preserve">. </w:t>
      </w:r>
      <w:r w:rsidR="00376CC6" w:rsidRPr="00BC532C">
        <w:rPr>
          <w:rFonts w:ascii="Times New Roman" w:hAnsi="Times New Roman"/>
          <w:sz w:val="24"/>
          <w:szCs w:val="24"/>
        </w:rPr>
        <w:t>These forms were redesigned in 2012</w:t>
      </w:r>
      <w:r w:rsidR="00E279F1">
        <w:rPr>
          <w:rFonts w:ascii="Times New Roman" w:hAnsi="Times New Roman"/>
          <w:sz w:val="24"/>
          <w:szCs w:val="24"/>
        </w:rPr>
        <w:t>,</w:t>
      </w:r>
      <w:r w:rsidR="00376CC6" w:rsidRPr="00BC532C">
        <w:rPr>
          <w:rFonts w:ascii="Times New Roman" w:hAnsi="Times New Roman"/>
          <w:sz w:val="24"/>
          <w:szCs w:val="24"/>
        </w:rPr>
        <w:t xml:space="preserve"> and they have provid</w:t>
      </w:r>
      <w:r w:rsidR="00E279F1">
        <w:rPr>
          <w:rFonts w:ascii="Times New Roman" w:hAnsi="Times New Roman"/>
          <w:sz w:val="24"/>
          <w:szCs w:val="24"/>
        </w:rPr>
        <w:t>ed BHW with exceptional results.</w:t>
      </w:r>
      <w:r w:rsidR="00376CC6" w:rsidRPr="00BC532C">
        <w:rPr>
          <w:rFonts w:ascii="Times New Roman" w:hAnsi="Times New Roman"/>
          <w:sz w:val="24"/>
          <w:szCs w:val="24"/>
        </w:rPr>
        <w:t xml:space="preserve"> </w:t>
      </w:r>
      <w:r w:rsidR="00E279F1">
        <w:rPr>
          <w:rFonts w:ascii="Times New Roman" w:hAnsi="Times New Roman"/>
          <w:sz w:val="24"/>
          <w:szCs w:val="24"/>
        </w:rPr>
        <w:t>M</w:t>
      </w:r>
      <w:r w:rsidR="003A5574" w:rsidRPr="00BC532C">
        <w:rPr>
          <w:rFonts w:ascii="Times New Roman" w:hAnsi="Times New Roman"/>
          <w:sz w:val="24"/>
          <w:szCs w:val="24"/>
        </w:rPr>
        <w:t xml:space="preserve">ore importantly they have improved the quality </w:t>
      </w:r>
      <w:r w:rsidR="00152CF5" w:rsidRPr="00BC532C">
        <w:rPr>
          <w:rFonts w:ascii="Times New Roman" w:hAnsi="Times New Roman"/>
          <w:sz w:val="24"/>
          <w:szCs w:val="24"/>
        </w:rPr>
        <w:t xml:space="preserve">and accuracy of </w:t>
      </w:r>
      <w:r w:rsidR="003A5574" w:rsidRPr="00BC532C">
        <w:rPr>
          <w:rFonts w:ascii="Times New Roman" w:hAnsi="Times New Roman"/>
          <w:sz w:val="24"/>
          <w:szCs w:val="24"/>
        </w:rPr>
        <w:t xml:space="preserve">data </w:t>
      </w:r>
      <w:r w:rsidR="00152CF5" w:rsidRPr="00BC532C">
        <w:rPr>
          <w:rFonts w:ascii="Times New Roman" w:hAnsi="Times New Roman"/>
          <w:sz w:val="24"/>
          <w:szCs w:val="24"/>
        </w:rPr>
        <w:t>reported</w:t>
      </w:r>
      <w:r w:rsidR="003A5574" w:rsidRPr="00BC532C">
        <w:rPr>
          <w:rFonts w:ascii="Times New Roman" w:hAnsi="Times New Roman"/>
          <w:sz w:val="24"/>
          <w:szCs w:val="24"/>
        </w:rPr>
        <w:t xml:space="preserve">. </w:t>
      </w:r>
      <w:r w:rsidR="00376CC6" w:rsidRPr="00BC532C">
        <w:rPr>
          <w:rFonts w:ascii="Times New Roman" w:hAnsi="Times New Roman"/>
          <w:sz w:val="24"/>
          <w:szCs w:val="24"/>
        </w:rPr>
        <w:t xml:space="preserve">Over the last 3 years, BHW has </w:t>
      </w:r>
      <w:r w:rsidR="00897FD1">
        <w:rPr>
          <w:rFonts w:ascii="Times New Roman" w:hAnsi="Times New Roman"/>
          <w:sz w:val="24"/>
          <w:szCs w:val="24"/>
        </w:rPr>
        <w:t xml:space="preserve">developed and updated </w:t>
      </w:r>
      <w:r w:rsidR="00376CC6" w:rsidRPr="00BC532C">
        <w:rPr>
          <w:rFonts w:ascii="Times New Roman" w:hAnsi="Times New Roman"/>
          <w:sz w:val="24"/>
          <w:szCs w:val="24"/>
        </w:rPr>
        <w:t>PRGCA manual</w:t>
      </w:r>
      <w:r w:rsidR="00897FD1">
        <w:rPr>
          <w:rFonts w:ascii="Times New Roman" w:hAnsi="Times New Roman"/>
          <w:sz w:val="24"/>
          <w:szCs w:val="24"/>
        </w:rPr>
        <w:t>s</w:t>
      </w:r>
      <w:r w:rsidR="00376CC6" w:rsidRPr="00BC532C">
        <w:rPr>
          <w:rFonts w:ascii="Times New Roman" w:hAnsi="Times New Roman"/>
          <w:sz w:val="24"/>
          <w:szCs w:val="24"/>
        </w:rPr>
        <w:t xml:space="preserve"> and revised the </w:t>
      </w:r>
      <w:r w:rsidR="00047309" w:rsidRPr="00BC532C">
        <w:rPr>
          <w:rFonts w:ascii="Times New Roman" w:hAnsi="Times New Roman"/>
          <w:sz w:val="24"/>
          <w:szCs w:val="24"/>
        </w:rPr>
        <w:t xml:space="preserve">instructions </w:t>
      </w:r>
      <w:r w:rsidR="00376CC6" w:rsidRPr="00BC532C">
        <w:rPr>
          <w:rFonts w:ascii="Times New Roman" w:hAnsi="Times New Roman"/>
          <w:sz w:val="24"/>
          <w:szCs w:val="24"/>
        </w:rPr>
        <w:t xml:space="preserve">for reporting </w:t>
      </w:r>
      <w:r w:rsidR="00047309" w:rsidRPr="00BC532C">
        <w:rPr>
          <w:rFonts w:ascii="Times New Roman" w:hAnsi="Times New Roman"/>
          <w:sz w:val="24"/>
          <w:szCs w:val="24"/>
        </w:rPr>
        <w:t xml:space="preserve">in order to reduce the amount of </w:t>
      </w:r>
      <w:r w:rsidR="00376CC6" w:rsidRPr="00BC532C">
        <w:rPr>
          <w:rFonts w:ascii="Times New Roman" w:hAnsi="Times New Roman"/>
          <w:sz w:val="24"/>
          <w:szCs w:val="24"/>
        </w:rPr>
        <w:t xml:space="preserve">grantee </w:t>
      </w:r>
      <w:r w:rsidR="00047309" w:rsidRPr="00BC532C">
        <w:rPr>
          <w:rFonts w:ascii="Times New Roman" w:hAnsi="Times New Roman"/>
          <w:sz w:val="24"/>
          <w:szCs w:val="24"/>
        </w:rPr>
        <w:t xml:space="preserve">data entry time </w:t>
      </w:r>
      <w:r w:rsidR="003A5574" w:rsidRPr="00BC532C">
        <w:rPr>
          <w:rFonts w:ascii="Times New Roman" w:hAnsi="Times New Roman"/>
          <w:sz w:val="24"/>
          <w:szCs w:val="24"/>
        </w:rPr>
        <w:t xml:space="preserve">when </w:t>
      </w:r>
      <w:r w:rsidR="00047309" w:rsidRPr="00BC532C">
        <w:rPr>
          <w:rFonts w:ascii="Times New Roman" w:hAnsi="Times New Roman"/>
          <w:sz w:val="24"/>
          <w:szCs w:val="24"/>
        </w:rPr>
        <w:t>submitting</w:t>
      </w:r>
      <w:r w:rsidR="003A5574" w:rsidRPr="00BC532C">
        <w:rPr>
          <w:rFonts w:ascii="Times New Roman" w:hAnsi="Times New Roman"/>
          <w:sz w:val="24"/>
          <w:szCs w:val="24"/>
        </w:rPr>
        <w:t xml:space="preserve"> the performance data</w:t>
      </w:r>
      <w:r w:rsidR="00047309" w:rsidRPr="00BC532C">
        <w:rPr>
          <w:rFonts w:ascii="Times New Roman" w:hAnsi="Times New Roman"/>
          <w:sz w:val="24"/>
          <w:szCs w:val="24"/>
        </w:rPr>
        <w:t>.</w:t>
      </w:r>
      <w:r w:rsidR="00EC1FD5" w:rsidRPr="00BC532C">
        <w:rPr>
          <w:rFonts w:ascii="Times New Roman" w:hAnsi="Times New Roman"/>
          <w:sz w:val="24"/>
          <w:szCs w:val="24"/>
        </w:rPr>
        <w:t xml:space="preserve"> </w:t>
      </w:r>
      <w:r w:rsidR="00E12A34">
        <w:rPr>
          <w:rFonts w:ascii="Times New Roman" w:hAnsi="Times New Roman"/>
          <w:sz w:val="24"/>
          <w:szCs w:val="24"/>
        </w:rPr>
        <w:t>BHW has written and updated a</w:t>
      </w:r>
      <w:r w:rsidR="00EC1FD5" w:rsidRPr="00BC532C">
        <w:rPr>
          <w:rFonts w:ascii="Times New Roman" w:hAnsi="Times New Roman"/>
          <w:sz w:val="24"/>
          <w:szCs w:val="24"/>
        </w:rPr>
        <w:t xml:space="preserve"> PRGCA manual </w:t>
      </w:r>
      <w:r w:rsidR="00E12A34">
        <w:rPr>
          <w:rFonts w:ascii="Times New Roman" w:hAnsi="Times New Roman"/>
          <w:sz w:val="24"/>
          <w:szCs w:val="24"/>
        </w:rPr>
        <w:t xml:space="preserve">for each of its programs that contain screenshots of HRSA’s Electronic Handbook (EHB) as well as specific instructions for grantees of each program. As each manual is tailored to the specific program reporting needs, grantees </w:t>
      </w:r>
      <w:r w:rsidR="00897FD1">
        <w:rPr>
          <w:rFonts w:ascii="Times New Roman" w:hAnsi="Times New Roman"/>
          <w:sz w:val="24"/>
          <w:szCs w:val="24"/>
        </w:rPr>
        <w:t xml:space="preserve">only see forms and items they must complete and </w:t>
      </w:r>
      <w:r w:rsidR="00E12A34">
        <w:rPr>
          <w:rFonts w:ascii="Times New Roman" w:hAnsi="Times New Roman"/>
          <w:sz w:val="24"/>
          <w:szCs w:val="24"/>
        </w:rPr>
        <w:t xml:space="preserve">are not confused by forms or fields they do not have to complete. </w:t>
      </w:r>
      <w:r w:rsidR="00957084" w:rsidRPr="00BC532C">
        <w:rPr>
          <w:rFonts w:ascii="Times New Roman" w:hAnsi="Times New Roman"/>
          <w:sz w:val="24"/>
          <w:szCs w:val="24"/>
        </w:rPr>
        <w:t xml:space="preserve">The grantees have provided very positive feedback on the user-friendliness of the manuals and the improved efficiency when they are reporting performance data. </w:t>
      </w:r>
      <w:r w:rsidR="00376CC6" w:rsidRPr="00BC532C">
        <w:rPr>
          <w:rFonts w:ascii="Times New Roman" w:hAnsi="Times New Roman"/>
          <w:sz w:val="24"/>
          <w:szCs w:val="24"/>
        </w:rPr>
        <w:t xml:space="preserve">The manuals </w:t>
      </w:r>
      <w:r w:rsidR="00E12A34">
        <w:rPr>
          <w:rFonts w:ascii="Times New Roman" w:hAnsi="Times New Roman"/>
          <w:sz w:val="24"/>
          <w:szCs w:val="24"/>
        </w:rPr>
        <w:t xml:space="preserve">as well as the applicable performance measures </w:t>
      </w:r>
      <w:r w:rsidR="00897FD1">
        <w:rPr>
          <w:rFonts w:ascii="Times New Roman" w:hAnsi="Times New Roman"/>
          <w:sz w:val="24"/>
          <w:szCs w:val="24"/>
        </w:rPr>
        <w:t xml:space="preserve">are available on line at </w:t>
      </w:r>
      <w:hyperlink r:id="rId18" w:history="1">
        <w:r w:rsidR="00897FD1" w:rsidRPr="0033269B">
          <w:rPr>
            <w:rStyle w:val="Hyperlink"/>
            <w:rFonts w:ascii="Times New Roman" w:hAnsi="Times New Roman"/>
            <w:sz w:val="24"/>
            <w:szCs w:val="24"/>
          </w:rPr>
          <w:t>http://bhw.hrsa.gov/grants/reporting/index.html</w:t>
        </w:r>
      </w:hyperlink>
      <w:r w:rsidR="00897FD1">
        <w:rPr>
          <w:rFonts w:ascii="Times New Roman" w:hAnsi="Times New Roman"/>
          <w:sz w:val="24"/>
          <w:szCs w:val="24"/>
        </w:rPr>
        <w:t xml:space="preserve">. These manuals </w:t>
      </w:r>
      <w:r w:rsidR="00092D13">
        <w:rPr>
          <w:rFonts w:ascii="Times New Roman" w:hAnsi="Times New Roman"/>
          <w:sz w:val="24"/>
          <w:szCs w:val="24"/>
        </w:rPr>
        <w:t>serve to increase reliability and accuracy of the performance data and serve an important role in BHW’s performance management strategy.</w:t>
      </w:r>
    </w:p>
    <w:p w:rsidR="00F83863" w:rsidRDefault="00F83863" w:rsidP="00047309">
      <w:pPr>
        <w:spacing w:after="0" w:line="240" w:lineRule="auto"/>
        <w:jc w:val="both"/>
        <w:rPr>
          <w:rFonts w:ascii="Times New Roman" w:hAnsi="Times New Roman"/>
          <w:sz w:val="24"/>
          <w:szCs w:val="24"/>
        </w:rPr>
      </w:pPr>
    </w:p>
    <w:p w:rsidR="00AE0F4C" w:rsidRPr="0029748B" w:rsidRDefault="00AE0F4C" w:rsidP="003A163B">
      <w:pPr>
        <w:spacing w:after="0" w:line="240" w:lineRule="auto"/>
        <w:jc w:val="both"/>
        <w:rPr>
          <w:rFonts w:ascii="Times New Roman" w:hAnsi="Times New Roman"/>
          <w:color w:val="000000" w:themeColor="text1"/>
        </w:rPr>
      </w:pPr>
    </w:p>
    <w:p w:rsidR="0075742C" w:rsidRPr="0029748B" w:rsidRDefault="0029748B" w:rsidP="0029748B">
      <w:pPr>
        <w:widowControl w:val="0"/>
        <w:autoSpaceDE w:val="0"/>
        <w:autoSpaceDN w:val="0"/>
        <w:adjustRightInd w:val="0"/>
        <w:spacing w:before="240" w:after="0" w:line="240" w:lineRule="auto"/>
        <w:rPr>
          <w:rFonts w:ascii="Times New Roman" w:hAnsi="Times New Roman"/>
          <w:b/>
          <w:color w:val="000000" w:themeColor="text1"/>
        </w:rPr>
      </w:pPr>
      <w:r w:rsidRPr="0029748B">
        <w:rPr>
          <w:rFonts w:ascii="Times New Roman" w:hAnsi="Times New Roman"/>
          <w:b/>
          <w:color w:val="000000" w:themeColor="text1"/>
        </w:rPr>
        <w:t xml:space="preserve">16. </w:t>
      </w:r>
      <w:r w:rsidR="0075742C" w:rsidRPr="0029748B">
        <w:rPr>
          <w:rFonts w:ascii="Times New Roman" w:hAnsi="Times New Roman"/>
          <w:b/>
          <w:color w:val="000000" w:themeColor="text1"/>
        </w:rPr>
        <w:t>Plans for Tabulation, Publication, and Project Time Schedule</w:t>
      </w:r>
    </w:p>
    <w:p w:rsidR="00C86CB9" w:rsidRPr="0029748B" w:rsidRDefault="00C86CB9" w:rsidP="00B4339E">
      <w:pPr>
        <w:spacing w:after="0" w:line="240" w:lineRule="auto"/>
        <w:contextualSpacing/>
        <w:jc w:val="both"/>
        <w:rPr>
          <w:rFonts w:ascii="Times New Roman" w:hAnsi="Times New Roman"/>
          <w:color w:val="000000" w:themeColor="text1"/>
        </w:rPr>
      </w:pPr>
    </w:p>
    <w:p w:rsidR="003A163B" w:rsidRPr="00D45554" w:rsidRDefault="007A79FC" w:rsidP="00B4339E">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Phase I: Mid-Year Progress Reports</w:t>
      </w:r>
      <w:r>
        <w:rPr>
          <w:rFonts w:ascii="Times New Roman" w:hAnsi="Times New Roman"/>
          <w:color w:val="000000" w:themeColor="text1"/>
          <w:sz w:val="24"/>
          <w:szCs w:val="24"/>
        </w:rPr>
        <w:t xml:space="preserve"> - </w:t>
      </w:r>
      <w:r w:rsidR="002A726A" w:rsidRPr="00D45554">
        <w:rPr>
          <w:rFonts w:ascii="Times New Roman" w:hAnsi="Times New Roman"/>
          <w:color w:val="000000" w:themeColor="text1"/>
          <w:sz w:val="24"/>
          <w:szCs w:val="24"/>
        </w:rPr>
        <w:t>D</w:t>
      </w:r>
      <w:r w:rsidR="003A163B" w:rsidRPr="00D45554">
        <w:rPr>
          <w:rFonts w:ascii="Times New Roman" w:hAnsi="Times New Roman"/>
          <w:color w:val="000000" w:themeColor="text1"/>
          <w:sz w:val="24"/>
          <w:szCs w:val="24"/>
        </w:rPr>
        <w:t xml:space="preserve">ata collected in the form of progress reports will serve as </w:t>
      </w:r>
      <w:r w:rsidR="004D4FA1" w:rsidRPr="00D45554">
        <w:rPr>
          <w:rFonts w:ascii="Times New Roman" w:hAnsi="Times New Roman"/>
          <w:color w:val="000000" w:themeColor="text1"/>
          <w:sz w:val="24"/>
          <w:szCs w:val="24"/>
        </w:rPr>
        <w:t>the</w:t>
      </w:r>
      <w:r w:rsidR="003A163B" w:rsidRPr="00D45554">
        <w:rPr>
          <w:rFonts w:ascii="Times New Roman" w:hAnsi="Times New Roman"/>
          <w:color w:val="000000" w:themeColor="text1"/>
          <w:sz w:val="24"/>
          <w:szCs w:val="24"/>
        </w:rPr>
        <w:t xml:space="preserve"> official record of communication between government project officers and grantees, and will be used to respond to grantee-specific concerns and technical assistance needs. </w:t>
      </w:r>
    </w:p>
    <w:p w:rsidR="003A163B" w:rsidRPr="00D45554" w:rsidRDefault="003A163B" w:rsidP="00B4339E">
      <w:pPr>
        <w:spacing w:after="0" w:line="240" w:lineRule="auto"/>
        <w:contextualSpacing/>
        <w:jc w:val="both"/>
        <w:rPr>
          <w:rFonts w:ascii="Times New Roman" w:hAnsi="Times New Roman"/>
          <w:color w:val="000000" w:themeColor="text1"/>
          <w:sz w:val="24"/>
          <w:szCs w:val="24"/>
        </w:rPr>
      </w:pPr>
    </w:p>
    <w:p w:rsidR="004012C2" w:rsidRPr="00D45554" w:rsidRDefault="007A79FC" w:rsidP="00B4339E">
      <w:pPr>
        <w:spacing w:after="0" w:line="240" w:lineRule="auto"/>
        <w:contextualSpacing/>
        <w:jc w:val="both"/>
        <w:rPr>
          <w:rFonts w:ascii="Times New Roman" w:hAnsi="Times New Roman"/>
          <w:color w:val="000000" w:themeColor="text1"/>
          <w:sz w:val="24"/>
          <w:szCs w:val="24"/>
        </w:rPr>
      </w:pPr>
      <w:r>
        <w:rPr>
          <w:rFonts w:ascii="Times New Roman" w:hAnsi="Times New Roman"/>
          <w:color w:val="000000" w:themeColor="text1"/>
          <w:sz w:val="24"/>
          <w:szCs w:val="24"/>
          <w:u w:val="single"/>
        </w:rPr>
        <w:t>Phase II: End-of-Year Performance Reports</w:t>
      </w:r>
      <w:r>
        <w:rPr>
          <w:rFonts w:ascii="Times New Roman" w:hAnsi="Times New Roman"/>
          <w:color w:val="000000" w:themeColor="text1"/>
          <w:sz w:val="24"/>
          <w:szCs w:val="24"/>
        </w:rPr>
        <w:t xml:space="preserve"> - </w:t>
      </w:r>
      <w:r w:rsidR="003A163B" w:rsidRPr="00D45554">
        <w:rPr>
          <w:rFonts w:ascii="Times New Roman" w:hAnsi="Times New Roman"/>
          <w:color w:val="000000" w:themeColor="text1"/>
          <w:sz w:val="24"/>
          <w:szCs w:val="24"/>
        </w:rPr>
        <w:t xml:space="preserve">Data collected in the form of PRGCA serves a number of </w:t>
      </w:r>
      <w:r w:rsidR="006262F0" w:rsidRPr="00D45554">
        <w:rPr>
          <w:rFonts w:ascii="Times New Roman" w:hAnsi="Times New Roman"/>
          <w:color w:val="000000" w:themeColor="text1"/>
          <w:sz w:val="24"/>
          <w:szCs w:val="24"/>
        </w:rPr>
        <w:t>important</w:t>
      </w:r>
      <w:r w:rsidR="003A163B" w:rsidRPr="00D45554">
        <w:rPr>
          <w:rFonts w:ascii="Times New Roman" w:hAnsi="Times New Roman"/>
          <w:color w:val="000000" w:themeColor="text1"/>
          <w:sz w:val="24"/>
          <w:szCs w:val="24"/>
        </w:rPr>
        <w:t xml:space="preserve"> purposes including </w:t>
      </w:r>
      <w:r w:rsidR="006262F0" w:rsidRPr="00D45554">
        <w:rPr>
          <w:rFonts w:ascii="Times New Roman" w:hAnsi="Times New Roman"/>
          <w:color w:val="000000" w:themeColor="text1"/>
          <w:sz w:val="24"/>
          <w:szCs w:val="24"/>
        </w:rPr>
        <w:t xml:space="preserve">strengthening program performance; </w:t>
      </w:r>
      <w:r w:rsidR="002F3240">
        <w:rPr>
          <w:rFonts w:ascii="Times New Roman" w:hAnsi="Times New Roman"/>
          <w:color w:val="000000" w:themeColor="text1"/>
          <w:sz w:val="24"/>
          <w:szCs w:val="24"/>
        </w:rPr>
        <w:t>responding to F</w:t>
      </w:r>
      <w:r w:rsidR="003A163B" w:rsidRPr="00D45554">
        <w:rPr>
          <w:rFonts w:ascii="Times New Roman" w:hAnsi="Times New Roman"/>
          <w:color w:val="000000" w:themeColor="text1"/>
          <w:sz w:val="24"/>
          <w:szCs w:val="24"/>
        </w:rPr>
        <w:t>ederal reporting requirements (e.g., GPRA</w:t>
      </w:r>
      <w:r w:rsidR="002F3240">
        <w:rPr>
          <w:rFonts w:ascii="Times New Roman" w:hAnsi="Times New Roman"/>
          <w:color w:val="000000" w:themeColor="text1"/>
          <w:sz w:val="24"/>
          <w:szCs w:val="24"/>
        </w:rPr>
        <w:t>MA</w:t>
      </w:r>
      <w:r w:rsidR="003A163B" w:rsidRPr="00D45554">
        <w:rPr>
          <w:rFonts w:ascii="Times New Roman" w:hAnsi="Times New Roman"/>
          <w:color w:val="000000" w:themeColor="text1"/>
          <w:sz w:val="24"/>
          <w:szCs w:val="24"/>
        </w:rPr>
        <w:t>); responding to congressional inquiries</w:t>
      </w:r>
      <w:r w:rsidR="006262F0" w:rsidRPr="00D45554">
        <w:rPr>
          <w:rFonts w:ascii="Times New Roman" w:hAnsi="Times New Roman"/>
          <w:color w:val="000000" w:themeColor="text1"/>
          <w:sz w:val="24"/>
          <w:szCs w:val="24"/>
        </w:rPr>
        <w:t xml:space="preserve">. Since programs are publicly-funded, data collected through the PRGCA may be showcased in peer-reviewed articles, conferences, and/or reports published through and/or sponsored by HRSA. </w:t>
      </w:r>
      <w:r w:rsidR="00DF71CC" w:rsidRPr="00D45554">
        <w:rPr>
          <w:rFonts w:ascii="Times New Roman" w:hAnsi="Times New Roman"/>
          <w:color w:val="000000" w:themeColor="text1"/>
          <w:sz w:val="24"/>
          <w:szCs w:val="24"/>
        </w:rPr>
        <w:t>The process for cleaning, analyzing, and reporting data will consist of the following steps</w:t>
      </w:r>
      <w:r w:rsidR="009E145B" w:rsidRPr="00D45554">
        <w:rPr>
          <w:rStyle w:val="FootnoteReference"/>
          <w:rFonts w:ascii="Times New Roman" w:hAnsi="Times New Roman"/>
          <w:color w:val="000000" w:themeColor="text1"/>
          <w:sz w:val="24"/>
          <w:szCs w:val="24"/>
        </w:rPr>
        <w:footnoteReference w:id="2"/>
      </w:r>
      <w:r w:rsidR="00DF71CC" w:rsidRPr="00D45554">
        <w:rPr>
          <w:rFonts w:ascii="Times New Roman" w:hAnsi="Times New Roman"/>
          <w:color w:val="000000" w:themeColor="text1"/>
          <w:sz w:val="24"/>
          <w:szCs w:val="24"/>
        </w:rPr>
        <w:t>:</w:t>
      </w:r>
    </w:p>
    <w:p w:rsidR="004012C2" w:rsidRDefault="004012C2" w:rsidP="00B4339E">
      <w:pPr>
        <w:spacing w:after="0" w:line="240" w:lineRule="auto"/>
        <w:contextualSpacing/>
        <w:jc w:val="both"/>
        <w:rPr>
          <w:rFonts w:ascii="Times New Roman" w:hAnsi="Times New Roman"/>
          <w:color w:val="000000" w:themeColor="text1"/>
        </w:rPr>
      </w:pPr>
    </w:p>
    <w:p w:rsidR="008D2315" w:rsidRPr="008D2315" w:rsidRDefault="00D45554" w:rsidP="008D2315">
      <w:pPr>
        <w:spacing w:after="0" w:line="240" w:lineRule="auto"/>
        <w:jc w:val="both"/>
        <w:rPr>
          <w:rFonts w:ascii="Times New Roman" w:hAnsi="Times New Roman"/>
          <w:sz w:val="24"/>
          <w:szCs w:val="24"/>
        </w:rPr>
      </w:pPr>
      <w:r>
        <w:rPr>
          <w:rFonts w:ascii="Times New Roman" w:hAnsi="Times New Roman"/>
          <w:sz w:val="24"/>
          <w:szCs w:val="24"/>
        </w:rPr>
        <w:t xml:space="preserve">Step 1: Data completeness and accuracy. </w:t>
      </w:r>
      <w:r w:rsidR="008D2315">
        <w:rPr>
          <w:rFonts w:ascii="Times New Roman" w:hAnsi="Times New Roman"/>
          <w:sz w:val="24"/>
          <w:szCs w:val="24"/>
        </w:rPr>
        <w:t>BHW</w:t>
      </w:r>
      <w:r w:rsidR="008D2315" w:rsidRPr="008D2315">
        <w:rPr>
          <w:rFonts w:ascii="Times New Roman" w:hAnsi="Times New Roman"/>
          <w:sz w:val="24"/>
          <w:szCs w:val="24"/>
        </w:rPr>
        <w:t xml:space="preserve"> utilizes a multi-level approach to ensure that data/information used for performance measures is complete.  Grantees enter required data according to an established data reporting process which, for the majority of its workforce programs, includes reporting through HRSA’s grant system, Electronic Handbooks (EHB). During data entry in EHB, validation checks on data ensure report completeness and consistency across related measures. The grantee is notified during report completion of any errors that must be resolved prior to submission. Following report submission, POs review the performance report for accuracy and completeness. If the information is incomplete, the PO will request changes from the grantee and the report is sent back to the grantee.  The grantee will then resubmit a report after addressing the PO’s concerns.  </w:t>
      </w:r>
      <w:r w:rsidR="00392551">
        <w:rPr>
          <w:rFonts w:ascii="Times New Roman" w:hAnsi="Times New Roman"/>
          <w:sz w:val="24"/>
          <w:szCs w:val="24"/>
        </w:rPr>
        <w:t>Lastly, t</w:t>
      </w:r>
      <w:r w:rsidR="008D2315" w:rsidRPr="008D2315">
        <w:rPr>
          <w:rFonts w:ascii="Times New Roman" w:hAnsi="Times New Roman"/>
          <w:sz w:val="24"/>
          <w:szCs w:val="24"/>
        </w:rPr>
        <w:t xml:space="preserve">he data are reviewed again </w:t>
      </w:r>
      <w:r w:rsidR="00392551">
        <w:rPr>
          <w:rFonts w:ascii="Times New Roman" w:hAnsi="Times New Roman"/>
          <w:sz w:val="24"/>
          <w:szCs w:val="24"/>
        </w:rPr>
        <w:t xml:space="preserve">for completeness and accuracy </w:t>
      </w:r>
      <w:r w:rsidR="008D2315" w:rsidRPr="008D2315">
        <w:rPr>
          <w:rFonts w:ascii="Times New Roman" w:hAnsi="Times New Roman"/>
          <w:sz w:val="24"/>
          <w:szCs w:val="24"/>
        </w:rPr>
        <w:t xml:space="preserve">by </w:t>
      </w:r>
      <w:r w:rsidR="00392551">
        <w:rPr>
          <w:rFonts w:ascii="Times New Roman" w:hAnsi="Times New Roman"/>
          <w:sz w:val="24"/>
          <w:szCs w:val="24"/>
        </w:rPr>
        <w:t>scientists in the National Center for Health Workforce Analysis who maintain the performance measures and are knowledgeable about program requirements</w:t>
      </w:r>
      <w:r w:rsidR="008D2315" w:rsidRPr="008D2315">
        <w:rPr>
          <w:rFonts w:ascii="Times New Roman" w:hAnsi="Times New Roman"/>
          <w:sz w:val="24"/>
          <w:szCs w:val="24"/>
        </w:rPr>
        <w:t>.</w:t>
      </w:r>
      <w:r w:rsidR="008D2315">
        <w:rPr>
          <w:rFonts w:ascii="Times New Roman" w:hAnsi="Times New Roman"/>
          <w:sz w:val="24"/>
          <w:szCs w:val="24"/>
        </w:rPr>
        <w:t xml:space="preserve"> Deadlines for reporting are consistent with the Uniform Guidance (45 CFR 75) and shown in Table 3.</w:t>
      </w:r>
    </w:p>
    <w:p w:rsidR="008D2315" w:rsidRPr="008D2315" w:rsidRDefault="008D2315" w:rsidP="008D2315">
      <w:pPr>
        <w:spacing w:after="0" w:line="240" w:lineRule="auto"/>
        <w:ind w:left="360"/>
        <w:contextualSpacing/>
        <w:rPr>
          <w:rFonts w:ascii="Times New Roman" w:hAnsi="Times New Roman"/>
          <w:sz w:val="24"/>
          <w:szCs w:val="24"/>
        </w:rPr>
      </w:pPr>
    </w:p>
    <w:p w:rsidR="008D2315" w:rsidRPr="008D2315" w:rsidRDefault="008D2315" w:rsidP="008D2315">
      <w:pPr>
        <w:spacing w:after="0" w:line="240" w:lineRule="auto"/>
        <w:ind w:left="360"/>
        <w:contextualSpacing/>
        <w:rPr>
          <w:rFonts w:ascii="Times New Roman" w:hAnsi="Times New Roman"/>
          <w:sz w:val="24"/>
          <w:szCs w:val="24"/>
        </w:rPr>
      </w:pPr>
      <w:r w:rsidRPr="008D2315">
        <w:rPr>
          <w:rFonts w:ascii="Times New Roman" w:hAnsi="Times New Roman"/>
          <w:sz w:val="24"/>
          <w:szCs w:val="24"/>
        </w:rPr>
        <w:t>Data collected through performance reports serve a number of critical functions such as informing program management decisions, monitoring the types of activities implemented by grantees, and enhancing HRSA’s understanding about the diversity and distribution of the individuals receiving direct support from HRSA programs. In addition, performance reports are essential for:</w:t>
      </w:r>
    </w:p>
    <w:p w:rsidR="008D2315" w:rsidRPr="008D2315" w:rsidRDefault="00C00E10" w:rsidP="008D2315">
      <w:pPr>
        <w:numPr>
          <w:ilvl w:val="0"/>
          <w:numId w:val="23"/>
        </w:numPr>
        <w:spacing w:after="0" w:line="240" w:lineRule="auto"/>
        <w:contextualSpacing/>
        <w:rPr>
          <w:rFonts w:ascii="Times New Roman" w:hAnsi="Times New Roman"/>
          <w:sz w:val="24"/>
          <w:szCs w:val="24"/>
        </w:rPr>
      </w:pPr>
      <w:r>
        <w:rPr>
          <w:rFonts w:ascii="Times New Roman" w:hAnsi="Times New Roman"/>
          <w:sz w:val="24"/>
          <w:szCs w:val="24"/>
        </w:rPr>
        <w:t>responding to F</w:t>
      </w:r>
      <w:r w:rsidR="008D2315" w:rsidRPr="008D2315">
        <w:rPr>
          <w:rFonts w:ascii="Times New Roman" w:hAnsi="Times New Roman"/>
          <w:sz w:val="24"/>
          <w:szCs w:val="24"/>
        </w:rPr>
        <w:t xml:space="preserve">ederal reporting requirements; </w:t>
      </w:r>
    </w:p>
    <w:p w:rsidR="008D2315" w:rsidRPr="008D2315" w:rsidRDefault="008D2315" w:rsidP="008D2315">
      <w:pPr>
        <w:numPr>
          <w:ilvl w:val="0"/>
          <w:numId w:val="23"/>
        </w:numPr>
        <w:spacing w:after="0" w:line="240" w:lineRule="auto"/>
        <w:contextualSpacing/>
        <w:rPr>
          <w:rFonts w:ascii="Times New Roman" w:hAnsi="Times New Roman"/>
          <w:sz w:val="24"/>
          <w:szCs w:val="24"/>
        </w:rPr>
      </w:pPr>
      <w:r w:rsidRPr="008D2315">
        <w:rPr>
          <w:rFonts w:ascii="Times New Roman" w:hAnsi="Times New Roman"/>
          <w:sz w:val="24"/>
          <w:szCs w:val="24"/>
        </w:rPr>
        <w:t xml:space="preserve">understanding emerging issues in the health professions; </w:t>
      </w:r>
    </w:p>
    <w:p w:rsidR="008D2315" w:rsidRPr="008D2315" w:rsidRDefault="008D2315" w:rsidP="008D2315">
      <w:pPr>
        <w:numPr>
          <w:ilvl w:val="0"/>
          <w:numId w:val="23"/>
        </w:numPr>
        <w:spacing w:after="0" w:line="240" w:lineRule="auto"/>
        <w:contextualSpacing/>
        <w:rPr>
          <w:rFonts w:ascii="Times New Roman" w:hAnsi="Times New Roman"/>
          <w:sz w:val="24"/>
          <w:szCs w:val="24"/>
        </w:rPr>
      </w:pPr>
      <w:r w:rsidRPr="008D2315">
        <w:rPr>
          <w:rFonts w:ascii="Times New Roman" w:hAnsi="Times New Roman"/>
          <w:sz w:val="24"/>
          <w:szCs w:val="24"/>
        </w:rPr>
        <w:t>ensuring compliance with statutory requirements, applicable regulations, and terms and conditions of award.</w:t>
      </w:r>
    </w:p>
    <w:p w:rsidR="008D2315" w:rsidRPr="008D2315" w:rsidRDefault="008D2315" w:rsidP="008D2315">
      <w:pPr>
        <w:numPr>
          <w:ilvl w:val="0"/>
          <w:numId w:val="23"/>
        </w:numPr>
        <w:spacing w:after="0" w:line="240" w:lineRule="auto"/>
        <w:contextualSpacing/>
        <w:rPr>
          <w:rFonts w:ascii="Times New Roman" w:hAnsi="Times New Roman"/>
          <w:sz w:val="24"/>
          <w:szCs w:val="24"/>
        </w:rPr>
      </w:pPr>
      <w:r w:rsidRPr="008D2315">
        <w:rPr>
          <w:rFonts w:ascii="Times New Roman" w:hAnsi="Times New Roman"/>
          <w:sz w:val="24"/>
          <w:szCs w:val="24"/>
        </w:rPr>
        <w:t xml:space="preserve">Identifying potential promising or best practices;  </w:t>
      </w:r>
    </w:p>
    <w:p w:rsidR="008D2315" w:rsidRPr="008D2315" w:rsidRDefault="008D2315" w:rsidP="008D2315">
      <w:pPr>
        <w:numPr>
          <w:ilvl w:val="0"/>
          <w:numId w:val="23"/>
        </w:numPr>
        <w:spacing w:after="0" w:line="240" w:lineRule="auto"/>
        <w:contextualSpacing/>
        <w:rPr>
          <w:rFonts w:ascii="Times New Roman" w:hAnsi="Times New Roman"/>
          <w:sz w:val="24"/>
          <w:szCs w:val="24"/>
        </w:rPr>
      </w:pPr>
      <w:r w:rsidRPr="008D2315">
        <w:rPr>
          <w:rFonts w:ascii="Times New Roman" w:hAnsi="Times New Roman"/>
          <w:sz w:val="24"/>
          <w:szCs w:val="24"/>
        </w:rPr>
        <w:t xml:space="preserve">strengthening overall program performance; and </w:t>
      </w:r>
    </w:p>
    <w:p w:rsidR="008D2315" w:rsidRPr="008D2315" w:rsidRDefault="008D2315" w:rsidP="008D2315">
      <w:pPr>
        <w:numPr>
          <w:ilvl w:val="0"/>
          <w:numId w:val="23"/>
        </w:numPr>
        <w:spacing w:after="0" w:line="240" w:lineRule="auto"/>
        <w:contextualSpacing/>
        <w:rPr>
          <w:rFonts w:ascii="Times New Roman" w:hAnsi="Times New Roman"/>
          <w:sz w:val="24"/>
          <w:szCs w:val="24"/>
        </w:rPr>
      </w:pPr>
      <w:r w:rsidRPr="008D2315">
        <w:rPr>
          <w:rFonts w:ascii="Times New Roman" w:hAnsi="Times New Roman"/>
          <w:sz w:val="24"/>
          <w:szCs w:val="24"/>
        </w:rPr>
        <w:t>responding to congressional and public inquiries regarding outcomes associated with health professions training and loan programs.</w:t>
      </w:r>
    </w:p>
    <w:p w:rsidR="00C00E10" w:rsidRDefault="00C00E10" w:rsidP="008D2315">
      <w:pPr>
        <w:spacing w:after="0" w:line="240" w:lineRule="auto"/>
        <w:contextualSpacing/>
        <w:rPr>
          <w:rFonts w:ascii="Times New Roman" w:hAnsi="Times New Roman"/>
          <w:sz w:val="24"/>
          <w:szCs w:val="24"/>
        </w:rPr>
      </w:pPr>
    </w:p>
    <w:p w:rsidR="008D2315" w:rsidRPr="008D2315" w:rsidRDefault="008D2315" w:rsidP="008D2315">
      <w:pPr>
        <w:spacing w:after="0" w:line="240" w:lineRule="auto"/>
        <w:contextualSpacing/>
        <w:rPr>
          <w:rFonts w:ascii="Times New Roman" w:hAnsi="Times New Roman"/>
          <w:sz w:val="24"/>
          <w:szCs w:val="24"/>
        </w:rPr>
      </w:pPr>
      <w:r w:rsidRPr="008D2315">
        <w:rPr>
          <w:rFonts w:ascii="Times New Roman" w:hAnsi="Times New Roman"/>
          <w:sz w:val="24"/>
          <w:szCs w:val="24"/>
        </w:rPr>
        <w:t>The programs receive and review raw data from grantees, aggregate these data for HRSA-level reporting, have ongoing oversight of reporting entities and have direct contact with them to resolve potential data problems.  Specifically, program grantees are required to submit performance data annuall</w:t>
      </w:r>
      <w:r w:rsidR="00C00E10">
        <w:rPr>
          <w:rFonts w:ascii="Times New Roman" w:hAnsi="Times New Roman"/>
          <w:sz w:val="24"/>
          <w:szCs w:val="24"/>
        </w:rPr>
        <w:t>y. These data are reviewed by project o</w:t>
      </w:r>
      <w:r w:rsidRPr="008D2315">
        <w:rPr>
          <w:rFonts w:ascii="Times New Roman" w:hAnsi="Times New Roman"/>
          <w:sz w:val="24"/>
          <w:szCs w:val="24"/>
        </w:rPr>
        <w:t>fficers (PO) who engage grantees to discuss performance trends and anomalies.  For instance, if a grantee is missing its performance targets, the PO will work to understand why and may work with the grantee to develop a c</w:t>
      </w:r>
      <w:r w:rsidR="00C00E10">
        <w:rPr>
          <w:rFonts w:ascii="Times New Roman" w:hAnsi="Times New Roman"/>
          <w:sz w:val="24"/>
          <w:szCs w:val="24"/>
        </w:rPr>
        <w:t>orrective action plan.  T</w:t>
      </w:r>
      <w:r w:rsidRPr="008D2315">
        <w:rPr>
          <w:rFonts w:ascii="Times New Roman" w:hAnsi="Times New Roman"/>
          <w:sz w:val="24"/>
          <w:szCs w:val="24"/>
        </w:rPr>
        <w:t>hese data are also reviewed by the National Center for Health Workforce Analysis</w:t>
      </w:r>
      <w:r w:rsidR="00C00E10">
        <w:rPr>
          <w:rFonts w:ascii="Times New Roman" w:hAnsi="Times New Roman"/>
          <w:sz w:val="24"/>
          <w:szCs w:val="24"/>
        </w:rPr>
        <w:t xml:space="preserve"> (NCHWA) </w:t>
      </w:r>
      <w:r w:rsidRPr="008D2315">
        <w:rPr>
          <w:rFonts w:ascii="Times New Roman" w:hAnsi="Times New Roman"/>
          <w:sz w:val="24"/>
          <w:szCs w:val="24"/>
        </w:rPr>
        <w:t>who use their data and evaluation expertise to assess how the data relate to national trends</w:t>
      </w:r>
      <w:r w:rsidR="00052B7A">
        <w:rPr>
          <w:rFonts w:ascii="Times New Roman" w:hAnsi="Times New Roman"/>
          <w:sz w:val="24"/>
          <w:szCs w:val="24"/>
        </w:rPr>
        <w:t xml:space="preserve">. </w:t>
      </w:r>
      <w:r w:rsidRPr="008D2315">
        <w:rPr>
          <w:rFonts w:ascii="Times New Roman" w:hAnsi="Times New Roman"/>
          <w:sz w:val="24"/>
          <w:szCs w:val="24"/>
        </w:rPr>
        <w:t xml:space="preserve"> </w:t>
      </w:r>
      <w:r w:rsidR="00052B7A">
        <w:rPr>
          <w:rFonts w:ascii="Times New Roman" w:hAnsi="Times New Roman"/>
          <w:sz w:val="24"/>
          <w:szCs w:val="24"/>
        </w:rPr>
        <w:t xml:space="preserve">In addition, these measures </w:t>
      </w:r>
      <w:r w:rsidRPr="008D2315">
        <w:rPr>
          <w:rFonts w:ascii="Times New Roman" w:hAnsi="Times New Roman"/>
          <w:sz w:val="24"/>
          <w:szCs w:val="24"/>
        </w:rPr>
        <w:t>are entered into the HHS Program Performance Tracking System (PPTS). It is this system (PPTS) that is used to produce information for the HHS Annual Performance Report.</w:t>
      </w:r>
    </w:p>
    <w:p w:rsidR="008D2315" w:rsidRDefault="008D2315" w:rsidP="00B4339E">
      <w:pPr>
        <w:spacing w:after="0" w:line="240" w:lineRule="auto"/>
        <w:contextualSpacing/>
        <w:jc w:val="both"/>
        <w:rPr>
          <w:rFonts w:ascii="Times New Roman" w:hAnsi="Times New Roman"/>
          <w:color w:val="000000" w:themeColor="text1"/>
        </w:rPr>
      </w:pPr>
    </w:p>
    <w:p w:rsidR="004012C2" w:rsidRDefault="004012C2" w:rsidP="004012C2">
      <w:pPr>
        <w:pStyle w:val="ListParagraph"/>
        <w:spacing w:after="0" w:line="240" w:lineRule="auto"/>
        <w:ind w:left="1080"/>
        <w:jc w:val="both"/>
        <w:rPr>
          <w:rFonts w:ascii="Times New Roman" w:hAnsi="Times New Roman"/>
          <w:color w:val="000000" w:themeColor="text1"/>
        </w:rPr>
      </w:pPr>
    </w:p>
    <w:p w:rsidR="00AE0F4C" w:rsidRDefault="00DF71CC" w:rsidP="00D45554">
      <w:pPr>
        <w:spacing w:after="0" w:line="240" w:lineRule="auto"/>
        <w:jc w:val="both"/>
        <w:rPr>
          <w:rFonts w:ascii="Times New Roman" w:hAnsi="Times New Roman"/>
          <w:color w:val="000000" w:themeColor="text1"/>
          <w:sz w:val="24"/>
          <w:szCs w:val="24"/>
        </w:rPr>
      </w:pPr>
      <w:r w:rsidRPr="00D45554">
        <w:rPr>
          <w:rFonts w:ascii="Times New Roman" w:hAnsi="Times New Roman"/>
          <w:color w:val="000000" w:themeColor="text1"/>
          <w:sz w:val="24"/>
          <w:szCs w:val="24"/>
        </w:rPr>
        <w:t>Step 2: Analysis</w:t>
      </w:r>
      <w:r w:rsidR="009E145B" w:rsidRPr="00D45554">
        <w:rPr>
          <w:rStyle w:val="FootnoteReference"/>
          <w:rFonts w:ascii="Times New Roman" w:hAnsi="Times New Roman"/>
          <w:color w:val="000000" w:themeColor="text1"/>
          <w:sz w:val="24"/>
          <w:szCs w:val="24"/>
        </w:rPr>
        <w:footnoteReference w:id="3"/>
      </w:r>
      <w:r w:rsidR="004012C2" w:rsidRPr="00D45554">
        <w:rPr>
          <w:rFonts w:ascii="Times New Roman" w:hAnsi="Times New Roman"/>
          <w:color w:val="000000" w:themeColor="text1"/>
          <w:sz w:val="24"/>
          <w:szCs w:val="24"/>
        </w:rPr>
        <w:t xml:space="preserve"> &amp; Reporting</w:t>
      </w:r>
      <w:r w:rsidRPr="00D45554">
        <w:rPr>
          <w:rFonts w:ascii="Times New Roman" w:hAnsi="Times New Roman"/>
          <w:color w:val="000000" w:themeColor="text1"/>
          <w:sz w:val="24"/>
          <w:szCs w:val="24"/>
        </w:rPr>
        <w:t xml:space="preserve">. </w:t>
      </w:r>
      <w:r w:rsidR="006262F0" w:rsidRPr="00D45554">
        <w:rPr>
          <w:rFonts w:ascii="Times New Roman" w:hAnsi="Times New Roman"/>
          <w:color w:val="000000" w:themeColor="text1"/>
          <w:sz w:val="24"/>
          <w:szCs w:val="24"/>
        </w:rPr>
        <w:t xml:space="preserve">The analysis of all PRGCA-related data will be conducted </w:t>
      </w:r>
      <w:r w:rsidR="00D45554">
        <w:rPr>
          <w:rFonts w:ascii="Times New Roman" w:hAnsi="Times New Roman"/>
          <w:color w:val="000000" w:themeColor="text1"/>
          <w:sz w:val="24"/>
          <w:szCs w:val="24"/>
        </w:rPr>
        <w:t>by doctoral-level scientists in NCHWA</w:t>
      </w:r>
      <w:r w:rsidRPr="00D45554">
        <w:rPr>
          <w:rFonts w:ascii="Times New Roman" w:hAnsi="Times New Roman"/>
          <w:color w:val="000000" w:themeColor="text1"/>
          <w:sz w:val="24"/>
          <w:szCs w:val="24"/>
        </w:rPr>
        <w:t xml:space="preserve"> according to the following priority-based schedule:</w:t>
      </w:r>
      <w:r w:rsidR="006262F0" w:rsidRPr="00D45554">
        <w:rPr>
          <w:rFonts w:ascii="Times New Roman" w:hAnsi="Times New Roman"/>
          <w:color w:val="000000" w:themeColor="text1"/>
          <w:sz w:val="24"/>
          <w:szCs w:val="24"/>
        </w:rPr>
        <w:t xml:space="preserve"> </w:t>
      </w:r>
    </w:p>
    <w:p w:rsidR="00D45554" w:rsidRPr="00D45554" w:rsidRDefault="00D45554" w:rsidP="00D45554">
      <w:pPr>
        <w:spacing w:after="0" w:line="240" w:lineRule="auto"/>
        <w:jc w:val="both"/>
        <w:rPr>
          <w:rFonts w:ascii="Times New Roman" w:hAnsi="Times New Roman"/>
          <w:color w:val="000000" w:themeColor="text1"/>
          <w:sz w:val="24"/>
          <w:szCs w:val="24"/>
        </w:rPr>
      </w:pPr>
    </w:p>
    <w:p w:rsidR="005E4F10" w:rsidRPr="00D45554" w:rsidRDefault="00DF71CC" w:rsidP="00B4339E">
      <w:pPr>
        <w:pStyle w:val="ListParagraph"/>
        <w:numPr>
          <w:ilvl w:val="1"/>
          <w:numId w:val="19"/>
        </w:numPr>
        <w:spacing w:after="0" w:line="240" w:lineRule="auto"/>
        <w:jc w:val="both"/>
        <w:rPr>
          <w:rFonts w:ascii="Times New Roman" w:hAnsi="Times New Roman"/>
          <w:color w:val="000000" w:themeColor="text1"/>
          <w:sz w:val="24"/>
          <w:szCs w:val="24"/>
        </w:rPr>
      </w:pPr>
      <w:r w:rsidRPr="00D45554">
        <w:rPr>
          <w:rFonts w:ascii="Times New Roman" w:hAnsi="Times New Roman"/>
          <w:color w:val="000000" w:themeColor="text1"/>
          <w:sz w:val="24"/>
          <w:szCs w:val="24"/>
        </w:rPr>
        <w:t xml:space="preserve">Priority I. Data that is essential for performance management </w:t>
      </w:r>
      <w:r w:rsidR="00546FF4">
        <w:rPr>
          <w:rFonts w:ascii="Times New Roman" w:hAnsi="Times New Roman"/>
          <w:color w:val="000000" w:themeColor="text1"/>
          <w:sz w:val="24"/>
          <w:szCs w:val="24"/>
        </w:rPr>
        <w:t xml:space="preserve">and budgeting </w:t>
      </w:r>
      <w:r w:rsidRPr="00D45554">
        <w:rPr>
          <w:rFonts w:ascii="Times New Roman" w:hAnsi="Times New Roman"/>
          <w:color w:val="000000" w:themeColor="text1"/>
          <w:sz w:val="24"/>
          <w:szCs w:val="24"/>
        </w:rPr>
        <w:t xml:space="preserve">will be analyzed </w:t>
      </w:r>
      <w:r w:rsidR="005E4F10" w:rsidRPr="00D45554">
        <w:rPr>
          <w:rFonts w:ascii="Times New Roman" w:hAnsi="Times New Roman"/>
          <w:color w:val="000000" w:themeColor="text1"/>
          <w:sz w:val="24"/>
          <w:szCs w:val="24"/>
        </w:rPr>
        <w:t>with</w:t>
      </w:r>
      <w:r w:rsidRPr="00D45554">
        <w:rPr>
          <w:rFonts w:ascii="Times New Roman" w:hAnsi="Times New Roman"/>
          <w:color w:val="000000" w:themeColor="text1"/>
          <w:sz w:val="24"/>
          <w:szCs w:val="24"/>
        </w:rPr>
        <w:t xml:space="preserve"> the highest prio</w:t>
      </w:r>
      <w:r w:rsidR="005E4F10" w:rsidRPr="00D45554">
        <w:rPr>
          <w:rFonts w:ascii="Times New Roman" w:hAnsi="Times New Roman"/>
          <w:color w:val="000000" w:themeColor="text1"/>
          <w:sz w:val="24"/>
          <w:szCs w:val="24"/>
        </w:rPr>
        <w:t>rity. Results from these analyse</w:t>
      </w:r>
      <w:r w:rsidRPr="00D45554">
        <w:rPr>
          <w:rFonts w:ascii="Times New Roman" w:hAnsi="Times New Roman"/>
          <w:color w:val="000000" w:themeColor="text1"/>
          <w:sz w:val="24"/>
          <w:szCs w:val="24"/>
        </w:rPr>
        <w:t xml:space="preserve">s will be provided to government project officers and </w:t>
      </w:r>
      <w:r w:rsidR="00F74FF8" w:rsidRPr="00D45554">
        <w:rPr>
          <w:rFonts w:ascii="Times New Roman" w:hAnsi="Times New Roman"/>
          <w:color w:val="000000" w:themeColor="text1"/>
          <w:sz w:val="24"/>
          <w:szCs w:val="24"/>
        </w:rPr>
        <w:t>BHW</w:t>
      </w:r>
      <w:r w:rsidRPr="00D45554">
        <w:rPr>
          <w:rFonts w:ascii="Times New Roman" w:hAnsi="Times New Roman"/>
          <w:color w:val="000000" w:themeColor="text1"/>
          <w:sz w:val="24"/>
          <w:szCs w:val="24"/>
        </w:rPr>
        <w:t xml:space="preserve"> leadership in the form of briefs and/or reports within 30 days</w:t>
      </w:r>
      <w:r w:rsidR="005E4F10" w:rsidRPr="00D45554">
        <w:rPr>
          <w:rFonts w:ascii="Times New Roman" w:hAnsi="Times New Roman"/>
          <w:color w:val="000000" w:themeColor="text1"/>
          <w:sz w:val="24"/>
          <w:szCs w:val="24"/>
        </w:rPr>
        <w:t xml:space="preserve"> of </w:t>
      </w:r>
      <w:r w:rsidR="00C86CB9" w:rsidRPr="00D45554">
        <w:rPr>
          <w:rFonts w:ascii="Times New Roman" w:hAnsi="Times New Roman"/>
          <w:color w:val="000000" w:themeColor="text1"/>
          <w:sz w:val="24"/>
          <w:szCs w:val="24"/>
        </w:rPr>
        <w:t>NCHWA</w:t>
      </w:r>
      <w:r w:rsidR="005E4F10" w:rsidRPr="00D45554">
        <w:rPr>
          <w:rFonts w:ascii="Times New Roman" w:hAnsi="Times New Roman"/>
          <w:color w:val="000000" w:themeColor="text1"/>
          <w:sz w:val="24"/>
          <w:szCs w:val="24"/>
        </w:rPr>
        <w:t xml:space="preserve"> completing the data cleaning process.</w:t>
      </w:r>
    </w:p>
    <w:p w:rsidR="005E4F10" w:rsidRPr="00D45554" w:rsidRDefault="005E4F10" w:rsidP="00B4339E">
      <w:pPr>
        <w:pStyle w:val="ListParagraph"/>
        <w:numPr>
          <w:ilvl w:val="1"/>
          <w:numId w:val="19"/>
        </w:numPr>
        <w:spacing w:after="0" w:line="240" w:lineRule="auto"/>
        <w:jc w:val="both"/>
        <w:rPr>
          <w:rFonts w:ascii="Times New Roman" w:hAnsi="Times New Roman"/>
          <w:color w:val="000000" w:themeColor="text1"/>
          <w:sz w:val="24"/>
          <w:szCs w:val="24"/>
        </w:rPr>
      </w:pPr>
      <w:r w:rsidRPr="00D45554">
        <w:rPr>
          <w:rFonts w:ascii="Times New Roman" w:hAnsi="Times New Roman"/>
          <w:color w:val="000000" w:themeColor="text1"/>
          <w:sz w:val="24"/>
          <w:szCs w:val="24"/>
        </w:rPr>
        <w:t xml:space="preserve">Priority II. Data that can be used to respond to inquiries from Congress, stakeholders, and/or the public will be analyzed and reported </w:t>
      </w:r>
      <w:r w:rsidR="004012C2" w:rsidRPr="00D45554">
        <w:rPr>
          <w:rFonts w:ascii="Times New Roman" w:hAnsi="Times New Roman"/>
          <w:color w:val="000000" w:themeColor="text1"/>
          <w:sz w:val="24"/>
          <w:szCs w:val="24"/>
        </w:rPr>
        <w:t>in accordance with the urgency of the request</w:t>
      </w:r>
      <w:r w:rsidR="009E145B" w:rsidRPr="00D45554">
        <w:rPr>
          <w:rFonts w:ascii="Times New Roman" w:hAnsi="Times New Roman"/>
          <w:color w:val="000000" w:themeColor="text1"/>
          <w:sz w:val="24"/>
          <w:szCs w:val="24"/>
        </w:rPr>
        <w:t xml:space="preserve"> (usually 1 to 3 days)</w:t>
      </w:r>
      <w:r w:rsidR="004012C2" w:rsidRPr="00D45554">
        <w:rPr>
          <w:rFonts w:ascii="Times New Roman" w:hAnsi="Times New Roman"/>
          <w:color w:val="000000" w:themeColor="text1"/>
          <w:sz w:val="24"/>
          <w:szCs w:val="24"/>
        </w:rPr>
        <w:t>.</w:t>
      </w:r>
      <w:r w:rsidRPr="00D45554">
        <w:rPr>
          <w:rFonts w:ascii="Times New Roman" w:hAnsi="Times New Roman"/>
          <w:color w:val="000000" w:themeColor="text1"/>
          <w:sz w:val="24"/>
          <w:szCs w:val="24"/>
        </w:rPr>
        <w:t xml:space="preserve"> </w:t>
      </w:r>
    </w:p>
    <w:p w:rsidR="004012C2" w:rsidRPr="00D45554" w:rsidRDefault="005E4F10" w:rsidP="00B4339E">
      <w:pPr>
        <w:pStyle w:val="ListParagraph"/>
        <w:numPr>
          <w:ilvl w:val="1"/>
          <w:numId w:val="19"/>
        </w:numPr>
        <w:spacing w:after="0" w:line="240" w:lineRule="auto"/>
        <w:jc w:val="both"/>
        <w:rPr>
          <w:rFonts w:ascii="Times New Roman" w:hAnsi="Times New Roman"/>
          <w:color w:val="000000" w:themeColor="text1"/>
          <w:sz w:val="24"/>
          <w:szCs w:val="24"/>
        </w:rPr>
      </w:pPr>
      <w:r w:rsidRPr="00D45554">
        <w:rPr>
          <w:rFonts w:ascii="Times New Roman" w:hAnsi="Times New Roman"/>
          <w:color w:val="000000" w:themeColor="text1"/>
          <w:sz w:val="24"/>
          <w:szCs w:val="24"/>
        </w:rPr>
        <w:t>Priority II</w:t>
      </w:r>
      <w:r w:rsidR="004012C2" w:rsidRPr="00D45554">
        <w:rPr>
          <w:rFonts w:ascii="Times New Roman" w:hAnsi="Times New Roman"/>
          <w:color w:val="000000" w:themeColor="text1"/>
          <w:sz w:val="24"/>
          <w:szCs w:val="24"/>
        </w:rPr>
        <w:t>I.</w:t>
      </w:r>
      <w:r w:rsidRPr="00D45554">
        <w:rPr>
          <w:rFonts w:ascii="Times New Roman" w:hAnsi="Times New Roman"/>
          <w:color w:val="000000" w:themeColor="text1"/>
          <w:sz w:val="24"/>
          <w:szCs w:val="24"/>
        </w:rPr>
        <w:t xml:space="preserve"> Data that can enhance the agency's understanding of emerging trends in the health professions will be analyzed and provided to </w:t>
      </w:r>
      <w:r w:rsidR="00F74FF8" w:rsidRPr="00D45554">
        <w:rPr>
          <w:rFonts w:ascii="Times New Roman" w:hAnsi="Times New Roman"/>
          <w:color w:val="000000" w:themeColor="text1"/>
          <w:sz w:val="24"/>
          <w:szCs w:val="24"/>
        </w:rPr>
        <w:t>BHW</w:t>
      </w:r>
      <w:r w:rsidRPr="00D45554">
        <w:rPr>
          <w:rFonts w:ascii="Times New Roman" w:hAnsi="Times New Roman"/>
          <w:color w:val="000000" w:themeColor="text1"/>
          <w:sz w:val="24"/>
          <w:szCs w:val="24"/>
        </w:rPr>
        <w:t xml:space="preserve"> leadership in the form of briefs or presentations within </w:t>
      </w:r>
      <w:r w:rsidR="004012C2" w:rsidRPr="00D45554">
        <w:rPr>
          <w:rFonts w:ascii="Times New Roman" w:hAnsi="Times New Roman"/>
          <w:color w:val="000000" w:themeColor="text1"/>
          <w:sz w:val="24"/>
          <w:szCs w:val="24"/>
        </w:rPr>
        <w:t>60</w:t>
      </w:r>
      <w:r w:rsidRPr="00D45554">
        <w:rPr>
          <w:rFonts w:ascii="Times New Roman" w:hAnsi="Times New Roman"/>
          <w:color w:val="000000" w:themeColor="text1"/>
          <w:sz w:val="24"/>
          <w:szCs w:val="24"/>
        </w:rPr>
        <w:t xml:space="preserve"> days of </w:t>
      </w:r>
      <w:r w:rsidR="00C86CB9" w:rsidRPr="00D45554">
        <w:rPr>
          <w:rFonts w:ascii="Times New Roman" w:hAnsi="Times New Roman"/>
          <w:color w:val="000000" w:themeColor="text1"/>
          <w:sz w:val="24"/>
          <w:szCs w:val="24"/>
        </w:rPr>
        <w:t>NCHWA</w:t>
      </w:r>
      <w:r w:rsidR="004012C2" w:rsidRPr="00D45554">
        <w:rPr>
          <w:rFonts w:ascii="Times New Roman" w:hAnsi="Times New Roman"/>
          <w:color w:val="000000" w:themeColor="text1"/>
          <w:sz w:val="24"/>
          <w:szCs w:val="24"/>
        </w:rPr>
        <w:t xml:space="preserve"> completing the data cleaning process</w:t>
      </w:r>
      <w:r w:rsidRPr="00D45554">
        <w:rPr>
          <w:rFonts w:ascii="Times New Roman" w:hAnsi="Times New Roman"/>
          <w:color w:val="000000" w:themeColor="text1"/>
          <w:sz w:val="24"/>
          <w:szCs w:val="24"/>
        </w:rPr>
        <w:t>.</w:t>
      </w:r>
    </w:p>
    <w:p w:rsidR="00AE0F4C" w:rsidRPr="00D45554" w:rsidRDefault="004012C2" w:rsidP="00B4339E">
      <w:pPr>
        <w:pStyle w:val="ListParagraph"/>
        <w:numPr>
          <w:ilvl w:val="1"/>
          <w:numId w:val="19"/>
        </w:numPr>
        <w:spacing w:after="0" w:line="240" w:lineRule="auto"/>
        <w:jc w:val="both"/>
        <w:rPr>
          <w:rFonts w:ascii="Times New Roman" w:hAnsi="Times New Roman"/>
          <w:color w:val="000000" w:themeColor="text1"/>
          <w:sz w:val="24"/>
          <w:szCs w:val="24"/>
        </w:rPr>
      </w:pPr>
      <w:r w:rsidRPr="00D45554">
        <w:rPr>
          <w:rFonts w:ascii="Times New Roman" w:hAnsi="Times New Roman"/>
          <w:color w:val="000000" w:themeColor="text1"/>
          <w:sz w:val="24"/>
          <w:szCs w:val="24"/>
        </w:rPr>
        <w:t>Priority IV. Data that can be used to inform the development of articles or conferences will be analyzed and abstracts of findings will be provided to the requesting staff within 90 days of the request.</w:t>
      </w:r>
      <w:r w:rsidR="005E4F10" w:rsidRPr="00D45554">
        <w:rPr>
          <w:rFonts w:ascii="Times New Roman" w:hAnsi="Times New Roman"/>
          <w:color w:val="000000" w:themeColor="text1"/>
          <w:sz w:val="24"/>
          <w:szCs w:val="24"/>
        </w:rPr>
        <w:t xml:space="preserve"> </w:t>
      </w:r>
      <w:r w:rsidR="00DF71CC" w:rsidRPr="00D45554">
        <w:rPr>
          <w:rFonts w:ascii="Times New Roman" w:hAnsi="Times New Roman"/>
          <w:color w:val="000000" w:themeColor="text1"/>
          <w:sz w:val="24"/>
          <w:szCs w:val="24"/>
        </w:rPr>
        <w:t xml:space="preserve"> </w:t>
      </w:r>
    </w:p>
    <w:p w:rsidR="00C86CB9" w:rsidRDefault="00C86CB9" w:rsidP="00C86CB9">
      <w:pPr>
        <w:spacing w:after="0" w:line="240" w:lineRule="auto"/>
        <w:jc w:val="both"/>
        <w:rPr>
          <w:rFonts w:ascii="Times New Roman" w:hAnsi="Times New Roman"/>
          <w:sz w:val="24"/>
          <w:szCs w:val="24"/>
        </w:rPr>
      </w:pPr>
    </w:p>
    <w:p w:rsidR="00E12CED" w:rsidRDefault="00E12CED" w:rsidP="00B4339E">
      <w:pPr>
        <w:spacing w:after="0" w:line="240" w:lineRule="auto"/>
        <w:contextualSpacing/>
        <w:jc w:val="both"/>
        <w:rPr>
          <w:rFonts w:ascii="Times New Roman" w:hAnsi="Times New Roman"/>
          <w:color w:val="000000" w:themeColor="text1"/>
        </w:rPr>
      </w:pPr>
    </w:p>
    <w:p w:rsidR="0075742C" w:rsidRPr="009E145B" w:rsidRDefault="009E145B" w:rsidP="009E145B">
      <w:pPr>
        <w:widowControl w:val="0"/>
        <w:autoSpaceDE w:val="0"/>
        <w:autoSpaceDN w:val="0"/>
        <w:adjustRightInd w:val="0"/>
        <w:spacing w:before="240" w:after="0" w:line="240" w:lineRule="auto"/>
        <w:rPr>
          <w:rFonts w:ascii="Times New Roman" w:hAnsi="Times New Roman"/>
          <w:b/>
          <w:color w:val="000000" w:themeColor="text1"/>
        </w:rPr>
      </w:pPr>
      <w:r w:rsidRPr="009E145B">
        <w:rPr>
          <w:rFonts w:ascii="Times New Roman" w:hAnsi="Times New Roman"/>
          <w:b/>
          <w:color w:val="000000" w:themeColor="text1"/>
        </w:rPr>
        <w:t>17. Exemptions for Not</w:t>
      </w:r>
      <w:r w:rsidR="0075742C" w:rsidRPr="009E145B">
        <w:rPr>
          <w:rFonts w:ascii="Times New Roman" w:hAnsi="Times New Roman"/>
          <w:b/>
          <w:color w:val="000000" w:themeColor="text1"/>
        </w:rPr>
        <w:t xml:space="preserve"> Display</w:t>
      </w:r>
      <w:r w:rsidRPr="009E145B">
        <w:rPr>
          <w:rFonts w:ascii="Times New Roman" w:hAnsi="Times New Roman"/>
          <w:b/>
          <w:color w:val="000000" w:themeColor="text1"/>
        </w:rPr>
        <w:t>ing</w:t>
      </w:r>
      <w:r w:rsidR="0075742C" w:rsidRPr="009E145B">
        <w:rPr>
          <w:rFonts w:ascii="Times New Roman" w:hAnsi="Times New Roman"/>
          <w:b/>
          <w:color w:val="000000" w:themeColor="text1"/>
        </w:rPr>
        <w:t xml:space="preserve"> OMB Expiration Date</w:t>
      </w:r>
    </w:p>
    <w:p w:rsidR="0075742C" w:rsidRPr="0029748B" w:rsidRDefault="0075742C" w:rsidP="00B4339E">
      <w:pPr>
        <w:spacing w:after="0" w:line="240" w:lineRule="auto"/>
        <w:contextualSpacing/>
        <w:jc w:val="both"/>
        <w:rPr>
          <w:rFonts w:ascii="Times New Roman" w:hAnsi="Times New Roman"/>
          <w:color w:val="000000" w:themeColor="text1"/>
        </w:rPr>
      </w:pPr>
    </w:p>
    <w:p w:rsidR="00AE0F4C" w:rsidRPr="0029748B" w:rsidRDefault="006262F0" w:rsidP="00B4339E">
      <w:pPr>
        <w:spacing w:after="0" w:line="240" w:lineRule="auto"/>
        <w:contextualSpacing/>
        <w:jc w:val="both"/>
        <w:rPr>
          <w:rFonts w:ascii="Times New Roman" w:hAnsi="Times New Roman"/>
          <w:color w:val="000000" w:themeColor="text1"/>
        </w:rPr>
      </w:pPr>
      <w:r w:rsidRPr="0029748B">
        <w:rPr>
          <w:rFonts w:ascii="Times New Roman" w:hAnsi="Times New Roman"/>
          <w:color w:val="000000" w:themeColor="text1"/>
        </w:rPr>
        <w:t>No exemption is requested.</w:t>
      </w:r>
      <w:r w:rsidR="00966DAD">
        <w:rPr>
          <w:rFonts w:ascii="Times New Roman" w:hAnsi="Times New Roman"/>
          <w:color w:val="000000" w:themeColor="text1"/>
        </w:rPr>
        <w:t xml:space="preserve"> </w:t>
      </w:r>
      <w:r w:rsidR="00311450">
        <w:rPr>
          <w:rFonts w:ascii="Times New Roman" w:hAnsi="Times New Roman"/>
          <w:color w:val="000000" w:themeColor="text1"/>
        </w:rPr>
        <w:t xml:space="preserve"> </w:t>
      </w:r>
      <w:r w:rsidR="00966DAD">
        <w:rPr>
          <w:rFonts w:ascii="Times New Roman" w:hAnsi="Times New Roman"/>
          <w:color w:val="000000" w:themeColor="text1"/>
        </w:rPr>
        <w:t xml:space="preserve">Respondents will see the OMB number and expiration date on each table that exists in the system. </w:t>
      </w:r>
      <w:r w:rsidRPr="0029748B">
        <w:rPr>
          <w:rFonts w:ascii="Times New Roman" w:hAnsi="Times New Roman"/>
          <w:color w:val="000000" w:themeColor="text1"/>
        </w:rPr>
        <w:t xml:space="preserve"> </w:t>
      </w:r>
    </w:p>
    <w:p w:rsidR="00AE0F4C" w:rsidRPr="006C7211" w:rsidRDefault="00AE0F4C" w:rsidP="00B4339E">
      <w:pPr>
        <w:pStyle w:val="Heading2"/>
        <w:spacing w:before="0" w:line="240" w:lineRule="auto"/>
        <w:contextualSpacing/>
        <w:jc w:val="both"/>
        <w:rPr>
          <w:rFonts w:ascii="Times New Roman" w:hAnsi="Times New Roman" w:cs="Times New Roman"/>
          <w:color w:val="000000" w:themeColor="text1"/>
          <w:sz w:val="22"/>
          <w:szCs w:val="22"/>
        </w:rPr>
      </w:pPr>
    </w:p>
    <w:p w:rsidR="0075742C" w:rsidRPr="006C7211" w:rsidRDefault="006C7211" w:rsidP="006C7211">
      <w:pPr>
        <w:widowControl w:val="0"/>
        <w:autoSpaceDE w:val="0"/>
        <w:autoSpaceDN w:val="0"/>
        <w:adjustRightInd w:val="0"/>
        <w:spacing w:before="240" w:after="0" w:line="240" w:lineRule="auto"/>
        <w:rPr>
          <w:rFonts w:ascii="Times New Roman" w:hAnsi="Times New Roman"/>
          <w:b/>
          <w:color w:val="000000" w:themeColor="text1"/>
        </w:rPr>
      </w:pPr>
      <w:r w:rsidRPr="006C7211">
        <w:rPr>
          <w:rFonts w:ascii="Times New Roman" w:hAnsi="Times New Roman"/>
          <w:b/>
          <w:color w:val="000000" w:themeColor="text1"/>
        </w:rPr>
        <w:t xml:space="preserve">18. </w:t>
      </w:r>
      <w:r w:rsidR="0075742C" w:rsidRPr="006C7211">
        <w:rPr>
          <w:rFonts w:ascii="Times New Roman" w:hAnsi="Times New Roman"/>
          <w:b/>
          <w:color w:val="000000" w:themeColor="text1"/>
        </w:rPr>
        <w:t>Exceptions to Certification for Paperwork Reduction Act Submissions</w:t>
      </w:r>
    </w:p>
    <w:p w:rsidR="00AE0F4C" w:rsidRPr="006C7211" w:rsidRDefault="008F355A" w:rsidP="006262F0">
      <w:pPr>
        <w:pStyle w:val="Heading2"/>
        <w:spacing w:before="0" w:line="240" w:lineRule="auto"/>
        <w:contextualSpacing/>
        <w:jc w:val="both"/>
        <w:rPr>
          <w:rFonts w:ascii="Times New Roman" w:hAnsi="Times New Roman" w:cs="Times New Roman"/>
          <w:color w:val="000000" w:themeColor="text1"/>
          <w:sz w:val="22"/>
          <w:szCs w:val="22"/>
        </w:rPr>
      </w:pPr>
      <w:r w:rsidRPr="006C7211">
        <w:rPr>
          <w:rFonts w:ascii="Times New Roman" w:hAnsi="Times New Roman" w:cs="Times New Roman"/>
          <w:color w:val="000000" w:themeColor="text1"/>
          <w:sz w:val="22"/>
          <w:szCs w:val="22"/>
        </w:rPr>
        <w:tab/>
      </w:r>
      <w:r w:rsidRPr="006C7211">
        <w:rPr>
          <w:rFonts w:ascii="Times New Roman" w:hAnsi="Times New Roman" w:cs="Times New Roman"/>
          <w:color w:val="000000" w:themeColor="text1"/>
          <w:sz w:val="22"/>
          <w:szCs w:val="22"/>
        </w:rPr>
        <w:tab/>
      </w:r>
      <w:r w:rsidRPr="006C7211">
        <w:rPr>
          <w:rFonts w:ascii="Times New Roman" w:hAnsi="Times New Roman" w:cs="Times New Roman"/>
          <w:color w:val="000000" w:themeColor="text1"/>
          <w:sz w:val="22"/>
          <w:szCs w:val="22"/>
        </w:rPr>
        <w:tab/>
      </w:r>
      <w:r w:rsidRPr="006C7211">
        <w:rPr>
          <w:rFonts w:ascii="Times New Roman" w:hAnsi="Times New Roman" w:cs="Times New Roman"/>
          <w:color w:val="000000" w:themeColor="text1"/>
          <w:sz w:val="22"/>
          <w:szCs w:val="22"/>
        </w:rPr>
        <w:tab/>
      </w:r>
      <w:r w:rsidRPr="006C7211">
        <w:rPr>
          <w:rFonts w:ascii="Times New Roman" w:hAnsi="Times New Roman" w:cs="Times New Roman"/>
          <w:color w:val="000000" w:themeColor="text1"/>
          <w:sz w:val="22"/>
          <w:szCs w:val="22"/>
        </w:rPr>
        <w:tab/>
      </w:r>
      <w:r w:rsidRPr="006C7211">
        <w:rPr>
          <w:rFonts w:ascii="Times New Roman" w:hAnsi="Times New Roman" w:cs="Times New Roman"/>
          <w:color w:val="000000" w:themeColor="text1"/>
          <w:sz w:val="22"/>
          <w:szCs w:val="22"/>
        </w:rPr>
        <w:tab/>
      </w:r>
      <w:r w:rsidRPr="006C7211">
        <w:rPr>
          <w:rFonts w:ascii="Times New Roman" w:hAnsi="Times New Roman" w:cs="Times New Roman"/>
          <w:color w:val="000000" w:themeColor="text1"/>
          <w:sz w:val="22"/>
          <w:szCs w:val="22"/>
        </w:rPr>
        <w:tab/>
      </w:r>
      <w:r w:rsidRPr="006C7211">
        <w:rPr>
          <w:rFonts w:ascii="Times New Roman" w:hAnsi="Times New Roman" w:cs="Times New Roman"/>
          <w:color w:val="000000" w:themeColor="text1"/>
          <w:sz w:val="22"/>
          <w:szCs w:val="22"/>
        </w:rPr>
        <w:tab/>
      </w:r>
    </w:p>
    <w:p w:rsidR="00AE0F4C" w:rsidRPr="006C7211" w:rsidRDefault="008F355A" w:rsidP="00B4339E">
      <w:pPr>
        <w:spacing w:after="0" w:line="240" w:lineRule="auto"/>
        <w:jc w:val="both"/>
        <w:rPr>
          <w:rFonts w:ascii="Times New Roman" w:hAnsi="Times New Roman"/>
          <w:color w:val="000000" w:themeColor="text1"/>
        </w:rPr>
      </w:pPr>
      <w:r w:rsidRPr="006C7211">
        <w:rPr>
          <w:rFonts w:ascii="Times New Roman" w:hAnsi="Times New Roman"/>
          <w:color w:val="000000" w:themeColor="text1"/>
        </w:rPr>
        <w:t>This information collection fully complies with the guidelines set forth in 5 CFR 1320.9. There are no exceptions to the certification statement.</w:t>
      </w:r>
    </w:p>
    <w:p w:rsidR="00AE0F4C" w:rsidRPr="006C7211" w:rsidRDefault="00AE0F4C" w:rsidP="00B4339E">
      <w:pPr>
        <w:spacing w:after="0" w:line="240" w:lineRule="auto"/>
        <w:jc w:val="both"/>
        <w:rPr>
          <w:rFonts w:ascii="Times New Roman" w:hAnsi="Times New Roman"/>
          <w:b/>
          <w:color w:val="000000" w:themeColor="text1"/>
        </w:rPr>
      </w:pPr>
    </w:p>
    <w:p w:rsidR="006262F0" w:rsidRPr="006C7211" w:rsidRDefault="006262F0" w:rsidP="00B4339E">
      <w:pPr>
        <w:spacing w:after="0" w:line="240" w:lineRule="auto"/>
        <w:jc w:val="both"/>
        <w:rPr>
          <w:rFonts w:ascii="Times New Roman" w:hAnsi="Times New Roman"/>
          <w:b/>
          <w:color w:val="000000" w:themeColor="text1"/>
        </w:rPr>
      </w:pPr>
    </w:p>
    <w:p w:rsidR="00AE0F4C" w:rsidRPr="006C7211" w:rsidRDefault="008F355A" w:rsidP="00B4339E">
      <w:pPr>
        <w:spacing w:after="0" w:line="240" w:lineRule="auto"/>
        <w:jc w:val="both"/>
        <w:rPr>
          <w:rFonts w:ascii="Times New Roman" w:hAnsi="Times New Roman"/>
          <w:b/>
          <w:color w:val="000000" w:themeColor="text1"/>
        </w:rPr>
      </w:pPr>
      <w:r w:rsidRPr="006C7211">
        <w:rPr>
          <w:rFonts w:ascii="Times New Roman" w:hAnsi="Times New Roman"/>
          <w:b/>
          <w:color w:val="000000" w:themeColor="text1"/>
        </w:rPr>
        <w:t>Attachments</w:t>
      </w:r>
    </w:p>
    <w:p w:rsidR="00DE758C" w:rsidRPr="006C7211" w:rsidRDefault="00DE758C" w:rsidP="00DE758C">
      <w:pPr>
        <w:widowControl w:val="0"/>
        <w:tabs>
          <w:tab w:val="left" w:pos="360"/>
        </w:tabs>
        <w:autoSpaceDE w:val="0"/>
        <w:autoSpaceDN w:val="0"/>
        <w:adjustRightInd w:val="0"/>
        <w:spacing w:after="0" w:line="240" w:lineRule="auto"/>
        <w:jc w:val="both"/>
        <w:rPr>
          <w:rFonts w:ascii="Times New Roman" w:hAnsi="Times New Roman"/>
          <w:b/>
          <w:color w:val="000000" w:themeColor="text1"/>
        </w:rPr>
      </w:pPr>
    </w:p>
    <w:p w:rsidR="00AE0F4C" w:rsidRPr="006C7211" w:rsidRDefault="00DE758C" w:rsidP="00A023F4">
      <w:pPr>
        <w:pStyle w:val="ListParagraph"/>
        <w:widowControl w:val="0"/>
        <w:numPr>
          <w:ilvl w:val="0"/>
          <w:numId w:val="5"/>
        </w:numPr>
        <w:tabs>
          <w:tab w:val="left" w:pos="360"/>
        </w:tabs>
        <w:autoSpaceDE w:val="0"/>
        <w:autoSpaceDN w:val="0"/>
        <w:adjustRightInd w:val="0"/>
        <w:spacing w:after="0" w:line="240" w:lineRule="auto"/>
        <w:jc w:val="both"/>
        <w:rPr>
          <w:rFonts w:ascii="Times New Roman" w:hAnsi="Times New Roman"/>
          <w:color w:val="000000" w:themeColor="text1"/>
        </w:rPr>
      </w:pPr>
      <w:r w:rsidRPr="006C7211">
        <w:rPr>
          <w:rFonts w:ascii="Times New Roman" w:hAnsi="Times New Roman"/>
          <w:color w:val="000000" w:themeColor="text1"/>
        </w:rPr>
        <w:t xml:space="preserve">APPENDIX A: </w:t>
      </w:r>
      <w:r w:rsidR="00F74FF8">
        <w:rPr>
          <w:rFonts w:ascii="Times New Roman" w:hAnsi="Times New Roman"/>
          <w:color w:val="000000" w:themeColor="text1"/>
        </w:rPr>
        <w:t>BHW</w:t>
      </w:r>
      <w:r w:rsidRPr="006C7211">
        <w:rPr>
          <w:rFonts w:ascii="Times New Roman" w:hAnsi="Times New Roman"/>
          <w:color w:val="000000" w:themeColor="text1"/>
        </w:rPr>
        <w:t>-funded Health Professions Training and Loan Programs by Program Type</w:t>
      </w:r>
    </w:p>
    <w:p w:rsidR="00DE758C" w:rsidRPr="006C7211" w:rsidRDefault="002A726A" w:rsidP="00A023F4">
      <w:pPr>
        <w:pStyle w:val="ListParagraph"/>
        <w:numPr>
          <w:ilvl w:val="0"/>
          <w:numId w:val="5"/>
        </w:numPr>
        <w:spacing w:after="0" w:line="240" w:lineRule="auto"/>
        <w:rPr>
          <w:rFonts w:ascii="Times New Roman" w:hAnsi="Times New Roman"/>
          <w:color w:val="000000" w:themeColor="text1"/>
        </w:rPr>
      </w:pPr>
      <w:r>
        <w:rPr>
          <w:rFonts w:ascii="Times New Roman" w:hAnsi="Times New Roman"/>
          <w:color w:val="000000" w:themeColor="text1"/>
        </w:rPr>
        <w:t>APPENDIX B</w:t>
      </w:r>
      <w:r w:rsidR="00DE758C" w:rsidRPr="006C7211">
        <w:rPr>
          <w:rFonts w:ascii="Times New Roman" w:hAnsi="Times New Roman"/>
          <w:color w:val="000000" w:themeColor="text1"/>
        </w:rPr>
        <w:t>: Measures to Be Collected from Funded Grantees through Progress Reports</w:t>
      </w:r>
    </w:p>
    <w:p w:rsidR="00DE758C" w:rsidRDefault="002A726A" w:rsidP="00A023F4">
      <w:pPr>
        <w:pStyle w:val="ListParagraph"/>
        <w:numPr>
          <w:ilvl w:val="0"/>
          <w:numId w:val="5"/>
        </w:numPr>
        <w:spacing w:after="0" w:line="240" w:lineRule="auto"/>
        <w:rPr>
          <w:rFonts w:ascii="Times New Roman" w:hAnsi="Times New Roman"/>
          <w:color w:val="000000" w:themeColor="text1"/>
        </w:rPr>
      </w:pPr>
      <w:r>
        <w:rPr>
          <w:rFonts w:ascii="Times New Roman" w:hAnsi="Times New Roman"/>
          <w:color w:val="000000" w:themeColor="text1"/>
        </w:rPr>
        <w:t>APPENDIX C</w:t>
      </w:r>
      <w:r w:rsidR="00DE758C" w:rsidRPr="006C7211">
        <w:rPr>
          <w:rFonts w:ascii="Times New Roman" w:hAnsi="Times New Roman"/>
          <w:color w:val="000000" w:themeColor="text1"/>
        </w:rPr>
        <w:t>: Measures to Be Collected from Fu</w:t>
      </w:r>
      <w:r w:rsidR="007D7EAC">
        <w:rPr>
          <w:rFonts w:ascii="Times New Roman" w:hAnsi="Times New Roman"/>
          <w:color w:val="000000" w:themeColor="text1"/>
        </w:rPr>
        <w:t>nded Grantees through the PRGCA</w:t>
      </w:r>
    </w:p>
    <w:p w:rsidR="00AE0F4C" w:rsidRPr="00983C88" w:rsidRDefault="002A726A" w:rsidP="00983C88">
      <w:pPr>
        <w:pStyle w:val="ListParagraph"/>
        <w:numPr>
          <w:ilvl w:val="0"/>
          <w:numId w:val="5"/>
        </w:numPr>
        <w:spacing w:after="0" w:line="240" w:lineRule="auto"/>
        <w:rPr>
          <w:rFonts w:ascii="Times New Roman" w:hAnsi="Times New Roman"/>
          <w:color w:val="000000" w:themeColor="text1"/>
        </w:rPr>
      </w:pPr>
      <w:r>
        <w:rPr>
          <w:rFonts w:ascii="Times New Roman" w:hAnsi="Times New Roman"/>
          <w:color w:val="000000" w:themeColor="text1"/>
        </w:rPr>
        <w:t>APPENDIX D</w:t>
      </w:r>
      <w:r w:rsidR="00983C88">
        <w:rPr>
          <w:rFonts w:ascii="Times New Roman" w:hAnsi="Times New Roman"/>
          <w:color w:val="000000" w:themeColor="text1"/>
        </w:rPr>
        <w:t>: 60-day Federal Register Notice</w:t>
      </w:r>
    </w:p>
    <w:p w:rsidR="00B25B85" w:rsidRPr="006C7211" w:rsidRDefault="00B25B85">
      <w:pPr>
        <w:spacing w:after="0" w:line="240" w:lineRule="auto"/>
        <w:rPr>
          <w:rFonts w:ascii="Times New Roman" w:hAnsi="Times New Roman"/>
          <w:b/>
          <w:color w:val="000000" w:themeColor="text1"/>
        </w:rPr>
      </w:pPr>
      <w:r w:rsidRPr="006C7211">
        <w:rPr>
          <w:rFonts w:ascii="Times New Roman" w:hAnsi="Times New Roman"/>
          <w:b/>
          <w:color w:val="000000" w:themeColor="text1"/>
        </w:rPr>
        <w:br w:type="page"/>
      </w:r>
    </w:p>
    <w:p w:rsidR="000322CB" w:rsidRDefault="000322CB" w:rsidP="00B25B85">
      <w:pPr>
        <w:spacing w:after="0" w:line="240" w:lineRule="auto"/>
        <w:jc w:val="center"/>
        <w:rPr>
          <w:rFonts w:ascii="Times New Roman" w:hAnsi="Times New Roman"/>
          <w:b/>
          <w:color w:val="000000" w:themeColor="text1"/>
        </w:rPr>
        <w:sectPr w:rsidR="000322CB" w:rsidSect="000322CB">
          <w:type w:val="continuous"/>
          <w:pgSz w:w="12240" w:h="15840"/>
          <w:pgMar w:top="750" w:right="1440" w:bottom="1440" w:left="1440" w:header="720" w:footer="0" w:gutter="0"/>
          <w:cols w:space="720"/>
          <w:docGrid w:linePitch="360"/>
        </w:sectPr>
      </w:pPr>
    </w:p>
    <w:p w:rsidR="00E84557" w:rsidRPr="00F90F1C" w:rsidRDefault="00E84557" w:rsidP="00FE1D41">
      <w:pPr>
        <w:spacing w:after="0" w:line="240" w:lineRule="auto"/>
        <w:jc w:val="center"/>
        <w:rPr>
          <w:rFonts w:ascii="Times New Roman" w:hAnsi="Times New Roman"/>
          <w:b/>
          <w:color w:val="000000" w:themeColor="text1"/>
        </w:rPr>
      </w:pPr>
      <w:bookmarkStart w:id="2" w:name="_GoBack"/>
      <w:bookmarkEnd w:id="2"/>
    </w:p>
    <w:sectPr w:rsidR="00E84557" w:rsidRPr="00F90F1C" w:rsidSect="00FE1D41">
      <w:type w:val="continuous"/>
      <w:pgSz w:w="12240" w:h="15840"/>
      <w:pgMar w:top="750" w:right="1440" w:bottom="1440"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658" w:rsidRDefault="004C5658" w:rsidP="00476167">
      <w:pPr>
        <w:spacing w:after="0" w:line="240" w:lineRule="auto"/>
      </w:pPr>
      <w:r>
        <w:separator/>
      </w:r>
    </w:p>
  </w:endnote>
  <w:endnote w:type="continuationSeparator" w:id="0">
    <w:p w:rsidR="004C5658" w:rsidRDefault="004C5658" w:rsidP="00476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Garamond Pro">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58" w:rsidRPr="00064F1D" w:rsidRDefault="004C5658" w:rsidP="00DE66E3">
    <w:pPr>
      <w:pStyle w:val="Footer"/>
      <w:jc w:val="right"/>
    </w:pPr>
    <w:r w:rsidRPr="00064F1D">
      <w:tab/>
    </w:r>
    <w:r w:rsidRPr="00064F1D">
      <w:tab/>
      <w:t xml:space="preserve">Page </w:t>
    </w:r>
    <w:r>
      <w:fldChar w:fldCharType="begin"/>
    </w:r>
    <w:r>
      <w:instrText xml:space="preserve"> PAGE </w:instrText>
    </w:r>
    <w:r>
      <w:fldChar w:fldCharType="separate"/>
    </w:r>
    <w:r w:rsidR="00FE1D41">
      <w:rPr>
        <w:noProof/>
      </w:rPr>
      <w:t>13</w:t>
    </w:r>
    <w:r>
      <w:rPr>
        <w:noProof/>
      </w:rPr>
      <w:fldChar w:fldCharType="end"/>
    </w:r>
    <w:r w:rsidRPr="00064F1D">
      <w:t xml:space="preserve"> of </w:t>
    </w:r>
    <w:fldSimple w:instr=" NUMPAGES  ">
      <w:r w:rsidR="00FE1D41">
        <w:rPr>
          <w:noProof/>
        </w:rPr>
        <w:t>14</w:t>
      </w:r>
    </w:fldSimple>
  </w:p>
  <w:p w:rsidR="004C5658" w:rsidRDefault="004C56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658" w:rsidRDefault="004C5658" w:rsidP="00476167">
      <w:pPr>
        <w:spacing w:after="0" w:line="240" w:lineRule="auto"/>
      </w:pPr>
      <w:r>
        <w:separator/>
      </w:r>
    </w:p>
  </w:footnote>
  <w:footnote w:type="continuationSeparator" w:id="0">
    <w:p w:rsidR="004C5658" w:rsidRDefault="004C5658" w:rsidP="00476167">
      <w:pPr>
        <w:spacing w:after="0" w:line="240" w:lineRule="auto"/>
      </w:pPr>
      <w:r>
        <w:continuationSeparator/>
      </w:r>
    </w:p>
  </w:footnote>
  <w:footnote w:id="1">
    <w:p w:rsidR="004C5658" w:rsidRDefault="004C5658">
      <w:pPr>
        <w:pStyle w:val="FootnoteText"/>
      </w:pPr>
      <w:r>
        <w:rPr>
          <w:rStyle w:val="FootnoteReference"/>
        </w:rPr>
        <w:footnoteRef/>
      </w:r>
      <w:r>
        <w:t xml:space="preserve"> See Appendix A for a complete listing of BHW funded programs by category.</w:t>
      </w:r>
    </w:p>
  </w:footnote>
  <w:footnote w:id="2">
    <w:p w:rsidR="004C5658" w:rsidRPr="009E145B" w:rsidRDefault="004C5658" w:rsidP="009E145B">
      <w:pPr>
        <w:pStyle w:val="FootnoteText"/>
        <w:rPr>
          <w:rFonts w:ascii="Times New Roman" w:hAnsi="Times New Roman"/>
          <w:sz w:val="16"/>
          <w:szCs w:val="16"/>
        </w:rPr>
      </w:pPr>
      <w:r w:rsidRPr="009E145B">
        <w:rPr>
          <w:rStyle w:val="FootnoteReference"/>
          <w:rFonts w:ascii="Times New Roman" w:hAnsi="Times New Roman"/>
          <w:sz w:val="16"/>
          <w:szCs w:val="16"/>
        </w:rPr>
        <w:footnoteRef/>
      </w:r>
      <w:r w:rsidRPr="009E145B">
        <w:rPr>
          <w:rFonts w:ascii="Times New Roman" w:hAnsi="Times New Roman"/>
          <w:sz w:val="16"/>
          <w:szCs w:val="16"/>
        </w:rPr>
        <w:t xml:space="preserve"> Steps apply to each rep</w:t>
      </w:r>
      <w:r>
        <w:rPr>
          <w:rFonts w:ascii="Times New Roman" w:hAnsi="Times New Roman"/>
          <w:sz w:val="16"/>
          <w:szCs w:val="16"/>
        </w:rPr>
        <w:t>orting period (FY 2016 and beyond)</w:t>
      </w:r>
      <w:r w:rsidRPr="009E145B">
        <w:rPr>
          <w:rFonts w:ascii="Times New Roman" w:hAnsi="Times New Roman"/>
          <w:sz w:val="16"/>
          <w:szCs w:val="16"/>
        </w:rPr>
        <w:t xml:space="preserve">. Please see Table </w:t>
      </w:r>
      <w:r>
        <w:rPr>
          <w:rFonts w:ascii="Times New Roman" w:hAnsi="Times New Roman"/>
          <w:sz w:val="16"/>
          <w:szCs w:val="16"/>
        </w:rPr>
        <w:t>3</w:t>
      </w:r>
      <w:r w:rsidRPr="009E145B">
        <w:rPr>
          <w:rFonts w:ascii="Times New Roman" w:hAnsi="Times New Roman"/>
          <w:sz w:val="16"/>
          <w:szCs w:val="16"/>
        </w:rPr>
        <w:t xml:space="preserve"> for an overview of beginning and ending periods of reporting.</w:t>
      </w:r>
    </w:p>
  </w:footnote>
  <w:footnote w:id="3">
    <w:p w:rsidR="004C5658" w:rsidRPr="009E145B" w:rsidRDefault="004C5658">
      <w:pPr>
        <w:pStyle w:val="FootnoteText"/>
        <w:rPr>
          <w:rFonts w:ascii="Times New Roman" w:hAnsi="Times New Roman"/>
          <w:sz w:val="16"/>
          <w:szCs w:val="16"/>
        </w:rPr>
      </w:pPr>
      <w:r w:rsidRPr="009E145B">
        <w:rPr>
          <w:rStyle w:val="FootnoteReference"/>
          <w:rFonts w:ascii="Times New Roman" w:hAnsi="Times New Roman"/>
          <w:sz w:val="16"/>
          <w:szCs w:val="16"/>
        </w:rPr>
        <w:footnoteRef/>
      </w:r>
      <w:r w:rsidRPr="009E145B">
        <w:rPr>
          <w:rFonts w:ascii="Times New Roman" w:hAnsi="Times New Roman"/>
          <w:sz w:val="16"/>
          <w:szCs w:val="16"/>
        </w:rPr>
        <w:t xml:space="preserve"> </w:t>
      </w:r>
      <w:r w:rsidRPr="009E145B">
        <w:rPr>
          <w:rFonts w:ascii="Times New Roman" w:hAnsi="Times New Roman"/>
          <w:color w:val="000000" w:themeColor="text1"/>
          <w:sz w:val="16"/>
          <w:szCs w:val="16"/>
        </w:rPr>
        <w:t>The analyses of PRGCA data have historically been primarily descriptive in nature</w:t>
      </w:r>
      <w:r>
        <w:rPr>
          <w:rFonts w:ascii="Times New Roman" w:hAnsi="Times New Roman"/>
          <w:color w:val="000000" w:themeColor="text1"/>
          <w:sz w:val="16"/>
          <w:szCs w:val="16"/>
        </w:rPr>
        <w:t xml:space="preserve"> (e.g., frequencies, percentages, ratios)</w:t>
      </w:r>
      <w:r w:rsidRPr="009E145B">
        <w:rPr>
          <w:rFonts w:ascii="Times New Roman" w:hAnsi="Times New Roman"/>
          <w:color w:val="000000" w:themeColor="text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658" w:rsidRPr="00E81B18" w:rsidRDefault="004C5658" w:rsidP="00E81B18">
    <w:pPr>
      <w:pStyle w:val="Header"/>
      <w:jc w:val="right"/>
      <w:rPr>
        <w:rFonts w:ascii="Arial" w:hAnsi="Arial" w:cs="Arial"/>
        <w:sz w:val="18"/>
        <w:szCs w:val="18"/>
      </w:rPr>
    </w:pPr>
    <w:r w:rsidRPr="00E81B18">
      <w:rPr>
        <w:rFonts w:ascii="Arial" w:hAnsi="Arial" w:cs="Arial"/>
        <w:sz w:val="18"/>
        <w:szCs w:val="18"/>
      </w:rPr>
      <w:t xml:space="preserve">OMB Number 0915-0061 </w:t>
    </w:r>
  </w:p>
  <w:p w:rsidR="004C5658" w:rsidRPr="00E81B18" w:rsidRDefault="004C5658" w:rsidP="00E81B18">
    <w:pPr>
      <w:pStyle w:val="Header"/>
      <w:jc w:val="right"/>
      <w:rPr>
        <w:sz w:val="18"/>
        <w:szCs w:val="18"/>
      </w:rPr>
    </w:pPr>
    <w:r w:rsidRPr="00E81B18">
      <w:rPr>
        <w:rFonts w:ascii="Arial" w:hAnsi="Arial" w:cs="Arial"/>
        <w:sz w:val="18"/>
        <w:szCs w:val="18"/>
      </w:rPr>
      <w:t>Expiration date XX/XX/201X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757"/>
    <w:multiLevelType w:val="hybridMultilevel"/>
    <w:tmpl w:val="9864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B20DF"/>
    <w:multiLevelType w:val="hybridMultilevel"/>
    <w:tmpl w:val="970089F0"/>
    <w:lvl w:ilvl="0" w:tplc="31108F4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27CD9"/>
    <w:multiLevelType w:val="hybridMultilevel"/>
    <w:tmpl w:val="D1CC1BD8"/>
    <w:lvl w:ilvl="0" w:tplc="6DB660B8">
      <w:start w:val="12"/>
      <w:numFmt w:val="upperLetter"/>
      <w:lvlText w:val="%1."/>
      <w:lvlJc w:val="left"/>
      <w:pPr>
        <w:ind w:left="160" w:hanging="210"/>
        <w:jc w:val="left"/>
      </w:pPr>
      <w:rPr>
        <w:rFonts w:ascii="Century" w:eastAsia="Century" w:hAnsi="Century" w:hint="default"/>
        <w:w w:val="94"/>
        <w:sz w:val="18"/>
        <w:szCs w:val="18"/>
      </w:rPr>
    </w:lvl>
    <w:lvl w:ilvl="1" w:tplc="04D0EAF2">
      <w:start w:val="1"/>
      <w:numFmt w:val="decimal"/>
      <w:lvlText w:val="(%2)"/>
      <w:lvlJc w:val="left"/>
      <w:pPr>
        <w:ind w:left="589" w:hanging="270"/>
        <w:jc w:val="left"/>
      </w:pPr>
      <w:rPr>
        <w:rFonts w:ascii="Century" w:eastAsia="Century" w:hAnsi="Century" w:hint="default"/>
        <w:sz w:val="18"/>
        <w:szCs w:val="18"/>
      </w:rPr>
    </w:lvl>
    <w:lvl w:ilvl="2" w:tplc="F1644E34">
      <w:start w:val="1"/>
      <w:numFmt w:val="lowerLetter"/>
      <w:lvlText w:val="(%3)"/>
      <w:lvlJc w:val="left"/>
      <w:pPr>
        <w:ind w:left="140" w:hanging="260"/>
        <w:jc w:val="left"/>
      </w:pPr>
      <w:rPr>
        <w:rFonts w:ascii="Century" w:eastAsia="Century" w:hAnsi="Century" w:hint="default"/>
        <w:w w:val="95"/>
        <w:sz w:val="18"/>
        <w:szCs w:val="18"/>
      </w:rPr>
    </w:lvl>
    <w:lvl w:ilvl="3" w:tplc="B7D88BD8">
      <w:start w:val="1"/>
      <w:numFmt w:val="decimal"/>
      <w:lvlText w:val="(%4)"/>
      <w:lvlJc w:val="left"/>
      <w:pPr>
        <w:ind w:left="589" w:hanging="270"/>
        <w:jc w:val="left"/>
      </w:pPr>
      <w:rPr>
        <w:rFonts w:ascii="Century" w:eastAsia="Century" w:hAnsi="Century" w:hint="default"/>
        <w:sz w:val="18"/>
        <w:szCs w:val="18"/>
      </w:rPr>
    </w:lvl>
    <w:lvl w:ilvl="4" w:tplc="58DE9AC0">
      <w:start w:val="1"/>
      <w:numFmt w:val="bullet"/>
      <w:lvlText w:val="•"/>
      <w:lvlJc w:val="left"/>
      <w:pPr>
        <w:ind w:left="430" w:hanging="270"/>
      </w:pPr>
      <w:rPr>
        <w:rFonts w:hint="default"/>
      </w:rPr>
    </w:lvl>
    <w:lvl w:ilvl="5" w:tplc="44E22308">
      <w:start w:val="1"/>
      <w:numFmt w:val="bullet"/>
      <w:lvlText w:val="•"/>
      <w:lvlJc w:val="left"/>
      <w:pPr>
        <w:ind w:left="351" w:hanging="270"/>
      </w:pPr>
      <w:rPr>
        <w:rFonts w:hint="default"/>
      </w:rPr>
    </w:lvl>
    <w:lvl w:ilvl="6" w:tplc="5824F72C">
      <w:start w:val="1"/>
      <w:numFmt w:val="bullet"/>
      <w:lvlText w:val="•"/>
      <w:lvlJc w:val="left"/>
      <w:pPr>
        <w:ind w:left="272" w:hanging="270"/>
      </w:pPr>
      <w:rPr>
        <w:rFonts w:hint="default"/>
      </w:rPr>
    </w:lvl>
    <w:lvl w:ilvl="7" w:tplc="02D64D66">
      <w:start w:val="1"/>
      <w:numFmt w:val="bullet"/>
      <w:lvlText w:val="•"/>
      <w:lvlJc w:val="left"/>
      <w:pPr>
        <w:ind w:left="193" w:hanging="270"/>
      </w:pPr>
      <w:rPr>
        <w:rFonts w:hint="default"/>
      </w:rPr>
    </w:lvl>
    <w:lvl w:ilvl="8" w:tplc="D83C0058">
      <w:start w:val="1"/>
      <w:numFmt w:val="bullet"/>
      <w:lvlText w:val="•"/>
      <w:lvlJc w:val="left"/>
      <w:pPr>
        <w:ind w:left="114" w:hanging="270"/>
      </w:pPr>
      <w:rPr>
        <w:rFonts w:hint="default"/>
      </w:rPr>
    </w:lvl>
  </w:abstractNum>
  <w:abstractNum w:abstractNumId="3">
    <w:nsid w:val="16560CF0"/>
    <w:multiLevelType w:val="hybridMultilevel"/>
    <w:tmpl w:val="1BC6F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126B2C"/>
    <w:multiLevelType w:val="hybridMultilevel"/>
    <w:tmpl w:val="2F181CF6"/>
    <w:lvl w:ilvl="0" w:tplc="19D6806C">
      <w:start w:val="2"/>
      <w:numFmt w:val="decimal"/>
      <w:lvlText w:val="%1."/>
      <w:lvlJc w:val="left"/>
      <w:pPr>
        <w:ind w:left="117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3E74E7"/>
    <w:multiLevelType w:val="hybridMultilevel"/>
    <w:tmpl w:val="330A72A2"/>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6">
    <w:nsid w:val="2FED4960"/>
    <w:multiLevelType w:val="hybridMultilevel"/>
    <w:tmpl w:val="09D0C790"/>
    <w:lvl w:ilvl="0" w:tplc="60787236">
      <w:start w:val="1"/>
      <w:numFmt w:val="bullet"/>
      <w:pStyle w:val="BULLET1"/>
      <w:lvlText w:val=""/>
      <w:lvlJc w:val="left"/>
      <w:pPr>
        <w:tabs>
          <w:tab w:val="num" w:pos="360"/>
        </w:tabs>
        <w:ind w:firstLine="360"/>
      </w:pPr>
      <w:rPr>
        <w:rFonts w:ascii="Wingdings" w:hAnsi="Wingdings"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6B2AA1"/>
    <w:multiLevelType w:val="hybridMultilevel"/>
    <w:tmpl w:val="2D601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BF3A77"/>
    <w:multiLevelType w:val="hybridMultilevel"/>
    <w:tmpl w:val="24927CF2"/>
    <w:lvl w:ilvl="0" w:tplc="D0DAD94E">
      <w:start w:val="1"/>
      <w:numFmt w:val="decimal"/>
      <w:lvlText w:val="%1."/>
      <w:lvlJc w:val="left"/>
      <w:pPr>
        <w:ind w:left="720" w:hanging="360"/>
      </w:pPr>
      <w:rPr>
        <w:rFonts w:ascii="Times New Roman" w:eastAsia="Times New Roman" w:hAnsi="Times New Roman" w:cs="Times New Roman" w:hint="default"/>
        <w:b w:val="0"/>
        <w:color w:val="000000"/>
      </w:rPr>
    </w:lvl>
    <w:lvl w:ilvl="1" w:tplc="C9E2614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A56A34"/>
    <w:multiLevelType w:val="hybridMultilevel"/>
    <w:tmpl w:val="3958462C"/>
    <w:lvl w:ilvl="0" w:tplc="7A06D9EE">
      <w:start w:val="1"/>
      <w:numFmt w:val="decimal"/>
      <w:lvlText w:val="(%1)"/>
      <w:lvlJc w:val="left"/>
      <w:pPr>
        <w:ind w:left="140" w:hanging="270"/>
        <w:jc w:val="left"/>
      </w:pPr>
      <w:rPr>
        <w:rFonts w:ascii="Century" w:eastAsia="Century" w:hAnsi="Century" w:hint="default"/>
        <w:sz w:val="18"/>
        <w:szCs w:val="18"/>
      </w:rPr>
    </w:lvl>
    <w:lvl w:ilvl="1" w:tplc="324022F6">
      <w:start w:val="1"/>
      <w:numFmt w:val="bullet"/>
      <w:lvlText w:val="•"/>
      <w:lvlJc w:val="left"/>
      <w:pPr>
        <w:ind w:left="475" w:hanging="270"/>
      </w:pPr>
      <w:rPr>
        <w:rFonts w:hint="default"/>
      </w:rPr>
    </w:lvl>
    <w:lvl w:ilvl="2" w:tplc="9D264042">
      <w:start w:val="1"/>
      <w:numFmt w:val="bullet"/>
      <w:lvlText w:val="•"/>
      <w:lvlJc w:val="left"/>
      <w:pPr>
        <w:ind w:left="811" w:hanging="270"/>
      </w:pPr>
      <w:rPr>
        <w:rFonts w:hint="default"/>
      </w:rPr>
    </w:lvl>
    <w:lvl w:ilvl="3" w:tplc="90081632">
      <w:start w:val="1"/>
      <w:numFmt w:val="bullet"/>
      <w:lvlText w:val="•"/>
      <w:lvlJc w:val="left"/>
      <w:pPr>
        <w:ind w:left="1146" w:hanging="270"/>
      </w:pPr>
      <w:rPr>
        <w:rFonts w:hint="default"/>
      </w:rPr>
    </w:lvl>
    <w:lvl w:ilvl="4" w:tplc="BF24567A">
      <w:start w:val="1"/>
      <w:numFmt w:val="bullet"/>
      <w:lvlText w:val="•"/>
      <w:lvlJc w:val="left"/>
      <w:pPr>
        <w:ind w:left="1482" w:hanging="270"/>
      </w:pPr>
      <w:rPr>
        <w:rFonts w:hint="default"/>
      </w:rPr>
    </w:lvl>
    <w:lvl w:ilvl="5" w:tplc="2104EB4C">
      <w:start w:val="1"/>
      <w:numFmt w:val="bullet"/>
      <w:lvlText w:val="•"/>
      <w:lvlJc w:val="left"/>
      <w:pPr>
        <w:ind w:left="1818" w:hanging="270"/>
      </w:pPr>
      <w:rPr>
        <w:rFonts w:hint="default"/>
      </w:rPr>
    </w:lvl>
    <w:lvl w:ilvl="6" w:tplc="88FA411A">
      <w:start w:val="1"/>
      <w:numFmt w:val="bullet"/>
      <w:lvlText w:val="•"/>
      <w:lvlJc w:val="left"/>
      <w:pPr>
        <w:ind w:left="2153" w:hanging="270"/>
      </w:pPr>
      <w:rPr>
        <w:rFonts w:hint="default"/>
      </w:rPr>
    </w:lvl>
    <w:lvl w:ilvl="7" w:tplc="066A8866">
      <w:start w:val="1"/>
      <w:numFmt w:val="bullet"/>
      <w:lvlText w:val="•"/>
      <w:lvlJc w:val="left"/>
      <w:pPr>
        <w:ind w:left="2489" w:hanging="270"/>
      </w:pPr>
      <w:rPr>
        <w:rFonts w:hint="default"/>
      </w:rPr>
    </w:lvl>
    <w:lvl w:ilvl="8" w:tplc="4802FD7C">
      <w:start w:val="1"/>
      <w:numFmt w:val="bullet"/>
      <w:lvlText w:val="•"/>
      <w:lvlJc w:val="left"/>
      <w:pPr>
        <w:ind w:left="2824" w:hanging="270"/>
      </w:pPr>
      <w:rPr>
        <w:rFonts w:hint="default"/>
      </w:rPr>
    </w:lvl>
  </w:abstractNum>
  <w:abstractNum w:abstractNumId="10">
    <w:nsid w:val="38780449"/>
    <w:multiLevelType w:val="hybridMultilevel"/>
    <w:tmpl w:val="9A08AC7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7D528B"/>
    <w:multiLevelType w:val="hybridMultilevel"/>
    <w:tmpl w:val="2A96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8148F8"/>
    <w:multiLevelType w:val="hybridMultilevel"/>
    <w:tmpl w:val="58589B76"/>
    <w:lvl w:ilvl="0" w:tplc="1CDC7246">
      <w:start w:val="17"/>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83E71"/>
    <w:multiLevelType w:val="hybridMultilevel"/>
    <w:tmpl w:val="D9263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0B415B"/>
    <w:multiLevelType w:val="hybridMultilevel"/>
    <w:tmpl w:val="2F181CF6"/>
    <w:lvl w:ilvl="0" w:tplc="19D6806C">
      <w:start w:val="2"/>
      <w:numFmt w:val="decimal"/>
      <w:lvlText w:val="%1."/>
      <w:lvlJc w:val="left"/>
      <w:pPr>
        <w:ind w:left="126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nsid w:val="47124414"/>
    <w:multiLevelType w:val="hybridMultilevel"/>
    <w:tmpl w:val="054CB79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nsid w:val="4A1D7109"/>
    <w:multiLevelType w:val="hybridMultilevel"/>
    <w:tmpl w:val="462ED118"/>
    <w:lvl w:ilvl="0" w:tplc="17BC0AFE">
      <w:start w:val="1"/>
      <w:numFmt w:val="decimal"/>
      <w:lvlText w:val="%1."/>
      <w:lvlJc w:val="left"/>
      <w:pPr>
        <w:tabs>
          <w:tab w:val="num" w:pos="1080"/>
        </w:tabs>
        <w:ind w:left="108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rPr>
    </w:lvl>
    <w:lvl w:ilvl="4" w:tplc="9AF416FC">
      <w:start w:val="2"/>
      <w:numFmt w:val="upp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1852356"/>
    <w:multiLevelType w:val="hybridMultilevel"/>
    <w:tmpl w:val="E86C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C6520F"/>
    <w:multiLevelType w:val="hybridMultilevel"/>
    <w:tmpl w:val="FA564FD0"/>
    <w:lvl w:ilvl="0" w:tplc="3F725D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343938"/>
    <w:multiLevelType w:val="hybridMultilevel"/>
    <w:tmpl w:val="B486FCA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nsid w:val="6FF43078"/>
    <w:multiLevelType w:val="hybridMultilevel"/>
    <w:tmpl w:val="43265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B974A1"/>
    <w:multiLevelType w:val="hybridMultilevel"/>
    <w:tmpl w:val="BE96FD58"/>
    <w:lvl w:ilvl="0" w:tplc="04090001">
      <w:start w:val="1"/>
      <w:numFmt w:val="bullet"/>
      <w:lvlText w:val=""/>
      <w:lvlJc w:val="left"/>
      <w:pPr>
        <w:tabs>
          <w:tab w:val="num" w:pos="2160"/>
        </w:tabs>
        <w:ind w:left="2160" w:hanging="360"/>
      </w:pPr>
      <w:rPr>
        <w:rFonts w:ascii="Symbol" w:hAnsi="Symbol" w:hint="default"/>
      </w:rPr>
    </w:lvl>
    <w:lvl w:ilvl="1" w:tplc="19D2D340">
      <w:start w:val="1"/>
      <w:numFmt w:val="decimal"/>
      <w:lvlText w:val="%2."/>
      <w:lvlJc w:val="left"/>
      <w:pPr>
        <w:tabs>
          <w:tab w:val="num" w:pos="2880"/>
        </w:tabs>
        <w:ind w:left="2880" w:hanging="360"/>
      </w:pPr>
      <w:rPr>
        <w:rFonts w:hint="default"/>
        <w:b w:val="0"/>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7B9E21A9"/>
    <w:multiLevelType w:val="hybridMultilevel"/>
    <w:tmpl w:val="7B6A22D6"/>
    <w:lvl w:ilvl="0" w:tplc="E8B2869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D3C3B"/>
    <w:multiLevelType w:val="hybridMultilevel"/>
    <w:tmpl w:val="B1B60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20"/>
  </w:num>
  <w:num w:numId="3">
    <w:abstractNumId w:val="0"/>
  </w:num>
  <w:num w:numId="4">
    <w:abstractNumId w:val="3"/>
  </w:num>
  <w:num w:numId="5">
    <w:abstractNumId w:val="11"/>
  </w:num>
  <w:num w:numId="6">
    <w:abstractNumId w:val="15"/>
  </w:num>
  <w:num w:numId="7">
    <w:abstractNumId w:val="17"/>
  </w:num>
  <w:num w:numId="8">
    <w:abstractNumId w:val="13"/>
  </w:num>
  <w:num w:numId="9">
    <w:abstractNumId w:val="8"/>
  </w:num>
  <w:num w:numId="10">
    <w:abstractNumId w:val="18"/>
  </w:num>
  <w:num w:numId="11">
    <w:abstractNumId w:val="10"/>
  </w:num>
  <w:num w:numId="12">
    <w:abstractNumId w:val="22"/>
  </w:num>
  <w:num w:numId="13">
    <w:abstractNumId w:val="7"/>
  </w:num>
  <w:num w:numId="14">
    <w:abstractNumId w:val="16"/>
  </w:num>
  <w:num w:numId="15">
    <w:abstractNumId w:val="14"/>
  </w:num>
  <w:num w:numId="16">
    <w:abstractNumId w:val="21"/>
  </w:num>
  <w:num w:numId="17">
    <w:abstractNumId w:val="4"/>
  </w:num>
  <w:num w:numId="18">
    <w:abstractNumId w:val="19"/>
  </w:num>
  <w:num w:numId="19">
    <w:abstractNumId w:val="1"/>
  </w:num>
  <w:num w:numId="20">
    <w:abstractNumId w:val="12"/>
  </w:num>
  <w:num w:numId="21">
    <w:abstractNumId w:val="9"/>
  </w:num>
  <w:num w:numId="22">
    <w:abstractNumId w:val="2"/>
  </w:num>
  <w:num w:numId="23">
    <w:abstractNumId w:val="23"/>
  </w:num>
  <w:num w:numId="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8B0"/>
    <w:rsid w:val="0000020D"/>
    <w:rsid w:val="00001286"/>
    <w:rsid w:val="00002824"/>
    <w:rsid w:val="00002A82"/>
    <w:rsid w:val="00003CA1"/>
    <w:rsid w:val="00004260"/>
    <w:rsid w:val="00004A4B"/>
    <w:rsid w:val="000105E3"/>
    <w:rsid w:val="0001472C"/>
    <w:rsid w:val="00014C27"/>
    <w:rsid w:val="0001522F"/>
    <w:rsid w:val="00015505"/>
    <w:rsid w:val="000228F3"/>
    <w:rsid w:val="00022F47"/>
    <w:rsid w:val="00025EA2"/>
    <w:rsid w:val="00026343"/>
    <w:rsid w:val="00026E08"/>
    <w:rsid w:val="00027CD7"/>
    <w:rsid w:val="00031981"/>
    <w:rsid w:val="000322CB"/>
    <w:rsid w:val="00033319"/>
    <w:rsid w:val="00034024"/>
    <w:rsid w:val="000346B8"/>
    <w:rsid w:val="00041018"/>
    <w:rsid w:val="000410A3"/>
    <w:rsid w:val="000412BA"/>
    <w:rsid w:val="00047309"/>
    <w:rsid w:val="00047F78"/>
    <w:rsid w:val="00051D8A"/>
    <w:rsid w:val="0005224D"/>
    <w:rsid w:val="00052782"/>
    <w:rsid w:val="0005289B"/>
    <w:rsid w:val="00052B7A"/>
    <w:rsid w:val="000562C5"/>
    <w:rsid w:val="00061D2C"/>
    <w:rsid w:val="00062074"/>
    <w:rsid w:val="000630F3"/>
    <w:rsid w:val="00064F1D"/>
    <w:rsid w:val="00065C3B"/>
    <w:rsid w:val="0006756E"/>
    <w:rsid w:val="00070722"/>
    <w:rsid w:val="00071395"/>
    <w:rsid w:val="00071EEF"/>
    <w:rsid w:val="000720C6"/>
    <w:rsid w:val="00074A24"/>
    <w:rsid w:val="0007532C"/>
    <w:rsid w:val="00075797"/>
    <w:rsid w:val="00076BE9"/>
    <w:rsid w:val="0008094E"/>
    <w:rsid w:val="00080CDF"/>
    <w:rsid w:val="00081634"/>
    <w:rsid w:val="000827C5"/>
    <w:rsid w:val="000827D4"/>
    <w:rsid w:val="00084FC5"/>
    <w:rsid w:val="000859B1"/>
    <w:rsid w:val="00086AB7"/>
    <w:rsid w:val="00086AF1"/>
    <w:rsid w:val="000874C1"/>
    <w:rsid w:val="00092D13"/>
    <w:rsid w:val="00094162"/>
    <w:rsid w:val="000959B2"/>
    <w:rsid w:val="000A3E6B"/>
    <w:rsid w:val="000B13B1"/>
    <w:rsid w:val="000B2603"/>
    <w:rsid w:val="000B2F4D"/>
    <w:rsid w:val="000B35B8"/>
    <w:rsid w:val="000B4C28"/>
    <w:rsid w:val="000B7008"/>
    <w:rsid w:val="000C33EB"/>
    <w:rsid w:val="000C3DB9"/>
    <w:rsid w:val="000C46AB"/>
    <w:rsid w:val="000C4720"/>
    <w:rsid w:val="000C49A0"/>
    <w:rsid w:val="000C64A5"/>
    <w:rsid w:val="000C66F8"/>
    <w:rsid w:val="000D0A84"/>
    <w:rsid w:val="000D2118"/>
    <w:rsid w:val="000D2300"/>
    <w:rsid w:val="000D3275"/>
    <w:rsid w:val="000D6269"/>
    <w:rsid w:val="000D6865"/>
    <w:rsid w:val="000E0DD7"/>
    <w:rsid w:val="000E207D"/>
    <w:rsid w:val="000E6EC8"/>
    <w:rsid w:val="000F3E04"/>
    <w:rsid w:val="000F5E0C"/>
    <w:rsid w:val="000F67A5"/>
    <w:rsid w:val="00101CF0"/>
    <w:rsid w:val="001025E0"/>
    <w:rsid w:val="00102D3E"/>
    <w:rsid w:val="00110CFD"/>
    <w:rsid w:val="001115B3"/>
    <w:rsid w:val="00111DCB"/>
    <w:rsid w:val="0011454D"/>
    <w:rsid w:val="001149FB"/>
    <w:rsid w:val="001161B3"/>
    <w:rsid w:val="001163F4"/>
    <w:rsid w:val="00122401"/>
    <w:rsid w:val="001231A6"/>
    <w:rsid w:val="0012347C"/>
    <w:rsid w:val="0012379E"/>
    <w:rsid w:val="00123BDB"/>
    <w:rsid w:val="001243BD"/>
    <w:rsid w:val="00124A79"/>
    <w:rsid w:val="00133EA4"/>
    <w:rsid w:val="00134C35"/>
    <w:rsid w:val="00135DA0"/>
    <w:rsid w:val="0013621F"/>
    <w:rsid w:val="00136DF8"/>
    <w:rsid w:val="001408FC"/>
    <w:rsid w:val="00142861"/>
    <w:rsid w:val="0014348A"/>
    <w:rsid w:val="0015229C"/>
    <w:rsid w:val="00152CF5"/>
    <w:rsid w:val="0015392B"/>
    <w:rsid w:val="00153DE5"/>
    <w:rsid w:val="001600B0"/>
    <w:rsid w:val="00160619"/>
    <w:rsid w:val="00163CB9"/>
    <w:rsid w:val="001651D1"/>
    <w:rsid w:val="001676F1"/>
    <w:rsid w:val="00167F40"/>
    <w:rsid w:val="00170A77"/>
    <w:rsid w:val="00171131"/>
    <w:rsid w:val="001713DF"/>
    <w:rsid w:val="001747DE"/>
    <w:rsid w:val="00175A4D"/>
    <w:rsid w:val="0017764E"/>
    <w:rsid w:val="00177814"/>
    <w:rsid w:val="001778DD"/>
    <w:rsid w:val="00182F8F"/>
    <w:rsid w:val="001845BF"/>
    <w:rsid w:val="001850A1"/>
    <w:rsid w:val="00185AC7"/>
    <w:rsid w:val="0018612C"/>
    <w:rsid w:val="0019072B"/>
    <w:rsid w:val="001921F2"/>
    <w:rsid w:val="00193161"/>
    <w:rsid w:val="001931D8"/>
    <w:rsid w:val="001944FC"/>
    <w:rsid w:val="001A0008"/>
    <w:rsid w:val="001A2D5A"/>
    <w:rsid w:val="001A372F"/>
    <w:rsid w:val="001A4547"/>
    <w:rsid w:val="001A5149"/>
    <w:rsid w:val="001B1B52"/>
    <w:rsid w:val="001B5897"/>
    <w:rsid w:val="001B58BA"/>
    <w:rsid w:val="001C013C"/>
    <w:rsid w:val="001C1361"/>
    <w:rsid w:val="001C43E1"/>
    <w:rsid w:val="001C57E4"/>
    <w:rsid w:val="001D258F"/>
    <w:rsid w:val="001D2F4A"/>
    <w:rsid w:val="001D526D"/>
    <w:rsid w:val="001D7E33"/>
    <w:rsid w:val="001E1742"/>
    <w:rsid w:val="001E1A4D"/>
    <w:rsid w:val="001E26EE"/>
    <w:rsid w:val="001E6D6C"/>
    <w:rsid w:val="001F0428"/>
    <w:rsid w:val="001F04C5"/>
    <w:rsid w:val="001F343E"/>
    <w:rsid w:val="001F4E3E"/>
    <w:rsid w:val="001F5D7A"/>
    <w:rsid w:val="001F5F7E"/>
    <w:rsid w:val="002007E8"/>
    <w:rsid w:val="002031B3"/>
    <w:rsid w:val="00206154"/>
    <w:rsid w:val="00207127"/>
    <w:rsid w:val="0021056C"/>
    <w:rsid w:val="00212D9B"/>
    <w:rsid w:val="00220722"/>
    <w:rsid w:val="00220E3B"/>
    <w:rsid w:val="00221522"/>
    <w:rsid w:val="002218E7"/>
    <w:rsid w:val="00222DE2"/>
    <w:rsid w:val="00223495"/>
    <w:rsid w:val="00224F70"/>
    <w:rsid w:val="00226DAD"/>
    <w:rsid w:val="002275D0"/>
    <w:rsid w:val="0023234D"/>
    <w:rsid w:val="00232DEE"/>
    <w:rsid w:val="00235226"/>
    <w:rsid w:val="00237EB8"/>
    <w:rsid w:val="0024247D"/>
    <w:rsid w:val="00242AE1"/>
    <w:rsid w:val="00242E1E"/>
    <w:rsid w:val="002435D8"/>
    <w:rsid w:val="00244261"/>
    <w:rsid w:val="00244EE6"/>
    <w:rsid w:val="00250143"/>
    <w:rsid w:val="00250F18"/>
    <w:rsid w:val="00253CC5"/>
    <w:rsid w:val="00255BDA"/>
    <w:rsid w:val="00256638"/>
    <w:rsid w:val="00257571"/>
    <w:rsid w:val="00264100"/>
    <w:rsid w:val="0026440F"/>
    <w:rsid w:val="002711A9"/>
    <w:rsid w:val="002713A0"/>
    <w:rsid w:val="00274FF1"/>
    <w:rsid w:val="00276B72"/>
    <w:rsid w:val="00276B95"/>
    <w:rsid w:val="00276F5A"/>
    <w:rsid w:val="0028013B"/>
    <w:rsid w:val="00281160"/>
    <w:rsid w:val="002829F2"/>
    <w:rsid w:val="00284D39"/>
    <w:rsid w:val="0028636A"/>
    <w:rsid w:val="002868F7"/>
    <w:rsid w:val="002902A7"/>
    <w:rsid w:val="0029070E"/>
    <w:rsid w:val="00292E94"/>
    <w:rsid w:val="0029367D"/>
    <w:rsid w:val="00293D09"/>
    <w:rsid w:val="0029748B"/>
    <w:rsid w:val="00297CEA"/>
    <w:rsid w:val="00297E89"/>
    <w:rsid w:val="002A1020"/>
    <w:rsid w:val="002A10B7"/>
    <w:rsid w:val="002A186B"/>
    <w:rsid w:val="002A2B74"/>
    <w:rsid w:val="002A726A"/>
    <w:rsid w:val="002B1520"/>
    <w:rsid w:val="002B6082"/>
    <w:rsid w:val="002B70BF"/>
    <w:rsid w:val="002B7DF7"/>
    <w:rsid w:val="002C0CB4"/>
    <w:rsid w:val="002C11C2"/>
    <w:rsid w:val="002C1E2D"/>
    <w:rsid w:val="002C256F"/>
    <w:rsid w:val="002C2E1D"/>
    <w:rsid w:val="002C3436"/>
    <w:rsid w:val="002C5885"/>
    <w:rsid w:val="002D082C"/>
    <w:rsid w:val="002D1DDF"/>
    <w:rsid w:val="002D2818"/>
    <w:rsid w:val="002D3B78"/>
    <w:rsid w:val="002D4069"/>
    <w:rsid w:val="002D678B"/>
    <w:rsid w:val="002E782F"/>
    <w:rsid w:val="002F1F35"/>
    <w:rsid w:val="002F3240"/>
    <w:rsid w:val="002F34C4"/>
    <w:rsid w:val="00301693"/>
    <w:rsid w:val="003036EF"/>
    <w:rsid w:val="003047AE"/>
    <w:rsid w:val="0030488C"/>
    <w:rsid w:val="003048A1"/>
    <w:rsid w:val="0031073A"/>
    <w:rsid w:val="00310BA9"/>
    <w:rsid w:val="00311450"/>
    <w:rsid w:val="003130D2"/>
    <w:rsid w:val="00316B9A"/>
    <w:rsid w:val="00320A36"/>
    <w:rsid w:val="00323A97"/>
    <w:rsid w:val="0032662B"/>
    <w:rsid w:val="00330838"/>
    <w:rsid w:val="00335009"/>
    <w:rsid w:val="0033546B"/>
    <w:rsid w:val="00336DFC"/>
    <w:rsid w:val="0033745D"/>
    <w:rsid w:val="00337558"/>
    <w:rsid w:val="00337A96"/>
    <w:rsid w:val="00340DCC"/>
    <w:rsid w:val="003414AA"/>
    <w:rsid w:val="00342C09"/>
    <w:rsid w:val="0034592C"/>
    <w:rsid w:val="00345C76"/>
    <w:rsid w:val="003479F2"/>
    <w:rsid w:val="003526A5"/>
    <w:rsid w:val="00352E1B"/>
    <w:rsid w:val="00355CEE"/>
    <w:rsid w:val="003564DA"/>
    <w:rsid w:val="00357C09"/>
    <w:rsid w:val="00357E1C"/>
    <w:rsid w:val="00360571"/>
    <w:rsid w:val="003606E3"/>
    <w:rsid w:val="0036095A"/>
    <w:rsid w:val="003647BA"/>
    <w:rsid w:val="00364A5D"/>
    <w:rsid w:val="003660BD"/>
    <w:rsid w:val="00367620"/>
    <w:rsid w:val="00374676"/>
    <w:rsid w:val="00375E88"/>
    <w:rsid w:val="0037651A"/>
    <w:rsid w:val="00376CC6"/>
    <w:rsid w:val="00377581"/>
    <w:rsid w:val="00377ACC"/>
    <w:rsid w:val="003803E6"/>
    <w:rsid w:val="00382769"/>
    <w:rsid w:val="00383400"/>
    <w:rsid w:val="00383533"/>
    <w:rsid w:val="003841BD"/>
    <w:rsid w:val="00385824"/>
    <w:rsid w:val="003858EE"/>
    <w:rsid w:val="003865D2"/>
    <w:rsid w:val="00390BD4"/>
    <w:rsid w:val="00392168"/>
    <w:rsid w:val="00392551"/>
    <w:rsid w:val="00392597"/>
    <w:rsid w:val="003944AB"/>
    <w:rsid w:val="003949A3"/>
    <w:rsid w:val="003A163B"/>
    <w:rsid w:val="003A3BA0"/>
    <w:rsid w:val="003A4D7E"/>
    <w:rsid w:val="003A5574"/>
    <w:rsid w:val="003A7699"/>
    <w:rsid w:val="003B175D"/>
    <w:rsid w:val="003B5F3B"/>
    <w:rsid w:val="003B64F1"/>
    <w:rsid w:val="003B741D"/>
    <w:rsid w:val="003C495F"/>
    <w:rsid w:val="003C7326"/>
    <w:rsid w:val="003D0AE8"/>
    <w:rsid w:val="003D6250"/>
    <w:rsid w:val="003D67EA"/>
    <w:rsid w:val="003E2E46"/>
    <w:rsid w:val="003E3133"/>
    <w:rsid w:val="003E3AB8"/>
    <w:rsid w:val="003E400E"/>
    <w:rsid w:val="003E4845"/>
    <w:rsid w:val="003E556E"/>
    <w:rsid w:val="003E684C"/>
    <w:rsid w:val="003F0222"/>
    <w:rsid w:val="003F3076"/>
    <w:rsid w:val="003F3D27"/>
    <w:rsid w:val="003F68F4"/>
    <w:rsid w:val="004012C2"/>
    <w:rsid w:val="00401F12"/>
    <w:rsid w:val="00403D00"/>
    <w:rsid w:val="00403D77"/>
    <w:rsid w:val="0040734F"/>
    <w:rsid w:val="0040792B"/>
    <w:rsid w:val="0041033E"/>
    <w:rsid w:val="00410740"/>
    <w:rsid w:val="00413176"/>
    <w:rsid w:val="0041502F"/>
    <w:rsid w:val="004152E8"/>
    <w:rsid w:val="00415522"/>
    <w:rsid w:val="00415A5F"/>
    <w:rsid w:val="004167AE"/>
    <w:rsid w:val="004212A5"/>
    <w:rsid w:val="00423965"/>
    <w:rsid w:val="00423CB4"/>
    <w:rsid w:val="0042450D"/>
    <w:rsid w:val="00427132"/>
    <w:rsid w:val="00430A3F"/>
    <w:rsid w:val="004355CE"/>
    <w:rsid w:val="00436AF4"/>
    <w:rsid w:val="00437421"/>
    <w:rsid w:val="00440846"/>
    <w:rsid w:val="00441ADB"/>
    <w:rsid w:val="00442D3A"/>
    <w:rsid w:val="00444210"/>
    <w:rsid w:val="00444881"/>
    <w:rsid w:val="00444A54"/>
    <w:rsid w:val="00445D7B"/>
    <w:rsid w:val="004471F6"/>
    <w:rsid w:val="004536F3"/>
    <w:rsid w:val="0045583F"/>
    <w:rsid w:val="00455F20"/>
    <w:rsid w:val="00457027"/>
    <w:rsid w:val="00460EF6"/>
    <w:rsid w:val="00461866"/>
    <w:rsid w:val="004626F5"/>
    <w:rsid w:val="00462BEA"/>
    <w:rsid w:val="00463B03"/>
    <w:rsid w:val="004652E5"/>
    <w:rsid w:val="0046653D"/>
    <w:rsid w:val="004668B7"/>
    <w:rsid w:val="0046777E"/>
    <w:rsid w:val="004711BF"/>
    <w:rsid w:val="004712AA"/>
    <w:rsid w:val="00471B0D"/>
    <w:rsid w:val="00473086"/>
    <w:rsid w:val="0047315F"/>
    <w:rsid w:val="00476167"/>
    <w:rsid w:val="00476B52"/>
    <w:rsid w:val="004773AB"/>
    <w:rsid w:val="0048100E"/>
    <w:rsid w:val="00482EC4"/>
    <w:rsid w:val="0048406C"/>
    <w:rsid w:val="00487B39"/>
    <w:rsid w:val="004900EF"/>
    <w:rsid w:val="00491347"/>
    <w:rsid w:val="00493071"/>
    <w:rsid w:val="004944EC"/>
    <w:rsid w:val="00496783"/>
    <w:rsid w:val="004A1DA5"/>
    <w:rsid w:val="004A3A78"/>
    <w:rsid w:val="004A4253"/>
    <w:rsid w:val="004A4FB6"/>
    <w:rsid w:val="004A5098"/>
    <w:rsid w:val="004A704D"/>
    <w:rsid w:val="004B0314"/>
    <w:rsid w:val="004B095B"/>
    <w:rsid w:val="004B1191"/>
    <w:rsid w:val="004B270E"/>
    <w:rsid w:val="004B3080"/>
    <w:rsid w:val="004B4064"/>
    <w:rsid w:val="004B52D0"/>
    <w:rsid w:val="004B564F"/>
    <w:rsid w:val="004B5C9F"/>
    <w:rsid w:val="004B6A29"/>
    <w:rsid w:val="004B7E24"/>
    <w:rsid w:val="004C2267"/>
    <w:rsid w:val="004C2B8A"/>
    <w:rsid w:val="004C3499"/>
    <w:rsid w:val="004C5658"/>
    <w:rsid w:val="004D0376"/>
    <w:rsid w:val="004D06AF"/>
    <w:rsid w:val="004D1B4C"/>
    <w:rsid w:val="004D2117"/>
    <w:rsid w:val="004D4FA1"/>
    <w:rsid w:val="004D6739"/>
    <w:rsid w:val="004D6AE1"/>
    <w:rsid w:val="004E0933"/>
    <w:rsid w:val="004E09F9"/>
    <w:rsid w:val="004E0DB9"/>
    <w:rsid w:val="004E153A"/>
    <w:rsid w:val="004E290D"/>
    <w:rsid w:val="004E2B97"/>
    <w:rsid w:val="004E3AEA"/>
    <w:rsid w:val="004E5504"/>
    <w:rsid w:val="004E5855"/>
    <w:rsid w:val="004E5BBD"/>
    <w:rsid w:val="004E60E4"/>
    <w:rsid w:val="004E7A09"/>
    <w:rsid w:val="004E7EF1"/>
    <w:rsid w:val="004F11AB"/>
    <w:rsid w:val="004F2671"/>
    <w:rsid w:val="004F461E"/>
    <w:rsid w:val="004F4ABC"/>
    <w:rsid w:val="004F577F"/>
    <w:rsid w:val="005024CD"/>
    <w:rsid w:val="0050256C"/>
    <w:rsid w:val="005039DB"/>
    <w:rsid w:val="00504B91"/>
    <w:rsid w:val="00511285"/>
    <w:rsid w:val="005118F9"/>
    <w:rsid w:val="00517C00"/>
    <w:rsid w:val="005213BB"/>
    <w:rsid w:val="005224EC"/>
    <w:rsid w:val="00523703"/>
    <w:rsid w:val="00524404"/>
    <w:rsid w:val="0052678C"/>
    <w:rsid w:val="00534106"/>
    <w:rsid w:val="00536AEF"/>
    <w:rsid w:val="00540DFA"/>
    <w:rsid w:val="00543E74"/>
    <w:rsid w:val="00543F45"/>
    <w:rsid w:val="005457C0"/>
    <w:rsid w:val="00546FF4"/>
    <w:rsid w:val="00551291"/>
    <w:rsid w:val="00552031"/>
    <w:rsid w:val="00553583"/>
    <w:rsid w:val="005537AE"/>
    <w:rsid w:val="00556286"/>
    <w:rsid w:val="0055703F"/>
    <w:rsid w:val="0056140B"/>
    <w:rsid w:val="0056481A"/>
    <w:rsid w:val="005678BA"/>
    <w:rsid w:val="00570E07"/>
    <w:rsid w:val="00571BDD"/>
    <w:rsid w:val="00572DD6"/>
    <w:rsid w:val="00573CCE"/>
    <w:rsid w:val="0057418F"/>
    <w:rsid w:val="005778C5"/>
    <w:rsid w:val="00580CC3"/>
    <w:rsid w:val="00581CE9"/>
    <w:rsid w:val="005834AB"/>
    <w:rsid w:val="00583C29"/>
    <w:rsid w:val="00585CBD"/>
    <w:rsid w:val="00586209"/>
    <w:rsid w:val="0059077D"/>
    <w:rsid w:val="00590E7A"/>
    <w:rsid w:val="005954A9"/>
    <w:rsid w:val="00596BD3"/>
    <w:rsid w:val="00597023"/>
    <w:rsid w:val="00597F37"/>
    <w:rsid w:val="005A1016"/>
    <w:rsid w:val="005B0D9E"/>
    <w:rsid w:val="005B1BB3"/>
    <w:rsid w:val="005B38C5"/>
    <w:rsid w:val="005B398C"/>
    <w:rsid w:val="005B4E42"/>
    <w:rsid w:val="005B5526"/>
    <w:rsid w:val="005B6685"/>
    <w:rsid w:val="005C2FB0"/>
    <w:rsid w:val="005C325B"/>
    <w:rsid w:val="005C7EA9"/>
    <w:rsid w:val="005D0C49"/>
    <w:rsid w:val="005D5A8B"/>
    <w:rsid w:val="005D63FC"/>
    <w:rsid w:val="005D71D2"/>
    <w:rsid w:val="005E02E7"/>
    <w:rsid w:val="005E04E1"/>
    <w:rsid w:val="005E0F4B"/>
    <w:rsid w:val="005E0FD0"/>
    <w:rsid w:val="005E205A"/>
    <w:rsid w:val="005E33CB"/>
    <w:rsid w:val="005E4E88"/>
    <w:rsid w:val="005E4F10"/>
    <w:rsid w:val="005E70E1"/>
    <w:rsid w:val="005E77CE"/>
    <w:rsid w:val="005E7C09"/>
    <w:rsid w:val="005F1B1A"/>
    <w:rsid w:val="005F2105"/>
    <w:rsid w:val="00601243"/>
    <w:rsid w:val="006017FB"/>
    <w:rsid w:val="00601B59"/>
    <w:rsid w:val="00601DB3"/>
    <w:rsid w:val="00602693"/>
    <w:rsid w:val="0060273C"/>
    <w:rsid w:val="006035B5"/>
    <w:rsid w:val="00606644"/>
    <w:rsid w:val="00607598"/>
    <w:rsid w:val="006109F3"/>
    <w:rsid w:val="00613D59"/>
    <w:rsid w:val="006212EB"/>
    <w:rsid w:val="0062279E"/>
    <w:rsid w:val="006262F0"/>
    <w:rsid w:val="0062715A"/>
    <w:rsid w:val="0063001C"/>
    <w:rsid w:val="00630443"/>
    <w:rsid w:val="00630C3C"/>
    <w:rsid w:val="00630D3E"/>
    <w:rsid w:val="00632283"/>
    <w:rsid w:val="006352E0"/>
    <w:rsid w:val="00640A3A"/>
    <w:rsid w:val="00641347"/>
    <w:rsid w:val="00650021"/>
    <w:rsid w:val="006524D4"/>
    <w:rsid w:val="006541C0"/>
    <w:rsid w:val="0065687C"/>
    <w:rsid w:val="00657F9B"/>
    <w:rsid w:val="006607FE"/>
    <w:rsid w:val="00660BF9"/>
    <w:rsid w:val="00660D41"/>
    <w:rsid w:val="00663FE5"/>
    <w:rsid w:val="00664A97"/>
    <w:rsid w:val="00665C00"/>
    <w:rsid w:val="00665C41"/>
    <w:rsid w:val="0066665C"/>
    <w:rsid w:val="00670D2F"/>
    <w:rsid w:val="0067588C"/>
    <w:rsid w:val="00677CFA"/>
    <w:rsid w:val="006803B2"/>
    <w:rsid w:val="006810A6"/>
    <w:rsid w:val="0068154F"/>
    <w:rsid w:val="00682351"/>
    <w:rsid w:val="00682BEE"/>
    <w:rsid w:val="00682E22"/>
    <w:rsid w:val="00684EC8"/>
    <w:rsid w:val="00684FB5"/>
    <w:rsid w:val="00685B9E"/>
    <w:rsid w:val="006864AA"/>
    <w:rsid w:val="00687334"/>
    <w:rsid w:val="00692192"/>
    <w:rsid w:val="006936B6"/>
    <w:rsid w:val="006939F7"/>
    <w:rsid w:val="00695285"/>
    <w:rsid w:val="00697143"/>
    <w:rsid w:val="006A484B"/>
    <w:rsid w:val="006A51B6"/>
    <w:rsid w:val="006A5B73"/>
    <w:rsid w:val="006A6876"/>
    <w:rsid w:val="006B3A59"/>
    <w:rsid w:val="006B59CD"/>
    <w:rsid w:val="006C2063"/>
    <w:rsid w:val="006C2CDB"/>
    <w:rsid w:val="006C52E1"/>
    <w:rsid w:val="006C65E0"/>
    <w:rsid w:val="006C7211"/>
    <w:rsid w:val="006D205C"/>
    <w:rsid w:val="006D2855"/>
    <w:rsid w:val="006D4A48"/>
    <w:rsid w:val="006D67AA"/>
    <w:rsid w:val="006D75BE"/>
    <w:rsid w:val="006D7C2F"/>
    <w:rsid w:val="006E11E9"/>
    <w:rsid w:val="006E3F3F"/>
    <w:rsid w:val="006E4089"/>
    <w:rsid w:val="006E5D8D"/>
    <w:rsid w:val="006E65A1"/>
    <w:rsid w:val="006E67A3"/>
    <w:rsid w:val="006E70A4"/>
    <w:rsid w:val="006F05F1"/>
    <w:rsid w:val="006F0E59"/>
    <w:rsid w:val="006F2BE8"/>
    <w:rsid w:val="006F3AED"/>
    <w:rsid w:val="006F5A4E"/>
    <w:rsid w:val="006F6131"/>
    <w:rsid w:val="006F6E19"/>
    <w:rsid w:val="006F7FFC"/>
    <w:rsid w:val="00702D1D"/>
    <w:rsid w:val="00703581"/>
    <w:rsid w:val="007041A5"/>
    <w:rsid w:val="00704F6B"/>
    <w:rsid w:val="00705F06"/>
    <w:rsid w:val="00707BC0"/>
    <w:rsid w:val="00707FA3"/>
    <w:rsid w:val="00711060"/>
    <w:rsid w:val="00712363"/>
    <w:rsid w:val="0071499C"/>
    <w:rsid w:val="0071612B"/>
    <w:rsid w:val="00717C1D"/>
    <w:rsid w:val="00721047"/>
    <w:rsid w:val="00721B07"/>
    <w:rsid w:val="00722519"/>
    <w:rsid w:val="0072504A"/>
    <w:rsid w:val="00727A62"/>
    <w:rsid w:val="0073135C"/>
    <w:rsid w:val="00732DFB"/>
    <w:rsid w:val="007417E8"/>
    <w:rsid w:val="007422B4"/>
    <w:rsid w:val="007424EF"/>
    <w:rsid w:val="00746C44"/>
    <w:rsid w:val="00753CE9"/>
    <w:rsid w:val="00753ED1"/>
    <w:rsid w:val="007556C4"/>
    <w:rsid w:val="00755FF0"/>
    <w:rsid w:val="0075742C"/>
    <w:rsid w:val="00761C65"/>
    <w:rsid w:val="00762125"/>
    <w:rsid w:val="00763D4E"/>
    <w:rsid w:val="00765399"/>
    <w:rsid w:val="00765653"/>
    <w:rsid w:val="00771B92"/>
    <w:rsid w:val="0077684A"/>
    <w:rsid w:val="0078076D"/>
    <w:rsid w:val="00781BE3"/>
    <w:rsid w:val="007868B7"/>
    <w:rsid w:val="00787914"/>
    <w:rsid w:val="00792C6D"/>
    <w:rsid w:val="00794504"/>
    <w:rsid w:val="00795F15"/>
    <w:rsid w:val="007A00BD"/>
    <w:rsid w:val="007A177C"/>
    <w:rsid w:val="007A22B9"/>
    <w:rsid w:val="007A3597"/>
    <w:rsid w:val="007A4C50"/>
    <w:rsid w:val="007A5873"/>
    <w:rsid w:val="007A7550"/>
    <w:rsid w:val="007A79FC"/>
    <w:rsid w:val="007B3BEF"/>
    <w:rsid w:val="007B56D3"/>
    <w:rsid w:val="007C1C48"/>
    <w:rsid w:val="007C38F1"/>
    <w:rsid w:val="007C4704"/>
    <w:rsid w:val="007C4CEF"/>
    <w:rsid w:val="007C593C"/>
    <w:rsid w:val="007C5B59"/>
    <w:rsid w:val="007C68F1"/>
    <w:rsid w:val="007C7264"/>
    <w:rsid w:val="007D0C11"/>
    <w:rsid w:val="007D1BDC"/>
    <w:rsid w:val="007D2268"/>
    <w:rsid w:val="007D7449"/>
    <w:rsid w:val="007D7EAC"/>
    <w:rsid w:val="007E0F12"/>
    <w:rsid w:val="007E316E"/>
    <w:rsid w:val="007E5300"/>
    <w:rsid w:val="007E725F"/>
    <w:rsid w:val="007F3F06"/>
    <w:rsid w:val="007F6470"/>
    <w:rsid w:val="00803BC3"/>
    <w:rsid w:val="00804A06"/>
    <w:rsid w:val="0080535C"/>
    <w:rsid w:val="0080748A"/>
    <w:rsid w:val="00812541"/>
    <w:rsid w:val="008237C6"/>
    <w:rsid w:val="00824988"/>
    <w:rsid w:val="0082507D"/>
    <w:rsid w:val="00825ECD"/>
    <w:rsid w:val="008263DA"/>
    <w:rsid w:val="00826FAE"/>
    <w:rsid w:val="00827911"/>
    <w:rsid w:val="0083342A"/>
    <w:rsid w:val="0083612D"/>
    <w:rsid w:val="0083689E"/>
    <w:rsid w:val="008368EA"/>
    <w:rsid w:val="0084007A"/>
    <w:rsid w:val="00841AC0"/>
    <w:rsid w:val="0084642B"/>
    <w:rsid w:val="00847844"/>
    <w:rsid w:val="008522AD"/>
    <w:rsid w:val="00852CC9"/>
    <w:rsid w:val="00853BE6"/>
    <w:rsid w:val="00860E10"/>
    <w:rsid w:val="00860EBF"/>
    <w:rsid w:val="0087025A"/>
    <w:rsid w:val="00870CBA"/>
    <w:rsid w:val="008748B0"/>
    <w:rsid w:val="00874EE5"/>
    <w:rsid w:val="008756AE"/>
    <w:rsid w:val="0087581C"/>
    <w:rsid w:val="00876FE0"/>
    <w:rsid w:val="00883910"/>
    <w:rsid w:val="0088634E"/>
    <w:rsid w:val="00892C9B"/>
    <w:rsid w:val="00893168"/>
    <w:rsid w:val="00895E6B"/>
    <w:rsid w:val="00897FD1"/>
    <w:rsid w:val="008A1040"/>
    <w:rsid w:val="008A16E2"/>
    <w:rsid w:val="008A18F7"/>
    <w:rsid w:val="008A1CA9"/>
    <w:rsid w:val="008A266A"/>
    <w:rsid w:val="008A2BEC"/>
    <w:rsid w:val="008A54EB"/>
    <w:rsid w:val="008A5D28"/>
    <w:rsid w:val="008A7341"/>
    <w:rsid w:val="008B02DA"/>
    <w:rsid w:val="008B1419"/>
    <w:rsid w:val="008B4344"/>
    <w:rsid w:val="008B72AE"/>
    <w:rsid w:val="008C0E71"/>
    <w:rsid w:val="008C32DB"/>
    <w:rsid w:val="008C4E97"/>
    <w:rsid w:val="008D2315"/>
    <w:rsid w:val="008D2914"/>
    <w:rsid w:val="008D3404"/>
    <w:rsid w:val="008D534F"/>
    <w:rsid w:val="008D681F"/>
    <w:rsid w:val="008E08E3"/>
    <w:rsid w:val="008E1EB2"/>
    <w:rsid w:val="008E2E85"/>
    <w:rsid w:val="008E50BA"/>
    <w:rsid w:val="008F06F0"/>
    <w:rsid w:val="008F355A"/>
    <w:rsid w:val="008F5B8B"/>
    <w:rsid w:val="008F5DA6"/>
    <w:rsid w:val="008F6D25"/>
    <w:rsid w:val="008F7548"/>
    <w:rsid w:val="009015C6"/>
    <w:rsid w:val="00903308"/>
    <w:rsid w:val="00903DA3"/>
    <w:rsid w:val="009075E8"/>
    <w:rsid w:val="00910E94"/>
    <w:rsid w:val="009112F1"/>
    <w:rsid w:val="00911DE0"/>
    <w:rsid w:val="00912738"/>
    <w:rsid w:val="0091395D"/>
    <w:rsid w:val="009167CF"/>
    <w:rsid w:val="009245B5"/>
    <w:rsid w:val="009247AB"/>
    <w:rsid w:val="00925BDD"/>
    <w:rsid w:val="00926654"/>
    <w:rsid w:val="00926F2F"/>
    <w:rsid w:val="009330AB"/>
    <w:rsid w:val="00936405"/>
    <w:rsid w:val="00940B68"/>
    <w:rsid w:val="0094147F"/>
    <w:rsid w:val="00941C5E"/>
    <w:rsid w:val="00943E7E"/>
    <w:rsid w:val="00947205"/>
    <w:rsid w:val="0094763F"/>
    <w:rsid w:val="00952956"/>
    <w:rsid w:val="00952C74"/>
    <w:rsid w:val="00955BD3"/>
    <w:rsid w:val="00957084"/>
    <w:rsid w:val="009647F3"/>
    <w:rsid w:val="00966AF0"/>
    <w:rsid w:val="00966DAD"/>
    <w:rsid w:val="009710C3"/>
    <w:rsid w:val="0098058B"/>
    <w:rsid w:val="00981A2A"/>
    <w:rsid w:val="00982A70"/>
    <w:rsid w:val="00983519"/>
    <w:rsid w:val="00983C88"/>
    <w:rsid w:val="00992C5A"/>
    <w:rsid w:val="00994569"/>
    <w:rsid w:val="00996BF8"/>
    <w:rsid w:val="00996CD0"/>
    <w:rsid w:val="00996FE1"/>
    <w:rsid w:val="009A0EDD"/>
    <w:rsid w:val="009A1E43"/>
    <w:rsid w:val="009A2336"/>
    <w:rsid w:val="009A4B2A"/>
    <w:rsid w:val="009A693B"/>
    <w:rsid w:val="009B20CC"/>
    <w:rsid w:val="009B20D9"/>
    <w:rsid w:val="009B2D28"/>
    <w:rsid w:val="009B3DC9"/>
    <w:rsid w:val="009B4602"/>
    <w:rsid w:val="009B4AAB"/>
    <w:rsid w:val="009B4C96"/>
    <w:rsid w:val="009B552F"/>
    <w:rsid w:val="009B71E3"/>
    <w:rsid w:val="009B78AB"/>
    <w:rsid w:val="009D0F9D"/>
    <w:rsid w:val="009D14BA"/>
    <w:rsid w:val="009D16DD"/>
    <w:rsid w:val="009D19A4"/>
    <w:rsid w:val="009D3463"/>
    <w:rsid w:val="009D39F3"/>
    <w:rsid w:val="009D3AD6"/>
    <w:rsid w:val="009D45E2"/>
    <w:rsid w:val="009E03C2"/>
    <w:rsid w:val="009E1281"/>
    <w:rsid w:val="009E145B"/>
    <w:rsid w:val="009E256C"/>
    <w:rsid w:val="009E418E"/>
    <w:rsid w:val="009E6335"/>
    <w:rsid w:val="009E75C0"/>
    <w:rsid w:val="009F00BE"/>
    <w:rsid w:val="009F1D55"/>
    <w:rsid w:val="009F2264"/>
    <w:rsid w:val="009F32AF"/>
    <w:rsid w:val="009F6D8E"/>
    <w:rsid w:val="00A0018E"/>
    <w:rsid w:val="00A01010"/>
    <w:rsid w:val="00A023F4"/>
    <w:rsid w:val="00A0370A"/>
    <w:rsid w:val="00A050C4"/>
    <w:rsid w:val="00A12967"/>
    <w:rsid w:val="00A12EE4"/>
    <w:rsid w:val="00A16674"/>
    <w:rsid w:val="00A20C94"/>
    <w:rsid w:val="00A225E1"/>
    <w:rsid w:val="00A22EB1"/>
    <w:rsid w:val="00A23132"/>
    <w:rsid w:val="00A23191"/>
    <w:rsid w:val="00A2541E"/>
    <w:rsid w:val="00A25BC3"/>
    <w:rsid w:val="00A25CF3"/>
    <w:rsid w:val="00A26475"/>
    <w:rsid w:val="00A33160"/>
    <w:rsid w:val="00A354C7"/>
    <w:rsid w:val="00A3752D"/>
    <w:rsid w:val="00A40283"/>
    <w:rsid w:val="00A40B08"/>
    <w:rsid w:val="00A41489"/>
    <w:rsid w:val="00A442E5"/>
    <w:rsid w:val="00A44F66"/>
    <w:rsid w:val="00A475A7"/>
    <w:rsid w:val="00A503A2"/>
    <w:rsid w:val="00A5048A"/>
    <w:rsid w:val="00A51D79"/>
    <w:rsid w:val="00A551A9"/>
    <w:rsid w:val="00A569B8"/>
    <w:rsid w:val="00A60376"/>
    <w:rsid w:val="00A6415B"/>
    <w:rsid w:val="00A644F9"/>
    <w:rsid w:val="00A64CD9"/>
    <w:rsid w:val="00A657F3"/>
    <w:rsid w:val="00A66C30"/>
    <w:rsid w:val="00A70823"/>
    <w:rsid w:val="00A758AE"/>
    <w:rsid w:val="00A77830"/>
    <w:rsid w:val="00A82087"/>
    <w:rsid w:val="00A8475D"/>
    <w:rsid w:val="00A848AE"/>
    <w:rsid w:val="00A84DC1"/>
    <w:rsid w:val="00A86464"/>
    <w:rsid w:val="00A96C57"/>
    <w:rsid w:val="00A96CF4"/>
    <w:rsid w:val="00AA0626"/>
    <w:rsid w:val="00AA1A3B"/>
    <w:rsid w:val="00AA3CD1"/>
    <w:rsid w:val="00AA5AE3"/>
    <w:rsid w:val="00AA7B9D"/>
    <w:rsid w:val="00AB0C31"/>
    <w:rsid w:val="00AB0F30"/>
    <w:rsid w:val="00AB2CD2"/>
    <w:rsid w:val="00AB38D5"/>
    <w:rsid w:val="00AB76D5"/>
    <w:rsid w:val="00AB7E22"/>
    <w:rsid w:val="00AC0C1E"/>
    <w:rsid w:val="00AC20BB"/>
    <w:rsid w:val="00AC64FA"/>
    <w:rsid w:val="00AC7F10"/>
    <w:rsid w:val="00AD101D"/>
    <w:rsid w:val="00AD1CE8"/>
    <w:rsid w:val="00AD2112"/>
    <w:rsid w:val="00AD27B4"/>
    <w:rsid w:val="00AD2E17"/>
    <w:rsid w:val="00AD3542"/>
    <w:rsid w:val="00AD3655"/>
    <w:rsid w:val="00AD4BE7"/>
    <w:rsid w:val="00AD4F4C"/>
    <w:rsid w:val="00AD6493"/>
    <w:rsid w:val="00AE0F4C"/>
    <w:rsid w:val="00AE7797"/>
    <w:rsid w:val="00AE78BB"/>
    <w:rsid w:val="00AE7F0B"/>
    <w:rsid w:val="00AF09FA"/>
    <w:rsid w:val="00AF0A56"/>
    <w:rsid w:val="00AF1438"/>
    <w:rsid w:val="00AF262E"/>
    <w:rsid w:val="00AF2B4E"/>
    <w:rsid w:val="00AF30E6"/>
    <w:rsid w:val="00AF3A80"/>
    <w:rsid w:val="00AF5333"/>
    <w:rsid w:val="00AF56BD"/>
    <w:rsid w:val="00AF56DD"/>
    <w:rsid w:val="00AF60A6"/>
    <w:rsid w:val="00AF6A32"/>
    <w:rsid w:val="00AF6FBB"/>
    <w:rsid w:val="00AF7330"/>
    <w:rsid w:val="00AF7506"/>
    <w:rsid w:val="00B00F3A"/>
    <w:rsid w:val="00B014E1"/>
    <w:rsid w:val="00B02B8E"/>
    <w:rsid w:val="00B03E72"/>
    <w:rsid w:val="00B05CBD"/>
    <w:rsid w:val="00B0659B"/>
    <w:rsid w:val="00B07989"/>
    <w:rsid w:val="00B12C2E"/>
    <w:rsid w:val="00B16319"/>
    <w:rsid w:val="00B2349E"/>
    <w:rsid w:val="00B238C7"/>
    <w:rsid w:val="00B249D5"/>
    <w:rsid w:val="00B24F2A"/>
    <w:rsid w:val="00B25B85"/>
    <w:rsid w:val="00B25DB8"/>
    <w:rsid w:val="00B27AD7"/>
    <w:rsid w:val="00B32488"/>
    <w:rsid w:val="00B37BA1"/>
    <w:rsid w:val="00B40824"/>
    <w:rsid w:val="00B42572"/>
    <w:rsid w:val="00B4339E"/>
    <w:rsid w:val="00B50189"/>
    <w:rsid w:val="00B5048F"/>
    <w:rsid w:val="00B50ED6"/>
    <w:rsid w:val="00B56DD2"/>
    <w:rsid w:val="00B61BF6"/>
    <w:rsid w:val="00B634D0"/>
    <w:rsid w:val="00B646A6"/>
    <w:rsid w:val="00B64C5E"/>
    <w:rsid w:val="00B65E61"/>
    <w:rsid w:val="00B665C5"/>
    <w:rsid w:val="00B70A14"/>
    <w:rsid w:val="00B716D8"/>
    <w:rsid w:val="00B73CFF"/>
    <w:rsid w:val="00B75489"/>
    <w:rsid w:val="00B8453E"/>
    <w:rsid w:val="00B85BDA"/>
    <w:rsid w:val="00B87947"/>
    <w:rsid w:val="00B87F8B"/>
    <w:rsid w:val="00B90F0A"/>
    <w:rsid w:val="00B936DC"/>
    <w:rsid w:val="00B93C45"/>
    <w:rsid w:val="00B94961"/>
    <w:rsid w:val="00B97FF8"/>
    <w:rsid w:val="00BA01EC"/>
    <w:rsid w:val="00BA062D"/>
    <w:rsid w:val="00BA464C"/>
    <w:rsid w:val="00BA6A65"/>
    <w:rsid w:val="00BA6B48"/>
    <w:rsid w:val="00BB0F36"/>
    <w:rsid w:val="00BB2106"/>
    <w:rsid w:val="00BB3F5D"/>
    <w:rsid w:val="00BB4954"/>
    <w:rsid w:val="00BC0994"/>
    <w:rsid w:val="00BC0B1B"/>
    <w:rsid w:val="00BC2C6B"/>
    <w:rsid w:val="00BC2DEC"/>
    <w:rsid w:val="00BC532C"/>
    <w:rsid w:val="00BC5849"/>
    <w:rsid w:val="00BD0D65"/>
    <w:rsid w:val="00BD0E00"/>
    <w:rsid w:val="00BD1539"/>
    <w:rsid w:val="00BD2D9D"/>
    <w:rsid w:val="00BD6A1A"/>
    <w:rsid w:val="00BE25D0"/>
    <w:rsid w:val="00BE2E18"/>
    <w:rsid w:val="00BE5472"/>
    <w:rsid w:val="00BE69AC"/>
    <w:rsid w:val="00BE7B60"/>
    <w:rsid w:val="00BF11C4"/>
    <w:rsid w:val="00BF3363"/>
    <w:rsid w:val="00BF3D17"/>
    <w:rsid w:val="00BF4062"/>
    <w:rsid w:val="00C001CD"/>
    <w:rsid w:val="00C00E10"/>
    <w:rsid w:val="00C01A68"/>
    <w:rsid w:val="00C022F8"/>
    <w:rsid w:val="00C12937"/>
    <w:rsid w:val="00C14127"/>
    <w:rsid w:val="00C14A94"/>
    <w:rsid w:val="00C211A7"/>
    <w:rsid w:val="00C21A60"/>
    <w:rsid w:val="00C22F05"/>
    <w:rsid w:val="00C23A53"/>
    <w:rsid w:val="00C244A7"/>
    <w:rsid w:val="00C27956"/>
    <w:rsid w:val="00C318EB"/>
    <w:rsid w:val="00C3211E"/>
    <w:rsid w:val="00C33427"/>
    <w:rsid w:val="00C33E5C"/>
    <w:rsid w:val="00C34A15"/>
    <w:rsid w:val="00C41CF2"/>
    <w:rsid w:val="00C4456E"/>
    <w:rsid w:val="00C575CB"/>
    <w:rsid w:val="00C60627"/>
    <w:rsid w:val="00C61530"/>
    <w:rsid w:val="00C63F12"/>
    <w:rsid w:val="00C65A0E"/>
    <w:rsid w:val="00C65E03"/>
    <w:rsid w:val="00C70883"/>
    <w:rsid w:val="00C71E32"/>
    <w:rsid w:val="00C7471E"/>
    <w:rsid w:val="00C74884"/>
    <w:rsid w:val="00C7641B"/>
    <w:rsid w:val="00C769E1"/>
    <w:rsid w:val="00C76A57"/>
    <w:rsid w:val="00C802EA"/>
    <w:rsid w:val="00C80F77"/>
    <w:rsid w:val="00C8636E"/>
    <w:rsid w:val="00C86CB9"/>
    <w:rsid w:val="00C876DD"/>
    <w:rsid w:val="00C95A5D"/>
    <w:rsid w:val="00C95EB8"/>
    <w:rsid w:val="00C95FA5"/>
    <w:rsid w:val="00CA1220"/>
    <w:rsid w:val="00CA1625"/>
    <w:rsid w:val="00CA20F2"/>
    <w:rsid w:val="00CA77EE"/>
    <w:rsid w:val="00CB1353"/>
    <w:rsid w:val="00CB2814"/>
    <w:rsid w:val="00CB3784"/>
    <w:rsid w:val="00CB4818"/>
    <w:rsid w:val="00CB49D0"/>
    <w:rsid w:val="00CB7810"/>
    <w:rsid w:val="00CC026D"/>
    <w:rsid w:val="00CC1A16"/>
    <w:rsid w:val="00CC3E32"/>
    <w:rsid w:val="00CC51AA"/>
    <w:rsid w:val="00CC5659"/>
    <w:rsid w:val="00CC6ADE"/>
    <w:rsid w:val="00CD2F7C"/>
    <w:rsid w:val="00CD3732"/>
    <w:rsid w:val="00CD48F3"/>
    <w:rsid w:val="00CD631A"/>
    <w:rsid w:val="00CE010A"/>
    <w:rsid w:val="00CE0111"/>
    <w:rsid w:val="00CE0A94"/>
    <w:rsid w:val="00CE128F"/>
    <w:rsid w:val="00CE15DD"/>
    <w:rsid w:val="00CE2515"/>
    <w:rsid w:val="00CE4974"/>
    <w:rsid w:val="00CE49FC"/>
    <w:rsid w:val="00CE7D6A"/>
    <w:rsid w:val="00CF0C5C"/>
    <w:rsid w:val="00CF1166"/>
    <w:rsid w:val="00CF1690"/>
    <w:rsid w:val="00CF3DC8"/>
    <w:rsid w:val="00CF4761"/>
    <w:rsid w:val="00CF47C9"/>
    <w:rsid w:val="00CF585A"/>
    <w:rsid w:val="00CF5C97"/>
    <w:rsid w:val="00D05DC2"/>
    <w:rsid w:val="00D147BB"/>
    <w:rsid w:val="00D155E8"/>
    <w:rsid w:val="00D214F2"/>
    <w:rsid w:val="00D24B58"/>
    <w:rsid w:val="00D26032"/>
    <w:rsid w:val="00D31A55"/>
    <w:rsid w:val="00D3270B"/>
    <w:rsid w:val="00D34372"/>
    <w:rsid w:val="00D40559"/>
    <w:rsid w:val="00D410FA"/>
    <w:rsid w:val="00D4188B"/>
    <w:rsid w:val="00D4311F"/>
    <w:rsid w:val="00D44166"/>
    <w:rsid w:val="00D4431A"/>
    <w:rsid w:val="00D446FE"/>
    <w:rsid w:val="00D45554"/>
    <w:rsid w:val="00D45F67"/>
    <w:rsid w:val="00D502E8"/>
    <w:rsid w:val="00D50369"/>
    <w:rsid w:val="00D54099"/>
    <w:rsid w:val="00D557A9"/>
    <w:rsid w:val="00D55DE9"/>
    <w:rsid w:val="00D56BE6"/>
    <w:rsid w:val="00D578B9"/>
    <w:rsid w:val="00D57D10"/>
    <w:rsid w:val="00D60C58"/>
    <w:rsid w:val="00D63CE3"/>
    <w:rsid w:val="00D658B5"/>
    <w:rsid w:val="00D7374B"/>
    <w:rsid w:val="00D77410"/>
    <w:rsid w:val="00D80496"/>
    <w:rsid w:val="00D91160"/>
    <w:rsid w:val="00D968EE"/>
    <w:rsid w:val="00DA3757"/>
    <w:rsid w:val="00DB3553"/>
    <w:rsid w:val="00DB4164"/>
    <w:rsid w:val="00DB4419"/>
    <w:rsid w:val="00DB63F6"/>
    <w:rsid w:val="00DB7541"/>
    <w:rsid w:val="00DC0695"/>
    <w:rsid w:val="00DC0761"/>
    <w:rsid w:val="00DC0A42"/>
    <w:rsid w:val="00DC3220"/>
    <w:rsid w:val="00DC55EB"/>
    <w:rsid w:val="00DC7297"/>
    <w:rsid w:val="00DC7B77"/>
    <w:rsid w:val="00DD0136"/>
    <w:rsid w:val="00DD2345"/>
    <w:rsid w:val="00DD51D6"/>
    <w:rsid w:val="00DD53E9"/>
    <w:rsid w:val="00DD612F"/>
    <w:rsid w:val="00DD68EC"/>
    <w:rsid w:val="00DE0994"/>
    <w:rsid w:val="00DE1EED"/>
    <w:rsid w:val="00DE66E3"/>
    <w:rsid w:val="00DE6E47"/>
    <w:rsid w:val="00DE758C"/>
    <w:rsid w:val="00DE7F24"/>
    <w:rsid w:val="00DF1EF2"/>
    <w:rsid w:val="00DF22E7"/>
    <w:rsid w:val="00DF3CB7"/>
    <w:rsid w:val="00DF61AA"/>
    <w:rsid w:val="00DF65FB"/>
    <w:rsid w:val="00DF673D"/>
    <w:rsid w:val="00DF6BE4"/>
    <w:rsid w:val="00DF71CC"/>
    <w:rsid w:val="00E018AE"/>
    <w:rsid w:val="00E03AC5"/>
    <w:rsid w:val="00E12A34"/>
    <w:rsid w:val="00E12CED"/>
    <w:rsid w:val="00E14549"/>
    <w:rsid w:val="00E15959"/>
    <w:rsid w:val="00E15D74"/>
    <w:rsid w:val="00E16C44"/>
    <w:rsid w:val="00E23B94"/>
    <w:rsid w:val="00E24E37"/>
    <w:rsid w:val="00E279F1"/>
    <w:rsid w:val="00E30536"/>
    <w:rsid w:val="00E31805"/>
    <w:rsid w:val="00E33B46"/>
    <w:rsid w:val="00E35F93"/>
    <w:rsid w:val="00E37CB8"/>
    <w:rsid w:val="00E40F46"/>
    <w:rsid w:val="00E44C26"/>
    <w:rsid w:val="00E475AB"/>
    <w:rsid w:val="00E52388"/>
    <w:rsid w:val="00E52427"/>
    <w:rsid w:val="00E5484D"/>
    <w:rsid w:val="00E55509"/>
    <w:rsid w:val="00E572E3"/>
    <w:rsid w:val="00E57ED3"/>
    <w:rsid w:val="00E60306"/>
    <w:rsid w:val="00E61AC0"/>
    <w:rsid w:val="00E630AB"/>
    <w:rsid w:val="00E63DFD"/>
    <w:rsid w:val="00E64018"/>
    <w:rsid w:val="00E6503A"/>
    <w:rsid w:val="00E6653A"/>
    <w:rsid w:val="00E720CF"/>
    <w:rsid w:val="00E72465"/>
    <w:rsid w:val="00E725C3"/>
    <w:rsid w:val="00E73698"/>
    <w:rsid w:val="00E74F4A"/>
    <w:rsid w:val="00E81B18"/>
    <w:rsid w:val="00E81B42"/>
    <w:rsid w:val="00E83486"/>
    <w:rsid w:val="00E84557"/>
    <w:rsid w:val="00E9612A"/>
    <w:rsid w:val="00E97F6E"/>
    <w:rsid w:val="00EA100E"/>
    <w:rsid w:val="00EA557B"/>
    <w:rsid w:val="00EA649A"/>
    <w:rsid w:val="00EB2C0E"/>
    <w:rsid w:val="00EB48AF"/>
    <w:rsid w:val="00EB4F44"/>
    <w:rsid w:val="00EC0977"/>
    <w:rsid w:val="00EC1FD5"/>
    <w:rsid w:val="00EC21D4"/>
    <w:rsid w:val="00EC2DB2"/>
    <w:rsid w:val="00EC397E"/>
    <w:rsid w:val="00EC719C"/>
    <w:rsid w:val="00EC7542"/>
    <w:rsid w:val="00ED0482"/>
    <w:rsid w:val="00ED702C"/>
    <w:rsid w:val="00ED7422"/>
    <w:rsid w:val="00ED7CC8"/>
    <w:rsid w:val="00ED7CDC"/>
    <w:rsid w:val="00ED7ECD"/>
    <w:rsid w:val="00EE087E"/>
    <w:rsid w:val="00EE4557"/>
    <w:rsid w:val="00EE7CA2"/>
    <w:rsid w:val="00EF0411"/>
    <w:rsid w:val="00EF3418"/>
    <w:rsid w:val="00EF6632"/>
    <w:rsid w:val="00EF68A1"/>
    <w:rsid w:val="00EF7716"/>
    <w:rsid w:val="00F00254"/>
    <w:rsid w:val="00F01590"/>
    <w:rsid w:val="00F02AFF"/>
    <w:rsid w:val="00F031AD"/>
    <w:rsid w:val="00F03242"/>
    <w:rsid w:val="00F03752"/>
    <w:rsid w:val="00F047D0"/>
    <w:rsid w:val="00F106C0"/>
    <w:rsid w:val="00F11913"/>
    <w:rsid w:val="00F119C5"/>
    <w:rsid w:val="00F11DC2"/>
    <w:rsid w:val="00F13978"/>
    <w:rsid w:val="00F145B2"/>
    <w:rsid w:val="00F15571"/>
    <w:rsid w:val="00F17904"/>
    <w:rsid w:val="00F21189"/>
    <w:rsid w:val="00F218DE"/>
    <w:rsid w:val="00F2262F"/>
    <w:rsid w:val="00F238F0"/>
    <w:rsid w:val="00F24E33"/>
    <w:rsid w:val="00F26CE0"/>
    <w:rsid w:val="00F27BDC"/>
    <w:rsid w:val="00F27CAA"/>
    <w:rsid w:val="00F31717"/>
    <w:rsid w:val="00F317B6"/>
    <w:rsid w:val="00F31CD6"/>
    <w:rsid w:val="00F32711"/>
    <w:rsid w:val="00F32866"/>
    <w:rsid w:val="00F35535"/>
    <w:rsid w:val="00F3673E"/>
    <w:rsid w:val="00F445DD"/>
    <w:rsid w:val="00F45BF4"/>
    <w:rsid w:val="00F523CE"/>
    <w:rsid w:val="00F529BC"/>
    <w:rsid w:val="00F53093"/>
    <w:rsid w:val="00F537DB"/>
    <w:rsid w:val="00F538D2"/>
    <w:rsid w:val="00F57100"/>
    <w:rsid w:val="00F57AF2"/>
    <w:rsid w:val="00F60250"/>
    <w:rsid w:val="00F656EA"/>
    <w:rsid w:val="00F65DE5"/>
    <w:rsid w:val="00F671D0"/>
    <w:rsid w:val="00F67D08"/>
    <w:rsid w:val="00F72D43"/>
    <w:rsid w:val="00F74FF8"/>
    <w:rsid w:val="00F757FC"/>
    <w:rsid w:val="00F7789B"/>
    <w:rsid w:val="00F83863"/>
    <w:rsid w:val="00F87B08"/>
    <w:rsid w:val="00F90102"/>
    <w:rsid w:val="00F901EB"/>
    <w:rsid w:val="00F90F1C"/>
    <w:rsid w:val="00F918C8"/>
    <w:rsid w:val="00F91DED"/>
    <w:rsid w:val="00F929D8"/>
    <w:rsid w:val="00F9377B"/>
    <w:rsid w:val="00F93B53"/>
    <w:rsid w:val="00F93D9C"/>
    <w:rsid w:val="00F95280"/>
    <w:rsid w:val="00F95ADB"/>
    <w:rsid w:val="00F97F4A"/>
    <w:rsid w:val="00FA0664"/>
    <w:rsid w:val="00FA098E"/>
    <w:rsid w:val="00FA16BD"/>
    <w:rsid w:val="00FA3CB4"/>
    <w:rsid w:val="00FA4856"/>
    <w:rsid w:val="00FA76FD"/>
    <w:rsid w:val="00FB1301"/>
    <w:rsid w:val="00FB135C"/>
    <w:rsid w:val="00FB1CA6"/>
    <w:rsid w:val="00FB301A"/>
    <w:rsid w:val="00FB3515"/>
    <w:rsid w:val="00FB5AB5"/>
    <w:rsid w:val="00FB7BF3"/>
    <w:rsid w:val="00FC240F"/>
    <w:rsid w:val="00FC30AF"/>
    <w:rsid w:val="00FC33A0"/>
    <w:rsid w:val="00FC4401"/>
    <w:rsid w:val="00FC5C1A"/>
    <w:rsid w:val="00FC6814"/>
    <w:rsid w:val="00FC6A1A"/>
    <w:rsid w:val="00FD616F"/>
    <w:rsid w:val="00FE1D41"/>
    <w:rsid w:val="00FE1FE2"/>
    <w:rsid w:val="00FE2ACA"/>
    <w:rsid w:val="00FE3D71"/>
    <w:rsid w:val="00FE537B"/>
    <w:rsid w:val="00FF01C0"/>
    <w:rsid w:val="00FF19BE"/>
    <w:rsid w:val="00FF2B4F"/>
    <w:rsid w:val="00FF3C21"/>
    <w:rsid w:val="00FF3F7B"/>
    <w:rsid w:val="00FF485F"/>
    <w:rsid w:val="00FF5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7D"/>
    <w:pPr>
      <w:spacing w:after="200" w:line="276" w:lineRule="auto"/>
    </w:pPr>
    <w:rPr>
      <w:sz w:val="22"/>
      <w:szCs w:val="22"/>
    </w:rPr>
  </w:style>
  <w:style w:type="paragraph" w:styleId="Heading1">
    <w:name w:val="heading 1"/>
    <w:basedOn w:val="Normal"/>
    <w:link w:val="Heading1Char"/>
    <w:uiPriority w:val="1"/>
    <w:qFormat/>
    <w:locked/>
    <w:rsid w:val="00AE7797"/>
    <w:pPr>
      <w:spacing w:before="120" w:after="120" w:line="240" w:lineRule="auto"/>
      <w:outlineLvl w:val="0"/>
    </w:pPr>
    <w:rPr>
      <w:rFonts w:ascii="Times New Roman" w:eastAsia="Times New Roman" w:hAnsi="Times New Roman"/>
      <w:b/>
      <w:bCs/>
      <w:kern w:val="36"/>
      <w:sz w:val="36"/>
      <w:szCs w:val="36"/>
    </w:rPr>
  </w:style>
  <w:style w:type="paragraph" w:styleId="Heading2">
    <w:name w:val="heading 2"/>
    <w:basedOn w:val="Normal"/>
    <w:next w:val="Normal"/>
    <w:link w:val="Heading2Char"/>
    <w:unhideWhenUsed/>
    <w:qFormat/>
    <w:locked/>
    <w:rsid w:val="003E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827D4"/>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locked/>
    <w:rsid w:val="00E720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48B0"/>
    <w:pPr>
      <w:ind w:left="720"/>
      <w:contextualSpacing/>
    </w:pPr>
  </w:style>
  <w:style w:type="paragraph" w:styleId="EndnoteText">
    <w:name w:val="endnote text"/>
    <w:basedOn w:val="Normal"/>
    <w:link w:val="EndnoteTextChar"/>
    <w:uiPriority w:val="99"/>
    <w:semiHidden/>
    <w:rsid w:val="0033546B"/>
    <w:rPr>
      <w:sz w:val="20"/>
      <w:szCs w:val="20"/>
    </w:rPr>
  </w:style>
  <w:style w:type="character" w:customStyle="1" w:styleId="EndnoteTextChar">
    <w:name w:val="Endnote Text Char"/>
    <w:basedOn w:val="DefaultParagraphFont"/>
    <w:link w:val="EndnoteText"/>
    <w:uiPriority w:val="99"/>
    <w:semiHidden/>
    <w:locked/>
    <w:rsid w:val="0033546B"/>
    <w:rPr>
      <w:rFonts w:ascii="Calibri" w:hAnsi="Calibri" w:cs="Times New Roman"/>
      <w:sz w:val="20"/>
      <w:szCs w:val="20"/>
    </w:rPr>
  </w:style>
  <w:style w:type="character" w:styleId="EndnoteReference">
    <w:name w:val="endnote reference"/>
    <w:basedOn w:val="DefaultParagraphFont"/>
    <w:uiPriority w:val="99"/>
    <w:rsid w:val="0033546B"/>
    <w:rPr>
      <w:rFonts w:ascii="Garamond" w:hAnsi="Garamond" w:cs="Times New Roman"/>
      <w:sz w:val="23"/>
      <w:szCs w:val="23"/>
      <w:vertAlign w:val="superscript"/>
    </w:rPr>
  </w:style>
  <w:style w:type="character" w:styleId="CommentReference">
    <w:name w:val="annotation reference"/>
    <w:basedOn w:val="DefaultParagraphFont"/>
    <w:uiPriority w:val="99"/>
    <w:semiHidden/>
    <w:rsid w:val="00F31CD6"/>
    <w:rPr>
      <w:rFonts w:cs="Times New Roman"/>
      <w:sz w:val="16"/>
      <w:szCs w:val="16"/>
    </w:rPr>
  </w:style>
  <w:style w:type="paragraph" w:styleId="CommentText">
    <w:name w:val="annotation text"/>
    <w:basedOn w:val="Normal"/>
    <w:link w:val="CommentTextChar"/>
    <w:uiPriority w:val="99"/>
    <w:semiHidden/>
    <w:rsid w:val="00F31C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1CD6"/>
    <w:rPr>
      <w:rFonts w:cs="Times New Roman"/>
      <w:sz w:val="20"/>
      <w:szCs w:val="20"/>
    </w:rPr>
  </w:style>
  <w:style w:type="paragraph" w:styleId="FootnoteText">
    <w:name w:val="footnote text"/>
    <w:basedOn w:val="Normal"/>
    <w:link w:val="FootnoteTextChar"/>
    <w:rsid w:val="00F31CD6"/>
    <w:pPr>
      <w:spacing w:after="0" w:line="240" w:lineRule="auto"/>
    </w:pPr>
    <w:rPr>
      <w:sz w:val="20"/>
      <w:szCs w:val="20"/>
    </w:rPr>
  </w:style>
  <w:style w:type="character" w:customStyle="1" w:styleId="FootnoteTextChar">
    <w:name w:val="Footnote Text Char"/>
    <w:basedOn w:val="DefaultParagraphFont"/>
    <w:link w:val="FootnoteText"/>
    <w:locked/>
    <w:rsid w:val="00F31CD6"/>
    <w:rPr>
      <w:rFonts w:cs="Times New Roman"/>
      <w:sz w:val="20"/>
      <w:szCs w:val="20"/>
    </w:rPr>
  </w:style>
  <w:style w:type="character" w:styleId="FootnoteReference">
    <w:name w:val="footnote reference"/>
    <w:basedOn w:val="DefaultParagraphFont"/>
    <w:rsid w:val="00F31CD6"/>
    <w:rPr>
      <w:rFonts w:cs="Times New Roman"/>
      <w:vertAlign w:val="superscript"/>
    </w:rPr>
  </w:style>
  <w:style w:type="paragraph" w:styleId="BalloonText">
    <w:name w:val="Balloon Text"/>
    <w:basedOn w:val="Normal"/>
    <w:link w:val="BalloonTextChar"/>
    <w:uiPriority w:val="99"/>
    <w:semiHidden/>
    <w:rsid w:val="00F3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CD6"/>
    <w:rPr>
      <w:rFonts w:ascii="Tahoma" w:hAnsi="Tahoma" w:cs="Tahoma"/>
      <w:sz w:val="16"/>
      <w:szCs w:val="16"/>
    </w:rPr>
  </w:style>
  <w:style w:type="paragraph" w:styleId="Header">
    <w:name w:val="header"/>
    <w:aliases w:val="header odd,h,Header/Footer,Hyphen"/>
    <w:basedOn w:val="Normal"/>
    <w:link w:val="HeaderChar"/>
    <w:uiPriority w:val="99"/>
    <w:rsid w:val="007424EF"/>
    <w:pPr>
      <w:tabs>
        <w:tab w:val="center" w:pos="4680"/>
        <w:tab w:val="right" w:pos="9360"/>
      </w:tabs>
      <w:spacing w:after="0" w:line="240" w:lineRule="auto"/>
    </w:pPr>
  </w:style>
  <w:style w:type="character" w:customStyle="1" w:styleId="HeaderChar">
    <w:name w:val="Header Char"/>
    <w:aliases w:val="header odd Char,h Char,Header/Footer Char,Hyphen Char"/>
    <w:basedOn w:val="DefaultParagraphFont"/>
    <w:link w:val="Header"/>
    <w:uiPriority w:val="99"/>
    <w:locked/>
    <w:rsid w:val="007424EF"/>
    <w:rPr>
      <w:rFonts w:cs="Times New Roman"/>
    </w:rPr>
  </w:style>
  <w:style w:type="paragraph" w:styleId="Footer">
    <w:name w:val="footer"/>
    <w:basedOn w:val="Normal"/>
    <w:link w:val="FooterChar"/>
    <w:uiPriority w:val="99"/>
    <w:rsid w:val="007424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24EF"/>
    <w:rPr>
      <w:rFonts w:cs="Times New Roman"/>
    </w:rPr>
  </w:style>
  <w:style w:type="paragraph" w:customStyle="1" w:styleId="BULLET1">
    <w:name w:val="BULLET 1"/>
    <w:basedOn w:val="Normal"/>
    <w:uiPriority w:val="99"/>
    <w:rsid w:val="0011454D"/>
    <w:pPr>
      <w:numPr>
        <w:numId w:val="1"/>
      </w:numPr>
      <w:tabs>
        <w:tab w:val="left" w:pos="547"/>
      </w:tabs>
      <w:autoSpaceDE w:val="0"/>
      <w:autoSpaceDN w:val="0"/>
      <w:adjustRightInd w:val="0"/>
      <w:spacing w:after="160" w:line="280" w:lineRule="exact"/>
      <w:ind w:left="360" w:hanging="180"/>
    </w:pPr>
    <w:rPr>
      <w:rFonts w:ascii="Times New Roman" w:eastAsia="Times New Roman" w:hAnsi="Times New Roman" w:cs="Adobe Garamond Pro"/>
      <w:spacing w:val="1"/>
      <w:sz w:val="24"/>
      <w:szCs w:val="24"/>
    </w:rPr>
  </w:style>
  <w:style w:type="table" w:styleId="TableGrid">
    <w:name w:val="Table Grid"/>
    <w:basedOn w:val="TableNormal"/>
    <w:uiPriority w:val="59"/>
    <w:rsid w:val="000D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276F5A"/>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276F5A"/>
    <w:rPr>
      <w:rFonts w:ascii="Times New Roman" w:hAnsi="Times New Roman" w:cs="Times New Roman"/>
      <w:sz w:val="24"/>
      <w:szCs w:val="24"/>
    </w:rPr>
  </w:style>
  <w:style w:type="paragraph" w:styleId="BodyText">
    <w:name w:val="Body Text"/>
    <w:basedOn w:val="Normal"/>
    <w:link w:val="BodyTextChar"/>
    <w:uiPriority w:val="1"/>
    <w:qFormat/>
    <w:rsid w:val="004E60E4"/>
    <w:pPr>
      <w:spacing w:after="120"/>
    </w:pPr>
  </w:style>
  <w:style w:type="character" w:customStyle="1" w:styleId="BodyTextChar">
    <w:name w:val="Body Text Char"/>
    <w:basedOn w:val="DefaultParagraphFont"/>
    <w:link w:val="BodyText"/>
    <w:uiPriority w:val="99"/>
    <w:semiHidden/>
    <w:locked/>
    <w:rsid w:val="004E60E4"/>
    <w:rPr>
      <w:rFonts w:cs="Times New Roman"/>
    </w:rPr>
  </w:style>
  <w:style w:type="paragraph" w:styleId="CommentSubject">
    <w:name w:val="annotation subject"/>
    <w:basedOn w:val="CommentText"/>
    <w:next w:val="CommentText"/>
    <w:link w:val="CommentSubjectChar"/>
    <w:uiPriority w:val="99"/>
    <w:semiHidden/>
    <w:rsid w:val="004E60E4"/>
    <w:rPr>
      <w:b/>
      <w:bCs/>
    </w:rPr>
  </w:style>
  <w:style w:type="character" w:customStyle="1" w:styleId="CommentSubjectChar">
    <w:name w:val="Comment Subject Char"/>
    <w:basedOn w:val="CommentTextChar"/>
    <w:link w:val="CommentSubject"/>
    <w:uiPriority w:val="99"/>
    <w:semiHidden/>
    <w:locked/>
    <w:rsid w:val="004E60E4"/>
    <w:rPr>
      <w:rFonts w:cs="Times New Roman"/>
      <w:b/>
      <w:bCs/>
      <w:sz w:val="20"/>
      <w:szCs w:val="20"/>
    </w:rPr>
  </w:style>
  <w:style w:type="paragraph" w:styleId="Revision">
    <w:name w:val="Revision"/>
    <w:hidden/>
    <w:uiPriority w:val="99"/>
    <w:semiHidden/>
    <w:rsid w:val="003858EE"/>
    <w:rPr>
      <w:sz w:val="22"/>
      <w:szCs w:val="22"/>
    </w:rPr>
  </w:style>
  <w:style w:type="character" w:customStyle="1" w:styleId="BodyTextFi">
    <w:name w:val="Body Text Fi"/>
    <w:rsid w:val="00DD53E9"/>
  </w:style>
  <w:style w:type="character" w:customStyle="1" w:styleId="BulletInden">
    <w:name w:val="Bullet Inden"/>
    <w:rsid w:val="00892C9B"/>
  </w:style>
  <w:style w:type="character" w:styleId="Strong">
    <w:name w:val="Strong"/>
    <w:basedOn w:val="DefaultParagraphFont"/>
    <w:uiPriority w:val="22"/>
    <w:qFormat/>
    <w:locked/>
    <w:rsid w:val="0091395D"/>
    <w:rPr>
      <w:b/>
      <w:bCs/>
    </w:rPr>
  </w:style>
  <w:style w:type="character" w:styleId="Hyperlink">
    <w:name w:val="Hyperlink"/>
    <w:basedOn w:val="DefaultParagraphFont"/>
    <w:uiPriority w:val="99"/>
    <w:unhideWhenUsed/>
    <w:rsid w:val="0091395D"/>
    <w:rPr>
      <w:color w:val="0000FF"/>
      <w:u w:val="single"/>
    </w:rPr>
  </w:style>
  <w:style w:type="paragraph" w:styleId="NormalWeb">
    <w:name w:val="Normal (Web)"/>
    <w:basedOn w:val="Normal"/>
    <w:uiPriority w:val="99"/>
    <w:unhideWhenUsed/>
    <w:rsid w:val="00AE779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797"/>
    <w:rPr>
      <w:rFonts w:ascii="Times New Roman" w:eastAsia="Times New Roman" w:hAnsi="Times New Roman"/>
      <w:b/>
      <w:bCs/>
      <w:kern w:val="36"/>
      <w:sz w:val="36"/>
      <w:szCs w:val="36"/>
    </w:rPr>
  </w:style>
  <w:style w:type="paragraph" w:customStyle="1" w:styleId="citable">
    <w:name w:val="citable"/>
    <w:basedOn w:val="Normal"/>
    <w:rsid w:val="005E0F4B"/>
    <w:pPr>
      <w:spacing w:before="100" w:beforeAutospacing="1" w:after="100" w:afterAutospacing="1" w:line="240" w:lineRule="auto"/>
    </w:pPr>
    <w:rPr>
      <w:rFonts w:ascii="Times New Roman" w:eastAsia="Times New Roman" w:hAnsi="Times New Roman"/>
      <w:sz w:val="24"/>
      <w:szCs w:val="24"/>
    </w:rPr>
  </w:style>
  <w:style w:type="character" w:customStyle="1" w:styleId="Heading7Char">
    <w:name w:val="Heading 7 Char"/>
    <w:basedOn w:val="DefaultParagraphFont"/>
    <w:link w:val="Heading7"/>
    <w:uiPriority w:val="9"/>
    <w:semiHidden/>
    <w:rsid w:val="00E720CF"/>
    <w:rPr>
      <w:rFonts w:asciiTheme="majorHAnsi" w:eastAsiaTheme="majorEastAsia" w:hAnsiTheme="majorHAnsi" w:cstheme="majorBidi"/>
      <w:i/>
      <w:iCs/>
      <w:color w:val="404040" w:themeColor="text1" w:themeTint="BF"/>
      <w:sz w:val="22"/>
      <w:szCs w:val="22"/>
    </w:rPr>
  </w:style>
  <w:style w:type="character" w:customStyle="1" w:styleId="Heading2Char">
    <w:name w:val="Heading 2 Char"/>
    <w:basedOn w:val="DefaultParagraphFont"/>
    <w:link w:val="Heading2"/>
    <w:rsid w:val="003E2E46"/>
    <w:rPr>
      <w:rFonts w:asciiTheme="majorHAnsi" w:eastAsiaTheme="majorEastAsia" w:hAnsiTheme="majorHAnsi" w:cstheme="majorBidi"/>
      <w:b/>
      <w:bCs/>
      <w:color w:val="4F81BD" w:themeColor="accent1"/>
      <w:sz w:val="26"/>
      <w:szCs w:val="26"/>
    </w:rPr>
  </w:style>
  <w:style w:type="table" w:styleId="LightList-Accent2">
    <w:name w:val="Light List Accent 2"/>
    <w:basedOn w:val="TableNormal"/>
    <w:uiPriority w:val="61"/>
    <w:rsid w:val="00136DF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whs328">
    <w:name w:val="whs328"/>
    <w:basedOn w:val="Normal"/>
    <w:rsid w:val="00223495"/>
    <w:pPr>
      <w:spacing w:after="0" w:line="240" w:lineRule="auto"/>
      <w:jc w:val="both"/>
    </w:pPr>
    <w:rPr>
      <w:rFonts w:ascii="Tahoma" w:eastAsia="Times New Roman" w:hAnsi="Tahoma" w:cs="Tahoma"/>
      <w:color w:val="000000"/>
      <w:sz w:val="16"/>
      <w:szCs w:val="16"/>
    </w:rPr>
  </w:style>
  <w:style w:type="character" w:customStyle="1" w:styleId="Heading3Char">
    <w:name w:val="Heading 3 Char"/>
    <w:basedOn w:val="DefaultParagraphFont"/>
    <w:link w:val="Heading3"/>
    <w:semiHidden/>
    <w:rsid w:val="000827D4"/>
    <w:rPr>
      <w:rFonts w:asciiTheme="majorHAnsi" w:eastAsiaTheme="majorEastAsia" w:hAnsiTheme="majorHAnsi" w:cstheme="majorBidi"/>
      <w:b/>
      <w:bCs/>
      <w:color w:val="4F81BD" w:themeColor="accent1"/>
      <w:sz w:val="22"/>
      <w:szCs w:val="22"/>
    </w:rPr>
  </w:style>
  <w:style w:type="table" w:customStyle="1" w:styleId="LightList-Accent21">
    <w:name w:val="Light List - Accent 21"/>
    <w:basedOn w:val="TableNormal"/>
    <w:next w:val="LightList-Accent2"/>
    <w:uiPriority w:val="61"/>
    <w:rsid w:val="00732D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ED7CDC"/>
  </w:style>
  <w:style w:type="paragraph" w:customStyle="1" w:styleId="TableParagraph">
    <w:name w:val="Table Paragraph"/>
    <w:basedOn w:val="Normal"/>
    <w:uiPriority w:val="1"/>
    <w:qFormat/>
    <w:rsid w:val="00ED7CDC"/>
    <w:pPr>
      <w:widowControl w:val="0"/>
      <w:spacing w:after="0" w:line="240" w:lineRule="auto"/>
    </w:pPr>
    <w:rPr>
      <w:rFonts w:asciiTheme="minorHAnsi" w:eastAsiaTheme="minorHAnsi" w:hAnsiTheme="minorHAnsi" w:cstheme="minorBidi"/>
    </w:rPr>
  </w:style>
  <w:style w:type="paragraph" w:customStyle="1" w:styleId="Text">
    <w:name w:val="Text"/>
    <w:basedOn w:val="Normal"/>
    <w:link w:val="TextChar"/>
    <w:qFormat/>
    <w:rsid w:val="00D63CE3"/>
    <w:pPr>
      <w:spacing w:before="240" w:after="240" w:line="295" w:lineRule="auto"/>
      <w:ind w:left="101" w:right="43"/>
    </w:pPr>
    <w:rPr>
      <w:rFonts w:ascii="Franklin Gothic Book" w:eastAsia="Franklin Gothic Book" w:hAnsi="Franklin Gothic Book" w:cs="Franklin Gothic Book"/>
      <w:color w:val="58595B"/>
      <w:sz w:val="20"/>
      <w:szCs w:val="20"/>
    </w:rPr>
  </w:style>
  <w:style w:type="character" w:customStyle="1" w:styleId="TextChar">
    <w:name w:val="Text Char"/>
    <w:basedOn w:val="DefaultParagraphFont"/>
    <w:link w:val="Text"/>
    <w:rsid w:val="00D63CE3"/>
    <w:rPr>
      <w:rFonts w:ascii="Franklin Gothic Book" w:eastAsia="Franklin Gothic Book" w:hAnsi="Franklin Gothic Book" w:cs="Franklin Gothic Book"/>
      <w:color w:val="58595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9"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Body Text" w:uiPriority="1" w:qFormat="1"/>
    <w:lsdException w:name="Subtitle" w:locked="1" w:semiHidden="0" w:uiPriority="0" w:unhideWhenUsed="0" w:qFormat="1"/>
    <w:lsdException w:name="Body Text Indent 3"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07D"/>
    <w:pPr>
      <w:spacing w:after="200" w:line="276" w:lineRule="auto"/>
    </w:pPr>
    <w:rPr>
      <w:sz w:val="22"/>
      <w:szCs w:val="22"/>
    </w:rPr>
  </w:style>
  <w:style w:type="paragraph" w:styleId="Heading1">
    <w:name w:val="heading 1"/>
    <w:basedOn w:val="Normal"/>
    <w:link w:val="Heading1Char"/>
    <w:uiPriority w:val="1"/>
    <w:qFormat/>
    <w:locked/>
    <w:rsid w:val="00AE7797"/>
    <w:pPr>
      <w:spacing w:before="120" w:after="120" w:line="240" w:lineRule="auto"/>
      <w:outlineLvl w:val="0"/>
    </w:pPr>
    <w:rPr>
      <w:rFonts w:ascii="Times New Roman" w:eastAsia="Times New Roman" w:hAnsi="Times New Roman"/>
      <w:b/>
      <w:bCs/>
      <w:kern w:val="36"/>
      <w:sz w:val="36"/>
      <w:szCs w:val="36"/>
    </w:rPr>
  </w:style>
  <w:style w:type="paragraph" w:styleId="Heading2">
    <w:name w:val="heading 2"/>
    <w:basedOn w:val="Normal"/>
    <w:next w:val="Normal"/>
    <w:link w:val="Heading2Char"/>
    <w:unhideWhenUsed/>
    <w:qFormat/>
    <w:locked/>
    <w:rsid w:val="003E2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0827D4"/>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locked/>
    <w:rsid w:val="00E720C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748B0"/>
    <w:pPr>
      <w:ind w:left="720"/>
      <w:contextualSpacing/>
    </w:pPr>
  </w:style>
  <w:style w:type="paragraph" w:styleId="EndnoteText">
    <w:name w:val="endnote text"/>
    <w:basedOn w:val="Normal"/>
    <w:link w:val="EndnoteTextChar"/>
    <w:uiPriority w:val="99"/>
    <w:semiHidden/>
    <w:rsid w:val="0033546B"/>
    <w:rPr>
      <w:sz w:val="20"/>
      <w:szCs w:val="20"/>
    </w:rPr>
  </w:style>
  <w:style w:type="character" w:customStyle="1" w:styleId="EndnoteTextChar">
    <w:name w:val="Endnote Text Char"/>
    <w:basedOn w:val="DefaultParagraphFont"/>
    <w:link w:val="EndnoteText"/>
    <w:uiPriority w:val="99"/>
    <w:semiHidden/>
    <w:locked/>
    <w:rsid w:val="0033546B"/>
    <w:rPr>
      <w:rFonts w:ascii="Calibri" w:hAnsi="Calibri" w:cs="Times New Roman"/>
      <w:sz w:val="20"/>
      <w:szCs w:val="20"/>
    </w:rPr>
  </w:style>
  <w:style w:type="character" w:styleId="EndnoteReference">
    <w:name w:val="endnote reference"/>
    <w:basedOn w:val="DefaultParagraphFont"/>
    <w:uiPriority w:val="99"/>
    <w:rsid w:val="0033546B"/>
    <w:rPr>
      <w:rFonts w:ascii="Garamond" w:hAnsi="Garamond" w:cs="Times New Roman"/>
      <w:sz w:val="23"/>
      <w:szCs w:val="23"/>
      <w:vertAlign w:val="superscript"/>
    </w:rPr>
  </w:style>
  <w:style w:type="character" w:styleId="CommentReference">
    <w:name w:val="annotation reference"/>
    <w:basedOn w:val="DefaultParagraphFont"/>
    <w:uiPriority w:val="99"/>
    <w:semiHidden/>
    <w:rsid w:val="00F31CD6"/>
    <w:rPr>
      <w:rFonts w:cs="Times New Roman"/>
      <w:sz w:val="16"/>
      <w:szCs w:val="16"/>
    </w:rPr>
  </w:style>
  <w:style w:type="paragraph" w:styleId="CommentText">
    <w:name w:val="annotation text"/>
    <w:basedOn w:val="Normal"/>
    <w:link w:val="CommentTextChar"/>
    <w:uiPriority w:val="99"/>
    <w:semiHidden/>
    <w:rsid w:val="00F31CD6"/>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31CD6"/>
    <w:rPr>
      <w:rFonts w:cs="Times New Roman"/>
      <w:sz w:val="20"/>
      <w:szCs w:val="20"/>
    </w:rPr>
  </w:style>
  <w:style w:type="paragraph" w:styleId="FootnoteText">
    <w:name w:val="footnote text"/>
    <w:basedOn w:val="Normal"/>
    <w:link w:val="FootnoteTextChar"/>
    <w:rsid w:val="00F31CD6"/>
    <w:pPr>
      <w:spacing w:after="0" w:line="240" w:lineRule="auto"/>
    </w:pPr>
    <w:rPr>
      <w:sz w:val="20"/>
      <w:szCs w:val="20"/>
    </w:rPr>
  </w:style>
  <w:style w:type="character" w:customStyle="1" w:styleId="FootnoteTextChar">
    <w:name w:val="Footnote Text Char"/>
    <w:basedOn w:val="DefaultParagraphFont"/>
    <w:link w:val="FootnoteText"/>
    <w:locked/>
    <w:rsid w:val="00F31CD6"/>
    <w:rPr>
      <w:rFonts w:cs="Times New Roman"/>
      <w:sz w:val="20"/>
      <w:szCs w:val="20"/>
    </w:rPr>
  </w:style>
  <w:style w:type="character" w:styleId="FootnoteReference">
    <w:name w:val="footnote reference"/>
    <w:basedOn w:val="DefaultParagraphFont"/>
    <w:rsid w:val="00F31CD6"/>
    <w:rPr>
      <w:rFonts w:cs="Times New Roman"/>
      <w:vertAlign w:val="superscript"/>
    </w:rPr>
  </w:style>
  <w:style w:type="paragraph" w:styleId="BalloonText">
    <w:name w:val="Balloon Text"/>
    <w:basedOn w:val="Normal"/>
    <w:link w:val="BalloonTextChar"/>
    <w:uiPriority w:val="99"/>
    <w:semiHidden/>
    <w:rsid w:val="00F31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1CD6"/>
    <w:rPr>
      <w:rFonts w:ascii="Tahoma" w:hAnsi="Tahoma" w:cs="Tahoma"/>
      <w:sz w:val="16"/>
      <w:szCs w:val="16"/>
    </w:rPr>
  </w:style>
  <w:style w:type="paragraph" w:styleId="Header">
    <w:name w:val="header"/>
    <w:aliases w:val="header odd,h,Header/Footer,Hyphen"/>
    <w:basedOn w:val="Normal"/>
    <w:link w:val="HeaderChar"/>
    <w:uiPriority w:val="99"/>
    <w:rsid w:val="007424EF"/>
    <w:pPr>
      <w:tabs>
        <w:tab w:val="center" w:pos="4680"/>
        <w:tab w:val="right" w:pos="9360"/>
      </w:tabs>
      <w:spacing w:after="0" w:line="240" w:lineRule="auto"/>
    </w:pPr>
  </w:style>
  <w:style w:type="character" w:customStyle="1" w:styleId="HeaderChar">
    <w:name w:val="Header Char"/>
    <w:aliases w:val="header odd Char,h Char,Header/Footer Char,Hyphen Char"/>
    <w:basedOn w:val="DefaultParagraphFont"/>
    <w:link w:val="Header"/>
    <w:uiPriority w:val="99"/>
    <w:locked/>
    <w:rsid w:val="007424EF"/>
    <w:rPr>
      <w:rFonts w:cs="Times New Roman"/>
    </w:rPr>
  </w:style>
  <w:style w:type="paragraph" w:styleId="Footer">
    <w:name w:val="footer"/>
    <w:basedOn w:val="Normal"/>
    <w:link w:val="FooterChar"/>
    <w:uiPriority w:val="99"/>
    <w:rsid w:val="007424E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24EF"/>
    <w:rPr>
      <w:rFonts w:cs="Times New Roman"/>
    </w:rPr>
  </w:style>
  <w:style w:type="paragraph" w:customStyle="1" w:styleId="BULLET1">
    <w:name w:val="BULLET 1"/>
    <w:basedOn w:val="Normal"/>
    <w:uiPriority w:val="99"/>
    <w:rsid w:val="0011454D"/>
    <w:pPr>
      <w:numPr>
        <w:numId w:val="1"/>
      </w:numPr>
      <w:tabs>
        <w:tab w:val="left" w:pos="547"/>
      </w:tabs>
      <w:autoSpaceDE w:val="0"/>
      <w:autoSpaceDN w:val="0"/>
      <w:adjustRightInd w:val="0"/>
      <w:spacing w:after="160" w:line="280" w:lineRule="exact"/>
      <w:ind w:left="360" w:hanging="180"/>
    </w:pPr>
    <w:rPr>
      <w:rFonts w:ascii="Times New Roman" w:eastAsia="Times New Roman" w:hAnsi="Times New Roman" w:cs="Adobe Garamond Pro"/>
      <w:spacing w:val="1"/>
      <w:sz w:val="24"/>
      <w:szCs w:val="24"/>
    </w:rPr>
  </w:style>
  <w:style w:type="table" w:styleId="TableGrid">
    <w:name w:val="Table Grid"/>
    <w:basedOn w:val="TableNormal"/>
    <w:uiPriority w:val="59"/>
    <w:rsid w:val="000D0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rsid w:val="00276F5A"/>
    <w:pPr>
      <w:spacing w:before="100" w:beforeAutospacing="1" w:after="100" w:afterAutospacing="1" w:line="240" w:lineRule="auto"/>
    </w:pPr>
    <w:rPr>
      <w:rFonts w:ascii="Times New Roman" w:eastAsia="Times New Roman" w:hAnsi="Times New Roman"/>
      <w:sz w:val="24"/>
      <w:szCs w:val="24"/>
    </w:rPr>
  </w:style>
  <w:style w:type="character" w:customStyle="1" w:styleId="BodyTextIndent3Char">
    <w:name w:val="Body Text Indent 3 Char"/>
    <w:basedOn w:val="DefaultParagraphFont"/>
    <w:link w:val="BodyTextIndent3"/>
    <w:uiPriority w:val="99"/>
    <w:locked/>
    <w:rsid w:val="00276F5A"/>
    <w:rPr>
      <w:rFonts w:ascii="Times New Roman" w:hAnsi="Times New Roman" w:cs="Times New Roman"/>
      <w:sz w:val="24"/>
      <w:szCs w:val="24"/>
    </w:rPr>
  </w:style>
  <w:style w:type="paragraph" w:styleId="BodyText">
    <w:name w:val="Body Text"/>
    <w:basedOn w:val="Normal"/>
    <w:link w:val="BodyTextChar"/>
    <w:uiPriority w:val="1"/>
    <w:qFormat/>
    <w:rsid w:val="004E60E4"/>
    <w:pPr>
      <w:spacing w:after="120"/>
    </w:pPr>
  </w:style>
  <w:style w:type="character" w:customStyle="1" w:styleId="BodyTextChar">
    <w:name w:val="Body Text Char"/>
    <w:basedOn w:val="DefaultParagraphFont"/>
    <w:link w:val="BodyText"/>
    <w:uiPriority w:val="99"/>
    <w:semiHidden/>
    <w:locked/>
    <w:rsid w:val="004E60E4"/>
    <w:rPr>
      <w:rFonts w:cs="Times New Roman"/>
    </w:rPr>
  </w:style>
  <w:style w:type="paragraph" w:styleId="CommentSubject">
    <w:name w:val="annotation subject"/>
    <w:basedOn w:val="CommentText"/>
    <w:next w:val="CommentText"/>
    <w:link w:val="CommentSubjectChar"/>
    <w:uiPriority w:val="99"/>
    <w:semiHidden/>
    <w:rsid w:val="004E60E4"/>
    <w:rPr>
      <w:b/>
      <w:bCs/>
    </w:rPr>
  </w:style>
  <w:style w:type="character" w:customStyle="1" w:styleId="CommentSubjectChar">
    <w:name w:val="Comment Subject Char"/>
    <w:basedOn w:val="CommentTextChar"/>
    <w:link w:val="CommentSubject"/>
    <w:uiPriority w:val="99"/>
    <w:semiHidden/>
    <w:locked/>
    <w:rsid w:val="004E60E4"/>
    <w:rPr>
      <w:rFonts w:cs="Times New Roman"/>
      <w:b/>
      <w:bCs/>
      <w:sz w:val="20"/>
      <w:szCs w:val="20"/>
    </w:rPr>
  </w:style>
  <w:style w:type="paragraph" w:styleId="Revision">
    <w:name w:val="Revision"/>
    <w:hidden/>
    <w:uiPriority w:val="99"/>
    <w:semiHidden/>
    <w:rsid w:val="003858EE"/>
    <w:rPr>
      <w:sz w:val="22"/>
      <w:szCs w:val="22"/>
    </w:rPr>
  </w:style>
  <w:style w:type="character" w:customStyle="1" w:styleId="BodyTextFi">
    <w:name w:val="Body Text Fi"/>
    <w:rsid w:val="00DD53E9"/>
  </w:style>
  <w:style w:type="character" w:customStyle="1" w:styleId="BulletInden">
    <w:name w:val="Bullet Inden"/>
    <w:rsid w:val="00892C9B"/>
  </w:style>
  <w:style w:type="character" w:styleId="Strong">
    <w:name w:val="Strong"/>
    <w:basedOn w:val="DefaultParagraphFont"/>
    <w:uiPriority w:val="22"/>
    <w:qFormat/>
    <w:locked/>
    <w:rsid w:val="0091395D"/>
    <w:rPr>
      <w:b/>
      <w:bCs/>
    </w:rPr>
  </w:style>
  <w:style w:type="character" w:styleId="Hyperlink">
    <w:name w:val="Hyperlink"/>
    <w:basedOn w:val="DefaultParagraphFont"/>
    <w:uiPriority w:val="99"/>
    <w:unhideWhenUsed/>
    <w:rsid w:val="0091395D"/>
    <w:rPr>
      <w:color w:val="0000FF"/>
      <w:u w:val="single"/>
    </w:rPr>
  </w:style>
  <w:style w:type="paragraph" w:styleId="NormalWeb">
    <w:name w:val="Normal (Web)"/>
    <w:basedOn w:val="Normal"/>
    <w:uiPriority w:val="99"/>
    <w:unhideWhenUsed/>
    <w:rsid w:val="00AE7797"/>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AE7797"/>
    <w:rPr>
      <w:rFonts w:ascii="Times New Roman" w:eastAsia="Times New Roman" w:hAnsi="Times New Roman"/>
      <w:b/>
      <w:bCs/>
      <w:kern w:val="36"/>
      <w:sz w:val="36"/>
      <w:szCs w:val="36"/>
    </w:rPr>
  </w:style>
  <w:style w:type="paragraph" w:customStyle="1" w:styleId="citable">
    <w:name w:val="citable"/>
    <w:basedOn w:val="Normal"/>
    <w:rsid w:val="005E0F4B"/>
    <w:pPr>
      <w:spacing w:before="100" w:beforeAutospacing="1" w:after="100" w:afterAutospacing="1" w:line="240" w:lineRule="auto"/>
    </w:pPr>
    <w:rPr>
      <w:rFonts w:ascii="Times New Roman" w:eastAsia="Times New Roman" w:hAnsi="Times New Roman"/>
      <w:sz w:val="24"/>
      <w:szCs w:val="24"/>
    </w:rPr>
  </w:style>
  <w:style w:type="character" w:customStyle="1" w:styleId="Heading7Char">
    <w:name w:val="Heading 7 Char"/>
    <w:basedOn w:val="DefaultParagraphFont"/>
    <w:link w:val="Heading7"/>
    <w:uiPriority w:val="9"/>
    <w:semiHidden/>
    <w:rsid w:val="00E720CF"/>
    <w:rPr>
      <w:rFonts w:asciiTheme="majorHAnsi" w:eastAsiaTheme="majorEastAsia" w:hAnsiTheme="majorHAnsi" w:cstheme="majorBidi"/>
      <w:i/>
      <w:iCs/>
      <w:color w:val="404040" w:themeColor="text1" w:themeTint="BF"/>
      <w:sz w:val="22"/>
      <w:szCs w:val="22"/>
    </w:rPr>
  </w:style>
  <w:style w:type="character" w:customStyle="1" w:styleId="Heading2Char">
    <w:name w:val="Heading 2 Char"/>
    <w:basedOn w:val="DefaultParagraphFont"/>
    <w:link w:val="Heading2"/>
    <w:rsid w:val="003E2E46"/>
    <w:rPr>
      <w:rFonts w:asciiTheme="majorHAnsi" w:eastAsiaTheme="majorEastAsia" w:hAnsiTheme="majorHAnsi" w:cstheme="majorBidi"/>
      <w:b/>
      <w:bCs/>
      <w:color w:val="4F81BD" w:themeColor="accent1"/>
      <w:sz w:val="26"/>
      <w:szCs w:val="26"/>
    </w:rPr>
  </w:style>
  <w:style w:type="table" w:styleId="LightList-Accent2">
    <w:name w:val="Light List Accent 2"/>
    <w:basedOn w:val="TableNormal"/>
    <w:uiPriority w:val="61"/>
    <w:rsid w:val="00136DF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whs328">
    <w:name w:val="whs328"/>
    <w:basedOn w:val="Normal"/>
    <w:rsid w:val="00223495"/>
    <w:pPr>
      <w:spacing w:after="0" w:line="240" w:lineRule="auto"/>
      <w:jc w:val="both"/>
    </w:pPr>
    <w:rPr>
      <w:rFonts w:ascii="Tahoma" w:eastAsia="Times New Roman" w:hAnsi="Tahoma" w:cs="Tahoma"/>
      <w:color w:val="000000"/>
      <w:sz w:val="16"/>
      <w:szCs w:val="16"/>
    </w:rPr>
  </w:style>
  <w:style w:type="character" w:customStyle="1" w:styleId="Heading3Char">
    <w:name w:val="Heading 3 Char"/>
    <w:basedOn w:val="DefaultParagraphFont"/>
    <w:link w:val="Heading3"/>
    <w:semiHidden/>
    <w:rsid w:val="000827D4"/>
    <w:rPr>
      <w:rFonts w:asciiTheme="majorHAnsi" w:eastAsiaTheme="majorEastAsia" w:hAnsiTheme="majorHAnsi" w:cstheme="majorBidi"/>
      <w:b/>
      <w:bCs/>
      <w:color w:val="4F81BD" w:themeColor="accent1"/>
      <w:sz w:val="22"/>
      <w:szCs w:val="22"/>
    </w:rPr>
  </w:style>
  <w:style w:type="table" w:customStyle="1" w:styleId="LightList-Accent21">
    <w:name w:val="Light List - Accent 21"/>
    <w:basedOn w:val="TableNormal"/>
    <w:next w:val="LightList-Accent2"/>
    <w:uiPriority w:val="61"/>
    <w:rsid w:val="00732DFB"/>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numbering" w:customStyle="1" w:styleId="NoList1">
    <w:name w:val="No List1"/>
    <w:next w:val="NoList"/>
    <w:uiPriority w:val="99"/>
    <w:semiHidden/>
    <w:unhideWhenUsed/>
    <w:rsid w:val="00ED7CDC"/>
  </w:style>
  <w:style w:type="paragraph" w:customStyle="1" w:styleId="TableParagraph">
    <w:name w:val="Table Paragraph"/>
    <w:basedOn w:val="Normal"/>
    <w:uiPriority w:val="1"/>
    <w:qFormat/>
    <w:rsid w:val="00ED7CDC"/>
    <w:pPr>
      <w:widowControl w:val="0"/>
      <w:spacing w:after="0" w:line="240" w:lineRule="auto"/>
    </w:pPr>
    <w:rPr>
      <w:rFonts w:asciiTheme="minorHAnsi" w:eastAsiaTheme="minorHAnsi" w:hAnsiTheme="minorHAnsi" w:cstheme="minorBidi"/>
    </w:rPr>
  </w:style>
  <w:style w:type="paragraph" w:customStyle="1" w:styleId="Text">
    <w:name w:val="Text"/>
    <w:basedOn w:val="Normal"/>
    <w:link w:val="TextChar"/>
    <w:qFormat/>
    <w:rsid w:val="00D63CE3"/>
    <w:pPr>
      <w:spacing w:before="240" w:after="240" w:line="295" w:lineRule="auto"/>
      <w:ind w:left="101" w:right="43"/>
    </w:pPr>
    <w:rPr>
      <w:rFonts w:ascii="Franklin Gothic Book" w:eastAsia="Franklin Gothic Book" w:hAnsi="Franklin Gothic Book" w:cs="Franklin Gothic Book"/>
      <w:color w:val="58595B"/>
      <w:sz w:val="20"/>
      <w:szCs w:val="20"/>
    </w:rPr>
  </w:style>
  <w:style w:type="character" w:customStyle="1" w:styleId="TextChar">
    <w:name w:val="Text Char"/>
    <w:basedOn w:val="DefaultParagraphFont"/>
    <w:link w:val="Text"/>
    <w:rsid w:val="00D63CE3"/>
    <w:rPr>
      <w:rFonts w:ascii="Franklin Gothic Book" w:eastAsia="Franklin Gothic Book" w:hAnsi="Franklin Gothic Book" w:cs="Franklin Gothic Book"/>
      <w:color w:val="58595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90998">
      <w:bodyDiv w:val="1"/>
      <w:marLeft w:val="0"/>
      <w:marRight w:val="0"/>
      <w:marTop w:val="0"/>
      <w:marBottom w:val="0"/>
      <w:divBdr>
        <w:top w:val="none" w:sz="0" w:space="0" w:color="auto"/>
        <w:left w:val="none" w:sz="0" w:space="0" w:color="auto"/>
        <w:bottom w:val="none" w:sz="0" w:space="0" w:color="auto"/>
        <w:right w:val="none" w:sz="0" w:space="0" w:color="auto"/>
      </w:divBdr>
    </w:div>
    <w:div w:id="180240585">
      <w:bodyDiv w:val="1"/>
      <w:marLeft w:val="0"/>
      <w:marRight w:val="0"/>
      <w:marTop w:val="0"/>
      <w:marBottom w:val="0"/>
      <w:divBdr>
        <w:top w:val="none" w:sz="0" w:space="0" w:color="auto"/>
        <w:left w:val="none" w:sz="0" w:space="0" w:color="auto"/>
        <w:bottom w:val="none" w:sz="0" w:space="0" w:color="auto"/>
        <w:right w:val="none" w:sz="0" w:space="0" w:color="auto"/>
      </w:divBdr>
    </w:div>
    <w:div w:id="244077672">
      <w:bodyDiv w:val="1"/>
      <w:marLeft w:val="0"/>
      <w:marRight w:val="0"/>
      <w:marTop w:val="0"/>
      <w:marBottom w:val="0"/>
      <w:divBdr>
        <w:top w:val="none" w:sz="0" w:space="0" w:color="auto"/>
        <w:left w:val="none" w:sz="0" w:space="0" w:color="auto"/>
        <w:bottom w:val="none" w:sz="0" w:space="0" w:color="auto"/>
        <w:right w:val="none" w:sz="0" w:space="0" w:color="auto"/>
      </w:divBdr>
    </w:div>
    <w:div w:id="300422240">
      <w:bodyDiv w:val="1"/>
      <w:marLeft w:val="0"/>
      <w:marRight w:val="0"/>
      <w:marTop w:val="0"/>
      <w:marBottom w:val="0"/>
      <w:divBdr>
        <w:top w:val="none" w:sz="0" w:space="0" w:color="auto"/>
        <w:left w:val="none" w:sz="0" w:space="0" w:color="auto"/>
        <w:bottom w:val="none" w:sz="0" w:space="0" w:color="auto"/>
        <w:right w:val="none" w:sz="0" w:space="0" w:color="auto"/>
      </w:divBdr>
      <w:divsChild>
        <w:div w:id="2052605474">
          <w:marLeft w:val="0"/>
          <w:marRight w:val="0"/>
          <w:marTop w:val="0"/>
          <w:marBottom w:val="0"/>
          <w:divBdr>
            <w:top w:val="none" w:sz="0" w:space="0" w:color="auto"/>
            <w:left w:val="none" w:sz="0" w:space="0" w:color="auto"/>
            <w:bottom w:val="none" w:sz="0" w:space="0" w:color="auto"/>
            <w:right w:val="none" w:sz="0" w:space="0" w:color="auto"/>
          </w:divBdr>
          <w:divsChild>
            <w:div w:id="5541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2933">
      <w:bodyDiv w:val="1"/>
      <w:marLeft w:val="0"/>
      <w:marRight w:val="0"/>
      <w:marTop w:val="0"/>
      <w:marBottom w:val="0"/>
      <w:divBdr>
        <w:top w:val="none" w:sz="0" w:space="0" w:color="auto"/>
        <w:left w:val="none" w:sz="0" w:space="0" w:color="auto"/>
        <w:bottom w:val="none" w:sz="0" w:space="0" w:color="auto"/>
        <w:right w:val="none" w:sz="0" w:space="0" w:color="auto"/>
      </w:divBdr>
    </w:div>
    <w:div w:id="332151029">
      <w:bodyDiv w:val="1"/>
      <w:marLeft w:val="0"/>
      <w:marRight w:val="0"/>
      <w:marTop w:val="0"/>
      <w:marBottom w:val="0"/>
      <w:divBdr>
        <w:top w:val="none" w:sz="0" w:space="0" w:color="auto"/>
        <w:left w:val="none" w:sz="0" w:space="0" w:color="auto"/>
        <w:bottom w:val="none" w:sz="0" w:space="0" w:color="auto"/>
        <w:right w:val="none" w:sz="0" w:space="0" w:color="auto"/>
      </w:divBdr>
      <w:divsChild>
        <w:div w:id="179246335">
          <w:marLeft w:val="0"/>
          <w:marRight w:val="0"/>
          <w:marTop w:val="100"/>
          <w:marBottom w:val="100"/>
          <w:divBdr>
            <w:top w:val="none" w:sz="0" w:space="0" w:color="auto"/>
            <w:left w:val="none" w:sz="0" w:space="0" w:color="auto"/>
            <w:bottom w:val="none" w:sz="0" w:space="0" w:color="auto"/>
            <w:right w:val="none" w:sz="0" w:space="0" w:color="auto"/>
          </w:divBdr>
          <w:divsChild>
            <w:div w:id="1110662734">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392242594">
      <w:bodyDiv w:val="1"/>
      <w:marLeft w:val="0"/>
      <w:marRight w:val="0"/>
      <w:marTop w:val="0"/>
      <w:marBottom w:val="0"/>
      <w:divBdr>
        <w:top w:val="none" w:sz="0" w:space="0" w:color="auto"/>
        <w:left w:val="none" w:sz="0" w:space="0" w:color="auto"/>
        <w:bottom w:val="none" w:sz="0" w:space="0" w:color="auto"/>
        <w:right w:val="none" w:sz="0" w:space="0" w:color="auto"/>
      </w:divBdr>
      <w:divsChild>
        <w:div w:id="694380839">
          <w:marLeft w:val="0"/>
          <w:marRight w:val="0"/>
          <w:marTop w:val="0"/>
          <w:marBottom w:val="0"/>
          <w:divBdr>
            <w:top w:val="none" w:sz="0" w:space="0" w:color="auto"/>
            <w:left w:val="none" w:sz="0" w:space="0" w:color="auto"/>
            <w:bottom w:val="none" w:sz="0" w:space="0" w:color="auto"/>
            <w:right w:val="none" w:sz="0" w:space="0" w:color="auto"/>
          </w:divBdr>
          <w:divsChild>
            <w:div w:id="14429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83242">
      <w:bodyDiv w:val="1"/>
      <w:marLeft w:val="0"/>
      <w:marRight w:val="0"/>
      <w:marTop w:val="0"/>
      <w:marBottom w:val="0"/>
      <w:divBdr>
        <w:top w:val="none" w:sz="0" w:space="0" w:color="auto"/>
        <w:left w:val="none" w:sz="0" w:space="0" w:color="auto"/>
        <w:bottom w:val="none" w:sz="0" w:space="0" w:color="auto"/>
        <w:right w:val="none" w:sz="0" w:space="0" w:color="auto"/>
      </w:divBdr>
    </w:div>
    <w:div w:id="540627624">
      <w:bodyDiv w:val="1"/>
      <w:marLeft w:val="0"/>
      <w:marRight w:val="0"/>
      <w:marTop w:val="0"/>
      <w:marBottom w:val="0"/>
      <w:divBdr>
        <w:top w:val="none" w:sz="0" w:space="0" w:color="auto"/>
        <w:left w:val="none" w:sz="0" w:space="0" w:color="auto"/>
        <w:bottom w:val="none" w:sz="0" w:space="0" w:color="auto"/>
        <w:right w:val="none" w:sz="0" w:space="0" w:color="auto"/>
      </w:divBdr>
    </w:div>
    <w:div w:id="558631921">
      <w:bodyDiv w:val="1"/>
      <w:marLeft w:val="0"/>
      <w:marRight w:val="0"/>
      <w:marTop w:val="0"/>
      <w:marBottom w:val="0"/>
      <w:divBdr>
        <w:top w:val="none" w:sz="0" w:space="0" w:color="auto"/>
        <w:left w:val="none" w:sz="0" w:space="0" w:color="auto"/>
        <w:bottom w:val="none" w:sz="0" w:space="0" w:color="auto"/>
        <w:right w:val="none" w:sz="0" w:space="0" w:color="auto"/>
      </w:divBdr>
    </w:div>
    <w:div w:id="565998203">
      <w:bodyDiv w:val="1"/>
      <w:marLeft w:val="0"/>
      <w:marRight w:val="0"/>
      <w:marTop w:val="0"/>
      <w:marBottom w:val="0"/>
      <w:divBdr>
        <w:top w:val="none" w:sz="0" w:space="0" w:color="auto"/>
        <w:left w:val="none" w:sz="0" w:space="0" w:color="auto"/>
        <w:bottom w:val="none" w:sz="0" w:space="0" w:color="auto"/>
        <w:right w:val="none" w:sz="0" w:space="0" w:color="auto"/>
      </w:divBdr>
    </w:div>
    <w:div w:id="774709944">
      <w:bodyDiv w:val="1"/>
      <w:marLeft w:val="0"/>
      <w:marRight w:val="0"/>
      <w:marTop w:val="0"/>
      <w:marBottom w:val="0"/>
      <w:divBdr>
        <w:top w:val="none" w:sz="0" w:space="0" w:color="auto"/>
        <w:left w:val="none" w:sz="0" w:space="0" w:color="auto"/>
        <w:bottom w:val="none" w:sz="0" w:space="0" w:color="auto"/>
        <w:right w:val="none" w:sz="0" w:space="0" w:color="auto"/>
      </w:divBdr>
    </w:div>
    <w:div w:id="840119327">
      <w:bodyDiv w:val="1"/>
      <w:marLeft w:val="0"/>
      <w:marRight w:val="0"/>
      <w:marTop w:val="0"/>
      <w:marBottom w:val="0"/>
      <w:divBdr>
        <w:top w:val="none" w:sz="0" w:space="0" w:color="auto"/>
        <w:left w:val="none" w:sz="0" w:space="0" w:color="auto"/>
        <w:bottom w:val="none" w:sz="0" w:space="0" w:color="auto"/>
        <w:right w:val="none" w:sz="0" w:space="0" w:color="auto"/>
      </w:divBdr>
    </w:div>
    <w:div w:id="919944157">
      <w:bodyDiv w:val="1"/>
      <w:marLeft w:val="0"/>
      <w:marRight w:val="0"/>
      <w:marTop w:val="0"/>
      <w:marBottom w:val="0"/>
      <w:divBdr>
        <w:top w:val="none" w:sz="0" w:space="0" w:color="auto"/>
        <w:left w:val="none" w:sz="0" w:space="0" w:color="auto"/>
        <w:bottom w:val="none" w:sz="0" w:space="0" w:color="auto"/>
        <w:right w:val="none" w:sz="0" w:space="0" w:color="auto"/>
      </w:divBdr>
    </w:div>
    <w:div w:id="951130463">
      <w:bodyDiv w:val="1"/>
      <w:marLeft w:val="0"/>
      <w:marRight w:val="0"/>
      <w:marTop w:val="0"/>
      <w:marBottom w:val="0"/>
      <w:divBdr>
        <w:top w:val="none" w:sz="0" w:space="0" w:color="auto"/>
        <w:left w:val="none" w:sz="0" w:space="0" w:color="auto"/>
        <w:bottom w:val="none" w:sz="0" w:space="0" w:color="auto"/>
        <w:right w:val="none" w:sz="0" w:space="0" w:color="auto"/>
      </w:divBdr>
      <w:divsChild>
        <w:div w:id="528180392">
          <w:marLeft w:val="821"/>
          <w:marRight w:val="0"/>
          <w:marTop w:val="0"/>
          <w:marBottom w:val="180"/>
          <w:divBdr>
            <w:top w:val="none" w:sz="0" w:space="0" w:color="auto"/>
            <w:left w:val="none" w:sz="0" w:space="0" w:color="auto"/>
            <w:bottom w:val="none" w:sz="0" w:space="0" w:color="auto"/>
            <w:right w:val="none" w:sz="0" w:space="0" w:color="auto"/>
          </w:divBdr>
        </w:div>
        <w:div w:id="785125195">
          <w:marLeft w:val="821"/>
          <w:marRight w:val="0"/>
          <w:marTop w:val="0"/>
          <w:marBottom w:val="180"/>
          <w:divBdr>
            <w:top w:val="none" w:sz="0" w:space="0" w:color="auto"/>
            <w:left w:val="none" w:sz="0" w:space="0" w:color="auto"/>
            <w:bottom w:val="none" w:sz="0" w:space="0" w:color="auto"/>
            <w:right w:val="none" w:sz="0" w:space="0" w:color="auto"/>
          </w:divBdr>
        </w:div>
        <w:div w:id="1188443002">
          <w:marLeft w:val="821"/>
          <w:marRight w:val="0"/>
          <w:marTop w:val="0"/>
          <w:marBottom w:val="180"/>
          <w:divBdr>
            <w:top w:val="none" w:sz="0" w:space="0" w:color="auto"/>
            <w:left w:val="none" w:sz="0" w:space="0" w:color="auto"/>
            <w:bottom w:val="none" w:sz="0" w:space="0" w:color="auto"/>
            <w:right w:val="none" w:sz="0" w:space="0" w:color="auto"/>
          </w:divBdr>
        </w:div>
        <w:div w:id="1680962800">
          <w:marLeft w:val="821"/>
          <w:marRight w:val="0"/>
          <w:marTop w:val="0"/>
          <w:marBottom w:val="180"/>
          <w:divBdr>
            <w:top w:val="none" w:sz="0" w:space="0" w:color="auto"/>
            <w:left w:val="none" w:sz="0" w:space="0" w:color="auto"/>
            <w:bottom w:val="none" w:sz="0" w:space="0" w:color="auto"/>
            <w:right w:val="none" w:sz="0" w:space="0" w:color="auto"/>
          </w:divBdr>
        </w:div>
      </w:divsChild>
    </w:div>
    <w:div w:id="1108549639">
      <w:bodyDiv w:val="1"/>
      <w:marLeft w:val="0"/>
      <w:marRight w:val="0"/>
      <w:marTop w:val="0"/>
      <w:marBottom w:val="0"/>
      <w:divBdr>
        <w:top w:val="none" w:sz="0" w:space="0" w:color="auto"/>
        <w:left w:val="none" w:sz="0" w:space="0" w:color="auto"/>
        <w:bottom w:val="none" w:sz="0" w:space="0" w:color="auto"/>
        <w:right w:val="none" w:sz="0" w:space="0" w:color="auto"/>
      </w:divBdr>
    </w:div>
    <w:div w:id="1123303033">
      <w:bodyDiv w:val="1"/>
      <w:marLeft w:val="0"/>
      <w:marRight w:val="0"/>
      <w:marTop w:val="187"/>
      <w:marBottom w:val="0"/>
      <w:divBdr>
        <w:top w:val="none" w:sz="0" w:space="0" w:color="auto"/>
        <w:left w:val="none" w:sz="0" w:space="0" w:color="auto"/>
        <w:bottom w:val="none" w:sz="0" w:space="0" w:color="auto"/>
        <w:right w:val="none" w:sz="0" w:space="0" w:color="auto"/>
      </w:divBdr>
      <w:divsChild>
        <w:div w:id="1013611921">
          <w:marLeft w:val="0"/>
          <w:marRight w:val="0"/>
          <w:marTop w:val="0"/>
          <w:marBottom w:val="0"/>
          <w:divBdr>
            <w:top w:val="none" w:sz="0" w:space="0" w:color="auto"/>
            <w:left w:val="none" w:sz="0" w:space="0" w:color="auto"/>
            <w:bottom w:val="none" w:sz="0" w:space="0" w:color="auto"/>
            <w:right w:val="none" w:sz="0" w:space="0" w:color="auto"/>
          </w:divBdr>
          <w:divsChild>
            <w:div w:id="1791630002">
              <w:marLeft w:val="0"/>
              <w:marRight w:val="0"/>
              <w:marTop w:val="0"/>
              <w:marBottom w:val="0"/>
              <w:divBdr>
                <w:top w:val="none" w:sz="0" w:space="0" w:color="auto"/>
                <w:left w:val="none" w:sz="0" w:space="0" w:color="auto"/>
                <w:bottom w:val="none" w:sz="0" w:space="0" w:color="auto"/>
                <w:right w:val="none" w:sz="0" w:space="0" w:color="auto"/>
              </w:divBdr>
              <w:divsChild>
                <w:div w:id="1483817127">
                  <w:marLeft w:val="0"/>
                  <w:marRight w:val="0"/>
                  <w:marTop w:val="0"/>
                  <w:marBottom w:val="0"/>
                  <w:divBdr>
                    <w:top w:val="none" w:sz="0" w:space="0" w:color="auto"/>
                    <w:left w:val="none" w:sz="0" w:space="0" w:color="auto"/>
                    <w:bottom w:val="none" w:sz="0" w:space="0" w:color="auto"/>
                    <w:right w:val="none" w:sz="0" w:space="0" w:color="auto"/>
                  </w:divBdr>
                  <w:divsChild>
                    <w:div w:id="816386508">
                      <w:marLeft w:val="0"/>
                      <w:marRight w:val="0"/>
                      <w:marTop w:val="0"/>
                      <w:marBottom w:val="0"/>
                      <w:divBdr>
                        <w:top w:val="none" w:sz="0" w:space="0" w:color="auto"/>
                        <w:left w:val="none" w:sz="0" w:space="0" w:color="auto"/>
                        <w:bottom w:val="none" w:sz="0" w:space="0" w:color="auto"/>
                        <w:right w:val="none" w:sz="0" w:space="0" w:color="auto"/>
                      </w:divBdr>
                      <w:divsChild>
                        <w:div w:id="663826230">
                          <w:marLeft w:val="0"/>
                          <w:marRight w:val="0"/>
                          <w:marTop w:val="0"/>
                          <w:marBottom w:val="0"/>
                          <w:divBdr>
                            <w:top w:val="none" w:sz="0" w:space="0" w:color="auto"/>
                            <w:left w:val="none" w:sz="0" w:space="0" w:color="auto"/>
                            <w:bottom w:val="none" w:sz="0" w:space="0" w:color="auto"/>
                            <w:right w:val="none" w:sz="0" w:space="0" w:color="auto"/>
                          </w:divBdr>
                          <w:divsChild>
                            <w:div w:id="870066847">
                              <w:marLeft w:val="0"/>
                              <w:marRight w:val="0"/>
                              <w:marTop w:val="0"/>
                              <w:marBottom w:val="0"/>
                              <w:divBdr>
                                <w:top w:val="none" w:sz="0" w:space="0" w:color="auto"/>
                                <w:left w:val="none" w:sz="0" w:space="0" w:color="auto"/>
                                <w:bottom w:val="none" w:sz="0" w:space="0" w:color="auto"/>
                                <w:right w:val="none" w:sz="0" w:space="0" w:color="auto"/>
                              </w:divBdr>
                              <w:divsChild>
                                <w:div w:id="1669481588">
                                  <w:marLeft w:val="0"/>
                                  <w:marRight w:val="0"/>
                                  <w:marTop w:val="0"/>
                                  <w:marBottom w:val="0"/>
                                  <w:divBdr>
                                    <w:top w:val="none" w:sz="0" w:space="0" w:color="auto"/>
                                    <w:left w:val="none" w:sz="0" w:space="0" w:color="auto"/>
                                    <w:bottom w:val="none" w:sz="0" w:space="0" w:color="auto"/>
                                    <w:right w:val="none" w:sz="0" w:space="0" w:color="auto"/>
                                  </w:divBdr>
                                  <w:divsChild>
                                    <w:div w:id="1153718167">
                                      <w:marLeft w:val="0"/>
                                      <w:marRight w:val="0"/>
                                      <w:marTop w:val="0"/>
                                      <w:marBottom w:val="0"/>
                                      <w:divBdr>
                                        <w:top w:val="none" w:sz="0" w:space="0" w:color="auto"/>
                                        <w:left w:val="none" w:sz="0" w:space="0" w:color="auto"/>
                                        <w:bottom w:val="none" w:sz="0" w:space="0" w:color="auto"/>
                                        <w:right w:val="none" w:sz="0" w:space="0" w:color="auto"/>
                                      </w:divBdr>
                                      <w:divsChild>
                                        <w:div w:id="398136480">
                                          <w:marLeft w:val="0"/>
                                          <w:marRight w:val="0"/>
                                          <w:marTop w:val="0"/>
                                          <w:marBottom w:val="0"/>
                                          <w:divBdr>
                                            <w:top w:val="none" w:sz="0" w:space="0" w:color="auto"/>
                                            <w:left w:val="none" w:sz="0" w:space="0" w:color="auto"/>
                                            <w:bottom w:val="none" w:sz="0" w:space="0" w:color="auto"/>
                                            <w:right w:val="none" w:sz="0" w:space="0" w:color="auto"/>
                                          </w:divBdr>
                                          <w:divsChild>
                                            <w:div w:id="1395083406">
                                              <w:marLeft w:val="0"/>
                                              <w:marRight w:val="0"/>
                                              <w:marTop w:val="0"/>
                                              <w:marBottom w:val="0"/>
                                              <w:divBdr>
                                                <w:top w:val="none" w:sz="0" w:space="0" w:color="auto"/>
                                                <w:left w:val="none" w:sz="0" w:space="0" w:color="auto"/>
                                                <w:bottom w:val="none" w:sz="0" w:space="0" w:color="auto"/>
                                                <w:right w:val="none" w:sz="0" w:space="0" w:color="auto"/>
                                              </w:divBdr>
                                              <w:divsChild>
                                                <w:div w:id="175316015">
                                                  <w:marLeft w:val="0"/>
                                                  <w:marRight w:val="0"/>
                                                  <w:marTop w:val="0"/>
                                                  <w:marBottom w:val="0"/>
                                                  <w:divBdr>
                                                    <w:top w:val="none" w:sz="0" w:space="0" w:color="auto"/>
                                                    <w:left w:val="none" w:sz="0" w:space="0" w:color="auto"/>
                                                    <w:bottom w:val="none" w:sz="0" w:space="0" w:color="auto"/>
                                                    <w:right w:val="none" w:sz="0" w:space="0" w:color="auto"/>
                                                  </w:divBdr>
                                                  <w:divsChild>
                                                    <w:div w:id="1499343655">
                                                      <w:marLeft w:val="0"/>
                                                      <w:marRight w:val="0"/>
                                                      <w:marTop w:val="0"/>
                                                      <w:marBottom w:val="0"/>
                                                      <w:divBdr>
                                                        <w:top w:val="none" w:sz="0" w:space="0" w:color="auto"/>
                                                        <w:left w:val="none" w:sz="0" w:space="0" w:color="auto"/>
                                                        <w:bottom w:val="none" w:sz="0" w:space="0" w:color="auto"/>
                                                        <w:right w:val="none" w:sz="0" w:space="0" w:color="auto"/>
                                                      </w:divBdr>
                                                      <w:divsChild>
                                                        <w:div w:id="934947921">
                                                          <w:marLeft w:val="0"/>
                                                          <w:marRight w:val="0"/>
                                                          <w:marTop w:val="0"/>
                                                          <w:marBottom w:val="0"/>
                                                          <w:divBdr>
                                                            <w:top w:val="none" w:sz="0" w:space="0" w:color="auto"/>
                                                            <w:left w:val="none" w:sz="0" w:space="0" w:color="auto"/>
                                                            <w:bottom w:val="none" w:sz="0" w:space="0" w:color="auto"/>
                                                            <w:right w:val="none" w:sz="0" w:space="0" w:color="auto"/>
                                                          </w:divBdr>
                                                        </w:div>
                                                        <w:div w:id="516625575">
                                                          <w:marLeft w:val="0"/>
                                                          <w:marRight w:val="0"/>
                                                          <w:marTop w:val="0"/>
                                                          <w:marBottom w:val="0"/>
                                                          <w:divBdr>
                                                            <w:top w:val="none" w:sz="0" w:space="0" w:color="auto"/>
                                                            <w:left w:val="none" w:sz="0" w:space="0" w:color="auto"/>
                                                            <w:bottom w:val="none" w:sz="0" w:space="0" w:color="auto"/>
                                                            <w:right w:val="none" w:sz="0" w:space="0" w:color="auto"/>
                                                          </w:divBdr>
                                                          <w:divsChild>
                                                            <w:div w:id="1188912322">
                                                              <w:marLeft w:val="0"/>
                                                              <w:marRight w:val="0"/>
                                                              <w:marTop w:val="0"/>
                                                              <w:marBottom w:val="0"/>
                                                              <w:divBdr>
                                                                <w:top w:val="none" w:sz="0" w:space="0" w:color="auto"/>
                                                                <w:left w:val="none" w:sz="0" w:space="0" w:color="auto"/>
                                                                <w:bottom w:val="none" w:sz="0" w:space="0" w:color="auto"/>
                                                                <w:right w:val="none" w:sz="0" w:space="0" w:color="auto"/>
                                                              </w:divBdr>
                                                              <w:divsChild>
                                                                <w:div w:id="1513957537">
                                                                  <w:marLeft w:val="0"/>
                                                                  <w:marRight w:val="0"/>
                                                                  <w:marTop w:val="0"/>
                                                                  <w:marBottom w:val="0"/>
                                                                  <w:divBdr>
                                                                    <w:top w:val="none" w:sz="0" w:space="0" w:color="auto"/>
                                                                    <w:left w:val="none" w:sz="0" w:space="0" w:color="auto"/>
                                                                    <w:bottom w:val="none" w:sz="0" w:space="0" w:color="auto"/>
                                                                    <w:right w:val="none" w:sz="0" w:space="0" w:color="auto"/>
                                                                  </w:divBdr>
                                                                  <w:divsChild>
                                                                    <w:div w:id="630526392">
                                                                      <w:marLeft w:val="0"/>
                                                                      <w:marRight w:val="94"/>
                                                                      <w:marTop w:val="94"/>
                                                                      <w:marBottom w:val="94"/>
                                                                      <w:divBdr>
                                                                        <w:top w:val="single" w:sz="2" w:space="9" w:color="auto"/>
                                                                        <w:left w:val="single" w:sz="2" w:space="9" w:color="auto"/>
                                                                        <w:bottom w:val="single" w:sz="2" w:space="9" w:color="auto"/>
                                                                        <w:right w:val="single" w:sz="2" w:space="5"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82817347">
      <w:bodyDiv w:val="1"/>
      <w:marLeft w:val="0"/>
      <w:marRight w:val="0"/>
      <w:marTop w:val="0"/>
      <w:marBottom w:val="0"/>
      <w:divBdr>
        <w:top w:val="none" w:sz="0" w:space="0" w:color="auto"/>
        <w:left w:val="none" w:sz="0" w:space="0" w:color="auto"/>
        <w:bottom w:val="none" w:sz="0" w:space="0" w:color="auto"/>
        <w:right w:val="none" w:sz="0" w:space="0" w:color="auto"/>
      </w:divBdr>
    </w:div>
    <w:div w:id="1203976632">
      <w:bodyDiv w:val="1"/>
      <w:marLeft w:val="0"/>
      <w:marRight w:val="0"/>
      <w:marTop w:val="0"/>
      <w:marBottom w:val="0"/>
      <w:divBdr>
        <w:top w:val="none" w:sz="0" w:space="0" w:color="auto"/>
        <w:left w:val="none" w:sz="0" w:space="0" w:color="auto"/>
        <w:bottom w:val="none" w:sz="0" w:space="0" w:color="auto"/>
        <w:right w:val="none" w:sz="0" w:space="0" w:color="auto"/>
      </w:divBdr>
    </w:div>
    <w:div w:id="1232420905">
      <w:bodyDiv w:val="1"/>
      <w:marLeft w:val="0"/>
      <w:marRight w:val="0"/>
      <w:marTop w:val="0"/>
      <w:marBottom w:val="0"/>
      <w:divBdr>
        <w:top w:val="none" w:sz="0" w:space="0" w:color="auto"/>
        <w:left w:val="none" w:sz="0" w:space="0" w:color="auto"/>
        <w:bottom w:val="none" w:sz="0" w:space="0" w:color="auto"/>
        <w:right w:val="none" w:sz="0" w:space="0" w:color="auto"/>
      </w:divBdr>
    </w:div>
    <w:div w:id="1422683106">
      <w:bodyDiv w:val="1"/>
      <w:marLeft w:val="0"/>
      <w:marRight w:val="0"/>
      <w:marTop w:val="0"/>
      <w:marBottom w:val="0"/>
      <w:divBdr>
        <w:top w:val="none" w:sz="0" w:space="0" w:color="auto"/>
        <w:left w:val="none" w:sz="0" w:space="0" w:color="auto"/>
        <w:bottom w:val="none" w:sz="0" w:space="0" w:color="auto"/>
        <w:right w:val="none" w:sz="0" w:space="0" w:color="auto"/>
      </w:divBdr>
    </w:div>
    <w:div w:id="1495489223">
      <w:bodyDiv w:val="1"/>
      <w:marLeft w:val="0"/>
      <w:marRight w:val="0"/>
      <w:marTop w:val="0"/>
      <w:marBottom w:val="0"/>
      <w:divBdr>
        <w:top w:val="none" w:sz="0" w:space="0" w:color="auto"/>
        <w:left w:val="none" w:sz="0" w:space="0" w:color="auto"/>
        <w:bottom w:val="none" w:sz="0" w:space="0" w:color="auto"/>
        <w:right w:val="none" w:sz="0" w:space="0" w:color="auto"/>
      </w:divBdr>
    </w:div>
    <w:div w:id="1514762664">
      <w:bodyDiv w:val="1"/>
      <w:marLeft w:val="0"/>
      <w:marRight w:val="0"/>
      <w:marTop w:val="0"/>
      <w:marBottom w:val="0"/>
      <w:divBdr>
        <w:top w:val="none" w:sz="0" w:space="0" w:color="auto"/>
        <w:left w:val="none" w:sz="0" w:space="0" w:color="auto"/>
        <w:bottom w:val="none" w:sz="0" w:space="0" w:color="auto"/>
        <w:right w:val="none" w:sz="0" w:space="0" w:color="auto"/>
      </w:divBdr>
      <w:divsChild>
        <w:div w:id="211769900">
          <w:marLeft w:val="0"/>
          <w:marRight w:val="0"/>
          <w:marTop w:val="0"/>
          <w:marBottom w:val="0"/>
          <w:divBdr>
            <w:top w:val="none" w:sz="0" w:space="0" w:color="auto"/>
            <w:left w:val="none" w:sz="0" w:space="0" w:color="auto"/>
            <w:bottom w:val="none" w:sz="0" w:space="0" w:color="auto"/>
            <w:right w:val="none" w:sz="0" w:space="0" w:color="auto"/>
          </w:divBdr>
          <w:divsChild>
            <w:div w:id="19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55967">
      <w:bodyDiv w:val="1"/>
      <w:marLeft w:val="0"/>
      <w:marRight w:val="0"/>
      <w:marTop w:val="0"/>
      <w:marBottom w:val="0"/>
      <w:divBdr>
        <w:top w:val="none" w:sz="0" w:space="0" w:color="auto"/>
        <w:left w:val="none" w:sz="0" w:space="0" w:color="auto"/>
        <w:bottom w:val="none" w:sz="0" w:space="0" w:color="auto"/>
        <w:right w:val="none" w:sz="0" w:space="0" w:color="auto"/>
      </w:divBdr>
      <w:divsChild>
        <w:div w:id="1827891180">
          <w:marLeft w:val="0"/>
          <w:marRight w:val="0"/>
          <w:marTop w:val="0"/>
          <w:marBottom w:val="0"/>
          <w:divBdr>
            <w:top w:val="none" w:sz="0" w:space="0" w:color="auto"/>
            <w:left w:val="none" w:sz="0" w:space="0" w:color="auto"/>
            <w:bottom w:val="none" w:sz="0" w:space="0" w:color="auto"/>
            <w:right w:val="none" w:sz="0" w:space="0" w:color="auto"/>
          </w:divBdr>
          <w:divsChild>
            <w:div w:id="2054423565">
              <w:marLeft w:val="0"/>
              <w:marRight w:val="0"/>
              <w:marTop w:val="0"/>
              <w:marBottom w:val="0"/>
              <w:divBdr>
                <w:top w:val="none" w:sz="0" w:space="0" w:color="auto"/>
                <w:left w:val="none" w:sz="0" w:space="0" w:color="auto"/>
                <w:bottom w:val="none" w:sz="0" w:space="0" w:color="auto"/>
                <w:right w:val="none" w:sz="0" w:space="0" w:color="auto"/>
              </w:divBdr>
              <w:divsChild>
                <w:div w:id="488639589">
                  <w:marLeft w:val="0"/>
                  <w:marRight w:val="0"/>
                  <w:marTop w:val="0"/>
                  <w:marBottom w:val="0"/>
                  <w:divBdr>
                    <w:top w:val="single" w:sz="12" w:space="0" w:color="FFD700"/>
                    <w:left w:val="none" w:sz="0" w:space="0" w:color="auto"/>
                    <w:bottom w:val="none" w:sz="0" w:space="0" w:color="auto"/>
                    <w:right w:val="none" w:sz="0" w:space="0" w:color="auto"/>
                  </w:divBdr>
                  <w:divsChild>
                    <w:div w:id="1300569614">
                      <w:marLeft w:val="0"/>
                      <w:marRight w:val="0"/>
                      <w:marTop w:val="180"/>
                      <w:marBottom w:val="180"/>
                      <w:divBdr>
                        <w:top w:val="none" w:sz="0" w:space="0" w:color="auto"/>
                        <w:left w:val="none" w:sz="0" w:space="0" w:color="auto"/>
                        <w:bottom w:val="none" w:sz="0" w:space="0" w:color="auto"/>
                        <w:right w:val="none" w:sz="0" w:space="0" w:color="auto"/>
                      </w:divBdr>
                      <w:divsChild>
                        <w:div w:id="1889681324">
                          <w:marLeft w:val="0"/>
                          <w:marRight w:val="0"/>
                          <w:marTop w:val="0"/>
                          <w:marBottom w:val="0"/>
                          <w:divBdr>
                            <w:top w:val="none" w:sz="0" w:space="0" w:color="auto"/>
                            <w:left w:val="none" w:sz="0" w:space="0" w:color="auto"/>
                            <w:bottom w:val="none" w:sz="0" w:space="0" w:color="auto"/>
                            <w:right w:val="none" w:sz="0" w:space="0" w:color="auto"/>
                          </w:divBdr>
                          <w:divsChild>
                            <w:div w:id="179979038">
                              <w:marLeft w:val="1350"/>
                              <w:marRight w:val="0"/>
                              <w:marTop w:val="0"/>
                              <w:marBottom w:val="0"/>
                              <w:divBdr>
                                <w:top w:val="none" w:sz="0" w:space="0" w:color="auto"/>
                                <w:left w:val="none" w:sz="0" w:space="0" w:color="auto"/>
                                <w:bottom w:val="none" w:sz="0" w:space="0" w:color="auto"/>
                                <w:right w:val="none" w:sz="0" w:space="0" w:color="auto"/>
                              </w:divBdr>
                              <w:divsChild>
                                <w:div w:id="160390891">
                                  <w:marLeft w:val="0"/>
                                  <w:marRight w:val="0"/>
                                  <w:marTop w:val="0"/>
                                  <w:marBottom w:val="0"/>
                                  <w:divBdr>
                                    <w:top w:val="none" w:sz="0" w:space="0" w:color="auto"/>
                                    <w:left w:val="none" w:sz="0" w:space="0" w:color="auto"/>
                                    <w:bottom w:val="none" w:sz="0" w:space="0" w:color="auto"/>
                                    <w:right w:val="none" w:sz="0" w:space="0" w:color="auto"/>
                                  </w:divBdr>
                                  <w:divsChild>
                                    <w:div w:id="1732969863">
                                      <w:marLeft w:val="0"/>
                                      <w:marRight w:val="0"/>
                                      <w:marTop w:val="0"/>
                                      <w:marBottom w:val="0"/>
                                      <w:divBdr>
                                        <w:top w:val="none" w:sz="0" w:space="0" w:color="auto"/>
                                        <w:left w:val="none" w:sz="0" w:space="0" w:color="auto"/>
                                        <w:bottom w:val="none" w:sz="0" w:space="0" w:color="auto"/>
                                        <w:right w:val="none" w:sz="0" w:space="0" w:color="auto"/>
                                      </w:divBdr>
                                      <w:divsChild>
                                        <w:div w:id="365568278">
                                          <w:marLeft w:val="0"/>
                                          <w:marRight w:val="0"/>
                                          <w:marTop w:val="0"/>
                                          <w:marBottom w:val="0"/>
                                          <w:divBdr>
                                            <w:top w:val="none" w:sz="0" w:space="0" w:color="auto"/>
                                            <w:left w:val="none" w:sz="0" w:space="0" w:color="auto"/>
                                            <w:bottom w:val="none" w:sz="0" w:space="0" w:color="auto"/>
                                            <w:right w:val="none" w:sz="0" w:space="0" w:color="auto"/>
                                          </w:divBdr>
                                          <w:divsChild>
                                            <w:div w:id="1366561887">
                                              <w:marLeft w:val="0"/>
                                              <w:marRight w:val="0"/>
                                              <w:marTop w:val="0"/>
                                              <w:marBottom w:val="0"/>
                                              <w:divBdr>
                                                <w:top w:val="none" w:sz="0" w:space="0" w:color="auto"/>
                                                <w:left w:val="none" w:sz="0" w:space="0" w:color="auto"/>
                                                <w:bottom w:val="none" w:sz="0" w:space="0" w:color="auto"/>
                                                <w:right w:val="none" w:sz="0" w:space="0" w:color="auto"/>
                                              </w:divBdr>
                                              <w:divsChild>
                                                <w:div w:id="475143689">
                                                  <w:marLeft w:val="0"/>
                                                  <w:marRight w:val="0"/>
                                                  <w:marTop w:val="0"/>
                                                  <w:marBottom w:val="0"/>
                                                  <w:divBdr>
                                                    <w:top w:val="none" w:sz="0" w:space="0" w:color="auto"/>
                                                    <w:left w:val="single" w:sz="6" w:space="4" w:color="CCCCCC"/>
                                                    <w:bottom w:val="none" w:sz="0" w:space="0" w:color="auto"/>
                                                    <w:right w:val="none" w:sz="0" w:space="0" w:color="auto"/>
                                                  </w:divBdr>
                                                  <w:divsChild>
                                                    <w:div w:id="204024432">
                                                      <w:marLeft w:val="60"/>
                                                      <w:marRight w:val="0"/>
                                                      <w:marTop w:val="0"/>
                                                      <w:marBottom w:val="0"/>
                                                      <w:divBdr>
                                                        <w:top w:val="none" w:sz="0" w:space="0" w:color="auto"/>
                                                        <w:left w:val="none" w:sz="0" w:space="0" w:color="auto"/>
                                                        <w:bottom w:val="none" w:sz="0" w:space="0" w:color="auto"/>
                                                        <w:right w:val="none" w:sz="0" w:space="0" w:color="auto"/>
                                                      </w:divBdr>
                                                      <w:divsChild>
                                                        <w:div w:id="354382369">
                                                          <w:marLeft w:val="0"/>
                                                          <w:marRight w:val="0"/>
                                                          <w:marTop w:val="0"/>
                                                          <w:marBottom w:val="0"/>
                                                          <w:divBdr>
                                                            <w:top w:val="none" w:sz="0" w:space="0" w:color="auto"/>
                                                            <w:left w:val="none" w:sz="0" w:space="0" w:color="auto"/>
                                                            <w:bottom w:val="none" w:sz="0" w:space="0" w:color="auto"/>
                                                            <w:right w:val="none" w:sz="0" w:space="0" w:color="auto"/>
                                                          </w:divBdr>
                                                          <w:divsChild>
                                                            <w:div w:id="389547746">
                                                              <w:marLeft w:val="0"/>
                                                              <w:marRight w:val="0"/>
                                                              <w:marTop w:val="0"/>
                                                              <w:marBottom w:val="360"/>
                                                              <w:divBdr>
                                                                <w:top w:val="none" w:sz="0" w:space="0" w:color="auto"/>
                                                                <w:left w:val="none" w:sz="0" w:space="0" w:color="auto"/>
                                                                <w:bottom w:val="none" w:sz="0" w:space="0" w:color="auto"/>
                                                                <w:right w:val="none" w:sz="0" w:space="0" w:color="auto"/>
                                                              </w:divBdr>
                                                              <w:divsChild>
                                                                <w:div w:id="244995405">
                                                                  <w:marLeft w:val="0"/>
                                                                  <w:marRight w:val="0"/>
                                                                  <w:marTop w:val="0"/>
                                                                  <w:marBottom w:val="0"/>
                                                                  <w:divBdr>
                                                                    <w:top w:val="none" w:sz="0" w:space="0" w:color="auto"/>
                                                                    <w:left w:val="none" w:sz="0" w:space="0" w:color="auto"/>
                                                                    <w:bottom w:val="none" w:sz="0" w:space="0" w:color="auto"/>
                                                                    <w:right w:val="none" w:sz="0" w:space="0" w:color="auto"/>
                                                                  </w:divBdr>
                                                                  <w:divsChild>
                                                                    <w:div w:id="451097611">
                                                                      <w:marLeft w:val="0"/>
                                                                      <w:marRight w:val="0"/>
                                                                      <w:marTop w:val="0"/>
                                                                      <w:marBottom w:val="0"/>
                                                                      <w:divBdr>
                                                                        <w:top w:val="none" w:sz="0" w:space="0" w:color="auto"/>
                                                                        <w:left w:val="none" w:sz="0" w:space="0" w:color="auto"/>
                                                                        <w:bottom w:val="none" w:sz="0" w:space="0" w:color="auto"/>
                                                                        <w:right w:val="none" w:sz="0" w:space="0" w:color="auto"/>
                                                                      </w:divBdr>
                                                                      <w:divsChild>
                                                                        <w:div w:id="2046056114">
                                                                          <w:marLeft w:val="0"/>
                                                                          <w:marRight w:val="0"/>
                                                                          <w:marTop w:val="0"/>
                                                                          <w:marBottom w:val="0"/>
                                                                          <w:divBdr>
                                                                            <w:top w:val="none" w:sz="0" w:space="0" w:color="auto"/>
                                                                            <w:left w:val="none" w:sz="0" w:space="0" w:color="auto"/>
                                                                            <w:bottom w:val="none" w:sz="0" w:space="0" w:color="auto"/>
                                                                            <w:right w:val="none" w:sz="0" w:space="0" w:color="auto"/>
                                                                          </w:divBdr>
                                                                          <w:divsChild>
                                                                            <w:div w:id="19949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8430">
      <w:bodyDiv w:val="1"/>
      <w:marLeft w:val="0"/>
      <w:marRight w:val="0"/>
      <w:marTop w:val="0"/>
      <w:marBottom w:val="0"/>
      <w:divBdr>
        <w:top w:val="none" w:sz="0" w:space="0" w:color="auto"/>
        <w:left w:val="none" w:sz="0" w:space="0" w:color="auto"/>
        <w:bottom w:val="none" w:sz="0" w:space="0" w:color="auto"/>
        <w:right w:val="none" w:sz="0" w:space="0" w:color="auto"/>
      </w:divBdr>
    </w:div>
    <w:div w:id="1757047066">
      <w:bodyDiv w:val="1"/>
      <w:marLeft w:val="0"/>
      <w:marRight w:val="0"/>
      <w:marTop w:val="0"/>
      <w:marBottom w:val="0"/>
      <w:divBdr>
        <w:top w:val="none" w:sz="0" w:space="0" w:color="auto"/>
        <w:left w:val="none" w:sz="0" w:space="0" w:color="auto"/>
        <w:bottom w:val="none" w:sz="0" w:space="0" w:color="auto"/>
        <w:right w:val="none" w:sz="0" w:space="0" w:color="auto"/>
      </w:divBdr>
    </w:div>
    <w:div w:id="1807813729">
      <w:bodyDiv w:val="1"/>
      <w:marLeft w:val="0"/>
      <w:marRight w:val="0"/>
      <w:marTop w:val="0"/>
      <w:marBottom w:val="0"/>
      <w:divBdr>
        <w:top w:val="none" w:sz="0" w:space="0" w:color="auto"/>
        <w:left w:val="none" w:sz="0" w:space="0" w:color="auto"/>
        <w:bottom w:val="none" w:sz="0" w:space="0" w:color="auto"/>
        <w:right w:val="none" w:sz="0" w:space="0" w:color="auto"/>
      </w:divBdr>
      <w:divsChild>
        <w:div w:id="1638147564">
          <w:marLeft w:val="0"/>
          <w:marRight w:val="0"/>
          <w:marTop w:val="0"/>
          <w:marBottom w:val="0"/>
          <w:divBdr>
            <w:top w:val="none" w:sz="0" w:space="0" w:color="auto"/>
            <w:left w:val="none" w:sz="0" w:space="0" w:color="auto"/>
            <w:bottom w:val="none" w:sz="0" w:space="0" w:color="auto"/>
            <w:right w:val="none" w:sz="0" w:space="0" w:color="auto"/>
          </w:divBdr>
          <w:divsChild>
            <w:div w:id="14769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22278">
      <w:bodyDiv w:val="1"/>
      <w:marLeft w:val="0"/>
      <w:marRight w:val="0"/>
      <w:marTop w:val="0"/>
      <w:marBottom w:val="0"/>
      <w:divBdr>
        <w:top w:val="none" w:sz="0" w:space="0" w:color="auto"/>
        <w:left w:val="none" w:sz="0" w:space="0" w:color="auto"/>
        <w:bottom w:val="none" w:sz="0" w:space="0" w:color="auto"/>
        <w:right w:val="none" w:sz="0" w:space="0" w:color="auto"/>
      </w:divBdr>
    </w:div>
    <w:div w:id="1828859356">
      <w:bodyDiv w:val="1"/>
      <w:marLeft w:val="0"/>
      <w:marRight w:val="0"/>
      <w:marTop w:val="0"/>
      <w:marBottom w:val="0"/>
      <w:divBdr>
        <w:top w:val="none" w:sz="0" w:space="0" w:color="auto"/>
        <w:left w:val="none" w:sz="0" w:space="0" w:color="auto"/>
        <w:bottom w:val="none" w:sz="0" w:space="0" w:color="auto"/>
        <w:right w:val="none" w:sz="0" w:space="0" w:color="auto"/>
      </w:divBdr>
      <w:divsChild>
        <w:div w:id="39206058">
          <w:marLeft w:val="0"/>
          <w:marRight w:val="0"/>
          <w:marTop w:val="100"/>
          <w:marBottom w:val="100"/>
          <w:divBdr>
            <w:top w:val="none" w:sz="0" w:space="0" w:color="auto"/>
            <w:left w:val="none" w:sz="0" w:space="0" w:color="auto"/>
            <w:bottom w:val="none" w:sz="0" w:space="0" w:color="auto"/>
            <w:right w:val="none" w:sz="0" w:space="0" w:color="auto"/>
          </w:divBdr>
          <w:divsChild>
            <w:div w:id="466360115">
              <w:marLeft w:val="299"/>
              <w:marRight w:val="0"/>
              <w:marTop w:val="0"/>
              <w:marBottom w:val="0"/>
              <w:divBdr>
                <w:top w:val="none" w:sz="0" w:space="0" w:color="auto"/>
                <w:left w:val="none" w:sz="0" w:space="0" w:color="auto"/>
                <w:bottom w:val="none" w:sz="0" w:space="0" w:color="auto"/>
                <w:right w:val="none" w:sz="0" w:space="0" w:color="auto"/>
              </w:divBdr>
            </w:div>
          </w:divsChild>
        </w:div>
      </w:divsChild>
    </w:div>
    <w:div w:id="1972438004">
      <w:bodyDiv w:val="1"/>
      <w:marLeft w:val="0"/>
      <w:marRight w:val="0"/>
      <w:marTop w:val="0"/>
      <w:marBottom w:val="0"/>
      <w:divBdr>
        <w:top w:val="none" w:sz="0" w:space="0" w:color="auto"/>
        <w:left w:val="none" w:sz="0" w:space="0" w:color="auto"/>
        <w:bottom w:val="none" w:sz="0" w:space="0" w:color="auto"/>
        <w:right w:val="none" w:sz="0" w:space="0" w:color="auto"/>
      </w:divBdr>
    </w:div>
    <w:div w:id="213820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bhw.hrsa.gov/grants/reporting/index.html"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hyperlink" Target="mailto:snorris@hrsa.gov" TargetMode="External"/><Relationship Id="rId2" Type="http://schemas.openxmlformats.org/officeDocument/2006/relationships/customXml" Target="../customXml/item2.xml"/><Relationship Id="rId16" Type="http://schemas.openxmlformats.org/officeDocument/2006/relationships/hyperlink" Target="mailto:mcmullenp@cua.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kwhite2@jhu.ed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ohn.Snyder@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22D19AF4C5A34B82B5356BD5048220" ma:contentTypeVersion="0" ma:contentTypeDescription="Create a new document." ma:contentTypeScope="" ma:versionID="e8410411403c412a5dacb6e92820c994">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D472-8599-4D5D-9ED8-0FDA8D84D530}">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7A1AF8C-F561-42E9-AFA5-AAAF623F2068}">
  <ds:schemaRefs>
    <ds:schemaRef ds:uri="http://schemas.microsoft.com/sharepoint/v3/contenttype/forms"/>
  </ds:schemaRefs>
</ds:datastoreItem>
</file>

<file path=customXml/itemProps3.xml><?xml version="1.0" encoding="utf-8"?>
<ds:datastoreItem xmlns:ds="http://schemas.openxmlformats.org/officeDocument/2006/customXml" ds:itemID="{48794767-589A-4D1F-A1CA-88869CA71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E2C89F1-08D2-4C88-9FA6-326F8CD9A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14</Pages>
  <Words>5187</Words>
  <Characters>29566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Altarum Institute</Company>
  <LinksUpToDate>false</LinksUpToDate>
  <CharactersWithSpaces>34684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Namratha Swamy</dc:creator>
  <cp:lastModifiedBy>Windows User</cp:lastModifiedBy>
  <cp:revision>5</cp:revision>
  <cp:lastPrinted>2016-03-22T11:30:00Z</cp:lastPrinted>
  <dcterms:created xsi:type="dcterms:W3CDTF">2016-02-18T18:14:00Z</dcterms:created>
  <dcterms:modified xsi:type="dcterms:W3CDTF">2016-03-22T12:50:00Z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0x0101003A22D19AF4C5A34B82B5356BD5048220</vt:lpwstr>
  </property>
</Properties>
</file>