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4E" w:rsidRDefault="001A634E" w:rsidP="001A634E">
      <w:pPr>
        <w:jc w:val="center"/>
        <w:rPr>
          <w:rFonts w:ascii="TimesNewRomanPSMT" w:eastAsia="Times New Roman" w:hAnsi="TimesNewRomanPSMT" w:cs="TimesNewRomanPSMT"/>
          <w:szCs w:val="24"/>
        </w:rPr>
      </w:pPr>
      <w:bookmarkStart w:id="0" w:name="_GoBack"/>
      <w:bookmarkEnd w:id="0"/>
      <w:r>
        <w:rPr>
          <w:rFonts w:ascii="TimesNewRomanPSMT" w:eastAsia="Times New Roman" w:hAnsi="TimesNewRomanPSMT" w:cs="TimesNewRomanPSMT"/>
          <w:szCs w:val="24"/>
        </w:rPr>
        <w:t xml:space="preserve">Attachment </w:t>
      </w:r>
      <w:r w:rsidRPr="009C4FE8">
        <w:rPr>
          <w:rFonts w:ascii="TimesNewRomanPSMT" w:eastAsia="Times New Roman" w:hAnsi="TimesNewRomanPSMT" w:cs="TimesNewRomanPSMT"/>
          <w:szCs w:val="24"/>
        </w:rPr>
        <w:t>E</w:t>
      </w:r>
    </w:p>
    <w:p w:rsidR="001A634E" w:rsidRDefault="001A634E" w:rsidP="001A634E">
      <w:pPr>
        <w:jc w:val="center"/>
        <w:rPr>
          <w:rFonts w:ascii="TimesNewRomanPSMT" w:eastAsia="Times New Roman" w:hAnsi="TimesNewRomanPSMT" w:cs="TimesNewRomanPSMT"/>
          <w:szCs w:val="24"/>
        </w:rPr>
      </w:pPr>
      <w:r>
        <w:rPr>
          <w:rFonts w:ascii="TimesNewRomanPSMT" w:eastAsia="Times New Roman" w:hAnsi="TimesNewRomanPSMT" w:cs="TimesNewRomanPSMT"/>
          <w:szCs w:val="24"/>
        </w:rPr>
        <w:t>Risk Assessment Measures</w:t>
      </w:r>
    </w:p>
    <w:p w:rsidR="001A634E" w:rsidRDefault="001A634E" w:rsidP="001A634E">
      <w:pPr>
        <w:jc w:val="center"/>
        <w:rPr>
          <w:rFonts w:ascii="TimesNewRomanPSMT" w:eastAsia="Times New Roman" w:hAnsi="TimesNewRomanPSMT" w:cs="TimesNewRomanPSMT"/>
          <w:szCs w:val="24"/>
        </w:rPr>
      </w:pPr>
    </w:p>
    <w:p w:rsidR="001A634E" w:rsidRPr="009C4FE8" w:rsidRDefault="001A634E" w:rsidP="001A634E">
      <w:pPr>
        <w:jc w:val="center"/>
        <w:rPr>
          <w:rFonts w:ascii="TimesNewRomanPSMT" w:eastAsia="Times New Roman" w:hAnsi="TimesNewRomanPSMT" w:cs="TimesNewRomanPSMT"/>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1A634E" w:rsidRDefault="001A634E" w:rsidP="001A634E">
      <w:pPr>
        <w:rPr>
          <w:rFonts w:ascii="TimesNewRomanPSMT" w:eastAsia="Times New Roman" w:hAnsi="TimesNewRomanPSMT" w:cs="TimesNewRomanPSMT"/>
          <w:b/>
          <w:szCs w:val="24"/>
        </w:rPr>
      </w:pPr>
    </w:p>
    <w:p w:rsidR="00DB6D36" w:rsidRPr="00DB6D36" w:rsidRDefault="00DB6D36" w:rsidP="00DB6D36">
      <w:pPr>
        <w:spacing w:after="0"/>
        <w:rPr>
          <w:rFonts w:ascii="TimesNewRomanPSMT" w:eastAsia="Times New Roman" w:hAnsi="TimesNewRomanPSMT" w:cs="TimesNewRomanPSMT"/>
          <w:sz w:val="16"/>
          <w:szCs w:val="16"/>
        </w:rPr>
      </w:pPr>
      <w:r>
        <w:rPr>
          <w:rFonts w:ascii="TimesNewRomanPSMT" w:eastAsia="Times New Roman" w:hAnsi="TimesNewRomanPSMT" w:cs="TimesNewRomanPSMT"/>
          <w:b/>
          <w:szCs w:val="24"/>
        </w:rPr>
        <w:tab/>
      </w:r>
      <w:r>
        <w:rPr>
          <w:rFonts w:ascii="TimesNewRomanPSMT" w:eastAsia="Times New Roman" w:hAnsi="TimesNewRomanPSMT" w:cs="TimesNewRomanPSMT"/>
          <w:b/>
          <w:szCs w:val="24"/>
        </w:rPr>
        <w:tab/>
      </w:r>
      <w:r>
        <w:rPr>
          <w:rFonts w:ascii="TimesNewRomanPSMT" w:eastAsia="Times New Roman" w:hAnsi="TimesNewRomanPSMT" w:cs="TimesNewRomanPSMT"/>
          <w:b/>
          <w:szCs w:val="24"/>
        </w:rPr>
        <w:tab/>
      </w:r>
      <w:r>
        <w:rPr>
          <w:rFonts w:ascii="TimesNewRomanPSMT" w:eastAsia="Times New Roman" w:hAnsi="TimesNewRomanPSMT" w:cs="TimesNewRomanPSMT"/>
          <w:b/>
          <w:szCs w:val="24"/>
        </w:rPr>
        <w:tab/>
      </w:r>
      <w:r>
        <w:rPr>
          <w:rFonts w:ascii="TimesNewRomanPSMT" w:eastAsia="Times New Roman" w:hAnsi="TimesNewRomanPSMT" w:cs="TimesNewRomanPSMT"/>
          <w:b/>
          <w:szCs w:val="24"/>
        </w:rPr>
        <w:tab/>
      </w:r>
      <w:r>
        <w:rPr>
          <w:rFonts w:ascii="TimesNewRomanPSMT" w:eastAsia="Times New Roman" w:hAnsi="TimesNewRomanPSMT" w:cs="TimesNewRomanPSMT"/>
          <w:b/>
          <w:szCs w:val="24"/>
        </w:rPr>
        <w:tab/>
      </w:r>
      <w:r>
        <w:rPr>
          <w:rFonts w:ascii="TimesNewRomanPSMT" w:eastAsia="Times New Roman" w:hAnsi="TimesNewRomanPSMT" w:cs="TimesNewRomanPSMT"/>
          <w:b/>
          <w:szCs w:val="24"/>
        </w:rPr>
        <w:tab/>
      </w:r>
      <w:r>
        <w:rPr>
          <w:rFonts w:ascii="TimesNewRomanPSMT" w:eastAsia="Times New Roman" w:hAnsi="TimesNewRomanPSMT" w:cs="TimesNewRomanPSMT"/>
          <w:b/>
          <w:szCs w:val="24"/>
        </w:rPr>
        <w:tab/>
      </w:r>
      <w:r>
        <w:rPr>
          <w:rFonts w:ascii="TimesNewRomanPSMT" w:eastAsia="Times New Roman" w:hAnsi="TimesNewRomanPSMT" w:cs="TimesNewRomanPSMT"/>
          <w:b/>
          <w:szCs w:val="24"/>
        </w:rPr>
        <w:tab/>
      </w:r>
      <w:r>
        <w:rPr>
          <w:rFonts w:ascii="TimesNewRomanPSMT" w:eastAsia="Times New Roman" w:hAnsi="TimesNewRomanPSMT" w:cs="TimesNewRomanPSMT"/>
          <w:b/>
          <w:szCs w:val="24"/>
        </w:rPr>
        <w:tab/>
      </w:r>
      <w:r>
        <w:rPr>
          <w:rFonts w:ascii="TimesNewRomanPSMT" w:eastAsia="Times New Roman" w:hAnsi="TimesNewRomanPSMT" w:cs="TimesNewRomanPSMT"/>
          <w:b/>
          <w:szCs w:val="24"/>
        </w:rPr>
        <w:tab/>
      </w:r>
      <w:r w:rsidRPr="00DB6D36">
        <w:rPr>
          <w:rFonts w:ascii="TimesNewRomanPSMT" w:eastAsia="Times New Roman" w:hAnsi="TimesNewRomanPSMT" w:cs="TimesNewRomanPSMT"/>
          <w:sz w:val="16"/>
          <w:szCs w:val="16"/>
        </w:rPr>
        <w:t>Form Approved</w:t>
      </w:r>
    </w:p>
    <w:p w:rsidR="00DB6D36" w:rsidRPr="00DB6D36" w:rsidRDefault="00DB6D36" w:rsidP="00DB6D36">
      <w:pPr>
        <w:spacing w:after="0"/>
        <w:ind w:left="7200" w:firstLine="720"/>
        <w:rPr>
          <w:rFonts w:ascii="TimesNewRomanPSMT" w:eastAsia="Times New Roman" w:hAnsi="TimesNewRomanPSMT" w:cs="TimesNewRomanPSMT"/>
          <w:sz w:val="16"/>
          <w:szCs w:val="16"/>
        </w:rPr>
      </w:pPr>
      <w:r w:rsidRPr="00DB6D36">
        <w:rPr>
          <w:rFonts w:ascii="TimesNewRomanPSMT" w:eastAsia="Times New Roman" w:hAnsi="TimesNewRomanPSMT" w:cs="TimesNewRomanPSMT"/>
          <w:sz w:val="16"/>
          <w:szCs w:val="16"/>
        </w:rPr>
        <w:t>OMB No. 0920-xxxx</w:t>
      </w:r>
    </w:p>
    <w:p w:rsidR="001A634E" w:rsidRPr="00DB6D36" w:rsidRDefault="00DB6D36" w:rsidP="00DB6D36">
      <w:pPr>
        <w:spacing w:after="0"/>
        <w:ind w:left="7200" w:firstLine="720"/>
        <w:rPr>
          <w:rFonts w:ascii="TimesNewRomanPSMT" w:eastAsia="Times New Roman" w:hAnsi="TimesNewRomanPSMT" w:cs="TimesNewRomanPSMT"/>
          <w:sz w:val="16"/>
          <w:szCs w:val="16"/>
        </w:rPr>
      </w:pPr>
      <w:r w:rsidRPr="00DB6D36">
        <w:rPr>
          <w:rFonts w:ascii="TimesNewRomanPSMT" w:eastAsia="Times New Roman" w:hAnsi="TimesNewRomanPSMT" w:cs="TimesNewRomanPSMT"/>
          <w:sz w:val="16"/>
          <w:szCs w:val="16"/>
        </w:rPr>
        <w:t>Exp. Date xx/xx/20xx</w:t>
      </w:r>
    </w:p>
    <w:p w:rsidR="001A634E" w:rsidRPr="00F519F0" w:rsidRDefault="001A634E" w:rsidP="001A634E">
      <w:pPr>
        <w:rPr>
          <w:rFonts w:ascii="TimesNewRomanPSMT" w:eastAsia="Times New Roman" w:hAnsi="TimesNewRomanPSMT" w:cs="TimesNewRomanPSMT"/>
          <w:b/>
          <w:szCs w:val="24"/>
        </w:rPr>
      </w:pPr>
      <w:r w:rsidRPr="00F519F0">
        <w:rPr>
          <w:rFonts w:ascii="TimesNewRomanPSMT" w:eastAsia="Times New Roman" w:hAnsi="TimesNewRomanPSMT" w:cs="TimesNewRomanPSMT"/>
          <w:b/>
          <w:szCs w:val="24"/>
        </w:rPr>
        <w:t>Risk Assessment Measure</w:t>
      </w:r>
    </w:p>
    <w:p w:rsidR="001A634E" w:rsidRPr="009C4FE8" w:rsidRDefault="001A634E" w:rsidP="001A634E">
      <w:pPr>
        <w:rPr>
          <w:rFonts w:ascii="TimesNewRomanPSMT" w:eastAsia="Times New Roman" w:hAnsi="TimesNewRomanPSMT" w:cs="TimesNewRomanPSMT"/>
          <w:szCs w:val="24"/>
        </w:rPr>
      </w:pPr>
      <w:r w:rsidRPr="009C4FE8">
        <w:rPr>
          <w:rFonts w:ascii="TimesNewRomanPSMT" w:eastAsia="Times New Roman" w:hAnsi="TimesNewRomanPSMT" w:cs="TimesNewRomanPSMT"/>
          <w:szCs w:val="24"/>
        </w:rPr>
        <w:t>For each hazard, please indicate the accident severity you think is associated with the hazard, the probability and accident will occur if that hazard is present, and the overall risk level for that hazard by putting a circle around the option you prefer.  Please do not think too long before answering; usually your first inclination is also the best one.</w:t>
      </w:r>
    </w:p>
    <w:p w:rsidR="001A634E" w:rsidRPr="009C4FE8" w:rsidRDefault="001A634E" w:rsidP="001A634E">
      <w:pPr>
        <w:rPr>
          <w:rFonts w:ascii="TimesNewRomanPSMT" w:eastAsia="Times New Roman" w:hAnsi="TimesNewRomanPSMT" w:cs="TimesNewRomanPSMT"/>
          <w:szCs w:val="24"/>
        </w:rPr>
      </w:pPr>
    </w:p>
    <w:tbl>
      <w:tblPr>
        <w:tblStyle w:val="ListTable7Colorful1"/>
        <w:tblW w:w="10373" w:type="dxa"/>
        <w:tblLook w:val="04A0" w:firstRow="1" w:lastRow="0" w:firstColumn="1" w:lastColumn="0" w:noHBand="0" w:noVBand="1"/>
      </w:tblPr>
      <w:tblGrid>
        <w:gridCol w:w="1641"/>
        <w:gridCol w:w="1903"/>
        <w:gridCol w:w="1903"/>
        <w:gridCol w:w="1583"/>
        <w:gridCol w:w="1672"/>
        <w:gridCol w:w="1671"/>
      </w:tblGrid>
      <w:tr w:rsidR="001A634E" w:rsidRPr="009C4FE8" w:rsidTr="00D55EF1">
        <w:trPr>
          <w:cnfStyle w:val="100000000000" w:firstRow="1" w:lastRow="0" w:firstColumn="0" w:lastColumn="0" w:oddVBand="0" w:evenVBand="0" w:oddHBand="0" w:evenHBand="0" w:firstRowFirstColumn="0" w:firstRowLastColumn="0" w:lastRowFirstColumn="0" w:lastRowLastColumn="0"/>
          <w:trHeight w:val="278"/>
        </w:trPr>
        <w:tc>
          <w:tcPr>
            <w:cnfStyle w:val="001000000100" w:firstRow="0" w:lastRow="0" w:firstColumn="1" w:lastColumn="0" w:oddVBand="0" w:evenVBand="0" w:oddHBand="0" w:evenHBand="0" w:firstRowFirstColumn="1" w:firstRowLastColumn="0" w:lastRowFirstColumn="0" w:lastRowLastColumn="0"/>
            <w:tcW w:w="1728" w:type="dxa"/>
          </w:tcPr>
          <w:p w:rsidR="001A634E" w:rsidRPr="009C4FE8" w:rsidRDefault="001A634E" w:rsidP="00D55EF1">
            <w:pPr>
              <w:spacing w:after="200" w:line="276" w:lineRule="auto"/>
              <w:jc w:val="left"/>
              <w:rPr>
                <w:rFonts w:ascii="TimesNewRomanPSMT" w:eastAsia="Times New Roman" w:hAnsi="TimesNewRomanPSMT" w:cs="TimesNewRomanPSMT"/>
                <w:szCs w:val="24"/>
              </w:rPr>
            </w:pPr>
          </w:p>
        </w:tc>
        <w:tc>
          <w:tcPr>
            <w:tcW w:w="1728" w:type="dxa"/>
          </w:tcPr>
          <w:p w:rsidR="001A634E" w:rsidRPr="009C4FE8" w:rsidRDefault="001A634E" w:rsidP="00D55EF1">
            <w:pPr>
              <w:spacing w:after="200" w:line="276" w:lineRule="auto"/>
              <w:cnfStyle w:val="100000000000" w:firstRow="1"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p>
        </w:tc>
        <w:tc>
          <w:tcPr>
            <w:tcW w:w="1728" w:type="dxa"/>
          </w:tcPr>
          <w:p w:rsidR="001A634E" w:rsidRPr="009C4FE8" w:rsidRDefault="001A634E" w:rsidP="00D55EF1">
            <w:pPr>
              <w:spacing w:after="200" w:line="276" w:lineRule="auto"/>
              <w:cnfStyle w:val="100000000000" w:firstRow="1"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p>
        </w:tc>
        <w:tc>
          <w:tcPr>
            <w:tcW w:w="1729" w:type="dxa"/>
          </w:tcPr>
          <w:p w:rsidR="001A634E" w:rsidRPr="009C4FE8" w:rsidRDefault="001A634E" w:rsidP="00D55EF1">
            <w:pPr>
              <w:spacing w:after="200" w:line="276" w:lineRule="auto"/>
              <w:cnfStyle w:val="100000000000" w:firstRow="1"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p>
        </w:tc>
        <w:tc>
          <w:tcPr>
            <w:tcW w:w="1729" w:type="dxa"/>
          </w:tcPr>
          <w:p w:rsidR="001A634E" w:rsidRPr="009C4FE8" w:rsidRDefault="001A634E" w:rsidP="00D55EF1">
            <w:pPr>
              <w:spacing w:after="200" w:line="276" w:lineRule="auto"/>
              <w:cnfStyle w:val="100000000000" w:firstRow="1"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p>
        </w:tc>
        <w:tc>
          <w:tcPr>
            <w:tcW w:w="1729" w:type="dxa"/>
          </w:tcPr>
          <w:p w:rsidR="001A634E" w:rsidRPr="009C4FE8" w:rsidRDefault="001A634E" w:rsidP="00D55EF1">
            <w:pPr>
              <w:spacing w:after="200" w:line="276" w:lineRule="auto"/>
              <w:cnfStyle w:val="100000000000" w:firstRow="1"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p>
        </w:tc>
      </w:tr>
      <w:tr w:rsidR="001A634E" w:rsidRPr="009C4FE8" w:rsidTr="00D55EF1">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1728" w:type="dxa"/>
          </w:tcPr>
          <w:p w:rsidR="001A634E" w:rsidRPr="009C4FE8" w:rsidRDefault="001A634E" w:rsidP="00D55EF1">
            <w:pPr>
              <w:spacing w:after="200" w:line="276" w:lineRule="auto"/>
              <w:jc w:val="left"/>
              <w:rPr>
                <w:rFonts w:ascii="TimesNewRomanPSMT" w:eastAsia="Times New Roman" w:hAnsi="TimesNewRomanPSMT" w:cs="TimesNewRomanPSMT"/>
                <w:szCs w:val="24"/>
              </w:rPr>
            </w:pPr>
            <w:r w:rsidRPr="009C4FE8">
              <w:rPr>
                <w:rFonts w:ascii="TimesNewRomanPSMT" w:eastAsia="Times New Roman" w:hAnsi="TimesNewRomanPSMT" w:cs="TimesNewRomanPSMT"/>
                <w:szCs w:val="24"/>
              </w:rPr>
              <w:t>Risk Assessment</w:t>
            </w:r>
          </w:p>
        </w:tc>
        <w:tc>
          <w:tcPr>
            <w:tcW w:w="1728" w:type="dxa"/>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p>
        </w:tc>
        <w:tc>
          <w:tcPr>
            <w:tcW w:w="5188" w:type="dxa"/>
            <w:gridSpan w:val="3"/>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 xml:space="preserve">       Numeric Value of Assessment</w:t>
            </w:r>
          </w:p>
        </w:tc>
        <w:tc>
          <w:tcPr>
            <w:tcW w:w="1729" w:type="dxa"/>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p>
        </w:tc>
      </w:tr>
      <w:tr w:rsidR="001A634E" w:rsidRPr="009C4FE8" w:rsidTr="00D55EF1">
        <w:trPr>
          <w:trHeight w:val="278"/>
        </w:trPr>
        <w:tc>
          <w:tcPr>
            <w:cnfStyle w:val="001000000000" w:firstRow="0" w:lastRow="0" w:firstColumn="1" w:lastColumn="0" w:oddVBand="0" w:evenVBand="0" w:oddHBand="0" w:evenHBand="0" w:firstRowFirstColumn="0" w:firstRowLastColumn="0" w:lastRowFirstColumn="0" w:lastRowLastColumn="0"/>
            <w:tcW w:w="1728" w:type="dxa"/>
          </w:tcPr>
          <w:p w:rsidR="001A634E" w:rsidRPr="009C4FE8" w:rsidRDefault="001A634E" w:rsidP="00D55EF1">
            <w:pPr>
              <w:spacing w:after="200" w:line="276" w:lineRule="auto"/>
              <w:jc w:val="left"/>
              <w:rPr>
                <w:rFonts w:ascii="TimesNewRomanPSMT" w:eastAsia="Times New Roman" w:hAnsi="TimesNewRomanPSMT" w:cs="TimesNewRomanPSMT"/>
                <w:szCs w:val="24"/>
              </w:rPr>
            </w:pPr>
          </w:p>
        </w:tc>
        <w:tc>
          <w:tcPr>
            <w:tcW w:w="1728"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1</w:t>
            </w:r>
          </w:p>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p>
        </w:tc>
        <w:tc>
          <w:tcPr>
            <w:tcW w:w="1728"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2</w:t>
            </w:r>
          </w:p>
        </w:tc>
        <w:tc>
          <w:tcPr>
            <w:tcW w:w="1729"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3</w:t>
            </w:r>
          </w:p>
        </w:tc>
        <w:tc>
          <w:tcPr>
            <w:tcW w:w="1729"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4</w:t>
            </w:r>
          </w:p>
        </w:tc>
        <w:tc>
          <w:tcPr>
            <w:tcW w:w="1729"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5</w:t>
            </w:r>
          </w:p>
        </w:tc>
      </w:tr>
      <w:tr w:rsidR="001A634E" w:rsidRPr="009C4FE8" w:rsidTr="00D55EF1">
        <w:trPr>
          <w:cnfStyle w:val="000000100000" w:firstRow="0" w:lastRow="0" w:firstColumn="0" w:lastColumn="0" w:oddVBand="0" w:evenVBand="0" w:oddHBand="1" w:evenHBand="0" w:firstRowFirstColumn="0" w:firstRowLastColumn="0" w:lastRowFirstColumn="0" w:lastRowLastColumn="0"/>
          <w:trHeight w:val="1423"/>
        </w:trPr>
        <w:tc>
          <w:tcPr>
            <w:cnfStyle w:val="001000000000" w:firstRow="0" w:lastRow="0" w:firstColumn="1" w:lastColumn="0" w:oddVBand="0" w:evenVBand="0" w:oddHBand="0" w:evenHBand="0" w:firstRowFirstColumn="0" w:firstRowLastColumn="0" w:lastRowFirstColumn="0" w:lastRowLastColumn="0"/>
            <w:tcW w:w="1728" w:type="dxa"/>
          </w:tcPr>
          <w:p w:rsidR="001A634E" w:rsidRPr="009C4FE8" w:rsidRDefault="001A634E" w:rsidP="00D55EF1">
            <w:pPr>
              <w:spacing w:after="200" w:line="276" w:lineRule="auto"/>
              <w:jc w:val="left"/>
              <w:rPr>
                <w:rFonts w:ascii="TimesNewRomanPSMT" w:eastAsia="Times New Roman" w:hAnsi="TimesNewRomanPSMT" w:cs="TimesNewRomanPSMT"/>
                <w:szCs w:val="24"/>
              </w:rPr>
            </w:pPr>
            <w:r w:rsidRPr="009C4FE8">
              <w:rPr>
                <w:rFonts w:ascii="TimesNewRomanPSMT" w:eastAsia="Times New Roman" w:hAnsi="TimesNewRomanPSMT" w:cs="TimesNewRomanPSMT"/>
                <w:szCs w:val="24"/>
              </w:rPr>
              <w:t>Accident severity</w:t>
            </w:r>
          </w:p>
        </w:tc>
        <w:tc>
          <w:tcPr>
            <w:tcW w:w="1728"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No injury</w:t>
            </w:r>
          </w:p>
        </w:tc>
        <w:tc>
          <w:tcPr>
            <w:tcW w:w="1728"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Minor injury with no sick leave required</w:t>
            </w:r>
          </w:p>
        </w:tc>
        <w:tc>
          <w:tcPr>
            <w:tcW w:w="1729"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Injury requiring at least 3 days sick leave</w:t>
            </w:r>
          </w:p>
        </w:tc>
        <w:tc>
          <w:tcPr>
            <w:tcW w:w="1729"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Non-fatal major injury</w:t>
            </w:r>
          </w:p>
        </w:tc>
        <w:tc>
          <w:tcPr>
            <w:tcW w:w="1729"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Fatal</w:t>
            </w:r>
          </w:p>
        </w:tc>
      </w:tr>
      <w:tr w:rsidR="001A634E" w:rsidRPr="009C4FE8" w:rsidTr="00D55EF1">
        <w:trPr>
          <w:trHeight w:val="572"/>
        </w:trPr>
        <w:tc>
          <w:tcPr>
            <w:cnfStyle w:val="001000000000" w:firstRow="0" w:lastRow="0" w:firstColumn="1" w:lastColumn="0" w:oddVBand="0" w:evenVBand="0" w:oddHBand="0" w:evenHBand="0" w:firstRowFirstColumn="0" w:firstRowLastColumn="0" w:lastRowFirstColumn="0" w:lastRowLastColumn="0"/>
            <w:tcW w:w="1728" w:type="dxa"/>
          </w:tcPr>
          <w:p w:rsidR="001A634E" w:rsidRPr="009C4FE8" w:rsidRDefault="001A634E" w:rsidP="00D55EF1">
            <w:pPr>
              <w:spacing w:after="200" w:line="276" w:lineRule="auto"/>
              <w:jc w:val="left"/>
              <w:rPr>
                <w:rFonts w:ascii="TimesNewRomanPSMT" w:eastAsia="Times New Roman" w:hAnsi="TimesNewRomanPSMT" w:cs="TimesNewRomanPSMT"/>
                <w:szCs w:val="24"/>
              </w:rPr>
            </w:pPr>
          </w:p>
        </w:tc>
        <w:tc>
          <w:tcPr>
            <w:tcW w:w="1728"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p>
        </w:tc>
        <w:tc>
          <w:tcPr>
            <w:tcW w:w="1728"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p>
        </w:tc>
        <w:tc>
          <w:tcPr>
            <w:tcW w:w="1729"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p>
        </w:tc>
        <w:tc>
          <w:tcPr>
            <w:tcW w:w="1729"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p>
        </w:tc>
        <w:tc>
          <w:tcPr>
            <w:tcW w:w="1729"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p>
        </w:tc>
      </w:tr>
      <w:tr w:rsidR="001A634E" w:rsidRPr="009C4FE8" w:rsidTr="00D55EF1">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1728" w:type="dxa"/>
          </w:tcPr>
          <w:p w:rsidR="001A634E" w:rsidRPr="009C4FE8" w:rsidRDefault="001A634E" w:rsidP="00D55EF1">
            <w:pPr>
              <w:spacing w:after="200" w:line="276" w:lineRule="auto"/>
              <w:jc w:val="left"/>
              <w:rPr>
                <w:rFonts w:ascii="TimesNewRomanPSMT" w:eastAsia="Times New Roman" w:hAnsi="TimesNewRomanPSMT" w:cs="TimesNewRomanPSMT"/>
                <w:szCs w:val="24"/>
              </w:rPr>
            </w:pPr>
          </w:p>
        </w:tc>
        <w:tc>
          <w:tcPr>
            <w:tcW w:w="1728"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1</w:t>
            </w:r>
          </w:p>
        </w:tc>
        <w:tc>
          <w:tcPr>
            <w:tcW w:w="1728"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2</w:t>
            </w:r>
          </w:p>
        </w:tc>
        <w:tc>
          <w:tcPr>
            <w:tcW w:w="1729"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3</w:t>
            </w:r>
          </w:p>
        </w:tc>
        <w:tc>
          <w:tcPr>
            <w:tcW w:w="1729"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4</w:t>
            </w:r>
          </w:p>
        </w:tc>
        <w:tc>
          <w:tcPr>
            <w:tcW w:w="1729"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5</w:t>
            </w:r>
          </w:p>
        </w:tc>
      </w:tr>
      <w:tr w:rsidR="001A634E" w:rsidRPr="009C4FE8" w:rsidTr="00D55EF1">
        <w:trPr>
          <w:trHeight w:val="572"/>
        </w:trPr>
        <w:tc>
          <w:tcPr>
            <w:cnfStyle w:val="001000000000" w:firstRow="0" w:lastRow="0" w:firstColumn="1" w:lastColumn="0" w:oddVBand="0" w:evenVBand="0" w:oddHBand="0" w:evenHBand="0" w:firstRowFirstColumn="0" w:firstRowLastColumn="0" w:lastRowFirstColumn="0" w:lastRowLastColumn="0"/>
            <w:tcW w:w="1728" w:type="dxa"/>
          </w:tcPr>
          <w:p w:rsidR="001A634E" w:rsidRPr="009C4FE8" w:rsidRDefault="001A634E" w:rsidP="00D55EF1">
            <w:pPr>
              <w:spacing w:after="200" w:line="276" w:lineRule="auto"/>
              <w:jc w:val="left"/>
              <w:rPr>
                <w:rFonts w:ascii="TimesNewRomanPSMT" w:eastAsia="Times New Roman" w:hAnsi="TimesNewRomanPSMT" w:cs="TimesNewRomanPSMT"/>
                <w:szCs w:val="24"/>
              </w:rPr>
            </w:pPr>
            <w:r w:rsidRPr="009C4FE8">
              <w:rPr>
                <w:rFonts w:ascii="TimesNewRomanPSMT" w:eastAsia="Times New Roman" w:hAnsi="TimesNewRomanPSMT" w:cs="TimesNewRomanPSMT"/>
                <w:szCs w:val="24"/>
              </w:rPr>
              <w:t>Accident probability</w:t>
            </w:r>
          </w:p>
        </w:tc>
        <w:tc>
          <w:tcPr>
            <w:tcW w:w="1728"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Very unlikely/infrequent</w:t>
            </w:r>
          </w:p>
        </w:tc>
        <w:tc>
          <w:tcPr>
            <w:tcW w:w="1728"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Fairly unlikely/infrequent</w:t>
            </w:r>
          </w:p>
        </w:tc>
        <w:tc>
          <w:tcPr>
            <w:tcW w:w="1729"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Average Likelihood</w:t>
            </w:r>
          </w:p>
        </w:tc>
        <w:tc>
          <w:tcPr>
            <w:tcW w:w="1729"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Fairly likely/frequent</w:t>
            </w:r>
          </w:p>
        </w:tc>
        <w:tc>
          <w:tcPr>
            <w:tcW w:w="1729"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Very likely/frequent</w:t>
            </w:r>
          </w:p>
        </w:tc>
      </w:tr>
      <w:tr w:rsidR="001A634E" w:rsidRPr="009C4FE8" w:rsidTr="00D55EF1">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728" w:type="dxa"/>
          </w:tcPr>
          <w:p w:rsidR="001A634E" w:rsidRPr="009C4FE8" w:rsidRDefault="001A634E" w:rsidP="00D55EF1">
            <w:pPr>
              <w:spacing w:after="200" w:line="276" w:lineRule="auto"/>
              <w:jc w:val="left"/>
              <w:rPr>
                <w:rFonts w:ascii="TimesNewRomanPSMT" w:eastAsia="Times New Roman" w:hAnsi="TimesNewRomanPSMT" w:cs="TimesNewRomanPSMT"/>
                <w:szCs w:val="24"/>
              </w:rPr>
            </w:pPr>
          </w:p>
        </w:tc>
        <w:tc>
          <w:tcPr>
            <w:tcW w:w="1728"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p>
        </w:tc>
        <w:tc>
          <w:tcPr>
            <w:tcW w:w="1728"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p>
        </w:tc>
        <w:tc>
          <w:tcPr>
            <w:tcW w:w="1729"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p>
        </w:tc>
        <w:tc>
          <w:tcPr>
            <w:tcW w:w="1729"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p>
        </w:tc>
        <w:tc>
          <w:tcPr>
            <w:tcW w:w="1729"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p>
        </w:tc>
      </w:tr>
      <w:tr w:rsidR="001A634E" w:rsidRPr="009C4FE8" w:rsidTr="00D55EF1">
        <w:trPr>
          <w:trHeight w:val="278"/>
        </w:trPr>
        <w:tc>
          <w:tcPr>
            <w:cnfStyle w:val="001000000000" w:firstRow="0" w:lastRow="0" w:firstColumn="1" w:lastColumn="0" w:oddVBand="0" w:evenVBand="0" w:oddHBand="0" w:evenHBand="0" w:firstRowFirstColumn="0" w:firstRowLastColumn="0" w:lastRowFirstColumn="0" w:lastRowLastColumn="0"/>
            <w:tcW w:w="1728" w:type="dxa"/>
          </w:tcPr>
          <w:p w:rsidR="001A634E" w:rsidRPr="009C4FE8" w:rsidRDefault="001A634E" w:rsidP="00D55EF1">
            <w:pPr>
              <w:spacing w:after="200" w:line="276" w:lineRule="auto"/>
              <w:jc w:val="left"/>
              <w:rPr>
                <w:rFonts w:ascii="TimesNewRomanPSMT" w:eastAsia="Times New Roman" w:hAnsi="TimesNewRomanPSMT" w:cs="TimesNewRomanPSMT"/>
                <w:szCs w:val="24"/>
              </w:rPr>
            </w:pPr>
          </w:p>
        </w:tc>
        <w:tc>
          <w:tcPr>
            <w:tcW w:w="1728"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1</w:t>
            </w:r>
          </w:p>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p>
        </w:tc>
        <w:tc>
          <w:tcPr>
            <w:tcW w:w="1728"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2</w:t>
            </w:r>
          </w:p>
        </w:tc>
        <w:tc>
          <w:tcPr>
            <w:tcW w:w="1729"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3</w:t>
            </w:r>
          </w:p>
        </w:tc>
        <w:tc>
          <w:tcPr>
            <w:tcW w:w="1729"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4</w:t>
            </w:r>
          </w:p>
        </w:tc>
        <w:tc>
          <w:tcPr>
            <w:tcW w:w="1729" w:type="dxa"/>
            <w:vAlign w:val="center"/>
          </w:tcPr>
          <w:p w:rsidR="001A634E" w:rsidRPr="009C4FE8" w:rsidRDefault="001A634E" w:rsidP="00D55EF1">
            <w:pPr>
              <w:spacing w:after="200" w:line="276" w:lineRule="auto"/>
              <w:cnfStyle w:val="000000000000" w:firstRow="0" w:lastRow="0" w:firstColumn="0" w:lastColumn="0" w:oddVBand="0" w:evenVBand="0" w:oddHBand="0"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5</w:t>
            </w:r>
          </w:p>
        </w:tc>
      </w:tr>
      <w:tr w:rsidR="001A634E" w:rsidRPr="009C4FE8" w:rsidTr="00D55EF1">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728" w:type="dxa"/>
          </w:tcPr>
          <w:p w:rsidR="001A634E" w:rsidRPr="009C4FE8" w:rsidRDefault="001A634E" w:rsidP="00D55EF1">
            <w:pPr>
              <w:spacing w:after="200" w:line="276" w:lineRule="auto"/>
              <w:jc w:val="left"/>
              <w:rPr>
                <w:rFonts w:ascii="TimesNewRomanPSMT" w:eastAsia="Times New Roman" w:hAnsi="TimesNewRomanPSMT" w:cs="TimesNewRomanPSMT"/>
                <w:szCs w:val="24"/>
              </w:rPr>
            </w:pPr>
            <w:r w:rsidRPr="009C4FE8">
              <w:rPr>
                <w:rFonts w:ascii="TimesNewRomanPSMT" w:eastAsia="Times New Roman" w:hAnsi="TimesNewRomanPSMT" w:cs="TimesNewRomanPSMT"/>
                <w:szCs w:val="24"/>
              </w:rPr>
              <w:t>Risk level</w:t>
            </w:r>
          </w:p>
        </w:tc>
        <w:tc>
          <w:tcPr>
            <w:tcW w:w="1728"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Very low</w:t>
            </w:r>
          </w:p>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p>
        </w:tc>
        <w:tc>
          <w:tcPr>
            <w:tcW w:w="1728"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Low</w:t>
            </w:r>
          </w:p>
        </w:tc>
        <w:tc>
          <w:tcPr>
            <w:tcW w:w="1729"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Medium</w:t>
            </w:r>
          </w:p>
        </w:tc>
        <w:tc>
          <w:tcPr>
            <w:tcW w:w="1729"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High</w:t>
            </w:r>
          </w:p>
        </w:tc>
        <w:tc>
          <w:tcPr>
            <w:tcW w:w="1729" w:type="dxa"/>
            <w:vAlign w:val="center"/>
          </w:tcPr>
          <w:p w:rsidR="001A634E" w:rsidRPr="009C4FE8" w:rsidRDefault="001A634E" w:rsidP="00D55EF1">
            <w:pPr>
              <w:spacing w:after="200" w:line="276" w:lineRule="auto"/>
              <w:cnfStyle w:val="000000100000" w:firstRow="0" w:lastRow="0" w:firstColumn="0" w:lastColumn="0" w:oddVBand="0" w:evenVBand="0" w:oddHBand="1" w:evenHBand="0" w:firstRowFirstColumn="0" w:firstRowLastColumn="0" w:lastRowFirstColumn="0" w:lastRowLastColumn="0"/>
              <w:rPr>
                <w:rFonts w:ascii="TimesNewRomanPSMT" w:eastAsia="Times New Roman" w:hAnsi="TimesNewRomanPSMT" w:cs="TimesNewRomanPSMT"/>
                <w:szCs w:val="24"/>
              </w:rPr>
            </w:pPr>
            <w:r w:rsidRPr="009C4FE8">
              <w:rPr>
                <w:rFonts w:ascii="TimesNewRomanPSMT" w:eastAsia="Times New Roman" w:hAnsi="TimesNewRomanPSMT" w:cs="TimesNewRomanPSMT"/>
                <w:szCs w:val="24"/>
              </w:rPr>
              <w:t>Very high</w:t>
            </w:r>
          </w:p>
        </w:tc>
      </w:tr>
    </w:tbl>
    <w:p w:rsidR="00DB6D36" w:rsidRDefault="00DB6D36" w:rsidP="001A634E">
      <w:pPr>
        <w:rPr>
          <w:rFonts w:ascii="TimesNewRomanPSMT" w:eastAsia="Times New Roman" w:hAnsi="TimesNewRomanPSMT" w:cs="TimesNewRomanPSMT"/>
          <w:szCs w:val="24"/>
        </w:rPr>
      </w:pPr>
    </w:p>
    <w:p w:rsidR="00DC57CC" w:rsidRPr="00DB6D36" w:rsidRDefault="00DB6D36" w:rsidP="001A634E">
      <w:pPr>
        <w:rPr>
          <w:rFonts w:ascii="TimesNewRomanPSMT" w:eastAsia="Times New Roman" w:hAnsi="TimesNewRomanPSMT" w:cs="TimesNewRomanPSMT"/>
          <w:sz w:val="16"/>
          <w:szCs w:val="16"/>
        </w:rPr>
      </w:pPr>
      <w:r w:rsidRPr="00DB6D36">
        <w:rPr>
          <w:rFonts w:ascii="TimesNewRomanPSMT" w:eastAsia="Times New Roman" w:hAnsi="TimesNewRomanPSMT" w:cs="TimesNewRomanPSMT"/>
          <w:sz w:val="16"/>
          <w:szCs w:val="16"/>
        </w:rPr>
        <w:t>Public reporting burden of this collection of information is estimated to average</w:t>
      </w:r>
      <w:r w:rsidRPr="00FD74B8">
        <w:rPr>
          <w:rFonts w:ascii="TimesNewRomanPSMT" w:eastAsia="Times New Roman" w:hAnsi="TimesNewRomanPSMT" w:cs="TimesNewRomanPSMT"/>
          <w:color w:val="000000" w:themeColor="text1"/>
          <w:sz w:val="16"/>
          <w:szCs w:val="16"/>
        </w:rPr>
        <w:t xml:space="preserve"> </w:t>
      </w:r>
      <w:r w:rsidR="00DC2DA4">
        <w:rPr>
          <w:rFonts w:ascii="TimesNewRomanPSMT" w:eastAsia="Times New Roman" w:hAnsi="TimesNewRomanPSMT" w:cs="TimesNewRomanPSMT"/>
          <w:color w:val="000000" w:themeColor="text1"/>
          <w:sz w:val="16"/>
          <w:szCs w:val="16"/>
        </w:rPr>
        <w:t xml:space="preserve">15 </w:t>
      </w:r>
      <w:r w:rsidRPr="00DB6D36">
        <w:rPr>
          <w:rFonts w:ascii="TimesNewRomanPSMT" w:eastAsia="Times New Roman" w:hAnsi="TimesNewRomanPSMT" w:cs="TimesNewRomanPSMT"/>
          <w:sz w:val="16"/>
          <w:szCs w:val="16"/>
        </w:rPr>
        <w:t>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sectPr w:rsidR="00DC57CC" w:rsidRPr="00DB6D36" w:rsidSect="006C657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C89" w:rsidRDefault="00B60C89" w:rsidP="008B5D54">
      <w:pPr>
        <w:spacing w:after="0" w:line="240" w:lineRule="auto"/>
      </w:pPr>
      <w:r>
        <w:separator/>
      </w:r>
    </w:p>
  </w:endnote>
  <w:endnote w:type="continuationSeparator" w:id="0">
    <w:p w:rsidR="00B60C89" w:rsidRDefault="00B60C89"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C89" w:rsidRDefault="00B60C89" w:rsidP="008B5D54">
      <w:pPr>
        <w:spacing w:after="0" w:line="240" w:lineRule="auto"/>
      </w:pPr>
      <w:r>
        <w:separator/>
      </w:r>
    </w:p>
  </w:footnote>
  <w:footnote w:type="continuationSeparator" w:id="0">
    <w:p w:rsidR="00B60C89" w:rsidRDefault="00B60C89" w:rsidP="008B5D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4E"/>
    <w:rsid w:val="001A634E"/>
    <w:rsid w:val="002B01C0"/>
    <w:rsid w:val="006C6578"/>
    <w:rsid w:val="008B5D54"/>
    <w:rsid w:val="00B55735"/>
    <w:rsid w:val="00B608AC"/>
    <w:rsid w:val="00B60C89"/>
    <w:rsid w:val="00D43E5B"/>
    <w:rsid w:val="00D7564B"/>
    <w:rsid w:val="00DB6D36"/>
    <w:rsid w:val="00DC2DA4"/>
    <w:rsid w:val="00DC57CC"/>
    <w:rsid w:val="00ED6359"/>
    <w:rsid w:val="00F87057"/>
    <w:rsid w:val="00FD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ECC3D98-7CA0-4268-AF93-8B4DF3E50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customStyle="1" w:styleId="ListTable7Colorful1">
    <w:name w:val="List Table 7 Colorful1"/>
    <w:basedOn w:val="TableNormal"/>
    <w:uiPriority w:val="52"/>
    <w:rsid w:val="001A634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838AC-5436-4BFB-80C3-DCAAAFAAC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1424</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Foley, Tamekia (CDC/NIOSH/OD)</dc:creator>
  <cp:keywords/>
  <dc:description/>
  <cp:lastModifiedBy>Conner, Catina (CDC/OD/OADS)</cp:lastModifiedBy>
  <cp:revision>2</cp:revision>
  <dcterms:created xsi:type="dcterms:W3CDTF">2016-03-02T16:57:00Z</dcterms:created>
  <dcterms:modified xsi:type="dcterms:W3CDTF">2016-03-02T16:57:00Z</dcterms:modified>
</cp:coreProperties>
</file>