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ResumeTable"/>
        <w:tblW w:w="5000" w:type="pct"/>
        <w:tblLook w:val="04A0" w:firstRow="1" w:lastRow="0" w:firstColumn="1" w:lastColumn="0" w:noHBand="0" w:noVBand="1"/>
        <w:tblCaption w:val="Resume text"/>
        <w:tblDescription w:val="Resume"/>
      </w:tblPr>
      <w:tblGrid>
        <w:gridCol w:w="1839"/>
        <w:gridCol w:w="458"/>
        <w:gridCol w:w="7783"/>
      </w:tblGrid>
      <w:tr w:rsidR="00917E7C" w:rsidTr="00917E7C">
        <w:trPr>
          <w:trHeight w:val="666"/>
        </w:trPr>
        <w:tc>
          <w:tcPr>
            <w:tcW w:w="10080" w:type="dxa"/>
            <w:gridSpan w:val="3"/>
            <w:shd w:val="clear" w:color="auto" w:fill="F0A22E"/>
          </w:tcPr>
          <w:p w:rsidR="00917E7C" w:rsidRPr="00917E7C" w:rsidRDefault="00917E7C" w:rsidP="00917E7C">
            <w:pPr>
              <w:rPr>
                <w:b/>
              </w:rPr>
            </w:pPr>
            <w:r>
              <w:rPr>
                <w:rFonts w:ascii="Cambria" w:hAnsi="Cambria"/>
                <w:noProof/>
                <w:color w:val="0000FF"/>
                <w:lang w:eastAsia="en-US"/>
              </w:rPr>
              <w:drawing>
                <wp:anchor distT="0" distB="0" distL="114300" distR="114300" simplePos="0" relativeHeight="251659264" behindDoc="0" locked="0" layoutInCell="1" allowOverlap="1" wp14:anchorId="4F417DDA" wp14:editId="1E85FA2D">
                  <wp:simplePos x="0" y="0"/>
                  <wp:positionH relativeFrom="column">
                    <wp:posOffset>5476875</wp:posOffset>
                  </wp:positionH>
                  <wp:positionV relativeFrom="paragraph">
                    <wp:posOffset>43180</wp:posOffset>
                  </wp:positionV>
                  <wp:extent cx="763270" cy="467360"/>
                  <wp:effectExtent l="0" t="0" r="0" b="8890"/>
                  <wp:wrapSquare wrapText="bothSides"/>
                  <wp:docPr id="2" name="Picture 2" descr="CDC_logo_electronic_color_noname.jpg">
                    <a:hlinkClick xmlns:a="http://schemas.openxmlformats.org/drawingml/2006/main" r:id="rId8" tooltip="&quot;/@api/deki/files/55/=CDC logo print color noname.ep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C_logo_electronic_color_noname.jpg">
                            <a:hlinkClick r:id="rId8" tooltip="&quot;/@api/deki/files/55/=CDC logo print color noname.eps&quot;"/>
                          </pic:cNvPr>
                          <pic:cNvPicPr>
                            <a:picLocks noChangeAspect="1" noChangeArrowheads="1"/>
                          </pic:cNvPicPr>
                        </pic:nvPicPr>
                        <pic:blipFill rotWithShape="1">
                          <a:blip r:embed="rId9">
                            <a:extLst>
                              <a:ext uri="{28A0092B-C50C-407E-A947-70E740481C1C}">
                                <a14:useLocalDpi xmlns:a14="http://schemas.microsoft.com/office/drawing/2010/main" val="0"/>
                              </a:ext>
                            </a:extLst>
                          </a:blip>
                          <a:srcRect r="6822"/>
                          <a:stretch/>
                        </pic:blipFill>
                        <pic:spPr bwMode="auto">
                          <a:xfrm>
                            <a:off x="0" y="0"/>
                            <a:ext cx="763270" cy="4673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17E7C">
              <w:rPr>
                <w:b/>
                <w:color w:val="FFFFFF" w:themeColor="background1"/>
                <w:sz w:val="44"/>
              </w:rPr>
              <w:t>GENERAL INSTRUCTIONS</w:t>
            </w:r>
          </w:p>
        </w:tc>
      </w:tr>
      <w:tr w:rsidR="00337C7F" w:rsidTr="00337C7F">
        <w:trPr>
          <w:trHeight w:val="666"/>
        </w:trPr>
        <w:tc>
          <w:tcPr>
            <w:tcW w:w="1839" w:type="dxa"/>
          </w:tcPr>
          <w:p w:rsidR="00337C7F" w:rsidRPr="00917E7C" w:rsidRDefault="00337C7F" w:rsidP="002D3940">
            <w:pPr>
              <w:pStyle w:val="Heading1"/>
              <w:spacing w:before="0" w:after="0"/>
              <w:outlineLvl w:val="0"/>
              <w:rPr>
                <w:rFonts w:asciiTheme="minorHAnsi" w:hAnsiTheme="minorHAnsi"/>
                <w:b/>
                <w:sz w:val="24"/>
              </w:rPr>
            </w:pPr>
            <w:r w:rsidRPr="00917E7C">
              <w:rPr>
                <w:rFonts w:asciiTheme="minorHAnsi" w:hAnsiTheme="minorHAnsi"/>
                <w:b/>
                <w:sz w:val="24"/>
              </w:rPr>
              <w:t>Why am i receiving this box?</w:t>
            </w:r>
          </w:p>
        </w:tc>
        <w:tc>
          <w:tcPr>
            <w:tcW w:w="458" w:type="dxa"/>
          </w:tcPr>
          <w:p w:rsidR="00337C7F" w:rsidRDefault="00337C7F" w:rsidP="002D3940"/>
        </w:tc>
        <w:tc>
          <w:tcPr>
            <w:tcW w:w="7783" w:type="dxa"/>
          </w:tcPr>
          <w:p w:rsidR="00337C7F" w:rsidRPr="00731FC7" w:rsidRDefault="00337C7F" w:rsidP="00337C7F">
            <w:pPr>
              <w:spacing w:after="0"/>
              <w:rPr>
                <w:sz w:val="24"/>
              </w:rPr>
            </w:pPr>
            <w:r w:rsidRPr="00104615">
              <w:rPr>
                <w:color w:val="auto"/>
                <w:sz w:val="24"/>
              </w:rPr>
              <w:t>Recently, you agreed to participate in a CDC study about Zika virus to learn how long the virus can be found in urine and semen. This box has everything you need to provide samples of urine and semen and send back to CDC for testing.</w:t>
            </w:r>
          </w:p>
        </w:tc>
      </w:tr>
      <w:tr w:rsidR="00337C7F" w:rsidTr="00337C7F">
        <w:tc>
          <w:tcPr>
            <w:tcW w:w="1839" w:type="dxa"/>
          </w:tcPr>
          <w:p w:rsidR="00337C7F" w:rsidRPr="00917E7C" w:rsidRDefault="00337C7F" w:rsidP="002D3940">
            <w:pPr>
              <w:pStyle w:val="Heading1"/>
              <w:outlineLvl w:val="0"/>
              <w:rPr>
                <w:rFonts w:asciiTheme="minorHAnsi" w:hAnsiTheme="minorHAnsi"/>
                <w:b/>
                <w:color w:val="F0A22E"/>
                <w:sz w:val="24"/>
              </w:rPr>
            </w:pPr>
            <w:r w:rsidRPr="00917E7C">
              <w:rPr>
                <w:rFonts w:asciiTheme="minorHAnsi" w:hAnsiTheme="minorHAnsi"/>
                <w:b/>
                <w:color w:val="F0A22E"/>
                <w:sz w:val="24"/>
              </w:rPr>
              <w:t>What do I need to do?</w:t>
            </w:r>
          </w:p>
        </w:tc>
        <w:tc>
          <w:tcPr>
            <w:tcW w:w="458" w:type="dxa"/>
          </w:tcPr>
          <w:p w:rsidR="00337C7F" w:rsidRPr="00917E7C" w:rsidRDefault="00337C7F" w:rsidP="002D3940">
            <w:pPr>
              <w:rPr>
                <w:b/>
                <w:color w:val="F0A22E"/>
              </w:rPr>
            </w:pPr>
          </w:p>
        </w:tc>
        <w:tc>
          <w:tcPr>
            <w:tcW w:w="7783" w:type="dxa"/>
          </w:tcPr>
          <w:sdt>
            <w:sdtPr>
              <w:rPr>
                <w:sz w:val="24"/>
              </w:rPr>
              <w:id w:val="-1153832953"/>
              <w15:repeatingSection/>
            </w:sdtPr>
            <w:sdtEndPr>
              <w:rPr>
                <w:color w:val="auto"/>
              </w:rPr>
            </w:sdtEndPr>
            <w:sdtContent>
              <w:sdt>
                <w:sdtPr>
                  <w:rPr>
                    <w:color w:val="auto"/>
                    <w:sz w:val="24"/>
                  </w:rPr>
                  <w:id w:val="-862520336"/>
                  <w:placeholder>
                    <w:docPart w:val="69F76AF247274FADB4AB331AB3B97D64"/>
                  </w:placeholder>
                  <w15:repeatingSectionItem/>
                </w:sdtPr>
                <w:sdtEndPr/>
                <w:sdtContent>
                  <w:p w:rsidR="00BA35BF" w:rsidRPr="00104615" w:rsidRDefault="00BA35BF" w:rsidP="00BA35BF">
                    <w:pPr>
                      <w:pStyle w:val="ResumeText"/>
                      <w:ind w:right="630"/>
                      <w:rPr>
                        <w:color w:val="auto"/>
                        <w:sz w:val="24"/>
                      </w:rPr>
                    </w:pPr>
                    <w:r w:rsidRPr="00104615">
                      <w:rPr>
                        <w:color w:val="auto"/>
                        <w:sz w:val="24"/>
                      </w:rPr>
                      <w:t xml:space="preserve">As soon as you receive this box from </w:t>
                    </w:r>
                    <w:proofErr w:type="spellStart"/>
                    <w:r w:rsidRPr="00104615">
                      <w:rPr>
                        <w:color w:val="auto"/>
                        <w:sz w:val="24"/>
                      </w:rPr>
                      <w:t>Fedex</w:t>
                    </w:r>
                    <w:proofErr w:type="spellEnd"/>
                    <w:r w:rsidRPr="00104615">
                      <w:rPr>
                        <w:color w:val="auto"/>
                        <w:sz w:val="24"/>
                      </w:rPr>
                      <w:t>:</w:t>
                    </w:r>
                  </w:p>
                  <w:p w:rsidR="00BA35BF" w:rsidRPr="00104615" w:rsidRDefault="003B0965" w:rsidP="00BA35BF">
                    <w:pPr>
                      <w:pStyle w:val="ResumeText"/>
                      <w:numPr>
                        <w:ilvl w:val="0"/>
                        <w:numId w:val="2"/>
                      </w:numPr>
                      <w:ind w:right="630"/>
                      <w:rPr>
                        <w:color w:val="auto"/>
                        <w:sz w:val="24"/>
                      </w:rPr>
                    </w:pPr>
                    <w:r>
                      <w:rPr>
                        <w:color w:val="auto"/>
                        <w:sz w:val="24"/>
                      </w:rPr>
                      <w:t>Leave the Styrofoam box in the cardboard box, but r</w:t>
                    </w:r>
                    <w:r w:rsidR="00BA35BF" w:rsidRPr="00104615">
                      <w:rPr>
                        <w:color w:val="auto"/>
                        <w:sz w:val="24"/>
                      </w:rPr>
                      <w:t>emove the Styrofoam lid.</w:t>
                    </w:r>
                  </w:p>
                  <w:p w:rsidR="00337C7F" w:rsidRPr="00E53FD2" w:rsidRDefault="00BA35BF" w:rsidP="00337C7F">
                    <w:pPr>
                      <w:pStyle w:val="ResumeText"/>
                      <w:numPr>
                        <w:ilvl w:val="0"/>
                        <w:numId w:val="2"/>
                      </w:numPr>
                      <w:ind w:left="289" w:right="630" w:hanging="270"/>
                      <w:rPr>
                        <w:color w:val="auto"/>
                        <w:sz w:val="24"/>
                      </w:rPr>
                    </w:pPr>
                    <w:r w:rsidRPr="00104615">
                      <w:rPr>
                        <w:color w:val="auto"/>
                        <w:sz w:val="24"/>
                      </w:rPr>
                      <w:t xml:space="preserve">Place the cold packs in your freezer until you are ready to </w:t>
                    </w:r>
                    <w:proofErr w:type="spellStart"/>
                    <w:r w:rsidRPr="00104615">
                      <w:rPr>
                        <w:color w:val="auto"/>
                        <w:sz w:val="24"/>
                      </w:rPr>
                      <w:t>Fedex</w:t>
                    </w:r>
                    <w:proofErr w:type="spellEnd"/>
                    <w:r w:rsidRPr="00104615">
                      <w:rPr>
                        <w:color w:val="auto"/>
                        <w:sz w:val="24"/>
                      </w:rPr>
                      <w:t xml:space="preserve"> your samples to us. These cold packs should be in your freezer at </w:t>
                    </w:r>
                    <w:r w:rsidRPr="00E53FD2">
                      <w:rPr>
                        <w:color w:val="auto"/>
                        <w:sz w:val="24"/>
                      </w:rPr>
                      <w:t>least 8 hours before mailing your samples back.</w:t>
                    </w:r>
                  </w:p>
                  <w:p w:rsidR="00731FC7" w:rsidRDefault="00731FC7" w:rsidP="00337C7F">
                    <w:pPr>
                      <w:pStyle w:val="ResumeText"/>
                      <w:numPr>
                        <w:ilvl w:val="0"/>
                        <w:numId w:val="2"/>
                      </w:numPr>
                      <w:ind w:left="289" w:right="630" w:hanging="270"/>
                      <w:rPr>
                        <w:color w:val="auto"/>
                        <w:sz w:val="24"/>
                      </w:rPr>
                    </w:pPr>
                    <w:r w:rsidRPr="00104615">
                      <w:rPr>
                        <w:color w:val="auto"/>
                        <w:sz w:val="24"/>
                      </w:rPr>
                      <w:t xml:space="preserve">Save all contents of the box until you are ready to mail the </w:t>
                    </w:r>
                    <w:r w:rsidR="002D79C2">
                      <w:rPr>
                        <w:color w:val="auto"/>
                        <w:sz w:val="24"/>
                      </w:rPr>
                      <w:t xml:space="preserve">samples. </w:t>
                    </w:r>
                  </w:p>
                  <w:p w:rsidR="002D79C2" w:rsidRPr="00104615" w:rsidRDefault="002D79C2" w:rsidP="00337C7F">
                    <w:pPr>
                      <w:pStyle w:val="ResumeText"/>
                      <w:numPr>
                        <w:ilvl w:val="0"/>
                        <w:numId w:val="2"/>
                      </w:numPr>
                      <w:ind w:left="289" w:right="630" w:hanging="270"/>
                      <w:rPr>
                        <w:color w:val="auto"/>
                        <w:sz w:val="24"/>
                      </w:rPr>
                    </w:pPr>
                    <w:r>
                      <w:rPr>
                        <w:color w:val="auto"/>
                        <w:sz w:val="24"/>
                      </w:rPr>
                      <w:t xml:space="preserve">Ensure that you have a new </w:t>
                    </w:r>
                    <w:proofErr w:type="spellStart"/>
                    <w:r>
                      <w:rPr>
                        <w:color w:val="auto"/>
                        <w:sz w:val="24"/>
                      </w:rPr>
                      <w:t>Fedex</w:t>
                    </w:r>
                    <w:proofErr w:type="spellEnd"/>
                    <w:r>
                      <w:rPr>
                        <w:color w:val="auto"/>
                        <w:sz w:val="24"/>
                      </w:rPr>
                      <w:t xml:space="preserve"> return label in the box. You will use this when you are ready to mail your samples back to us.</w:t>
                    </w:r>
                  </w:p>
                  <w:p w:rsidR="00337C7F" w:rsidRPr="00104615" w:rsidRDefault="00BA35BF" w:rsidP="00337C7F">
                    <w:pPr>
                      <w:pStyle w:val="ResumeText"/>
                      <w:numPr>
                        <w:ilvl w:val="0"/>
                        <w:numId w:val="2"/>
                      </w:numPr>
                      <w:ind w:left="289" w:right="630" w:hanging="270"/>
                      <w:rPr>
                        <w:color w:val="auto"/>
                        <w:sz w:val="24"/>
                      </w:rPr>
                    </w:pPr>
                    <w:r w:rsidRPr="00104615">
                      <w:rPr>
                        <w:color w:val="auto"/>
                        <w:sz w:val="24"/>
                      </w:rPr>
                      <w:t>Think about a morning in the next several weekdays</w:t>
                    </w:r>
                    <w:r w:rsidR="0092307B">
                      <w:rPr>
                        <w:color w:val="auto"/>
                        <w:sz w:val="24"/>
                      </w:rPr>
                      <w:t xml:space="preserve"> (Monday –Thursday)</w:t>
                    </w:r>
                    <w:r w:rsidRPr="00104615">
                      <w:rPr>
                        <w:color w:val="auto"/>
                        <w:sz w:val="24"/>
                      </w:rPr>
                      <w:t xml:space="preserve"> that might be a good time for you to provide urine and semen samples</w:t>
                    </w:r>
                    <w:r w:rsidR="00337C7F" w:rsidRPr="00104615">
                      <w:rPr>
                        <w:color w:val="auto"/>
                        <w:sz w:val="24"/>
                      </w:rPr>
                      <w:t xml:space="preserve">. </w:t>
                    </w:r>
                    <w:r w:rsidR="00104615" w:rsidRPr="00104615">
                      <w:rPr>
                        <w:color w:val="auto"/>
                        <w:sz w:val="24"/>
                      </w:rPr>
                      <w:t xml:space="preserve">It is </w:t>
                    </w:r>
                    <w:r w:rsidR="007F6AB5" w:rsidRPr="00104615">
                      <w:rPr>
                        <w:color w:val="auto"/>
                        <w:sz w:val="24"/>
                      </w:rPr>
                      <w:t>important that you provide urine and semen samples in the morning.</w:t>
                    </w:r>
                    <w:r w:rsidR="0092307B" w:rsidRPr="00104615">
                      <w:rPr>
                        <w:color w:val="auto"/>
                        <w:sz w:val="24"/>
                      </w:rPr>
                      <w:t xml:space="preserve"> </w:t>
                    </w:r>
                    <w:r w:rsidR="0092307B">
                      <w:rPr>
                        <w:color w:val="auto"/>
                        <w:sz w:val="24"/>
                      </w:rPr>
                      <w:t xml:space="preserve"> </w:t>
                    </w:r>
                    <w:r w:rsidR="0092307B" w:rsidRPr="0092307B">
                      <w:rPr>
                        <w:b/>
                        <w:color w:val="auto"/>
                        <w:sz w:val="24"/>
                      </w:rPr>
                      <w:t xml:space="preserve">Please do not collect or ship samples on Friday, </w:t>
                    </w:r>
                    <w:r w:rsidR="0092307B" w:rsidRPr="0092307B">
                      <w:rPr>
                        <w:b/>
                        <w:color w:val="auto"/>
                        <w:sz w:val="24"/>
                      </w:rPr>
                      <w:t>S</w:t>
                    </w:r>
                    <w:r w:rsidR="0092307B" w:rsidRPr="0092307B">
                      <w:rPr>
                        <w:b/>
                        <w:color w:val="auto"/>
                        <w:sz w:val="24"/>
                      </w:rPr>
                      <w:t>aturday or Sunday.</w:t>
                    </w:r>
                    <w:bookmarkStart w:id="0" w:name="_GoBack"/>
                    <w:bookmarkEnd w:id="0"/>
                  </w:p>
                  <w:p w:rsidR="00337C7F" w:rsidRPr="00104615" w:rsidRDefault="00BA35BF" w:rsidP="00337C7F">
                    <w:pPr>
                      <w:pStyle w:val="ResumeText"/>
                      <w:numPr>
                        <w:ilvl w:val="0"/>
                        <w:numId w:val="2"/>
                      </w:numPr>
                      <w:ind w:left="289" w:right="630" w:hanging="270"/>
                      <w:rPr>
                        <w:color w:val="auto"/>
                        <w:sz w:val="24"/>
                      </w:rPr>
                    </w:pPr>
                    <w:r w:rsidRPr="00104615">
                      <w:rPr>
                        <w:color w:val="auto"/>
                        <w:sz w:val="24"/>
                      </w:rPr>
                      <w:t>When you are ready to provide urine and semen samples, carefully follow the instructions on the “</w:t>
                    </w:r>
                    <w:r w:rsidRPr="003B0965">
                      <w:rPr>
                        <w:b/>
                        <w:color w:val="auto"/>
                        <w:sz w:val="24"/>
                      </w:rPr>
                      <w:t>Instructions for S</w:t>
                    </w:r>
                    <w:r w:rsidR="003B0965" w:rsidRPr="003B0965">
                      <w:rPr>
                        <w:b/>
                        <w:color w:val="auto"/>
                        <w:sz w:val="24"/>
                      </w:rPr>
                      <w:t>ample</w:t>
                    </w:r>
                    <w:r w:rsidRPr="003B0965">
                      <w:rPr>
                        <w:b/>
                        <w:color w:val="auto"/>
                        <w:sz w:val="24"/>
                      </w:rPr>
                      <w:t xml:space="preserve"> Collection</w:t>
                    </w:r>
                    <w:r w:rsidRPr="00104615">
                      <w:rPr>
                        <w:color w:val="auto"/>
                        <w:sz w:val="24"/>
                      </w:rPr>
                      <w:t>” sheet</w:t>
                    </w:r>
                    <w:r w:rsidR="007F6AB5" w:rsidRPr="00104615">
                      <w:rPr>
                        <w:color w:val="auto"/>
                        <w:sz w:val="24"/>
                      </w:rPr>
                      <w:t xml:space="preserve"> that came in the box</w:t>
                    </w:r>
                    <w:r w:rsidR="003B0965">
                      <w:rPr>
                        <w:color w:val="auto"/>
                        <w:sz w:val="24"/>
                      </w:rPr>
                      <w:t xml:space="preserve"> (the </w:t>
                    </w:r>
                    <w:r w:rsidR="003B0965" w:rsidRPr="0092307B">
                      <w:rPr>
                        <w:color w:val="auto"/>
                        <w:sz w:val="24"/>
                      </w:rPr>
                      <w:t>blue</w:t>
                    </w:r>
                    <w:r w:rsidR="003B0965">
                      <w:rPr>
                        <w:color w:val="auto"/>
                        <w:sz w:val="24"/>
                      </w:rPr>
                      <w:t xml:space="preserve"> sheet)</w:t>
                    </w:r>
                    <w:r w:rsidR="00337C7F" w:rsidRPr="00104615">
                      <w:rPr>
                        <w:color w:val="auto"/>
                        <w:sz w:val="24"/>
                      </w:rPr>
                      <w:t xml:space="preserve">. </w:t>
                    </w:r>
                  </w:p>
                  <w:p w:rsidR="00337C7F" w:rsidRPr="00104615" w:rsidRDefault="007F6AB5" w:rsidP="00337C7F">
                    <w:pPr>
                      <w:pStyle w:val="ResumeText"/>
                      <w:numPr>
                        <w:ilvl w:val="0"/>
                        <w:numId w:val="2"/>
                      </w:numPr>
                      <w:ind w:left="289" w:right="630" w:hanging="270"/>
                      <w:rPr>
                        <w:color w:val="auto"/>
                        <w:sz w:val="24"/>
                      </w:rPr>
                    </w:pPr>
                    <w:r w:rsidRPr="00104615">
                      <w:rPr>
                        <w:color w:val="auto"/>
                        <w:sz w:val="24"/>
                      </w:rPr>
                      <w:t xml:space="preserve">When you have finished providing urine and semen samples, please complete </w:t>
                    </w:r>
                    <w:r w:rsidRPr="00E53FD2">
                      <w:rPr>
                        <w:color w:val="auto"/>
                        <w:sz w:val="24"/>
                      </w:rPr>
                      <w:t xml:space="preserve">the </w:t>
                    </w:r>
                    <w:r w:rsidR="003B0965" w:rsidRPr="00E53FD2">
                      <w:rPr>
                        <w:color w:val="auto"/>
                        <w:sz w:val="24"/>
                      </w:rPr>
                      <w:t>7</w:t>
                    </w:r>
                    <w:r w:rsidR="00A77B55" w:rsidRPr="00E53FD2">
                      <w:rPr>
                        <w:color w:val="auto"/>
                        <w:sz w:val="24"/>
                      </w:rPr>
                      <w:t xml:space="preserve"> </w:t>
                    </w:r>
                    <w:r w:rsidRPr="00E53FD2">
                      <w:rPr>
                        <w:color w:val="auto"/>
                        <w:sz w:val="24"/>
                      </w:rPr>
                      <w:t>questions</w:t>
                    </w:r>
                    <w:r w:rsidRPr="00104615">
                      <w:rPr>
                        <w:color w:val="auto"/>
                        <w:sz w:val="24"/>
                      </w:rPr>
                      <w:t xml:space="preserve"> on the “</w:t>
                    </w:r>
                    <w:r w:rsidRPr="002D79C2">
                      <w:rPr>
                        <w:b/>
                        <w:color w:val="auto"/>
                        <w:sz w:val="24"/>
                      </w:rPr>
                      <w:t xml:space="preserve">Follow-Up </w:t>
                    </w:r>
                    <w:r w:rsidR="002D79C2">
                      <w:rPr>
                        <w:b/>
                        <w:color w:val="auto"/>
                        <w:sz w:val="24"/>
                      </w:rPr>
                      <w:t>Survey</w:t>
                    </w:r>
                    <w:r w:rsidRPr="00104615">
                      <w:rPr>
                        <w:color w:val="auto"/>
                        <w:sz w:val="24"/>
                      </w:rPr>
                      <w:t>” sheet that came in the box</w:t>
                    </w:r>
                    <w:r w:rsidR="003B0965">
                      <w:rPr>
                        <w:color w:val="auto"/>
                        <w:sz w:val="24"/>
                      </w:rPr>
                      <w:t xml:space="preserve"> (the red sheet)</w:t>
                    </w:r>
                    <w:r w:rsidRPr="00104615">
                      <w:rPr>
                        <w:color w:val="auto"/>
                        <w:sz w:val="24"/>
                      </w:rPr>
                      <w:t>.</w:t>
                    </w:r>
                  </w:p>
                  <w:p w:rsidR="00337C7F" w:rsidRPr="00104615" w:rsidRDefault="007F6AB5" w:rsidP="00EA430F">
                    <w:pPr>
                      <w:pStyle w:val="ResumeText"/>
                      <w:numPr>
                        <w:ilvl w:val="0"/>
                        <w:numId w:val="2"/>
                      </w:numPr>
                      <w:ind w:left="289" w:right="630" w:hanging="270"/>
                      <w:rPr>
                        <w:color w:val="auto"/>
                        <w:sz w:val="24"/>
                      </w:rPr>
                    </w:pPr>
                    <w:r w:rsidRPr="00104615">
                      <w:rPr>
                        <w:color w:val="auto"/>
                        <w:sz w:val="24"/>
                      </w:rPr>
                      <w:t>Pack up the box with the urine and semen</w:t>
                    </w:r>
                    <w:r w:rsidR="003B0965">
                      <w:rPr>
                        <w:color w:val="auto"/>
                        <w:sz w:val="24"/>
                      </w:rPr>
                      <w:t xml:space="preserve"> samples according to the check</w:t>
                    </w:r>
                    <w:r w:rsidRPr="00104615">
                      <w:rPr>
                        <w:color w:val="auto"/>
                        <w:sz w:val="24"/>
                      </w:rPr>
                      <w:t>list below</w:t>
                    </w:r>
                    <w:r w:rsidR="00337C7F" w:rsidRPr="00104615">
                      <w:rPr>
                        <w:color w:val="auto"/>
                        <w:sz w:val="24"/>
                      </w:rPr>
                      <w:t xml:space="preserve">. </w:t>
                    </w:r>
                  </w:p>
                </w:sdtContent>
              </w:sdt>
            </w:sdtContent>
          </w:sdt>
          <w:p w:rsidR="00337C7F" w:rsidRPr="00731FC7" w:rsidRDefault="00337C7F" w:rsidP="00337C7F">
            <w:pPr>
              <w:pStyle w:val="Heading2"/>
              <w:outlineLvl w:val="1"/>
              <w:rPr>
                <w:sz w:val="24"/>
              </w:rPr>
            </w:pPr>
          </w:p>
        </w:tc>
      </w:tr>
      <w:tr w:rsidR="00337C7F" w:rsidTr="00337C7F">
        <w:tc>
          <w:tcPr>
            <w:tcW w:w="1839" w:type="dxa"/>
          </w:tcPr>
          <w:p w:rsidR="00337C7F" w:rsidRPr="00917E7C" w:rsidRDefault="00917E7C" w:rsidP="00917E7C">
            <w:pPr>
              <w:pStyle w:val="Heading1"/>
              <w:outlineLvl w:val="0"/>
              <w:rPr>
                <w:rFonts w:asciiTheme="minorHAnsi" w:hAnsiTheme="minorHAnsi"/>
                <w:b/>
                <w:color w:val="F0A22E"/>
                <w:sz w:val="24"/>
                <w:szCs w:val="24"/>
              </w:rPr>
            </w:pPr>
            <w:r>
              <w:rPr>
                <w:rFonts w:asciiTheme="minorHAnsi" w:hAnsiTheme="minorHAnsi"/>
                <w:b/>
                <w:color w:val="F0A22E"/>
                <w:sz w:val="24"/>
              </w:rPr>
              <w:t>Packing checklist</w:t>
            </w:r>
          </w:p>
        </w:tc>
        <w:tc>
          <w:tcPr>
            <w:tcW w:w="458" w:type="dxa"/>
          </w:tcPr>
          <w:p w:rsidR="00337C7F" w:rsidRPr="00917E7C" w:rsidRDefault="00337C7F" w:rsidP="002D3940">
            <w:pPr>
              <w:rPr>
                <w:color w:val="F0A22E"/>
                <w:sz w:val="24"/>
                <w:szCs w:val="24"/>
              </w:rPr>
            </w:pPr>
          </w:p>
        </w:tc>
        <w:tc>
          <w:tcPr>
            <w:tcW w:w="7783" w:type="dxa"/>
          </w:tcPr>
          <w:sdt>
            <w:sdtPr>
              <w:rPr>
                <w:b/>
                <w:bCs/>
                <w:caps/>
              </w:rPr>
              <w:id w:val="302434271"/>
              <w15:repeatingSection/>
            </w:sdtPr>
            <w:sdtEndPr>
              <w:rPr>
                <w:b w:val="0"/>
                <w:bCs w:val="0"/>
                <w:caps w:val="0"/>
                <w:highlight w:val="yellow"/>
              </w:rPr>
            </w:sdtEndPr>
            <w:sdtContent>
              <w:sdt>
                <w:sdtPr>
                  <w:rPr>
                    <w:b/>
                    <w:bCs/>
                    <w:caps/>
                  </w:rPr>
                  <w:id w:val="830493898"/>
                  <w:placeholder>
                    <w:docPart w:val="B8A11FF5BED84FE88F13FC5872B3C105"/>
                  </w:placeholder>
                  <w15:repeatingSectionItem/>
                </w:sdtPr>
                <w:sdtEndPr>
                  <w:rPr>
                    <w:b w:val="0"/>
                    <w:bCs w:val="0"/>
                    <w:caps w:val="0"/>
                    <w:highlight w:val="yellow"/>
                  </w:rPr>
                </w:sdtEndPr>
                <w:sdtContent>
                  <w:p w:rsidR="003B0965" w:rsidRPr="003B0965" w:rsidRDefault="003B0965" w:rsidP="00731FC7">
                    <w:pPr>
                      <w:pStyle w:val="ResumeText"/>
                      <w:numPr>
                        <w:ilvl w:val="0"/>
                        <w:numId w:val="1"/>
                      </w:numPr>
                      <w:ind w:left="289" w:right="720" w:hanging="270"/>
                      <w:rPr>
                        <w:color w:val="auto"/>
                        <w:sz w:val="32"/>
                        <w:szCs w:val="24"/>
                      </w:rPr>
                    </w:pPr>
                    <w:r w:rsidRPr="003B0965">
                      <w:rPr>
                        <w:bCs/>
                        <w:color w:val="auto"/>
                        <w:sz w:val="24"/>
                      </w:rPr>
                      <w:t>Ensure</w:t>
                    </w:r>
                    <w:r>
                      <w:rPr>
                        <w:bCs/>
                        <w:color w:val="auto"/>
                        <w:sz w:val="24"/>
                      </w:rPr>
                      <w:t xml:space="preserve"> that the caps of each sample cup are screwed on tightly and secured with a strip of tape.</w:t>
                    </w:r>
                  </w:p>
                  <w:p w:rsidR="00731FC7" w:rsidRPr="00104615" w:rsidRDefault="00A77B55" w:rsidP="00731FC7">
                    <w:pPr>
                      <w:pStyle w:val="ResumeText"/>
                      <w:numPr>
                        <w:ilvl w:val="0"/>
                        <w:numId w:val="1"/>
                      </w:numPr>
                      <w:ind w:left="289" w:right="720" w:hanging="270"/>
                      <w:rPr>
                        <w:color w:val="auto"/>
                        <w:sz w:val="24"/>
                        <w:szCs w:val="24"/>
                      </w:rPr>
                    </w:pPr>
                    <w:r w:rsidRPr="00104615">
                      <w:rPr>
                        <w:bCs/>
                        <w:color w:val="auto"/>
                        <w:sz w:val="24"/>
                        <w:szCs w:val="24"/>
                      </w:rPr>
                      <w:lastRenderedPageBreak/>
                      <w:t>Put</w:t>
                    </w:r>
                    <w:r w:rsidR="00731FC7" w:rsidRPr="00104615">
                      <w:rPr>
                        <w:bCs/>
                        <w:color w:val="auto"/>
                        <w:sz w:val="24"/>
                        <w:szCs w:val="24"/>
                      </w:rPr>
                      <w:t xml:space="preserve"> urine and semen samples </w:t>
                    </w:r>
                    <w:r w:rsidR="00104615">
                      <w:rPr>
                        <w:bCs/>
                        <w:color w:val="auto"/>
                        <w:sz w:val="24"/>
                        <w:szCs w:val="24"/>
                      </w:rPr>
                      <w:t>in separate,</w:t>
                    </w:r>
                    <w:r w:rsidR="00731FC7" w:rsidRPr="00104615">
                      <w:rPr>
                        <w:bCs/>
                        <w:color w:val="auto"/>
                        <w:sz w:val="24"/>
                        <w:szCs w:val="24"/>
                      </w:rPr>
                      <w:t xml:space="preserve"> sealed zip lock bag</w:t>
                    </w:r>
                    <w:r w:rsidR="00104615">
                      <w:rPr>
                        <w:bCs/>
                        <w:color w:val="auto"/>
                        <w:sz w:val="24"/>
                        <w:szCs w:val="24"/>
                      </w:rPr>
                      <w:t>s</w:t>
                    </w:r>
                    <w:r w:rsidR="00731FC7" w:rsidRPr="00104615">
                      <w:rPr>
                        <w:bCs/>
                        <w:color w:val="auto"/>
                        <w:sz w:val="24"/>
                        <w:szCs w:val="24"/>
                      </w:rPr>
                      <w:t xml:space="preserve"> with absorbent paper towel</w:t>
                    </w:r>
                    <w:r w:rsidR="00104615">
                      <w:rPr>
                        <w:bCs/>
                        <w:color w:val="auto"/>
                        <w:sz w:val="24"/>
                        <w:szCs w:val="24"/>
                      </w:rPr>
                      <w:t>s</w:t>
                    </w:r>
                    <w:r w:rsidR="00731FC7" w:rsidRPr="00104615">
                      <w:rPr>
                        <w:bCs/>
                        <w:color w:val="auto"/>
                        <w:sz w:val="24"/>
                        <w:szCs w:val="24"/>
                      </w:rPr>
                      <w:t>.</w:t>
                    </w:r>
                    <w:r w:rsidR="003B0965">
                      <w:rPr>
                        <w:bCs/>
                        <w:color w:val="auto"/>
                        <w:sz w:val="24"/>
                        <w:szCs w:val="24"/>
                      </w:rPr>
                      <w:t xml:space="preserve"> Remove extra air before sealing so that the bags will fit in the Styrofoam box.</w:t>
                    </w:r>
                  </w:p>
                  <w:p w:rsidR="00731FC7" w:rsidRPr="00104615" w:rsidRDefault="00731FC7" w:rsidP="002D3940">
                    <w:pPr>
                      <w:pStyle w:val="ResumeText"/>
                      <w:numPr>
                        <w:ilvl w:val="0"/>
                        <w:numId w:val="1"/>
                      </w:numPr>
                      <w:ind w:left="289" w:right="720" w:hanging="270"/>
                      <w:rPr>
                        <w:color w:val="auto"/>
                        <w:sz w:val="24"/>
                        <w:szCs w:val="24"/>
                      </w:rPr>
                    </w:pPr>
                    <w:r w:rsidRPr="00104615">
                      <w:rPr>
                        <w:color w:val="auto"/>
                        <w:sz w:val="24"/>
                        <w:szCs w:val="24"/>
                      </w:rPr>
                      <w:t>Carefully place the samples in the middle of the Styrofoam box.</w:t>
                    </w:r>
                  </w:p>
                  <w:p w:rsidR="00731FC7" w:rsidRPr="00104615" w:rsidRDefault="00731FC7" w:rsidP="002D3940">
                    <w:pPr>
                      <w:pStyle w:val="ResumeText"/>
                      <w:numPr>
                        <w:ilvl w:val="0"/>
                        <w:numId w:val="1"/>
                      </w:numPr>
                      <w:ind w:left="289" w:right="720" w:hanging="270"/>
                      <w:rPr>
                        <w:color w:val="auto"/>
                        <w:sz w:val="24"/>
                        <w:szCs w:val="24"/>
                      </w:rPr>
                    </w:pPr>
                    <w:r w:rsidRPr="00104615">
                      <w:rPr>
                        <w:color w:val="auto"/>
                        <w:sz w:val="24"/>
                        <w:szCs w:val="24"/>
                      </w:rPr>
                      <w:t>Remove the cold packs from the freezer and place on either side of the samples.</w:t>
                    </w:r>
                  </w:p>
                  <w:p w:rsidR="002D79C2" w:rsidRPr="002D79C2" w:rsidRDefault="00731FC7" w:rsidP="002D3940">
                    <w:pPr>
                      <w:pStyle w:val="ResumeText"/>
                      <w:numPr>
                        <w:ilvl w:val="0"/>
                        <w:numId w:val="1"/>
                      </w:numPr>
                      <w:ind w:left="289" w:right="720" w:hanging="270"/>
                    </w:pPr>
                    <w:r w:rsidRPr="00104615">
                      <w:rPr>
                        <w:color w:val="auto"/>
                        <w:sz w:val="24"/>
                        <w:szCs w:val="24"/>
                        <w:highlight w:val="yellow"/>
                      </w:rPr>
                      <w:t>See the photo</w:t>
                    </w:r>
                    <w:r w:rsidRPr="00104615">
                      <w:rPr>
                        <w:color w:val="auto"/>
                        <w:sz w:val="24"/>
                        <w:szCs w:val="24"/>
                      </w:rPr>
                      <w:t xml:space="preserve"> below to ensure your package looks like the photo.</w:t>
                    </w:r>
                  </w:p>
                  <w:p w:rsidR="002D79C2" w:rsidRPr="00546592" w:rsidRDefault="002D79C2" w:rsidP="002D3940">
                    <w:pPr>
                      <w:pStyle w:val="ResumeText"/>
                      <w:numPr>
                        <w:ilvl w:val="0"/>
                        <w:numId w:val="1"/>
                      </w:numPr>
                      <w:ind w:left="289" w:right="720" w:hanging="270"/>
                    </w:pPr>
                    <w:r>
                      <w:rPr>
                        <w:color w:val="auto"/>
                        <w:sz w:val="24"/>
                        <w:szCs w:val="24"/>
                      </w:rPr>
                      <w:t>Place the Styrofoam lid on the box</w:t>
                    </w:r>
                  </w:p>
                  <w:p w:rsidR="00546592" w:rsidRPr="002D79C2" w:rsidRDefault="00546592" w:rsidP="002D3940">
                    <w:pPr>
                      <w:pStyle w:val="ResumeText"/>
                      <w:numPr>
                        <w:ilvl w:val="0"/>
                        <w:numId w:val="1"/>
                      </w:numPr>
                      <w:ind w:left="289" w:right="720" w:hanging="270"/>
                    </w:pPr>
                    <w:r>
                      <w:rPr>
                        <w:color w:val="auto"/>
                        <w:sz w:val="24"/>
                        <w:szCs w:val="24"/>
                      </w:rPr>
                      <w:t>Place the completed Follow-Up Survey on top of the Styrofoam lid.</w:t>
                    </w:r>
                  </w:p>
                  <w:p w:rsidR="002D79C2" w:rsidRPr="002D79C2" w:rsidRDefault="002D79C2" w:rsidP="002D3940">
                    <w:pPr>
                      <w:pStyle w:val="ResumeText"/>
                      <w:numPr>
                        <w:ilvl w:val="0"/>
                        <w:numId w:val="1"/>
                      </w:numPr>
                      <w:ind w:left="289" w:right="720" w:hanging="270"/>
                    </w:pPr>
                    <w:r>
                      <w:rPr>
                        <w:color w:val="auto"/>
                        <w:sz w:val="24"/>
                        <w:szCs w:val="24"/>
                      </w:rPr>
                      <w:t xml:space="preserve">Make sure the </w:t>
                    </w:r>
                    <w:proofErr w:type="spellStart"/>
                    <w:r>
                      <w:rPr>
                        <w:color w:val="auto"/>
                        <w:sz w:val="24"/>
                        <w:szCs w:val="24"/>
                      </w:rPr>
                      <w:t>Fedex</w:t>
                    </w:r>
                    <w:proofErr w:type="spellEnd"/>
                    <w:r>
                      <w:rPr>
                        <w:color w:val="auto"/>
                        <w:sz w:val="24"/>
                        <w:szCs w:val="24"/>
                      </w:rPr>
                      <w:t xml:space="preserve"> shipping label is not still in the box.</w:t>
                    </w:r>
                  </w:p>
                  <w:p w:rsidR="002D79C2" w:rsidRPr="002D79C2" w:rsidRDefault="002D79C2" w:rsidP="002D3940">
                    <w:pPr>
                      <w:pStyle w:val="ResumeText"/>
                      <w:numPr>
                        <w:ilvl w:val="0"/>
                        <w:numId w:val="1"/>
                      </w:numPr>
                      <w:ind w:left="289" w:right="720" w:hanging="270"/>
                    </w:pPr>
                    <w:r>
                      <w:rPr>
                        <w:color w:val="auto"/>
                        <w:sz w:val="24"/>
                        <w:szCs w:val="24"/>
                      </w:rPr>
                      <w:t xml:space="preserve">Close and secure the cardboard box and place the new </w:t>
                    </w:r>
                    <w:proofErr w:type="spellStart"/>
                    <w:r>
                      <w:rPr>
                        <w:color w:val="auto"/>
                        <w:sz w:val="24"/>
                        <w:szCs w:val="24"/>
                      </w:rPr>
                      <w:t>Fedex</w:t>
                    </w:r>
                    <w:proofErr w:type="spellEnd"/>
                    <w:r>
                      <w:rPr>
                        <w:color w:val="auto"/>
                        <w:sz w:val="24"/>
                        <w:szCs w:val="24"/>
                      </w:rPr>
                      <w:t xml:space="preserve"> label over the old </w:t>
                    </w:r>
                    <w:proofErr w:type="spellStart"/>
                    <w:r>
                      <w:rPr>
                        <w:color w:val="auto"/>
                        <w:sz w:val="24"/>
                        <w:szCs w:val="24"/>
                      </w:rPr>
                      <w:t>Fedex</w:t>
                    </w:r>
                    <w:proofErr w:type="spellEnd"/>
                    <w:r>
                      <w:rPr>
                        <w:color w:val="auto"/>
                        <w:sz w:val="24"/>
                        <w:szCs w:val="24"/>
                      </w:rPr>
                      <w:t xml:space="preserve"> label.</w:t>
                    </w:r>
                  </w:p>
                  <w:p w:rsidR="00337C7F" w:rsidRDefault="002D79C2" w:rsidP="002D3940">
                    <w:pPr>
                      <w:pStyle w:val="ResumeText"/>
                      <w:numPr>
                        <w:ilvl w:val="0"/>
                        <w:numId w:val="1"/>
                      </w:numPr>
                      <w:ind w:left="289" w:right="720" w:hanging="270"/>
                    </w:pPr>
                    <w:r>
                      <w:rPr>
                        <w:color w:val="auto"/>
                        <w:sz w:val="24"/>
                        <w:szCs w:val="24"/>
                      </w:rPr>
                      <w:t xml:space="preserve">Schedule a pickup with </w:t>
                    </w:r>
                    <w:proofErr w:type="spellStart"/>
                    <w:r>
                      <w:rPr>
                        <w:color w:val="auto"/>
                        <w:sz w:val="24"/>
                        <w:szCs w:val="24"/>
                      </w:rPr>
                      <w:t>Fedex</w:t>
                    </w:r>
                    <w:proofErr w:type="spellEnd"/>
                    <w:r>
                      <w:rPr>
                        <w:color w:val="auto"/>
                        <w:sz w:val="24"/>
                        <w:szCs w:val="24"/>
                      </w:rPr>
                      <w:t xml:space="preserve"> using the information below.</w:t>
                    </w:r>
                  </w:p>
                </w:sdtContent>
              </w:sdt>
            </w:sdtContent>
          </w:sdt>
        </w:tc>
      </w:tr>
      <w:tr w:rsidR="00104615" w:rsidTr="00104615">
        <w:tc>
          <w:tcPr>
            <w:tcW w:w="1839" w:type="dxa"/>
            <w:tcBorders>
              <w:top w:val="single" w:sz="4" w:space="0" w:color="F0A22E"/>
            </w:tcBorders>
          </w:tcPr>
          <w:p w:rsidR="00104615" w:rsidRPr="00104615" w:rsidRDefault="00104615" w:rsidP="00104615">
            <w:pPr>
              <w:pStyle w:val="Heading1"/>
              <w:outlineLvl w:val="0"/>
              <w:rPr>
                <w:rFonts w:asciiTheme="minorHAnsi" w:hAnsiTheme="minorHAnsi"/>
                <w:b/>
                <w:sz w:val="24"/>
              </w:rPr>
            </w:pPr>
            <w:r w:rsidRPr="00104615">
              <w:rPr>
                <w:rFonts w:asciiTheme="minorHAnsi" w:hAnsiTheme="minorHAnsi"/>
                <w:b/>
                <w:color w:val="F0A22E"/>
                <w:sz w:val="24"/>
              </w:rPr>
              <w:lastRenderedPageBreak/>
              <w:t xml:space="preserve">Scheduling </w:t>
            </w:r>
            <w:r w:rsidRPr="00104615">
              <w:rPr>
                <w:rFonts w:asciiTheme="minorHAnsi" w:hAnsiTheme="minorHAnsi"/>
                <w:b/>
                <w:color w:val="F0A22E"/>
                <w:sz w:val="24"/>
              </w:rPr>
              <w:br/>
              <w:t>Sample pick-up</w:t>
            </w:r>
          </w:p>
        </w:tc>
        <w:tc>
          <w:tcPr>
            <w:tcW w:w="458" w:type="dxa"/>
            <w:tcBorders>
              <w:top w:val="single" w:sz="4" w:space="0" w:color="F0A22E"/>
            </w:tcBorders>
          </w:tcPr>
          <w:p w:rsidR="00104615" w:rsidRDefault="00104615" w:rsidP="00104615"/>
        </w:tc>
        <w:tc>
          <w:tcPr>
            <w:tcW w:w="7783" w:type="dxa"/>
            <w:tcBorders>
              <w:top w:val="single" w:sz="4" w:space="0" w:color="F0A22E"/>
            </w:tcBorders>
          </w:tcPr>
          <w:sdt>
            <w:sdtPr>
              <w:rPr>
                <w:rFonts w:asciiTheme="minorHAnsi" w:eastAsiaTheme="minorEastAsia" w:hAnsiTheme="minorHAnsi" w:cstheme="minorBidi"/>
                <w:b w:val="0"/>
                <w:bCs w:val="0"/>
                <w:caps w:val="0"/>
                <w:color w:val="595959" w:themeColor="text1" w:themeTint="A6"/>
                <w14:ligatures w14:val="none"/>
              </w:rPr>
              <w:id w:val="-691765356"/>
              <w15:repeatingSection/>
            </w:sdtPr>
            <w:sdtEndPr/>
            <w:sdtContent>
              <w:sdt>
                <w:sdtPr>
                  <w:rPr>
                    <w:rFonts w:asciiTheme="minorHAnsi" w:eastAsiaTheme="minorEastAsia" w:hAnsiTheme="minorHAnsi" w:cstheme="minorBidi"/>
                    <w:b w:val="0"/>
                    <w:bCs w:val="0"/>
                    <w:caps w:val="0"/>
                    <w:color w:val="595959" w:themeColor="text1" w:themeTint="A6"/>
                    <w14:ligatures w14:val="none"/>
                  </w:rPr>
                  <w:id w:val="-1126388115"/>
                  <w:placeholder>
                    <w:docPart w:val="FAB604763945456296E27FEE8ED8A98C"/>
                  </w:placeholder>
                  <w15:repeatingSectionItem/>
                </w:sdtPr>
                <w:sdtEndPr/>
                <w:sdtContent>
                  <w:p w:rsidR="00104615" w:rsidRPr="00104615" w:rsidRDefault="00104615" w:rsidP="00104615">
                    <w:pPr>
                      <w:pStyle w:val="Heading2"/>
                      <w:outlineLvl w:val="1"/>
                      <w:rPr>
                        <w:rFonts w:asciiTheme="minorHAnsi" w:hAnsiTheme="minorHAnsi"/>
                        <w:color w:val="auto"/>
                        <w:sz w:val="24"/>
                      </w:rPr>
                    </w:pPr>
                    <w:r w:rsidRPr="00104615">
                      <w:rPr>
                        <w:rFonts w:asciiTheme="minorHAnsi" w:hAnsiTheme="minorHAnsi"/>
                        <w:caps w:val="0"/>
                        <w:color w:val="auto"/>
                        <w:sz w:val="24"/>
                      </w:rPr>
                      <w:t xml:space="preserve">Please call </w:t>
                    </w:r>
                    <w:proofErr w:type="spellStart"/>
                    <w:r w:rsidRPr="00104615">
                      <w:rPr>
                        <w:rFonts w:asciiTheme="minorHAnsi" w:hAnsiTheme="minorHAnsi"/>
                        <w:caps w:val="0"/>
                        <w:color w:val="auto"/>
                        <w:sz w:val="24"/>
                      </w:rPr>
                      <w:t>Fedex</w:t>
                    </w:r>
                    <w:proofErr w:type="spellEnd"/>
                    <w:r w:rsidRPr="00104615">
                      <w:rPr>
                        <w:rFonts w:asciiTheme="minorHAnsi" w:hAnsiTheme="minorHAnsi"/>
                        <w:caps w:val="0"/>
                        <w:color w:val="auto"/>
                        <w:sz w:val="24"/>
                      </w:rPr>
                      <w:t xml:space="preserve"> to schedule a pickup at your home, ideally on the same day as you provide the samples: [</w:t>
                    </w:r>
                    <w:r w:rsidRPr="00104615">
                      <w:rPr>
                        <w:rFonts w:asciiTheme="minorHAnsi" w:hAnsiTheme="minorHAnsi"/>
                        <w:caps w:val="0"/>
                        <w:color w:val="auto"/>
                        <w:sz w:val="24"/>
                        <w:highlight w:val="yellow"/>
                      </w:rPr>
                      <w:t xml:space="preserve">insert </w:t>
                    </w:r>
                    <w:proofErr w:type="spellStart"/>
                    <w:r w:rsidRPr="00104615">
                      <w:rPr>
                        <w:rFonts w:asciiTheme="minorHAnsi" w:hAnsiTheme="minorHAnsi"/>
                        <w:caps w:val="0"/>
                        <w:color w:val="auto"/>
                        <w:sz w:val="24"/>
                        <w:highlight w:val="yellow"/>
                      </w:rPr>
                      <w:t>Fedex</w:t>
                    </w:r>
                    <w:proofErr w:type="spellEnd"/>
                    <w:r w:rsidRPr="00104615">
                      <w:rPr>
                        <w:rFonts w:asciiTheme="minorHAnsi" w:hAnsiTheme="minorHAnsi"/>
                        <w:caps w:val="0"/>
                        <w:color w:val="auto"/>
                        <w:sz w:val="24"/>
                        <w:highlight w:val="yellow"/>
                      </w:rPr>
                      <w:t xml:space="preserve"> number</w:t>
                    </w:r>
                    <w:r w:rsidRPr="00104615">
                      <w:rPr>
                        <w:rFonts w:asciiTheme="minorHAnsi" w:hAnsiTheme="minorHAnsi"/>
                        <w:color w:val="auto"/>
                        <w:sz w:val="24"/>
                      </w:rPr>
                      <w:t xml:space="preserve">]. </w:t>
                    </w:r>
                  </w:p>
                  <w:p w:rsidR="00104615" w:rsidRDefault="00104615" w:rsidP="00104615"/>
                  <w:p w:rsidR="00104615" w:rsidRPr="00104615" w:rsidRDefault="00104615" w:rsidP="00104615">
                    <w:pPr>
                      <w:rPr>
                        <w:color w:val="auto"/>
                        <w:sz w:val="24"/>
                      </w:rPr>
                    </w:pPr>
                    <w:r w:rsidRPr="00104615">
                      <w:rPr>
                        <w:color w:val="auto"/>
                        <w:sz w:val="24"/>
                      </w:rPr>
                      <w:t>If you have any trouble</w:t>
                    </w:r>
                    <w:r>
                      <w:rPr>
                        <w:color w:val="auto"/>
                        <w:sz w:val="24"/>
                      </w:rPr>
                      <w:t xml:space="preserve">, please contact us at </w:t>
                    </w:r>
                    <w:hyperlink r:id="rId10" w:history="1">
                      <w:r w:rsidRPr="005C2A09">
                        <w:rPr>
                          <w:rStyle w:val="Hyperlink"/>
                          <w:sz w:val="24"/>
                        </w:rPr>
                        <w:t>ZikaMalesStudy@cdc.gov</w:t>
                      </w:r>
                    </w:hyperlink>
                    <w:r>
                      <w:rPr>
                        <w:color w:val="auto"/>
                        <w:sz w:val="24"/>
                      </w:rPr>
                      <w:t xml:space="preserve"> or </w:t>
                    </w:r>
                    <w:r w:rsidR="00E53FD2">
                      <w:rPr>
                        <w:color w:val="auto"/>
                        <w:sz w:val="24"/>
                        <w:highlight w:val="yellow"/>
                      </w:rPr>
                      <w:t>970.221.6400</w:t>
                    </w:r>
                  </w:p>
                  <w:p w:rsidR="00104615" w:rsidRDefault="0092307B" w:rsidP="00104615"/>
                </w:sdtContent>
              </w:sdt>
            </w:sdtContent>
          </w:sdt>
        </w:tc>
      </w:tr>
    </w:tbl>
    <w:p w:rsidR="00DC57CC" w:rsidRDefault="00DC57CC"/>
    <w:p w:rsidR="00104615" w:rsidRPr="00104615" w:rsidRDefault="00104615">
      <w:pPr>
        <w:rPr>
          <w:b/>
          <w:color w:val="auto"/>
          <w:sz w:val="36"/>
        </w:rPr>
      </w:pPr>
      <w:r w:rsidRPr="003B0965">
        <w:rPr>
          <w:b/>
          <w:color w:val="auto"/>
          <w:sz w:val="36"/>
          <w:highlight w:val="yellow"/>
        </w:rPr>
        <w:t>[INSERT PHOTO HERE]</w:t>
      </w:r>
    </w:p>
    <w:sectPr w:rsidR="00104615" w:rsidRPr="00104615" w:rsidSect="006C6578">
      <w:footerReference w:type="default" r:id="rId11"/>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6F6F" w:rsidRDefault="006D6F6F" w:rsidP="008B5D54">
      <w:pPr>
        <w:spacing w:after="0" w:line="240" w:lineRule="auto"/>
      </w:pPr>
      <w:r>
        <w:separator/>
      </w:r>
    </w:p>
  </w:endnote>
  <w:endnote w:type="continuationSeparator" w:id="0">
    <w:p w:rsidR="006D6F6F" w:rsidRDefault="006D6F6F"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5954976"/>
      <w:docPartObj>
        <w:docPartGallery w:val="Page Numbers (Bottom of Page)"/>
        <w:docPartUnique/>
      </w:docPartObj>
    </w:sdtPr>
    <w:sdtEndPr>
      <w:rPr>
        <w:noProof/>
      </w:rPr>
    </w:sdtEndPr>
    <w:sdtContent>
      <w:p w:rsidR="00946A80" w:rsidRDefault="00946A80">
        <w:pPr>
          <w:pStyle w:val="Footer"/>
          <w:jc w:val="right"/>
        </w:pPr>
        <w:r>
          <w:fldChar w:fldCharType="begin"/>
        </w:r>
        <w:r>
          <w:instrText xml:space="preserve"> PAGE   \* MERGEFORMAT </w:instrText>
        </w:r>
        <w:r>
          <w:fldChar w:fldCharType="separate"/>
        </w:r>
        <w:r w:rsidR="0092307B">
          <w:rPr>
            <w:noProof/>
          </w:rPr>
          <w:t>2</w:t>
        </w:r>
        <w:r>
          <w:rPr>
            <w:noProof/>
          </w:rPr>
          <w:fldChar w:fldCharType="end"/>
        </w:r>
      </w:p>
    </w:sdtContent>
  </w:sdt>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6F6F" w:rsidRDefault="006D6F6F" w:rsidP="008B5D54">
      <w:pPr>
        <w:spacing w:after="0" w:line="240" w:lineRule="auto"/>
      </w:pPr>
      <w:r>
        <w:separator/>
      </w:r>
    </w:p>
  </w:footnote>
  <w:footnote w:type="continuationSeparator" w:id="0">
    <w:p w:rsidR="006D6F6F" w:rsidRDefault="006D6F6F"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50565"/>
    <w:multiLevelType w:val="hybridMultilevel"/>
    <w:tmpl w:val="301048F2"/>
    <w:lvl w:ilvl="0" w:tplc="E208DCB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15375EC"/>
    <w:multiLevelType w:val="hybridMultilevel"/>
    <w:tmpl w:val="17A6A7E2"/>
    <w:lvl w:ilvl="0" w:tplc="22F0CAB6">
      <w:start w:val="1"/>
      <w:numFmt w:val="decimal"/>
      <w:lvlText w:val="%1."/>
      <w:lvlJc w:val="left"/>
      <w:pPr>
        <w:ind w:left="379" w:hanging="360"/>
      </w:pPr>
      <w:rPr>
        <w:rFonts w:asciiTheme="minorHAnsi" w:eastAsiaTheme="minorEastAsia" w:hAnsiTheme="minorHAnsi" w:cstheme="minorBidi"/>
        <w:b/>
      </w:rPr>
    </w:lvl>
    <w:lvl w:ilvl="1" w:tplc="04090019" w:tentative="1">
      <w:start w:val="1"/>
      <w:numFmt w:val="lowerLetter"/>
      <w:lvlText w:val="%2."/>
      <w:lvlJc w:val="left"/>
      <w:pPr>
        <w:ind w:left="1099" w:hanging="360"/>
      </w:pPr>
    </w:lvl>
    <w:lvl w:ilvl="2" w:tplc="0409001B" w:tentative="1">
      <w:start w:val="1"/>
      <w:numFmt w:val="lowerRoman"/>
      <w:lvlText w:val="%3."/>
      <w:lvlJc w:val="right"/>
      <w:pPr>
        <w:ind w:left="1819" w:hanging="180"/>
      </w:pPr>
    </w:lvl>
    <w:lvl w:ilvl="3" w:tplc="0409000F" w:tentative="1">
      <w:start w:val="1"/>
      <w:numFmt w:val="decimal"/>
      <w:lvlText w:val="%4."/>
      <w:lvlJc w:val="left"/>
      <w:pPr>
        <w:ind w:left="2539" w:hanging="360"/>
      </w:pPr>
    </w:lvl>
    <w:lvl w:ilvl="4" w:tplc="04090019" w:tentative="1">
      <w:start w:val="1"/>
      <w:numFmt w:val="lowerLetter"/>
      <w:lvlText w:val="%5."/>
      <w:lvlJc w:val="left"/>
      <w:pPr>
        <w:ind w:left="3259" w:hanging="360"/>
      </w:pPr>
    </w:lvl>
    <w:lvl w:ilvl="5" w:tplc="0409001B" w:tentative="1">
      <w:start w:val="1"/>
      <w:numFmt w:val="lowerRoman"/>
      <w:lvlText w:val="%6."/>
      <w:lvlJc w:val="right"/>
      <w:pPr>
        <w:ind w:left="3979" w:hanging="180"/>
      </w:pPr>
    </w:lvl>
    <w:lvl w:ilvl="6" w:tplc="0409000F" w:tentative="1">
      <w:start w:val="1"/>
      <w:numFmt w:val="decimal"/>
      <w:lvlText w:val="%7."/>
      <w:lvlJc w:val="left"/>
      <w:pPr>
        <w:ind w:left="4699" w:hanging="360"/>
      </w:pPr>
    </w:lvl>
    <w:lvl w:ilvl="7" w:tplc="04090019" w:tentative="1">
      <w:start w:val="1"/>
      <w:numFmt w:val="lowerLetter"/>
      <w:lvlText w:val="%8."/>
      <w:lvlJc w:val="left"/>
      <w:pPr>
        <w:ind w:left="5419" w:hanging="360"/>
      </w:pPr>
    </w:lvl>
    <w:lvl w:ilvl="8" w:tplc="0409001B" w:tentative="1">
      <w:start w:val="1"/>
      <w:numFmt w:val="lowerRoman"/>
      <w:lvlText w:val="%9."/>
      <w:lvlJc w:val="right"/>
      <w:pPr>
        <w:ind w:left="6139" w:hanging="180"/>
      </w:pPr>
    </w:lvl>
  </w:abstractNum>
  <w:abstractNum w:abstractNumId="2" w15:restartNumberingAfterBreak="0">
    <w:nsid w:val="79645342"/>
    <w:multiLevelType w:val="hybridMultilevel"/>
    <w:tmpl w:val="1C0A2E66"/>
    <w:lvl w:ilvl="0" w:tplc="50286644">
      <w:start w:val="1"/>
      <w:numFmt w:val="bullet"/>
      <w:lvlText w:val=""/>
      <w:lvlJc w:val="left"/>
      <w:pPr>
        <w:ind w:left="720" w:hanging="360"/>
      </w:pPr>
      <w:rPr>
        <w:rFonts w:ascii="Wingdings" w:hAnsi="Wingdings" w:hint="default"/>
        <w:b/>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F6F"/>
    <w:rsid w:val="00104615"/>
    <w:rsid w:val="002D79C2"/>
    <w:rsid w:val="00337C7F"/>
    <w:rsid w:val="003B0965"/>
    <w:rsid w:val="00546592"/>
    <w:rsid w:val="006C6578"/>
    <w:rsid w:val="006D6F6F"/>
    <w:rsid w:val="006F05FA"/>
    <w:rsid w:val="00731FC7"/>
    <w:rsid w:val="007F6AB5"/>
    <w:rsid w:val="008B5D54"/>
    <w:rsid w:val="00917E7C"/>
    <w:rsid w:val="0092307B"/>
    <w:rsid w:val="00946A80"/>
    <w:rsid w:val="00A77B55"/>
    <w:rsid w:val="00B55735"/>
    <w:rsid w:val="00B608AC"/>
    <w:rsid w:val="00BA35BF"/>
    <w:rsid w:val="00C476AA"/>
    <w:rsid w:val="00DC57CC"/>
    <w:rsid w:val="00DF5C62"/>
    <w:rsid w:val="00E53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33828679-3CC6-45A1-A7A0-AB583C662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7C7F"/>
    <w:pPr>
      <w:spacing w:before="40" w:after="160" w:line="288" w:lineRule="auto"/>
    </w:pPr>
    <w:rPr>
      <w:rFonts w:eastAsiaTheme="minorEastAsia"/>
      <w:color w:val="595959" w:themeColor="text1" w:themeTint="A6"/>
      <w:kern w:val="20"/>
      <w:sz w:val="20"/>
      <w:szCs w:val="20"/>
      <w:lang w:eastAsia="ja-JP"/>
    </w:rPr>
  </w:style>
  <w:style w:type="paragraph" w:styleId="Heading1">
    <w:name w:val="heading 1"/>
    <w:basedOn w:val="Normal"/>
    <w:next w:val="Normal"/>
    <w:link w:val="Heading1Char"/>
    <w:unhideWhenUsed/>
    <w:qFormat/>
    <w:rsid w:val="00337C7F"/>
    <w:pPr>
      <w:jc w:val="right"/>
      <w:outlineLvl w:val="0"/>
    </w:pPr>
    <w:rPr>
      <w:rFonts w:asciiTheme="majorHAnsi" w:eastAsiaTheme="majorEastAsia" w:hAnsiTheme="majorHAnsi" w:cstheme="majorBidi"/>
      <w:caps/>
      <w:color w:val="F0A22E" w:themeColor="accent1"/>
      <w:sz w:val="21"/>
      <w:szCs w:val="21"/>
    </w:rPr>
  </w:style>
  <w:style w:type="paragraph" w:styleId="Heading2">
    <w:name w:val="heading 2"/>
    <w:basedOn w:val="Normal"/>
    <w:next w:val="Normal"/>
    <w:link w:val="Heading2Char"/>
    <w:unhideWhenUsed/>
    <w:qFormat/>
    <w:rsid w:val="00337C7F"/>
    <w:pPr>
      <w:keepNext/>
      <w:keepLines/>
      <w:spacing w:after="40"/>
      <w:outlineLvl w:val="1"/>
    </w:pPr>
    <w:rPr>
      <w:rFonts w:asciiTheme="majorHAnsi" w:eastAsiaTheme="majorEastAsia" w:hAnsiTheme="majorHAnsi" w:cstheme="majorBidi"/>
      <w:b/>
      <w:bCs/>
      <w:caps/>
      <w:color w:val="404040" w:themeColor="text1" w:themeTint="BF"/>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rsid w:val="00337C7F"/>
    <w:rPr>
      <w:rFonts w:asciiTheme="majorHAnsi" w:eastAsiaTheme="majorEastAsia" w:hAnsiTheme="majorHAnsi" w:cstheme="majorBidi"/>
      <w:caps/>
      <w:color w:val="F0A22E" w:themeColor="accent1"/>
      <w:kern w:val="20"/>
      <w:sz w:val="21"/>
      <w:szCs w:val="21"/>
      <w:lang w:eastAsia="ja-JP"/>
    </w:rPr>
  </w:style>
  <w:style w:type="character" w:customStyle="1" w:styleId="Heading2Char">
    <w:name w:val="Heading 2 Char"/>
    <w:basedOn w:val="DefaultParagraphFont"/>
    <w:link w:val="Heading2"/>
    <w:rsid w:val="00337C7F"/>
    <w:rPr>
      <w:rFonts w:asciiTheme="majorHAnsi" w:eastAsiaTheme="majorEastAsia" w:hAnsiTheme="majorHAnsi" w:cstheme="majorBidi"/>
      <w:b/>
      <w:bCs/>
      <w:caps/>
      <w:color w:val="404040" w:themeColor="text1" w:themeTint="BF"/>
      <w:kern w:val="20"/>
      <w:sz w:val="20"/>
      <w:szCs w:val="20"/>
      <w:lang w:eastAsia="ja-JP"/>
      <w14:ligatures w14:val="standardContextual"/>
    </w:rPr>
  </w:style>
  <w:style w:type="paragraph" w:customStyle="1" w:styleId="ResumeText">
    <w:name w:val="Resume Text"/>
    <w:basedOn w:val="Normal"/>
    <w:qFormat/>
    <w:rsid w:val="00337C7F"/>
    <w:pPr>
      <w:spacing w:after="40"/>
      <w:ind w:right="1440"/>
    </w:pPr>
  </w:style>
  <w:style w:type="table" w:customStyle="1" w:styleId="ResumeTable">
    <w:name w:val="Resume Table"/>
    <w:basedOn w:val="TableNormal"/>
    <w:uiPriority w:val="99"/>
    <w:rsid w:val="00337C7F"/>
    <w:pPr>
      <w:spacing w:before="40" w:after="160" w:line="288" w:lineRule="auto"/>
    </w:pPr>
    <w:rPr>
      <w:rFonts w:eastAsiaTheme="minorEastAsia"/>
      <w:color w:val="595959" w:themeColor="text1" w:themeTint="A6"/>
      <w:sz w:val="20"/>
      <w:szCs w:val="20"/>
      <w:lang w:eastAsia="ja-JP"/>
    </w:rPr>
    <w:tblPr>
      <w:tblBorders>
        <w:insideH w:val="single" w:sz="4" w:space="0" w:color="F0A22E" w:themeColor="accent1"/>
      </w:tblBorders>
      <w:tblCellMar>
        <w:top w:w="144" w:type="dxa"/>
        <w:left w:w="0" w:type="dxa"/>
        <w:bottom w:w="144" w:type="dxa"/>
        <w:right w:w="0" w:type="dxa"/>
      </w:tblCellMar>
    </w:tblPr>
  </w:style>
  <w:style w:type="paragraph" w:customStyle="1" w:styleId="Name">
    <w:name w:val="Name"/>
    <w:basedOn w:val="Normal"/>
    <w:next w:val="Normal"/>
    <w:qFormat/>
    <w:rsid w:val="00337C7F"/>
    <w:pPr>
      <w:pBdr>
        <w:top w:val="single" w:sz="4" w:space="4" w:color="F0A22E" w:themeColor="accent1"/>
        <w:left w:val="single" w:sz="4" w:space="6" w:color="F0A22E" w:themeColor="accent1"/>
        <w:bottom w:val="single" w:sz="4" w:space="4" w:color="F0A22E" w:themeColor="accent1"/>
        <w:right w:val="single" w:sz="4" w:space="6" w:color="F0A22E" w:themeColor="accent1"/>
      </w:pBdr>
      <w:shd w:val="clear" w:color="auto" w:fill="F0A22E" w:themeFill="accent1"/>
      <w:spacing w:before="240"/>
      <w:ind w:left="144" w:right="144"/>
    </w:pPr>
    <w:rPr>
      <w:rFonts w:asciiTheme="majorHAnsi" w:eastAsiaTheme="majorEastAsia" w:hAnsiTheme="majorHAnsi" w:cstheme="majorBidi"/>
      <w:caps/>
      <w:color w:val="FFFFFF" w:themeColor="background1"/>
      <w:sz w:val="32"/>
      <w:szCs w:val="32"/>
    </w:rPr>
  </w:style>
  <w:style w:type="paragraph" w:styleId="ListParagraph">
    <w:name w:val="List Paragraph"/>
    <w:basedOn w:val="Normal"/>
    <w:uiPriority w:val="34"/>
    <w:qFormat/>
    <w:rsid w:val="00337C7F"/>
    <w:pPr>
      <w:ind w:left="720"/>
      <w:contextualSpacing/>
    </w:pPr>
  </w:style>
  <w:style w:type="paragraph" w:styleId="BalloonText">
    <w:name w:val="Balloon Text"/>
    <w:basedOn w:val="Normal"/>
    <w:link w:val="BalloonTextChar"/>
    <w:uiPriority w:val="99"/>
    <w:semiHidden/>
    <w:unhideWhenUsed/>
    <w:rsid w:val="00104615"/>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4615"/>
    <w:rPr>
      <w:rFonts w:ascii="Segoe UI" w:eastAsiaTheme="minorEastAsia" w:hAnsi="Segoe UI" w:cs="Segoe UI"/>
      <w:color w:val="595959" w:themeColor="text1" w:themeTint="A6"/>
      <w:kern w:val="20"/>
      <w:sz w:val="18"/>
      <w:szCs w:val="18"/>
      <w:lang w:eastAsia="ja-JP"/>
    </w:rPr>
  </w:style>
  <w:style w:type="character" w:styleId="Hyperlink">
    <w:name w:val="Hyperlink"/>
    <w:basedOn w:val="DefaultParagraphFont"/>
    <w:uiPriority w:val="99"/>
    <w:unhideWhenUsed/>
    <w:rsid w:val="00104615"/>
    <w:rPr>
      <w:color w:val="AD1F1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randidentitystandards.cdc.gov/@api/deki/files/55/=CDC_logo_print_color_noname.eps" TargetMode="External"/><Relationship Id="rId13" Type="http://schemas.openxmlformats.org/officeDocument/2006/relationships/glossaryDocument" Target="glossary/document.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mailto:ZikaMalesStudy@cdc.gov"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8A11FF5BED84FE88F13FC5872B3C105"/>
        <w:category>
          <w:name w:val="General"/>
          <w:gallery w:val="placeholder"/>
        </w:category>
        <w:types>
          <w:type w:val="bbPlcHdr"/>
        </w:types>
        <w:behaviors>
          <w:behavior w:val="content"/>
        </w:behaviors>
        <w:guid w:val="{2FFA870A-BF5A-41AE-931D-3A29D63B9133}"/>
      </w:docPartPr>
      <w:docPartBody>
        <w:p w:rsidR="00283A7B" w:rsidRDefault="004D6E16" w:rsidP="004D6E16">
          <w:pPr>
            <w:pStyle w:val="B8A11FF5BED84FE88F13FC5872B3C105"/>
          </w:pPr>
          <w:r>
            <w:rPr>
              <w:rStyle w:val="PlaceholderText"/>
            </w:rPr>
            <w:t>Enter any content that you want to repeat, including other content controls. You can also insert this control around table rows in order to repeat parts of a table.</w:t>
          </w:r>
        </w:p>
      </w:docPartBody>
    </w:docPart>
    <w:docPart>
      <w:docPartPr>
        <w:name w:val="69F76AF247274FADB4AB331AB3B97D64"/>
        <w:category>
          <w:name w:val="General"/>
          <w:gallery w:val="placeholder"/>
        </w:category>
        <w:types>
          <w:type w:val="bbPlcHdr"/>
        </w:types>
        <w:behaviors>
          <w:behavior w:val="content"/>
        </w:behaviors>
        <w:guid w:val="{D6B3A102-A2B0-434A-A484-E75DF540FE27}"/>
      </w:docPartPr>
      <w:docPartBody>
        <w:p w:rsidR="00283A7B" w:rsidRDefault="004D6E16" w:rsidP="004D6E16">
          <w:pPr>
            <w:pStyle w:val="69F76AF247274FADB4AB331AB3B97D64"/>
          </w:pPr>
          <w:r>
            <w:t>[Professional or technical skills]</w:t>
          </w:r>
        </w:p>
      </w:docPartBody>
    </w:docPart>
    <w:docPart>
      <w:docPartPr>
        <w:name w:val="FAB604763945456296E27FEE8ED8A98C"/>
        <w:category>
          <w:name w:val="General"/>
          <w:gallery w:val="placeholder"/>
        </w:category>
        <w:types>
          <w:type w:val="bbPlcHdr"/>
        </w:types>
        <w:behaviors>
          <w:behavior w:val="content"/>
        </w:behaviors>
        <w:guid w:val="{691B5E46-6680-48E2-9AEF-811F2B9FE21E}"/>
      </w:docPartPr>
      <w:docPartBody>
        <w:p w:rsidR="00A93481" w:rsidRDefault="0063204F" w:rsidP="0063204F">
          <w:pPr>
            <w:pStyle w:val="FAB604763945456296E27FEE8ED8A98C"/>
          </w:pPr>
          <w:r>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E16"/>
    <w:rsid w:val="00283A7B"/>
    <w:rsid w:val="004D6E16"/>
    <w:rsid w:val="0063204F"/>
    <w:rsid w:val="00A934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204F"/>
    <w:rPr>
      <w:color w:val="808080"/>
    </w:rPr>
  </w:style>
  <w:style w:type="paragraph" w:customStyle="1" w:styleId="0E3E831FBE4A4F3B874753FDBE4E4A7F">
    <w:name w:val="0E3E831FBE4A4F3B874753FDBE4E4A7F"/>
    <w:rsid w:val="004D6E16"/>
  </w:style>
  <w:style w:type="paragraph" w:customStyle="1" w:styleId="118F9288719745AFBEE356BE5E06E050">
    <w:name w:val="118F9288719745AFBEE356BE5E06E050"/>
    <w:rsid w:val="004D6E16"/>
  </w:style>
  <w:style w:type="paragraph" w:customStyle="1" w:styleId="12BC1EA46B444B6E81D4E893985F9800">
    <w:name w:val="12BC1EA46B444B6E81D4E893985F9800"/>
    <w:rsid w:val="004D6E16"/>
  </w:style>
  <w:style w:type="paragraph" w:customStyle="1" w:styleId="847EB3893489467FA8918387BCD0CE3E">
    <w:name w:val="847EB3893489467FA8918387BCD0CE3E"/>
    <w:rsid w:val="004D6E16"/>
  </w:style>
  <w:style w:type="paragraph" w:customStyle="1" w:styleId="DF581A4C3A7F4F10A945C6BD6DCE0323">
    <w:name w:val="DF581A4C3A7F4F10A945C6BD6DCE0323"/>
    <w:rsid w:val="004D6E16"/>
  </w:style>
  <w:style w:type="paragraph" w:customStyle="1" w:styleId="B8A11FF5BED84FE88F13FC5872B3C105">
    <w:name w:val="B8A11FF5BED84FE88F13FC5872B3C105"/>
    <w:rsid w:val="004D6E16"/>
  </w:style>
  <w:style w:type="paragraph" w:customStyle="1" w:styleId="5D9CC42FF1884D00B9E77B82222A995C">
    <w:name w:val="5D9CC42FF1884D00B9E77B82222A995C"/>
    <w:rsid w:val="004D6E16"/>
  </w:style>
  <w:style w:type="paragraph" w:customStyle="1" w:styleId="382EC29B4EF34169AFA52F2C1EED5F03">
    <w:name w:val="382EC29B4EF34169AFA52F2C1EED5F03"/>
    <w:rsid w:val="004D6E16"/>
  </w:style>
  <w:style w:type="paragraph" w:customStyle="1" w:styleId="54BB45384F41459DA57F2A950BB8E0A5">
    <w:name w:val="54BB45384F41459DA57F2A950BB8E0A5"/>
    <w:rsid w:val="004D6E16"/>
  </w:style>
  <w:style w:type="paragraph" w:customStyle="1" w:styleId="63F0CC590A784823BB15644E43FDA6D7">
    <w:name w:val="63F0CC590A784823BB15644E43FDA6D7"/>
    <w:rsid w:val="004D6E16"/>
  </w:style>
  <w:style w:type="paragraph" w:customStyle="1" w:styleId="69F76AF247274FADB4AB331AB3B97D64">
    <w:name w:val="69F76AF247274FADB4AB331AB3B97D64"/>
    <w:rsid w:val="004D6E16"/>
  </w:style>
  <w:style w:type="paragraph" w:customStyle="1" w:styleId="FAB604763945456296E27FEE8ED8A98C">
    <w:name w:val="FAB604763945456296E27FEE8ED8A98C"/>
    <w:rsid w:val="006320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Yellow Orange">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PFY6PPX2AYTS-2589-650</_dlc_DocId>
    <_dlc_DocIdUrl xmlns="81daf041-c113-401c-bf82-107f5d396711">
      <Url>https://esp.cdc.gov/sites/ncezid/OD/policy/PRA/_layouts/15/DocIdRedir.aspx?ID=PFY6PPX2AYTS-2589-650</Url>
      <Description>PFY6PPX2AYTS-2589-650</Description>
    </_dlc_DocIdUrl>
  </documentManagement>
</p:properties>
</file>

<file path=customXml/itemProps1.xml><?xml version="1.0" encoding="utf-8"?>
<ds:datastoreItem xmlns:ds="http://schemas.openxmlformats.org/officeDocument/2006/customXml" ds:itemID="{D13DA56C-2795-4544-B61C-1ACE79C27169}"/>
</file>

<file path=customXml/itemProps2.xml><?xml version="1.0" encoding="utf-8"?>
<ds:datastoreItem xmlns:ds="http://schemas.openxmlformats.org/officeDocument/2006/customXml" ds:itemID="{4FD7B6C1-9570-4E93-B31E-1E80E572554D}"/>
</file>

<file path=customXml/itemProps3.xml><?xml version="1.0" encoding="utf-8"?>
<ds:datastoreItem xmlns:ds="http://schemas.openxmlformats.org/officeDocument/2006/customXml" ds:itemID="{5FCD0D1C-E8A7-40BD-81FB-D99FF75C9199}"/>
</file>

<file path=customXml/itemProps4.xml><?xml version="1.0" encoding="utf-8"?>
<ds:datastoreItem xmlns:ds="http://schemas.openxmlformats.org/officeDocument/2006/customXml" ds:itemID="{9EEFA51C-8233-444D-9291-1E7F05C826C6}"/>
</file>

<file path=customXml/itemProps5.xml><?xml version="1.0" encoding="utf-8"?>
<ds:datastoreItem xmlns:ds="http://schemas.openxmlformats.org/officeDocument/2006/customXml" ds:itemID="{37ECBCF5-ED33-48C6-AED7-C373A9709793}"/>
</file>

<file path=docProps/app.xml><?xml version="1.0" encoding="utf-8"?>
<Properties xmlns="http://schemas.openxmlformats.org/officeDocument/2006/extended-properties" xmlns:vt="http://schemas.openxmlformats.org/officeDocument/2006/docPropsVTypes">
  <Template>Normal</Template>
  <TotalTime>82</TotalTime>
  <Pages>2</Pages>
  <Words>395</Words>
  <Characters>2254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Hook, Sarah A. (CDC/OID/NCEZID)</dc:creator>
  <cp:keywords/>
  <dc:description/>
  <cp:lastModifiedBy>Mead, Paul (CDC/OID/NCEZID)</cp:lastModifiedBy>
  <cp:revision>10</cp:revision>
  <dcterms:created xsi:type="dcterms:W3CDTF">2016-03-10T22:57:00Z</dcterms:created>
  <dcterms:modified xsi:type="dcterms:W3CDTF">2016-03-11T23:52:00Z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31a23dc0-0f0a-4807-9a5f-fb9e6d6f8be9</vt:lpwstr>
  </property>
</Properties>
</file>