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86CC9" w14:textId="77777777" w:rsidR="005C3DC2" w:rsidRPr="003E1139" w:rsidRDefault="00CA02BF" w:rsidP="005C3DC2">
      <w:pPr>
        <w:ind w:left="1440" w:firstLine="720"/>
        <w:rPr>
          <w:color w:val="000000"/>
        </w:rPr>
      </w:pPr>
      <w:r w:rsidRPr="003E1139">
        <w:rPr>
          <w:color w:val="000000"/>
        </w:rPr>
        <w:t xml:space="preserve">       </w:t>
      </w:r>
      <w:r w:rsidR="00D70D0F" w:rsidRPr="003E1139">
        <w:rPr>
          <w:color w:val="000000"/>
        </w:rPr>
        <w:t>Supporting Statement B</w:t>
      </w:r>
      <w:r w:rsidR="005C3DC2" w:rsidRPr="003E1139">
        <w:rPr>
          <w:color w:val="000000"/>
        </w:rPr>
        <w:t xml:space="preserve"> for</w:t>
      </w:r>
    </w:p>
    <w:p w14:paraId="57121A55" w14:textId="77777777" w:rsidR="005C3DC2" w:rsidRPr="003E1139" w:rsidRDefault="005C3DC2" w:rsidP="005C3DC2">
      <w:pPr>
        <w:ind w:left="1440" w:firstLine="720"/>
        <w:rPr>
          <w:color w:val="000000"/>
        </w:rPr>
      </w:pPr>
    </w:p>
    <w:p w14:paraId="6C891B5F" w14:textId="77777777" w:rsidR="00680E77" w:rsidRPr="003E1139" w:rsidRDefault="005C3DC2" w:rsidP="005C3DC2">
      <w:pPr>
        <w:ind w:left="1440" w:firstLine="720"/>
        <w:rPr>
          <w:color w:val="000000"/>
        </w:rPr>
      </w:pPr>
      <w:r w:rsidRPr="003E1139">
        <w:rPr>
          <w:color w:val="000000"/>
        </w:rPr>
        <w:t xml:space="preserve">         </w:t>
      </w:r>
    </w:p>
    <w:p w14:paraId="62EC0C50" w14:textId="77777777" w:rsidR="00CA02BF" w:rsidRPr="003E1139" w:rsidRDefault="00680E77" w:rsidP="005C3DC2">
      <w:pPr>
        <w:ind w:left="1440" w:firstLine="720"/>
        <w:rPr>
          <w:color w:val="000000"/>
        </w:rPr>
      </w:pPr>
      <w:r w:rsidRPr="003E1139">
        <w:rPr>
          <w:color w:val="000000"/>
        </w:rPr>
        <w:t xml:space="preserve">          </w:t>
      </w:r>
      <w:r w:rsidR="005974BD" w:rsidRPr="003E1139">
        <w:rPr>
          <w:color w:val="000000"/>
        </w:rPr>
        <w:t xml:space="preserve">    </w:t>
      </w:r>
    </w:p>
    <w:p w14:paraId="14A13C32" w14:textId="77777777" w:rsidR="00CA02BF" w:rsidRPr="003E1139" w:rsidRDefault="00CA02BF" w:rsidP="005C3DC2">
      <w:pPr>
        <w:ind w:left="1440" w:firstLine="720"/>
        <w:rPr>
          <w:color w:val="000000"/>
        </w:rPr>
      </w:pPr>
    </w:p>
    <w:p w14:paraId="088F098F" w14:textId="77777777" w:rsidR="00CA02BF" w:rsidRPr="003E1139" w:rsidRDefault="00CA02BF" w:rsidP="005C3DC2">
      <w:pPr>
        <w:ind w:left="1440" w:firstLine="720"/>
        <w:rPr>
          <w:color w:val="000000"/>
        </w:rPr>
      </w:pPr>
    </w:p>
    <w:p w14:paraId="726E59AF" w14:textId="77777777" w:rsidR="007825E2" w:rsidRPr="00B804C3" w:rsidRDefault="00CA02BF" w:rsidP="007825E2">
      <w:pPr>
        <w:ind w:left="1440" w:hanging="1440"/>
        <w:jc w:val="center"/>
        <w:rPr>
          <w:b/>
          <w:sz w:val="28"/>
          <w:szCs w:val="28"/>
        </w:rPr>
      </w:pPr>
      <w:r w:rsidRPr="003E1139">
        <w:rPr>
          <w:color w:val="000000"/>
        </w:rPr>
        <w:t xml:space="preserve">               </w:t>
      </w:r>
      <w:r w:rsidR="005974BD" w:rsidRPr="003E1139">
        <w:rPr>
          <w:color w:val="000000"/>
        </w:rPr>
        <w:t xml:space="preserve">  </w:t>
      </w:r>
      <w:r w:rsidR="00680E77" w:rsidRPr="003E1139">
        <w:rPr>
          <w:color w:val="000000"/>
        </w:rPr>
        <w:t xml:space="preserve"> </w:t>
      </w:r>
      <w:r w:rsidR="007825E2" w:rsidRPr="00D87956">
        <w:rPr>
          <w:b/>
          <w:sz w:val="28"/>
          <w:szCs w:val="28"/>
        </w:rPr>
        <w:t xml:space="preserve">Self-Affirmation Construct Validity </w:t>
      </w:r>
      <w:r w:rsidR="007825E2">
        <w:rPr>
          <w:b/>
          <w:sz w:val="28"/>
          <w:szCs w:val="28"/>
        </w:rPr>
        <w:t>(NCI)</w:t>
      </w:r>
    </w:p>
    <w:p w14:paraId="0E738B42" w14:textId="77777777" w:rsidR="007825E2" w:rsidRDefault="007825E2" w:rsidP="007825E2">
      <w:pPr>
        <w:ind w:left="1440" w:hanging="1440"/>
        <w:jc w:val="center"/>
      </w:pPr>
    </w:p>
    <w:p w14:paraId="01B2200C" w14:textId="77777777" w:rsidR="007825E2" w:rsidRDefault="007825E2" w:rsidP="007825E2">
      <w:pPr>
        <w:ind w:left="1440" w:hanging="1440"/>
        <w:jc w:val="center"/>
      </w:pPr>
    </w:p>
    <w:p w14:paraId="29842143" w14:textId="77777777" w:rsidR="007825E2" w:rsidRDefault="007825E2" w:rsidP="007825E2">
      <w:pPr>
        <w:ind w:left="1440" w:hanging="1440"/>
        <w:jc w:val="center"/>
      </w:pPr>
    </w:p>
    <w:p w14:paraId="4CFCC3F5" w14:textId="0F355221" w:rsidR="007825E2" w:rsidRDefault="00711738" w:rsidP="007825E2">
      <w:pPr>
        <w:ind w:left="1440" w:hanging="1440"/>
        <w:jc w:val="center"/>
      </w:pPr>
      <w:r>
        <w:t>March 7, 2016</w:t>
      </w:r>
      <w:bookmarkStart w:id="0" w:name="_GoBack"/>
      <w:bookmarkEnd w:id="0"/>
    </w:p>
    <w:p w14:paraId="17F67CD3" w14:textId="77777777" w:rsidR="007825E2" w:rsidRDefault="007825E2" w:rsidP="007825E2">
      <w:pPr>
        <w:ind w:left="1440" w:hanging="1440"/>
        <w:jc w:val="center"/>
      </w:pPr>
    </w:p>
    <w:p w14:paraId="661F76ED"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Rebecca A. Ferrer, PhD</w:t>
      </w:r>
    </w:p>
    <w:p w14:paraId="60225EDA"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Behavioral Research Program</w:t>
      </w:r>
    </w:p>
    <w:p w14:paraId="219DBB98"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Division of Cancer Control and Population Sciences</w:t>
      </w:r>
    </w:p>
    <w:p w14:paraId="3B328D5C"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National Cancer Institute</w:t>
      </w:r>
    </w:p>
    <w:p w14:paraId="1D65E5C7"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 xml:space="preserve">9609 Medical Center Drive MSC </w:t>
      </w:r>
      <w:r>
        <w:rPr>
          <w:rFonts w:ascii="Times New Roman" w:hAnsi="Times New Roman"/>
          <w:color w:val="000000"/>
          <w:sz w:val="28"/>
          <w:szCs w:val="28"/>
        </w:rPr>
        <w:t>9761</w:t>
      </w:r>
    </w:p>
    <w:p w14:paraId="692CD796"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Room 3E</w:t>
      </w:r>
      <w:r>
        <w:rPr>
          <w:rFonts w:ascii="Times New Roman" w:hAnsi="Times New Roman"/>
          <w:color w:val="000000"/>
          <w:sz w:val="28"/>
          <w:szCs w:val="28"/>
        </w:rPr>
        <w:t>238</w:t>
      </w:r>
    </w:p>
    <w:p w14:paraId="78577C97"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Bethesda MD 20892-7344</w:t>
      </w:r>
    </w:p>
    <w:p w14:paraId="4F53AAA9"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Phone: 240-276-</w:t>
      </w:r>
      <w:r>
        <w:rPr>
          <w:rFonts w:ascii="Times New Roman" w:hAnsi="Times New Roman"/>
          <w:color w:val="000000"/>
          <w:sz w:val="28"/>
          <w:szCs w:val="28"/>
        </w:rPr>
        <w:t>6914</w:t>
      </w:r>
    </w:p>
    <w:p w14:paraId="57C6EE55" w14:textId="77777777" w:rsidR="007825E2" w:rsidRPr="00B804C3" w:rsidRDefault="007825E2"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B804C3">
        <w:rPr>
          <w:rFonts w:ascii="Times New Roman" w:hAnsi="Times New Roman"/>
          <w:color w:val="000000"/>
          <w:sz w:val="28"/>
          <w:szCs w:val="28"/>
        </w:rPr>
        <w:t>Fax: 240-276-7906</w:t>
      </w:r>
    </w:p>
    <w:p w14:paraId="05B22406" w14:textId="77777777" w:rsidR="007825E2" w:rsidRPr="00B804C3" w:rsidRDefault="00711738" w:rsidP="007825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hyperlink r:id="rId9" w:history="1">
        <w:r w:rsidR="007825E2" w:rsidRPr="007A79AC">
          <w:rPr>
            <w:rStyle w:val="Hyperlink"/>
            <w:rFonts w:ascii="Times New Roman" w:eastAsia="MS Gothic" w:hAnsi="Times New Roman"/>
            <w:sz w:val="28"/>
            <w:szCs w:val="28"/>
          </w:rPr>
          <w:t>ferrerra@mail.nih.gov</w:t>
        </w:r>
      </w:hyperlink>
    </w:p>
    <w:p w14:paraId="1E1CB84C" w14:textId="77777777" w:rsidR="005C3DC2" w:rsidRPr="003E1139" w:rsidRDefault="005C3DC2" w:rsidP="005C3DC2">
      <w:pPr>
        <w:ind w:left="1440" w:firstLine="720"/>
        <w:rPr>
          <w:color w:val="000000"/>
        </w:rPr>
      </w:pPr>
    </w:p>
    <w:p w14:paraId="4ED70557" w14:textId="77777777" w:rsidR="005C3DC2" w:rsidRPr="003E1139" w:rsidRDefault="005C3DC2" w:rsidP="005C3DC2">
      <w:pPr>
        <w:rPr>
          <w:color w:val="000000"/>
        </w:rPr>
      </w:pPr>
    </w:p>
    <w:p w14:paraId="29F4AA42" w14:textId="77777777" w:rsidR="001E2C04" w:rsidRPr="003E1139" w:rsidRDefault="001E2C04" w:rsidP="005C3DC2">
      <w:pPr>
        <w:rPr>
          <w:color w:val="000000"/>
        </w:rPr>
      </w:pPr>
    </w:p>
    <w:p w14:paraId="2A345CAD" w14:textId="77777777" w:rsidR="00CA02BF" w:rsidRPr="003E1139" w:rsidRDefault="00CA02BF" w:rsidP="005C3DC2">
      <w:pPr>
        <w:rPr>
          <w:color w:val="000000"/>
        </w:rPr>
      </w:pPr>
    </w:p>
    <w:p w14:paraId="35D42341" w14:textId="77777777" w:rsidR="00CA02BF" w:rsidRPr="003E1139" w:rsidRDefault="00CA02BF" w:rsidP="005C3DC2">
      <w:pPr>
        <w:rPr>
          <w:color w:val="000000"/>
        </w:rPr>
      </w:pPr>
    </w:p>
    <w:p w14:paraId="26593641" w14:textId="77777777" w:rsidR="007825E2" w:rsidRDefault="007825E2">
      <w:pPr>
        <w:rPr>
          <w:color w:val="000000"/>
        </w:rPr>
      </w:pPr>
      <w:r>
        <w:rPr>
          <w:color w:val="000000"/>
        </w:rPr>
        <w:br w:type="page"/>
      </w:r>
    </w:p>
    <w:p w14:paraId="47831396" w14:textId="77777777" w:rsidR="007825E2" w:rsidRPr="00533667" w:rsidRDefault="007825E2" w:rsidP="007825E2">
      <w:pPr>
        <w:jc w:val="center"/>
        <w:rPr>
          <w:b/>
          <w:sz w:val="28"/>
          <w:szCs w:val="28"/>
          <w:u w:val="single"/>
        </w:rPr>
      </w:pPr>
      <w:r w:rsidRPr="00533667">
        <w:rPr>
          <w:b/>
          <w:sz w:val="28"/>
          <w:szCs w:val="28"/>
          <w:u w:val="single"/>
        </w:rPr>
        <w:lastRenderedPageBreak/>
        <w:t>List of Attachments</w:t>
      </w:r>
    </w:p>
    <w:p w14:paraId="0A932F45" w14:textId="77777777" w:rsidR="007825E2" w:rsidRPr="00533667" w:rsidRDefault="007825E2" w:rsidP="007825E2">
      <w:pPr>
        <w:rPr>
          <w:u w:val="single"/>
        </w:rPr>
      </w:pPr>
      <w:r w:rsidRPr="00533667">
        <w:tab/>
      </w:r>
      <w:r w:rsidRPr="00533667">
        <w:tab/>
      </w:r>
      <w:r w:rsidRPr="00533667">
        <w:tab/>
      </w:r>
      <w:r w:rsidRPr="00533667">
        <w:tab/>
      </w:r>
      <w:r w:rsidRPr="00533667">
        <w:tab/>
      </w:r>
      <w:r w:rsidRPr="00533667">
        <w:tab/>
      </w:r>
    </w:p>
    <w:p w14:paraId="4250E07D" w14:textId="733B294B" w:rsidR="00071BEB" w:rsidRPr="002B56B8" w:rsidRDefault="00B8574A" w:rsidP="00071BEB">
      <w:pPr>
        <w:rPr>
          <w:rFonts w:eastAsia="MS Mincho"/>
          <w:lang w:eastAsia="ja-JP"/>
        </w:rPr>
      </w:pPr>
      <w:r>
        <w:rPr>
          <w:rFonts w:eastAsia="MS Mincho"/>
          <w:lang w:eastAsia="ja-JP"/>
        </w:rPr>
        <w:t xml:space="preserve">Attachment </w:t>
      </w:r>
      <w:r w:rsidR="00071BEB" w:rsidRPr="002B56B8">
        <w:rPr>
          <w:rFonts w:eastAsia="MS Mincho"/>
          <w:lang w:eastAsia="ja-JP"/>
        </w:rPr>
        <w:t xml:space="preserve">A – Selected Readings </w:t>
      </w:r>
    </w:p>
    <w:p w14:paraId="33C1056F" w14:textId="77777777" w:rsidR="00071BEB" w:rsidRPr="002B56B8" w:rsidRDefault="00071BEB" w:rsidP="00071BEB">
      <w:pPr>
        <w:rPr>
          <w:rFonts w:eastAsia="MS Mincho"/>
          <w:lang w:eastAsia="ja-JP"/>
        </w:rPr>
      </w:pPr>
    </w:p>
    <w:p w14:paraId="0EFA4DFE" w14:textId="0AC0F5AA" w:rsidR="00071BEB" w:rsidRPr="002B56B8" w:rsidRDefault="00B8574A" w:rsidP="00071BEB">
      <w:pPr>
        <w:rPr>
          <w:rFonts w:eastAsia="MS Mincho"/>
          <w:lang w:eastAsia="ja-JP"/>
        </w:rPr>
      </w:pPr>
      <w:r>
        <w:rPr>
          <w:rFonts w:eastAsia="MS Mincho"/>
          <w:lang w:eastAsia="ja-JP"/>
        </w:rPr>
        <w:t xml:space="preserve">Attachment </w:t>
      </w:r>
      <w:r w:rsidR="00071BEB" w:rsidRPr="002B56B8">
        <w:rPr>
          <w:rFonts w:eastAsia="MS Mincho"/>
          <w:lang w:eastAsia="ja-JP"/>
        </w:rPr>
        <w:t xml:space="preserve">B – Screenshots </w:t>
      </w:r>
    </w:p>
    <w:p w14:paraId="338EB482" w14:textId="6CAE3852" w:rsidR="00071BEB" w:rsidRDefault="009B711A" w:rsidP="00071BEB">
      <w:pPr>
        <w:rPr>
          <w:rFonts w:eastAsia="MS Mincho"/>
          <w:lang w:eastAsia="ja-JP"/>
        </w:rPr>
      </w:pPr>
      <w:r>
        <w:rPr>
          <w:rFonts w:eastAsia="MS Mincho"/>
          <w:lang w:eastAsia="ja-JP"/>
        </w:rPr>
        <w:tab/>
      </w:r>
      <w:r>
        <w:rPr>
          <w:rFonts w:eastAsia="MS Mincho"/>
          <w:lang w:eastAsia="ja-JP"/>
        </w:rPr>
        <w:tab/>
        <w:t>B1-Survey screenshot</w:t>
      </w:r>
    </w:p>
    <w:p w14:paraId="72B39D0B" w14:textId="1D6D76B8" w:rsidR="009B711A" w:rsidRDefault="009B711A" w:rsidP="00071BEB">
      <w:pPr>
        <w:rPr>
          <w:rFonts w:eastAsia="MS Mincho"/>
          <w:lang w:eastAsia="ja-JP"/>
        </w:rPr>
      </w:pPr>
      <w:r>
        <w:rPr>
          <w:rFonts w:eastAsia="MS Mincho"/>
          <w:lang w:eastAsia="ja-JP"/>
        </w:rPr>
        <w:tab/>
      </w:r>
      <w:r>
        <w:rPr>
          <w:rFonts w:eastAsia="MS Mincho"/>
          <w:lang w:eastAsia="ja-JP"/>
        </w:rPr>
        <w:tab/>
        <w:t>B2-Screener Screenshot</w:t>
      </w:r>
    </w:p>
    <w:p w14:paraId="0B703AA7" w14:textId="77777777" w:rsidR="009B711A" w:rsidRPr="002B56B8" w:rsidRDefault="009B711A" w:rsidP="00071BEB">
      <w:pPr>
        <w:rPr>
          <w:rFonts w:eastAsia="MS Mincho"/>
          <w:lang w:eastAsia="ja-JP"/>
        </w:rPr>
      </w:pPr>
    </w:p>
    <w:p w14:paraId="04AFB1A7" w14:textId="6BDC552F" w:rsidR="00071BEB" w:rsidRPr="002B56B8" w:rsidRDefault="00B8574A" w:rsidP="00071BEB">
      <w:pPr>
        <w:rPr>
          <w:rFonts w:eastAsia="MS Mincho"/>
          <w:lang w:eastAsia="ja-JP"/>
        </w:rPr>
      </w:pPr>
      <w:r>
        <w:rPr>
          <w:rFonts w:eastAsia="MS Mincho"/>
          <w:lang w:eastAsia="ja-JP"/>
        </w:rPr>
        <w:t xml:space="preserve">Attachment </w:t>
      </w:r>
      <w:r w:rsidR="00071BEB" w:rsidRPr="002B56B8">
        <w:rPr>
          <w:rFonts w:eastAsia="MS Mincho"/>
          <w:lang w:eastAsia="ja-JP"/>
        </w:rPr>
        <w:t>C – IRB Approval</w:t>
      </w:r>
    </w:p>
    <w:p w14:paraId="7B850AAD" w14:textId="77777777" w:rsidR="00CA02BF" w:rsidRPr="003E1139" w:rsidRDefault="00CA02BF" w:rsidP="005C3DC2">
      <w:pPr>
        <w:rPr>
          <w:color w:val="000000"/>
        </w:rPr>
      </w:pPr>
    </w:p>
    <w:p w14:paraId="14959B75" w14:textId="12AB675C" w:rsidR="00B8574A" w:rsidRPr="002B56B8" w:rsidRDefault="00B8574A" w:rsidP="00B8574A">
      <w:pPr>
        <w:rPr>
          <w:rFonts w:eastAsia="MS Mincho"/>
          <w:lang w:eastAsia="ja-JP"/>
        </w:rPr>
      </w:pPr>
      <w:r>
        <w:rPr>
          <w:rFonts w:eastAsia="MS Mincho"/>
          <w:lang w:eastAsia="ja-JP"/>
        </w:rPr>
        <w:t>Attachment D</w:t>
      </w:r>
      <w:r w:rsidRPr="002B56B8">
        <w:rPr>
          <w:rFonts w:eastAsia="MS Mincho"/>
          <w:lang w:eastAsia="ja-JP"/>
        </w:rPr>
        <w:t xml:space="preserve"> – </w:t>
      </w:r>
      <w:r>
        <w:rPr>
          <w:rFonts w:eastAsia="MS Mincho"/>
          <w:lang w:eastAsia="ja-JP"/>
        </w:rPr>
        <w:t>Privacy Act Memo</w:t>
      </w:r>
    </w:p>
    <w:p w14:paraId="39F785C2" w14:textId="77777777" w:rsidR="005C3DC2" w:rsidRPr="003E1139" w:rsidRDefault="005C3DC2" w:rsidP="005C3DC2">
      <w:pPr>
        <w:rPr>
          <w:color w:val="000000"/>
        </w:rPr>
      </w:pPr>
    </w:p>
    <w:p w14:paraId="67D34781" w14:textId="77777777" w:rsidR="005C3DC2" w:rsidRPr="003E1139" w:rsidRDefault="005C3DC2" w:rsidP="005C3DC2">
      <w:pPr>
        <w:rPr>
          <w:color w:val="000000"/>
        </w:rPr>
      </w:pPr>
    </w:p>
    <w:p w14:paraId="2F6B0C83" w14:textId="77777777" w:rsidR="005C3DC2" w:rsidRPr="003E1139" w:rsidRDefault="005C3DC2" w:rsidP="005C3DC2">
      <w:pPr>
        <w:rPr>
          <w:color w:val="0000FF"/>
        </w:rPr>
      </w:pPr>
    </w:p>
    <w:p w14:paraId="38CBBF9A" w14:textId="77777777" w:rsidR="005C3DC2" w:rsidRPr="003E1139" w:rsidRDefault="005C3DC2" w:rsidP="005C3DC2">
      <w:pPr>
        <w:rPr>
          <w:color w:val="0000FF"/>
        </w:rPr>
      </w:pPr>
    </w:p>
    <w:p w14:paraId="7B8251C1" w14:textId="77777777" w:rsidR="005C3DC2" w:rsidRPr="003E1139" w:rsidRDefault="005C3DC2" w:rsidP="005C3DC2">
      <w:pPr>
        <w:rPr>
          <w:color w:val="0000FF"/>
        </w:rPr>
      </w:pPr>
    </w:p>
    <w:p w14:paraId="51875F02" w14:textId="77777777" w:rsidR="00DF1BC4" w:rsidRPr="00DF1BC4" w:rsidRDefault="00DF1BC4" w:rsidP="00DF1BC4">
      <w:pPr>
        <w:pStyle w:val="P1-StandPara"/>
        <w:tabs>
          <w:tab w:val="left" w:pos="720"/>
          <w:tab w:val="right" w:leader="dot" w:pos="9504"/>
        </w:tabs>
        <w:spacing w:before="120" w:line="240" w:lineRule="auto"/>
        <w:ind w:firstLine="0"/>
        <w:rPr>
          <w:rFonts w:ascii="Calibri" w:hAnsi="Calibri"/>
          <w:szCs w:val="22"/>
        </w:rPr>
      </w:pPr>
    </w:p>
    <w:p w14:paraId="5154C058" w14:textId="77777777" w:rsidR="005C3DC2" w:rsidRPr="003E1139" w:rsidRDefault="005C3DC2" w:rsidP="005C3DC2"/>
    <w:p w14:paraId="3B63CA08" w14:textId="77777777" w:rsidR="003E1139" w:rsidRPr="003E1139" w:rsidRDefault="003E1139" w:rsidP="003E1139">
      <w:pPr>
        <w:pStyle w:val="P1-StandPara"/>
        <w:tabs>
          <w:tab w:val="left" w:pos="720"/>
          <w:tab w:val="right" w:leader="dot" w:pos="9504"/>
        </w:tabs>
        <w:spacing w:before="120" w:line="240" w:lineRule="auto"/>
        <w:rPr>
          <w:rFonts w:ascii="Calibri" w:hAnsi="Calibri"/>
          <w:szCs w:val="22"/>
        </w:rPr>
      </w:pPr>
    </w:p>
    <w:p w14:paraId="7E4A7B7B" w14:textId="77777777" w:rsidR="005C3DC2" w:rsidRDefault="005C3DC2" w:rsidP="005C3DC2">
      <w:pPr>
        <w:rPr>
          <w:sz w:val="32"/>
          <w:szCs w:val="32"/>
        </w:rPr>
      </w:pPr>
    </w:p>
    <w:p w14:paraId="0A701114" w14:textId="77777777" w:rsidR="005C3DC2" w:rsidRDefault="005C3DC2" w:rsidP="005C3DC2">
      <w:pPr>
        <w:rPr>
          <w:sz w:val="32"/>
          <w:szCs w:val="32"/>
        </w:rPr>
      </w:pPr>
    </w:p>
    <w:p w14:paraId="084BD541" w14:textId="77777777" w:rsidR="003E1139" w:rsidRDefault="003E1139" w:rsidP="005C3DC2">
      <w:pPr>
        <w:rPr>
          <w:sz w:val="32"/>
          <w:szCs w:val="32"/>
        </w:rPr>
      </w:pPr>
    </w:p>
    <w:p w14:paraId="6040DFCD" w14:textId="77777777" w:rsidR="00E77C27" w:rsidRDefault="00E77C27" w:rsidP="005C3DC2">
      <w:pPr>
        <w:rPr>
          <w:sz w:val="32"/>
          <w:szCs w:val="32"/>
        </w:rPr>
      </w:pPr>
    </w:p>
    <w:p w14:paraId="33D6965D" w14:textId="77777777" w:rsidR="005C3DC2" w:rsidRDefault="005C3DC2" w:rsidP="005C3DC2">
      <w:pPr>
        <w:rPr>
          <w:sz w:val="32"/>
          <w:szCs w:val="32"/>
        </w:rPr>
      </w:pPr>
    </w:p>
    <w:p w14:paraId="4A532DEC" w14:textId="77777777" w:rsidR="007825E2" w:rsidRDefault="007825E2">
      <w:pPr>
        <w:rPr>
          <w:b/>
          <w:sz w:val="22"/>
          <w:szCs w:val="22"/>
        </w:rPr>
      </w:pPr>
      <w:r>
        <w:rPr>
          <w:b/>
          <w:szCs w:val="22"/>
        </w:rPr>
        <w:br w:type="page"/>
      </w:r>
    </w:p>
    <w:p w14:paraId="7415A327" w14:textId="77777777" w:rsidR="00D70D0F" w:rsidRPr="00657165" w:rsidRDefault="00D70D0F" w:rsidP="00D70D0F">
      <w:pPr>
        <w:pStyle w:val="P1-StandPara"/>
        <w:tabs>
          <w:tab w:val="left" w:pos="720"/>
          <w:tab w:val="right" w:leader="dot" w:pos="9504"/>
        </w:tabs>
        <w:spacing w:before="120" w:after="120" w:line="240" w:lineRule="atLeast"/>
        <w:ind w:firstLine="0"/>
        <w:jc w:val="center"/>
        <w:rPr>
          <w:b/>
          <w:szCs w:val="22"/>
        </w:rPr>
      </w:pPr>
      <w:r w:rsidRPr="00657165">
        <w:rPr>
          <w:b/>
          <w:szCs w:val="22"/>
        </w:rPr>
        <w:lastRenderedPageBreak/>
        <w:t>Table of contents</w:t>
      </w:r>
    </w:p>
    <w:p w14:paraId="7D2108FF" w14:textId="77777777" w:rsidR="00D70D0F" w:rsidRPr="00657165" w:rsidRDefault="00D70D0F" w:rsidP="00AB5537">
      <w:pPr>
        <w:pStyle w:val="TOC1"/>
      </w:pPr>
    </w:p>
    <w:p w14:paraId="77632C53" w14:textId="77777777" w:rsidR="00D70D0F" w:rsidRPr="00657165" w:rsidRDefault="00D70D0F" w:rsidP="00AB5537">
      <w:pPr>
        <w:pStyle w:val="TOC1"/>
      </w:pPr>
      <w:r w:rsidRPr="000A516F">
        <w:t>B.</w:t>
      </w:r>
      <w:r w:rsidRPr="000A516F">
        <w:tab/>
        <w:t>COLLECTIONS OF INFORMATION EMPLOYING STATISTICAL METHODS</w:t>
      </w:r>
      <w:r w:rsidRPr="00657165">
        <w:tab/>
      </w:r>
    </w:p>
    <w:p w14:paraId="32A85893" w14:textId="77777777" w:rsidR="00D70D0F" w:rsidRPr="00657165" w:rsidRDefault="00D70D0F" w:rsidP="00D70D0F">
      <w:pPr>
        <w:pStyle w:val="TOC2"/>
        <w:spacing w:line="480" w:lineRule="auto"/>
        <w:rPr>
          <w:noProof/>
          <w:sz w:val="22"/>
          <w:szCs w:val="22"/>
        </w:rPr>
      </w:pPr>
      <w:r w:rsidRPr="00657165">
        <w:rPr>
          <w:noProof/>
          <w:sz w:val="22"/>
          <w:szCs w:val="22"/>
        </w:rPr>
        <w:t>B.1</w:t>
      </w:r>
      <w:r w:rsidRPr="00657165">
        <w:rPr>
          <w:noProof/>
          <w:sz w:val="22"/>
          <w:szCs w:val="22"/>
        </w:rPr>
        <w:tab/>
        <w:t xml:space="preserve">Respondent Universe </w:t>
      </w:r>
      <w:smartTag w:uri="urn:schemas-microsoft-com:office:smarttags" w:element="stockticker">
        <w:r w:rsidRPr="00657165">
          <w:rPr>
            <w:noProof/>
            <w:sz w:val="22"/>
            <w:szCs w:val="22"/>
          </w:rPr>
          <w:t>and</w:t>
        </w:r>
      </w:smartTag>
      <w:r w:rsidRPr="00657165">
        <w:rPr>
          <w:noProof/>
          <w:sz w:val="22"/>
          <w:szCs w:val="22"/>
        </w:rPr>
        <w:t xml:space="preserve"> Sampling Methods</w:t>
      </w:r>
      <w:r w:rsidRPr="00657165">
        <w:rPr>
          <w:noProof/>
          <w:sz w:val="22"/>
          <w:szCs w:val="22"/>
        </w:rPr>
        <w:tab/>
      </w:r>
    </w:p>
    <w:p w14:paraId="7F5AD2F2" w14:textId="77777777" w:rsidR="00D70D0F" w:rsidRPr="00657165" w:rsidRDefault="00D70D0F" w:rsidP="00D70D0F">
      <w:pPr>
        <w:pStyle w:val="TOC2"/>
        <w:spacing w:line="480" w:lineRule="auto"/>
        <w:rPr>
          <w:noProof/>
          <w:sz w:val="22"/>
          <w:szCs w:val="22"/>
        </w:rPr>
      </w:pPr>
      <w:r w:rsidRPr="00657165">
        <w:rPr>
          <w:noProof/>
          <w:sz w:val="22"/>
          <w:szCs w:val="22"/>
        </w:rPr>
        <w:t>B.2</w:t>
      </w:r>
      <w:r w:rsidRPr="00657165">
        <w:rPr>
          <w:noProof/>
          <w:sz w:val="22"/>
          <w:szCs w:val="22"/>
        </w:rPr>
        <w:tab/>
        <w:t>Procedures for the Collection of Information</w:t>
      </w:r>
      <w:r w:rsidRPr="00657165">
        <w:rPr>
          <w:noProof/>
          <w:sz w:val="22"/>
          <w:szCs w:val="22"/>
        </w:rPr>
        <w:tab/>
      </w:r>
    </w:p>
    <w:p w14:paraId="5A5B7C0F" w14:textId="77777777" w:rsidR="00D70D0F" w:rsidRPr="00657165" w:rsidRDefault="00D70D0F" w:rsidP="00D70D0F">
      <w:pPr>
        <w:pStyle w:val="TOC2"/>
        <w:spacing w:line="480" w:lineRule="auto"/>
        <w:rPr>
          <w:noProof/>
          <w:sz w:val="22"/>
          <w:szCs w:val="22"/>
        </w:rPr>
      </w:pPr>
      <w:r w:rsidRPr="00657165">
        <w:rPr>
          <w:noProof/>
          <w:sz w:val="22"/>
          <w:szCs w:val="22"/>
        </w:rPr>
        <w:t>B.3</w:t>
      </w:r>
      <w:r w:rsidRPr="00657165">
        <w:rPr>
          <w:noProof/>
          <w:sz w:val="22"/>
          <w:szCs w:val="22"/>
        </w:rPr>
        <w:tab/>
        <w:t xml:space="preserve">Methods to Maximize Response Rates </w:t>
      </w:r>
      <w:smartTag w:uri="urn:schemas-microsoft-com:office:smarttags" w:element="stockticker">
        <w:r w:rsidRPr="00657165">
          <w:rPr>
            <w:noProof/>
            <w:sz w:val="22"/>
            <w:szCs w:val="22"/>
          </w:rPr>
          <w:t>and</w:t>
        </w:r>
      </w:smartTag>
      <w:r w:rsidRPr="00657165">
        <w:rPr>
          <w:noProof/>
          <w:sz w:val="22"/>
          <w:szCs w:val="22"/>
        </w:rPr>
        <w:t xml:space="preserve"> Deal with Non-response</w:t>
      </w:r>
      <w:r w:rsidRPr="00657165">
        <w:rPr>
          <w:noProof/>
          <w:sz w:val="22"/>
          <w:szCs w:val="22"/>
        </w:rPr>
        <w:tab/>
      </w:r>
    </w:p>
    <w:p w14:paraId="02B325E4" w14:textId="77777777" w:rsidR="00D70D0F" w:rsidRPr="00657165" w:rsidRDefault="00D70D0F" w:rsidP="00D70D0F">
      <w:pPr>
        <w:pStyle w:val="TOC2"/>
        <w:spacing w:line="480" w:lineRule="auto"/>
        <w:rPr>
          <w:noProof/>
          <w:sz w:val="22"/>
          <w:szCs w:val="22"/>
        </w:rPr>
      </w:pPr>
      <w:r w:rsidRPr="00657165">
        <w:rPr>
          <w:noProof/>
          <w:sz w:val="22"/>
          <w:szCs w:val="22"/>
        </w:rPr>
        <w:t>B.4</w:t>
      </w:r>
      <w:r w:rsidRPr="00657165">
        <w:rPr>
          <w:noProof/>
          <w:sz w:val="22"/>
          <w:szCs w:val="22"/>
        </w:rPr>
        <w:tab/>
        <w:t>Test of Procedures or Methods to be Undertaken</w:t>
      </w:r>
      <w:r w:rsidRPr="00657165">
        <w:rPr>
          <w:noProof/>
          <w:sz w:val="22"/>
          <w:szCs w:val="22"/>
        </w:rPr>
        <w:tab/>
      </w:r>
    </w:p>
    <w:p w14:paraId="2DC15885" w14:textId="77777777" w:rsidR="00D70D0F" w:rsidRPr="00657165" w:rsidRDefault="00D70D0F" w:rsidP="00D70D0F">
      <w:pPr>
        <w:pStyle w:val="P1-StandPara"/>
        <w:tabs>
          <w:tab w:val="left" w:pos="720"/>
        </w:tabs>
        <w:ind w:left="720" w:right="-216" w:hanging="720"/>
        <w:rPr>
          <w:smallCaps/>
          <w:noProof/>
          <w:szCs w:val="22"/>
        </w:rPr>
      </w:pPr>
      <w:r w:rsidRPr="00657165">
        <w:rPr>
          <w:noProof/>
          <w:szCs w:val="22"/>
        </w:rPr>
        <w:t>B.5</w:t>
      </w:r>
      <w:r w:rsidRPr="00657165">
        <w:rPr>
          <w:noProof/>
          <w:szCs w:val="22"/>
        </w:rPr>
        <w:tab/>
      </w:r>
      <w:r w:rsidRPr="00657165">
        <w:rPr>
          <w:smallCaps/>
          <w:noProof/>
          <w:szCs w:val="22"/>
        </w:rPr>
        <w:t xml:space="preserve">Individuals Consulted on Statistical Aspects </w:t>
      </w:r>
      <w:smartTag w:uri="urn:schemas-microsoft-com:office:smarttags" w:element="stockticker">
        <w:r w:rsidRPr="00657165">
          <w:rPr>
            <w:smallCaps/>
            <w:noProof/>
            <w:szCs w:val="22"/>
          </w:rPr>
          <w:t>and</w:t>
        </w:r>
      </w:smartTag>
      <w:r w:rsidRPr="00657165">
        <w:rPr>
          <w:smallCaps/>
          <w:noProof/>
          <w:szCs w:val="22"/>
        </w:rPr>
        <w:t xml:space="preserve"> Individuals Collecting </w:t>
      </w:r>
    </w:p>
    <w:p w14:paraId="6D6DC51A" w14:textId="77777777" w:rsidR="00D70D0F" w:rsidRPr="00657165" w:rsidRDefault="00D70D0F" w:rsidP="00D70D0F">
      <w:pPr>
        <w:pStyle w:val="P1-StandPara"/>
        <w:tabs>
          <w:tab w:val="left" w:pos="720"/>
        </w:tabs>
        <w:ind w:left="720" w:right="-216" w:hanging="720"/>
        <w:rPr>
          <w:smallCaps/>
          <w:noProof/>
          <w:szCs w:val="22"/>
        </w:rPr>
      </w:pPr>
      <w:r w:rsidRPr="00657165">
        <w:rPr>
          <w:smallCaps/>
          <w:noProof/>
          <w:szCs w:val="22"/>
        </w:rPr>
        <w:tab/>
      </w:r>
      <w:smartTag w:uri="urn:schemas-microsoft-com:office:smarttags" w:element="stockticker">
        <w:r w:rsidRPr="00657165">
          <w:rPr>
            <w:smallCaps/>
            <w:noProof/>
            <w:szCs w:val="22"/>
          </w:rPr>
          <w:t>and</w:t>
        </w:r>
      </w:smartTag>
      <w:r w:rsidRPr="00657165">
        <w:rPr>
          <w:smallCaps/>
          <w:noProof/>
          <w:szCs w:val="22"/>
        </w:rPr>
        <w:t>/or Analyzing Data</w:t>
      </w:r>
      <w:r w:rsidR="00657165">
        <w:rPr>
          <w:smallCaps/>
          <w:noProof/>
          <w:szCs w:val="22"/>
        </w:rPr>
        <w:t>……………………………………………………………………</w:t>
      </w:r>
    </w:p>
    <w:p w14:paraId="272F5EAC" w14:textId="77777777" w:rsidR="00D70D0F" w:rsidRDefault="00D70D0F" w:rsidP="004A70E1">
      <w:pPr>
        <w:pStyle w:val="P1-StandPara"/>
        <w:ind w:right="-216" w:firstLine="0"/>
        <w:jc w:val="center"/>
        <w:rPr>
          <w:b/>
          <w:caps/>
          <w:noProof/>
          <w:color w:val="FF0000"/>
          <w:sz w:val="16"/>
          <w:szCs w:val="16"/>
        </w:rPr>
      </w:pPr>
    </w:p>
    <w:p w14:paraId="5F4FB96F" w14:textId="77777777" w:rsidR="00591473" w:rsidRPr="00591473" w:rsidRDefault="00591473" w:rsidP="00591473">
      <w:pPr>
        <w:spacing w:line="480" w:lineRule="auto"/>
        <w:rPr>
          <w:rFonts w:ascii="Calibri" w:hAnsi="Calibri"/>
          <w:b/>
          <w:i/>
          <w:sz w:val="22"/>
          <w:szCs w:val="22"/>
        </w:rPr>
      </w:pPr>
    </w:p>
    <w:p w14:paraId="1089C612" w14:textId="77777777" w:rsidR="00AB5537" w:rsidRDefault="00AB5537" w:rsidP="004A70E1">
      <w:pPr>
        <w:pStyle w:val="P1-StandPara"/>
        <w:ind w:right="-216" w:firstLine="0"/>
        <w:jc w:val="center"/>
        <w:rPr>
          <w:b/>
          <w:caps/>
          <w:noProof/>
          <w:color w:val="FF0000"/>
          <w:sz w:val="16"/>
          <w:szCs w:val="16"/>
        </w:rPr>
      </w:pPr>
    </w:p>
    <w:p w14:paraId="108065DA" w14:textId="77777777" w:rsidR="00AB5537" w:rsidRDefault="00AB5537" w:rsidP="004A70E1">
      <w:pPr>
        <w:pStyle w:val="P1-StandPara"/>
        <w:ind w:right="-216" w:firstLine="0"/>
        <w:jc w:val="center"/>
        <w:rPr>
          <w:b/>
          <w:caps/>
          <w:noProof/>
          <w:color w:val="FF0000"/>
          <w:sz w:val="16"/>
          <w:szCs w:val="16"/>
        </w:rPr>
      </w:pPr>
    </w:p>
    <w:p w14:paraId="28D01059" w14:textId="77777777" w:rsidR="00AB5537" w:rsidRDefault="00AB5537" w:rsidP="004A70E1">
      <w:pPr>
        <w:pStyle w:val="P1-StandPara"/>
        <w:ind w:right="-216" w:firstLine="0"/>
        <w:jc w:val="center"/>
        <w:rPr>
          <w:b/>
          <w:caps/>
          <w:noProof/>
          <w:color w:val="FF0000"/>
          <w:sz w:val="16"/>
          <w:szCs w:val="16"/>
        </w:rPr>
      </w:pPr>
    </w:p>
    <w:p w14:paraId="510FE9FE" w14:textId="77777777" w:rsidR="00AB5537" w:rsidRDefault="00AB5537" w:rsidP="004A70E1">
      <w:pPr>
        <w:pStyle w:val="P1-StandPara"/>
        <w:ind w:right="-216" w:firstLine="0"/>
        <w:jc w:val="center"/>
        <w:rPr>
          <w:b/>
          <w:caps/>
          <w:noProof/>
          <w:color w:val="FF0000"/>
          <w:sz w:val="16"/>
          <w:szCs w:val="16"/>
        </w:rPr>
      </w:pPr>
    </w:p>
    <w:p w14:paraId="6A908FEF" w14:textId="77777777" w:rsidR="00AB5537" w:rsidRDefault="00AB5537" w:rsidP="004A70E1">
      <w:pPr>
        <w:pStyle w:val="P1-StandPara"/>
        <w:ind w:right="-216" w:firstLine="0"/>
        <w:jc w:val="center"/>
        <w:rPr>
          <w:b/>
          <w:caps/>
          <w:noProof/>
          <w:color w:val="FF0000"/>
          <w:sz w:val="16"/>
          <w:szCs w:val="16"/>
        </w:rPr>
      </w:pPr>
    </w:p>
    <w:p w14:paraId="46EEBBC9" w14:textId="77777777" w:rsidR="00AB5537" w:rsidRDefault="00AB5537" w:rsidP="004A70E1">
      <w:pPr>
        <w:pStyle w:val="P1-StandPara"/>
        <w:ind w:right="-216" w:firstLine="0"/>
        <w:jc w:val="center"/>
        <w:rPr>
          <w:b/>
          <w:caps/>
          <w:noProof/>
          <w:color w:val="FF0000"/>
          <w:sz w:val="16"/>
          <w:szCs w:val="16"/>
        </w:rPr>
      </w:pPr>
    </w:p>
    <w:p w14:paraId="4FA6E071" w14:textId="77777777" w:rsidR="00AB5537" w:rsidRDefault="00AB5537" w:rsidP="004A70E1">
      <w:pPr>
        <w:pStyle w:val="P1-StandPara"/>
        <w:ind w:right="-216" w:firstLine="0"/>
        <w:jc w:val="center"/>
        <w:rPr>
          <w:b/>
          <w:caps/>
          <w:noProof/>
          <w:color w:val="FF0000"/>
          <w:sz w:val="16"/>
          <w:szCs w:val="16"/>
        </w:rPr>
      </w:pPr>
    </w:p>
    <w:p w14:paraId="4FFD2165" w14:textId="77777777" w:rsidR="00AB5537" w:rsidRDefault="00AB5537" w:rsidP="004A70E1">
      <w:pPr>
        <w:pStyle w:val="P1-StandPara"/>
        <w:ind w:right="-216" w:firstLine="0"/>
        <w:jc w:val="center"/>
        <w:rPr>
          <w:b/>
          <w:caps/>
          <w:noProof/>
          <w:color w:val="FF0000"/>
          <w:sz w:val="16"/>
          <w:szCs w:val="16"/>
        </w:rPr>
      </w:pPr>
    </w:p>
    <w:p w14:paraId="3CF7116F" w14:textId="77777777" w:rsidR="00AB5537" w:rsidRDefault="00AB5537" w:rsidP="004A70E1">
      <w:pPr>
        <w:pStyle w:val="P1-StandPara"/>
        <w:ind w:right="-216" w:firstLine="0"/>
        <w:jc w:val="center"/>
        <w:rPr>
          <w:b/>
          <w:caps/>
          <w:noProof/>
          <w:color w:val="FF0000"/>
          <w:sz w:val="16"/>
          <w:szCs w:val="16"/>
        </w:rPr>
      </w:pPr>
    </w:p>
    <w:p w14:paraId="6D649ED2" w14:textId="77777777" w:rsidR="00AB5537" w:rsidRDefault="00AB5537" w:rsidP="004A70E1">
      <w:pPr>
        <w:pStyle w:val="P1-StandPara"/>
        <w:ind w:right="-216" w:firstLine="0"/>
        <w:jc w:val="center"/>
        <w:rPr>
          <w:b/>
          <w:caps/>
          <w:noProof/>
          <w:color w:val="FF0000"/>
          <w:sz w:val="16"/>
          <w:szCs w:val="16"/>
        </w:rPr>
      </w:pPr>
    </w:p>
    <w:p w14:paraId="482DD3C7" w14:textId="77777777" w:rsidR="00AB5537" w:rsidRDefault="00AB5537" w:rsidP="004A70E1">
      <w:pPr>
        <w:pStyle w:val="P1-StandPara"/>
        <w:ind w:right="-216" w:firstLine="0"/>
        <w:jc w:val="center"/>
        <w:rPr>
          <w:b/>
          <w:caps/>
          <w:noProof/>
          <w:color w:val="FF0000"/>
          <w:sz w:val="16"/>
          <w:szCs w:val="16"/>
        </w:rPr>
      </w:pPr>
    </w:p>
    <w:p w14:paraId="21224BF1" w14:textId="77777777" w:rsidR="00AB5537" w:rsidRDefault="00AB5537" w:rsidP="004A70E1">
      <w:pPr>
        <w:pStyle w:val="P1-StandPara"/>
        <w:ind w:right="-216" w:firstLine="0"/>
        <w:jc w:val="center"/>
        <w:rPr>
          <w:b/>
          <w:caps/>
          <w:noProof/>
          <w:color w:val="FF0000"/>
          <w:sz w:val="16"/>
          <w:szCs w:val="16"/>
        </w:rPr>
      </w:pPr>
    </w:p>
    <w:p w14:paraId="3BC81D70" w14:textId="77777777" w:rsidR="00AB5537" w:rsidRDefault="00AB5537" w:rsidP="004A70E1">
      <w:pPr>
        <w:pStyle w:val="P1-StandPara"/>
        <w:ind w:right="-216" w:firstLine="0"/>
        <w:jc w:val="center"/>
        <w:rPr>
          <w:b/>
          <w:caps/>
          <w:noProof/>
          <w:color w:val="FF0000"/>
          <w:sz w:val="16"/>
          <w:szCs w:val="16"/>
        </w:rPr>
      </w:pPr>
    </w:p>
    <w:p w14:paraId="071E3712" w14:textId="77777777" w:rsidR="003E1139" w:rsidRDefault="003E1139" w:rsidP="004A70E1">
      <w:pPr>
        <w:pStyle w:val="P1-StandPara"/>
        <w:ind w:right="-216" w:firstLine="0"/>
        <w:jc w:val="center"/>
        <w:rPr>
          <w:b/>
          <w:caps/>
          <w:noProof/>
          <w:color w:val="FF0000"/>
          <w:sz w:val="16"/>
          <w:szCs w:val="16"/>
        </w:rPr>
      </w:pPr>
    </w:p>
    <w:p w14:paraId="2D3357CD" w14:textId="77777777" w:rsidR="003E1139" w:rsidRDefault="003E1139" w:rsidP="004A70E1">
      <w:pPr>
        <w:pStyle w:val="P1-StandPara"/>
        <w:ind w:right="-216" w:firstLine="0"/>
        <w:jc w:val="center"/>
        <w:rPr>
          <w:b/>
          <w:caps/>
          <w:noProof/>
          <w:color w:val="FF0000"/>
          <w:sz w:val="16"/>
          <w:szCs w:val="16"/>
        </w:rPr>
      </w:pPr>
    </w:p>
    <w:p w14:paraId="25BC1809" w14:textId="77777777" w:rsidR="003E1139" w:rsidRDefault="003E1139" w:rsidP="004A70E1">
      <w:pPr>
        <w:pStyle w:val="P1-StandPara"/>
        <w:ind w:right="-216" w:firstLine="0"/>
        <w:jc w:val="center"/>
        <w:rPr>
          <w:b/>
          <w:caps/>
          <w:noProof/>
          <w:color w:val="FF0000"/>
          <w:sz w:val="16"/>
          <w:szCs w:val="16"/>
        </w:rPr>
      </w:pPr>
    </w:p>
    <w:p w14:paraId="3BF2CC77" w14:textId="77777777" w:rsidR="003E1139" w:rsidRDefault="003E1139" w:rsidP="004A70E1">
      <w:pPr>
        <w:pStyle w:val="P1-StandPara"/>
        <w:ind w:right="-216" w:firstLine="0"/>
        <w:jc w:val="center"/>
        <w:rPr>
          <w:b/>
          <w:caps/>
          <w:noProof/>
          <w:color w:val="FF0000"/>
          <w:sz w:val="16"/>
          <w:szCs w:val="16"/>
        </w:rPr>
      </w:pPr>
    </w:p>
    <w:p w14:paraId="6C9AB7BC" w14:textId="77777777" w:rsidR="000A516F" w:rsidRDefault="000A516F" w:rsidP="004A70E1">
      <w:pPr>
        <w:pStyle w:val="P1-StandPara"/>
        <w:ind w:right="-216" w:firstLine="0"/>
        <w:jc w:val="center"/>
        <w:rPr>
          <w:b/>
          <w:caps/>
          <w:noProof/>
          <w:color w:val="FF0000"/>
          <w:sz w:val="16"/>
          <w:szCs w:val="16"/>
        </w:rPr>
      </w:pPr>
    </w:p>
    <w:p w14:paraId="0687A495" w14:textId="77777777" w:rsidR="003E1139" w:rsidRDefault="003E1139" w:rsidP="004A70E1">
      <w:pPr>
        <w:pStyle w:val="P1-StandPara"/>
        <w:ind w:right="-216" w:firstLine="0"/>
        <w:jc w:val="center"/>
        <w:rPr>
          <w:b/>
          <w:caps/>
          <w:noProof/>
          <w:color w:val="FF0000"/>
          <w:sz w:val="16"/>
          <w:szCs w:val="16"/>
        </w:rPr>
      </w:pPr>
    </w:p>
    <w:p w14:paraId="1CC19038" w14:textId="77777777" w:rsidR="003E1139" w:rsidRDefault="003E1139" w:rsidP="00754DCD">
      <w:pPr>
        <w:pStyle w:val="Heading2"/>
        <w:tabs>
          <w:tab w:val="clear" w:pos="1152"/>
          <w:tab w:val="left" w:pos="720"/>
        </w:tabs>
        <w:spacing w:after="0" w:line="480" w:lineRule="auto"/>
        <w:ind w:left="0" w:firstLine="0"/>
        <w:rPr>
          <w:sz w:val="24"/>
          <w:szCs w:val="24"/>
        </w:rPr>
      </w:pPr>
      <w:bookmarkStart w:id="1" w:name="_Toc443881763"/>
      <w:bookmarkStart w:id="2" w:name="_Toc451592250"/>
      <w:bookmarkStart w:id="3" w:name="_Toc5610291"/>
      <w:bookmarkStart w:id="4" w:name="_Toc99178797"/>
      <w:r>
        <w:rPr>
          <w:sz w:val="24"/>
          <w:szCs w:val="24"/>
        </w:rPr>
        <w:lastRenderedPageBreak/>
        <w:t>B. Collection of Information Employing Statistical Methods</w:t>
      </w:r>
    </w:p>
    <w:p w14:paraId="48C66EA3" w14:textId="77777777" w:rsidR="00B80D29" w:rsidRPr="0060179A" w:rsidRDefault="00B80D29" w:rsidP="00B80D29">
      <w:pPr>
        <w:rPr>
          <w:bCs/>
          <w:color w:val="222222"/>
        </w:rPr>
      </w:pPr>
      <w:r w:rsidRPr="00872E18">
        <w:t xml:space="preserve">The proposed study is </w:t>
      </w:r>
      <w:r>
        <w:t>formative</w:t>
      </w:r>
      <w:r w:rsidRPr="00872E18">
        <w:t xml:space="preserve"> in nature.  </w:t>
      </w:r>
      <w:r>
        <w:t>D</w:t>
      </w:r>
      <w:r w:rsidRPr="00872E18">
        <w:t>ata collection will not make use of statistical sampling methods, but as is common with research on questionnaires that is formative in nature, will rely on a convenience sample obtained through use of an existing,</w:t>
      </w:r>
      <w:r>
        <w:t xml:space="preserve"> opt-in, Internet-based system</w:t>
      </w:r>
      <w:r w:rsidRPr="00872E18">
        <w:t>.  The sample obtained is not to be regarded as representative o</w:t>
      </w:r>
      <w:r>
        <w:t>f the U.S. household population.</w:t>
      </w:r>
      <w:r w:rsidRPr="00872E18">
        <w:t xml:space="preserve">  </w:t>
      </w:r>
      <w:r w:rsidRPr="0060179A">
        <w:rPr>
          <w:bCs/>
          <w:color w:val="222222"/>
        </w:rPr>
        <w:t xml:space="preserve">No statistical point estimates for the U.S. population will be produced, or published, based on this information collection. Analyses will involve examining correlations and interactions among self-affirmation survey condition, risk perceptions, defensiveness against the message, and intentions to reduce alcohol consumption. </w:t>
      </w:r>
    </w:p>
    <w:p w14:paraId="7F8F4930" w14:textId="77777777" w:rsidR="003E1139" w:rsidRPr="003E1139" w:rsidRDefault="003E1139" w:rsidP="003E1139">
      <w:pPr>
        <w:pStyle w:val="P1-StandPara"/>
        <w:spacing w:line="240" w:lineRule="auto"/>
        <w:ind w:firstLine="0"/>
      </w:pPr>
    </w:p>
    <w:p w14:paraId="36F7BECF" w14:textId="77777777" w:rsidR="00754DCD" w:rsidRPr="00E41609" w:rsidRDefault="00754DCD" w:rsidP="00754DCD">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1</w:t>
      </w:r>
      <w:r w:rsidRPr="00E41609">
        <w:rPr>
          <w:sz w:val="24"/>
          <w:szCs w:val="24"/>
        </w:rPr>
        <w:tab/>
        <w:t>Respondent Universe and Sampling Methods</w:t>
      </w:r>
      <w:bookmarkEnd w:id="1"/>
      <w:bookmarkEnd w:id="2"/>
      <w:bookmarkEnd w:id="3"/>
      <w:bookmarkEnd w:id="4"/>
    </w:p>
    <w:p w14:paraId="595FD527" w14:textId="77777777" w:rsidR="007825E2" w:rsidRPr="00872E18" w:rsidRDefault="007825E2" w:rsidP="007825E2">
      <w:pPr>
        <w:pStyle w:val="P1-StandPara"/>
        <w:spacing w:line="240" w:lineRule="auto"/>
        <w:ind w:firstLine="0"/>
        <w:rPr>
          <w:sz w:val="24"/>
          <w:szCs w:val="24"/>
        </w:rPr>
      </w:pPr>
      <w:r w:rsidRPr="00872E18">
        <w:rPr>
          <w:sz w:val="24"/>
          <w:szCs w:val="24"/>
        </w:rPr>
        <w:t xml:space="preserve">The proposed study is </w:t>
      </w:r>
      <w:r>
        <w:rPr>
          <w:sz w:val="24"/>
          <w:szCs w:val="24"/>
        </w:rPr>
        <w:t>formative</w:t>
      </w:r>
      <w:r w:rsidRPr="00872E18">
        <w:rPr>
          <w:sz w:val="24"/>
          <w:szCs w:val="24"/>
        </w:rPr>
        <w:t xml:space="preserve"> in nature.  Therefore, data collection will not make use of statistical sampling methods, but as is common with research on questionnaires that is formative in nature, will rely on a convenience sample obtained through use of an existing,</w:t>
      </w:r>
      <w:r>
        <w:rPr>
          <w:sz w:val="24"/>
          <w:szCs w:val="24"/>
        </w:rPr>
        <w:t xml:space="preserve"> opt-in, Internet-based system named </w:t>
      </w:r>
      <w:r>
        <w:rPr>
          <w:color w:val="000000"/>
        </w:rPr>
        <w:t xml:space="preserve">Amazon </w:t>
      </w:r>
      <w:r w:rsidRPr="009D02C1">
        <w:rPr>
          <w:color w:val="000000"/>
        </w:rPr>
        <w:t>Mechanical Turk (mTurk</w:t>
      </w:r>
      <w:r>
        <w:rPr>
          <w:color w:val="000000"/>
        </w:rPr>
        <w:t>; wwww.mturk.com</w:t>
      </w:r>
      <w:r w:rsidRPr="00872E18">
        <w:rPr>
          <w:sz w:val="24"/>
          <w:szCs w:val="24"/>
        </w:rPr>
        <w:t>).  The sample obtained is not to be regarded as representative of the U.S. household population:  No statistical estimates of U.S. characteristics will be produced as a result of this data collection, as the objective is to assess differences between experimental conditions.</w:t>
      </w:r>
    </w:p>
    <w:p w14:paraId="4C811DB9" w14:textId="77777777" w:rsidR="007825E2" w:rsidRPr="00872E18" w:rsidRDefault="007825E2" w:rsidP="007825E2">
      <w:pPr>
        <w:ind w:left="360"/>
        <w:rPr>
          <w:b/>
          <w:color w:val="FF0000"/>
        </w:rPr>
      </w:pPr>
    </w:p>
    <w:p w14:paraId="105E12E8" w14:textId="77777777" w:rsidR="007825E2" w:rsidRDefault="007825E2" w:rsidP="007825E2">
      <w:r w:rsidRPr="00872E18">
        <w:t>This study is based on a sample design approach dependent on volunteers via the Amazon Mecha</w:t>
      </w:r>
      <w:r>
        <w:t>nical Turk system (mTurk: www.m</w:t>
      </w:r>
      <w:r w:rsidRPr="00872E18">
        <w:t xml:space="preserve">turk.com). These respondents are known to be similar to the population of internet users, but </w:t>
      </w:r>
      <w:r>
        <w:t>are not</w:t>
      </w:r>
      <w:r w:rsidRPr="00872E18">
        <w:t xml:space="preserve"> a representative sample of the U.S. population. </w:t>
      </w:r>
      <w:r>
        <w:t>T</w:t>
      </w:r>
      <w:r w:rsidRPr="00872E18">
        <w:t xml:space="preserve">he respondent universe consists of the over 500,000 members from over 190 countries registered in the mTurk system.  </w:t>
      </w:r>
      <w:r>
        <w:t xml:space="preserve">Only English-speaking ambulatory U.S. residents </w:t>
      </w:r>
      <w:r w:rsidRPr="00872E18">
        <w:t xml:space="preserve">will be </w:t>
      </w:r>
      <w:r>
        <w:t>included</w:t>
      </w:r>
      <w:r w:rsidRPr="00872E18">
        <w:t xml:space="preserve"> </w:t>
      </w:r>
      <w:r>
        <w:t>in</w:t>
      </w:r>
      <w:r w:rsidRPr="00872E18">
        <w:t xml:space="preserve"> this study because the proposed </w:t>
      </w:r>
      <w:r>
        <w:t xml:space="preserve">mechanisms of self-affirmation and questions used to examine these processes </w:t>
      </w:r>
      <w:r w:rsidRPr="00872E18">
        <w:t xml:space="preserve">may not be valid for non-English-speaking, non-U.S. samples. </w:t>
      </w:r>
    </w:p>
    <w:p w14:paraId="040819D0" w14:textId="77777777" w:rsidR="00754DCD" w:rsidRDefault="00754DCD" w:rsidP="00754DCD"/>
    <w:p w14:paraId="45D2F7A3" w14:textId="77777777" w:rsidR="00957F14" w:rsidRPr="00E41609" w:rsidRDefault="00957F14" w:rsidP="00957F14">
      <w:pPr>
        <w:pStyle w:val="Heading2"/>
        <w:tabs>
          <w:tab w:val="left" w:pos="720"/>
        </w:tabs>
        <w:spacing w:after="0" w:line="480" w:lineRule="auto"/>
        <w:ind w:left="0" w:firstLine="0"/>
        <w:rPr>
          <w:sz w:val="24"/>
          <w:szCs w:val="24"/>
        </w:rPr>
      </w:pPr>
      <w:r w:rsidRPr="00E41609">
        <w:rPr>
          <w:sz w:val="24"/>
          <w:szCs w:val="24"/>
        </w:rPr>
        <w:t>B.2</w:t>
      </w:r>
      <w:r w:rsidRPr="00E41609">
        <w:rPr>
          <w:sz w:val="24"/>
          <w:szCs w:val="24"/>
        </w:rPr>
        <w:tab/>
        <w:t xml:space="preserve">Procedures for the Collection of </w:t>
      </w:r>
      <w:smartTag w:uri="urn:schemas-microsoft-com:office:smarttags" w:element="PersonName">
        <w:r w:rsidRPr="00E41609">
          <w:rPr>
            <w:sz w:val="24"/>
            <w:szCs w:val="24"/>
          </w:rPr>
          <w:t>Info</w:t>
        </w:r>
      </w:smartTag>
      <w:r w:rsidRPr="00E41609">
        <w:rPr>
          <w:sz w:val="24"/>
          <w:szCs w:val="24"/>
        </w:rPr>
        <w:t>rmation</w:t>
      </w:r>
    </w:p>
    <w:p w14:paraId="1334D062" w14:textId="410B8619" w:rsidR="00071BEB" w:rsidRDefault="007825E2" w:rsidP="007825E2">
      <w:pPr>
        <w:rPr>
          <w:bCs/>
          <w:color w:val="222222"/>
        </w:rPr>
      </w:pPr>
      <w:r>
        <w:rPr>
          <w:bCs/>
          <w:color w:val="222222"/>
        </w:rPr>
        <w:t>This study will involve a</w:t>
      </w:r>
      <w:r w:rsidRPr="00541971">
        <w:rPr>
          <w:bCs/>
          <w:color w:val="222222"/>
        </w:rPr>
        <w:t xml:space="preserve">n internet </w:t>
      </w:r>
      <w:r>
        <w:rPr>
          <w:bCs/>
          <w:color w:val="222222"/>
        </w:rPr>
        <w:t xml:space="preserve">Amazon mTurk </w:t>
      </w:r>
      <w:r w:rsidRPr="00541971">
        <w:rPr>
          <w:bCs/>
          <w:color w:val="222222"/>
        </w:rPr>
        <w:t>sample (</w:t>
      </w:r>
      <w:r w:rsidRPr="00541971">
        <w:rPr>
          <w:bCs/>
          <w:i/>
          <w:color w:val="222222"/>
        </w:rPr>
        <w:t>N</w:t>
      </w:r>
      <w:r w:rsidRPr="00541971">
        <w:rPr>
          <w:bCs/>
          <w:color w:val="222222"/>
        </w:rPr>
        <w:t xml:space="preserve"> = </w:t>
      </w:r>
      <w:r>
        <w:rPr>
          <w:bCs/>
          <w:color w:val="222222"/>
        </w:rPr>
        <w:t>1100</w:t>
      </w:r>
      <w:r w:rsidRPr="00541971">
        <w:rPr>
          <w:bCs/>
          <w:color w:val="222222"/>
        </w:rPr>
        <w:t>)</w:t>
      </w:r>
      <w:r>
        <w:rPr>
          <w:bCs/>
          <w:color w:val="222222"/>
        </w:rPr>
        <w:t>, which</w:t>
      </w:r>
      <w:r w:rsidRPr="00541971">
        <w:rPr>
          <w:bCs/>
          <w:color w:val="222222"/>
        </w:rPr>
        <w:t xml:space="preserve"> </w:t>
      </w:r>
      <w:r>
        <w:rPr>
          <w:bCs/>
          <w:color w:val="222222"/>
        </w:rPr>
        <w:t>is an internet service that allows researchers to gather survey data (mTurk also supports other purposes related to “crowd-sourcing”; (</w:t>
      </w:r>
      <w:hyperlink r:id="rId10" w:history="1">
        <w:r w:rsidRPr="001C696B">
          <w:rPr>
            <w:rStyle w:val="Hyperlink"/>
            <w:rFonts w:eastAsia="MS Gothic"/>
            <w:bCs/>
          </w:rPr>
          <w:t>https://requester.mturk.com/</w:t>
        </w:r>
      </w:hyperlink>
      <w:r>
        <w:rPr>
          <w:bCs/>
          <w:color w:val="222222"/>
        </w:rPr>
        <w:t xml:space="preserve">). Data collection through mTurk is generally high quality, and the data collection process is quick, likely because participants are motivated to participate because they find the tasks and surveys to be interesting (see selected readings, </w:t>
      </w:r>
      <w:r w:rsidRPr="001C696B">
        <w:rPr>
          <w:b/>
          <w:bCs/>
          <w:color w:val="222222"/>
        </w:rPr>
        <w:t>Attachment A</w:t>
      </w:r>
      <w:r>
        <w:rPr>
          <w:bCs/>
          <w:color w:val="222222"/>
        </w:rPr>
        <w:t>), and previously approved studies have successfully used mTurk (0925-0645-06</w:t>
      </w:r>
      <w:r w:rsidR="00071BEB">
        <w:rPr>
          <w:bCs/>
          <w:color w:val="222222"/>
        </w:rPr>
        <w:t>, expiry 12/31/14</w:t>
      </w:r>
      <w:r>
        <w:rPr>
          <w:bCs/>
          <w:color w:val="222222"/>
        </w:rPr>
        <w:t>; 0925-0645-08</w:t>
      </w:r>
      <w:r w:rsidR="00071BEB">
        <w:rPr>
          <w:bCs/>
          <w:color w:val="222222"/>
        </w:rPr>
        <w:t>, expiry 12/31/14</w:t>
      </w:r>
      <w:r>
        <w:rPr>
          <w:bCs/>
          <w:color w:val="222222"/>
        </w:rPr>
        <w:t>). No recruitment materials are required; the survey will be listed on the mTurk website by title (Values Study). Participants will complete a screener, and if they meet inclusion criteria (women who drink more than seven alcoholic drinks per week)</w:t>
      </w:r>
      <w:r w:rsidR="00071BEB">
        <w:rPr>
          <w:bCs/>
          <w:color w:val="222222"/>
        </w:rPr>
        <w:t>. It is anticipated that we will need to screen 10,000 individuals to recruit 1100 who meet eligibility criteria.</w:t>
      </w:r>
    </w:p>
    <w:p w14:paraId="48430659" w14:textId="77777777" w:rsidR="00071BEB" w:rsidRDefault="00071BEB" w:rsidP="007825E2">
      <w:pPr>
        <w:rPr>
          <w:bCs/>
          <w:color w:val="222222"/>
        </w:rPr>
      </w:pPr>
    </w:p>
    <w:p w14:paraId="4E576CB5" w14:textId="77777777" w:rsidR="00071BEB" w:rsidRDefault="00071BEB" w:rsidP="007825E2">
      <w:pPr>
        <w:rPr>
          <w:bCs/>
          <w:color w:val="222222"/>
        </w:rPr>
      </w:pPr>
    </w:p>
    <w:p w14:paraId="4972EF19" w14:textId="18CD2797" w:rsidR="007825E2" w:rsidRDefault="00071BEB" w:rsidP="007825E2">
      <w:pPr>
        <w:rPr>
          <w:bCs/>
          <w:color w:val="222222"/>
        </w:rPr>
      </w:pPr>
      <w:r>
        <w:rPr>
          <w:bCs/>
          <w:color w:val="222222"/>
        </w:rPr>
        <w:t>Participants</w:t>
      </w:r>
      <w:r w:rsidR="007825E2">
        <w:rPr>
          <w:bCs/>
          <w:color w:val="222222"/>
        </w:rPr>
        <w:t xml:space="preserve"> will be randomly assigned to one of 11 self-affirmation or no affirmation surveys. </w:t>
      </w:r>
      <w:r>
        <w:rPr>
          <w:bCs/>
          <w:color w:val="222222"/>
        </w:rPr>
        <w:t xml:space="preserve">These conditions involve either writing a short essay about a general or health value, reading a short paragraph, or answering a short series of questions about a general or health value. </w:t>
      </w:r>
      <w:r w:rsidR="007825E2">
        <w:rPr>
          <w:bCs/>
          <w:color w:val="222222"/>
        </w:rPr>
        <w:t xml:space="preserve">All participants will then read a message about alcohol and breast cancer risk and complete follow-up measures (see full study screenshots, </w:t>
      </w:r>
      <w:r w:rsidR="007825E2" w:rsidRPr="00C54A95">
        <w:rPr>
          <w:b/>
          <w:bCs/>
          <w:color w:val="222222"/>
        </w:rPr>
        <w:t xml:space="preserve">Attachment </w:t>
      </w:r>
      <w:r w:rsidR="007825E2">
        <w:rPr>
          <w:b/>
          <w:bCs/>
          <w:color w:val="222222"/>
        </w:rPr>
        <w:t>B</w:t>
      </w:r>
      <w:r w:rsidR="007825E2">
        <w:rPr>
          <w:bCs/>
          <w:color w:val="222222"/>
        </w:rPr>
        <w:t>).</w:t>
      </w:r>
    </w:p>
    <w:p w14:paraId="594B657A" w14:textId="77777777" w:rsidR="007825E2" w:rsidRDefault="007825E2" w:rsidP="007825E2">
      <w:pPr>
        <w:rPr>
          <w:bCs/>
          <w:color w:val="222222"/>
        </w:rPr>
      </w:pPr>
    </w:p>
    <w:p w14:paraId="3C80D987" w14:textId="77777777" w:rsidR="007825E2" w:rsidRPr="0060179A" w:rsidRDefault="007825E2" w:rsidP="007825E2">
      <w:pPr>
        <w:rPr>
          <w:bCs/>
          <w:color w:val="222222"/>
        </w:rPr>
      </w:pPr>
      <w:r w:rsidRPr="0060179A">
        <w:rPr>
          <w:bCs/>
          <w:color w:val="222222"/>
        </w:rPr>
        <w:t xml:space="preserve">Analyses will involve examining correlations and interactions among self-affirmation survey condition, risk perceptions, defensiveness against the message, and intentions to reduce alcohol consumption. We will disseminate our findings to relevant audiences –health psychologists/ public health researchers who capitalize on basic psychological science advances to develop efficacious health communications and interventions, and basic psychological scientists who study self-affirmation and affective experiences. </w:t>
      </w:r>
    </w:p>
    <w:p w14:paraId="3625F293" w14:textId="77777777" w:rsidR="007825E2" w:rsidRPr="0060179A" w:rsidRDefault="007825E2" w:rsidP="007825E2">
      <w:pPr>
        <w:rPr>
          <w:bCs/>
          <w:color w:val="222222"/>
        </w:rPr>
      </w:pPr>
    </w:p>
    <w:p w14:paraId="68D7C5C5" w14:textId="77777777" w:rsidR="007825E2" w:rsidRPr="0060179A" w:rsidRDefault="007825E2" w:rsidP="007825E2">
      <w:pPr>
        <w:rPr>
          <w:bCs/>
          <w:color w:val="222222"/>
        </w:rPr>
      </w:pPr>
      <w:r w:rsidRPr="0060179A">
        <w:rPr>
          <w:bCs/>
          <w:color w:val="222222"/>
        </w:rPr>
        <w:t xml:space="preserve">No statistical point estimates for the U.S. population will be produced, or published, based on this information collection. </w:t>
      </w:r>
    </w:p>
    <w:p w14:paraId="38CB04A3" w14:textId="77777777" w:rsidR="007825E2" w:rsidRDefault="007825E2" w:rsidP="007825E2">
      <w:pPr>
        <w:pStyle w:val="P1-StandPara"/>
        <w:spacing w:line="240" w:lineRule="auto"/>
        <w:ind w:left="720" w:firstLine="0"/>
        <w:rPr>
          <w:b/>
          <w:color w:val="FF0000"/>
          <w:sz w:val="24"/>
          <w:szCs w:val="24"/>
        </w:rPr>
      </w:pPr>
      <w:r w:rsidRPr="00577C7A">
        <w:rPr>
          <w:b/>
          <w:color w:val="FF0000"/>
          <w:sz w:val="24"/>
          <w:szCs w:val="24"/>
        </w:rPr>
        <w:t xml:space="preserve"> </w:t>
      </w:r>
    </w:p>
    <w:p w14:paraId="5F7DB489" w14:textId="77777777" w:rsidR="00957F14" w:rsidRPr="00E41609" w:rsidRDefault="00957F14" w:rsidP="00957F14">
      <w:pPr>
        <w:pStyle w:val="Heading2"/>
        <w:tabs>
          <w:tab w:val="clear" w:pos="1152"/>
          <w:tab w:val="left" w:pos="720"/>
        </w:tabs>
        <w:spacing w:after="0" w:line="480" w:lineRule="auto"/>
        <w:ind w:left="0" w:firstLine="0"/>
        <w:rPr>
          <w:sz w:val="24"/>
          <w:szCs w:val="24"/>
        </w:rPr>
      </w:pPr>
      <w:bookmarkStart w:id="5" w:name="_Toc443881765"/>
      <w:bookmarkStart w:id="6" w:name="_Toc451592252"/>
      <w:bookmarkStart w:id="7" w:name="_Toc5610293"/>
      <w:bookmarkStart w:id="8"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5"/>
      <w:bookmarkEnd w:id="6"/>
      <w:bookmarkEnd w:id="7"/>
      <w:bookmarkEnd w:id="8"/>
    </w:p>
    <w:p w14:paraId="7483C502" w14:textId="77777777" w:rsidR="007825E2" w:rsidRPr="00872E18" w:rsidRDefault="007825E2" w:rsidP="007825E2">
      <w:pPr>
        <w:rPr>
          <w:color w:val="000000"/>
        </w:rPr>
      </w:pPr>
      <w:bookmarkStart w:id="9" w:name="_Toc443881766"/>
      <w:bookmarkStart w:id="10" w:name="_Toc451592253"/>
      <w:bookmarkStart w:id="11" w:name="_Toc5610294"/>
      <w:bookmarkStart w:id="12" w:name="_Toc99178800"/>
      <w:r w:rsidRPr="00872E18">
        <w:t xml:space="preserve">Given the nature of the non-probability-based method used for this project, a </w:t>
      </w:r>
      <w:r w:rsidRPr="00872E18">
        <w:rPr>
          <w:color w:val="000000"/>
        </w:rPr>
        <w:t>standard survey response rate cannot be computed:  According to the American Association for Public Opinion Research (</w:t>
      </w:r>
      <w:hyperlink r:id="rId11" w:history="1">
        <w:r>
          <w:rPr>
            <w:rStyle w:val="Hyperlink"/>
            <w:rFonts w:eastAsia="MS Gothic"/>
          </w:rPr>
          <w:t>http://www.aapor.org/AAPORKentico/AAPOR_Main/media/MainSiteFiles/StandardDefinitions2011_1.pdf</w:t>
        </w:r>
      </w:hyperlink>
      <w:r w:rsidRPr="00872E18">
        <w:rPr>
          <w:color w:val="000000"/>
        </w:rPr>
        <w:t>), “For non-probability samples, response rate calculations make little sense, given the broader inferential concerns. Further, for many of these surveys, the denominator is unknown, making the calculation of response rates impossible.”</w:t>
      </w:r>
      <w:r w:rsidRPr="00872E18">
        <w:rPr>
          <w:color w:val="1F497D"/>
        </w:rPr>
        <w:t xml:space="preserve">  </w:t>
      </w:r>
      <w:r w:rsidRPr="00872E18">
        <w:t>Similarly, because participants will not be selected via a random process, they are not considered respondents in the usual sense, and therefore the concept of nonresponse does not apply.   </w:t>
      </w:r>
    </w:p>
    <w:p w14:paraId="7E29C460" w14:textId="77777777" w:rsidR="00AB5537" w:rsidRDefault="00AB5537" w:rsidP="00957F14">
      <w:pPr>
        <w:pStyle w:val="Heading2"/>
        <w:tabs>
          <w:tab w:val="clear" w:pos="1152"/>
          <w:tab w:val="left" w:pos="720"/>
        </w:tabs>
        <w:spacing w:after="0" w:line="480" w:lineRule="auto"/>
        <w:ind w:left="0" w:firstLine="0"/>
        <w:rPr>
          <w:sz w:val="24"/>
          <w:szCs w:val="24"/>
        </w:rPr>
      </w:pPr>
    </w:p>
    <w:p w14:paraId="235F9163" w14:textId="77777777" w:rsidR="00957F14" w:rsidRPr="00E41609" w:rsidRDefault="00957F14" w:rsidP="00957F14">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4</w:t>
      </w:r>
      <w:r>
        <w:rPr>
          <w:sz w:val="24"/>
          <w:szCs w:val="24"/>
        </w:rPr>
        <w:tab/>
      </w:r>
      <w:r w:rsidRPr="00E41609">
        <w:rPr>
          <w:sz w:val="24"/>
          <w:szCs w:val="24"/>
        </w:rPr>
        <w:t>Test of Procedures or Methods to be Undertaken</w:t>
      </w:r>
      <w:bookmarkEnd w:id="9"/>
      <w:bookmarkEnd w:id="10"/>
      <w:bookmarkEnd w:id="11"/>
      <w:bookmarkEnd w:id="12"/>
    </w:p>
    <w:p w14:paraId="245935D8" w14:textId="77777777" w:rsidR="00957F14" w:rsidRDefault="007825E2" w:rsidP="00957F14">
      <w:r>
        <w:t>NA</w:t>
      </w:r>
    </w:p>
    <w:p w14:paraId="0D735FC3" w14:textId="77777777" w:rsidR="00957F14" w:rsidRDefault="00957F14" w:rsidP="00957F14">
      <w:pPr>
        <w:rPr>
          <w:b/>
        </w:rPr>
      </w:pPr>
    </w:p>
    <w:p w14:paraId="1E2D6979" w14:textId="77777777" w:rsidR="00957F14" w:rsidRDefault="00957F14" w:rsidP="00957F14">
      <w:pPr>
        <w:rPr>
          <w:b/>
        </w:rPr>
      </w:pPr>
    </w:p>
    <w:p w14:paraId="4F34122F" w14:textId="77777777" w:rsidR="00957F14" w:rsidRDefault="00957F14" w:rsidP="00957F14">
      <w:pPr>
        <w:pStyle w:val="Heading2"/>
        <w:tabs>
          <w:tab w:val="left" w:pos="720"/>
        </w:tabs>
        <w:spacing w:after="0" w:line="240" w:lineRule="auto"/>
        <w:ind w:left="720" w:hanging="720"/>
        <w:rPr>
          <w:color w:val="000000"/>
          <w:sz w:val="24"/>
          <w:szCs w:val="24"/>
        </w:rPr>
      </w:pPr>
      <w:bookmarkStart w:id="13" w:name="_Toc443881767"/>
      <w:bookmarkStart w:id="14" w:name="_Toc451592254"/>
      <w:bookmarkStart w:id="15" w:name="_Toc5610295"/>
      <w:bookmarkStart w:id="16" w:name="_Toc99178801"/>
      <w:r>
        <w:rPr>
          <w:color w:val="000000"/>
          <w:sz w:val="24"/>
          <w:szCs w:val="24"/>
        </w:rPr>
        <w:t>B.5</w:t>
      </w:r>
      <w:r>
        <w:rPr>
          <w:color w:val="000000"/>
          <w:sz w:val="24"/>
          <w:szCs w:val="24"/>
        </w:rPr>
        <w:tab/>
      </w:r>
      <w:r w:rsidRPr="00E41609">
        <w:rPr>
          <w:color w:val="000000"/>
          <w:sz w:val="24"/>
          <w:szCs w:val="24"/>
        </w:rPr>
        <w:t>Individuals Consulted on Statistical Aspects and Individuals Collecting and/or Analyzing Data</w:t>
      </w:r>
      <w:bookmarkEnd w:id="13"/>
      <w:bookmarkEnd w:id="14"/>
      <w:bookmarkEnd w:id="15"/>
      <w:bookmarkEnd w:id="16"/>
    </w:p>
    <w:p w14:paraId="1BAA7D01" w14:textId="77777777" w:rsidR="009D3721" w:rsidRDefault="009D3721" w:rsidP="00957F14"/>
    <w:p w14:paraId="768A405D" w14:textId="77777777" w:rsidR="007825E2" w:rsidRPr="00872E18" w:rsidRDefault="007825E2" w:rsidP="007825E2">
      <w:pPr>
        <w:rPr>
          <w:color w:val="000000" w:themeColor="text1"/>
        </w:rPr>
      </w:pPr>
      <w:r>
        <w:rPr>
          <w:color w:val="000000" w:themeColor="text1"/>
        </w:rPr>
        <w:t>The principle investigator (Rebecca Ferrer) will be collecting and analyzing the collected information.</w:t>
      </w:r>
    </w:p>
    <w:p w14:paraId="30D4280C" w14:textId="77777777" w:rsidR="00957F14" w:rsidRPr="00957F14" w:rsidRDefault="00957F14" w:rsidP="00957F14">
      <w:pPr>
        <w:rPr>
          <w:color w:val="FF0000"/>
        </w:rPr>
      </w:pPr>
    </w:p>
    <w:p w14:paraId="56111C5D" w14:textId="77777777" w:rsidR="00844DD4" w:rsidRPr="0065740A" w:rsidRDefault="00844DD4" w:rsidP="00844DD4">
      <w:pPr>
        <w:rPr>
          <w:color w:val="000000"/>
        </w:rPr>
      </w:pPr>
      <w:r>
        <w:rPr>
          <w:color w:val="FF0000"/>
        </w:rPr>
        <w:t xml:space="preserve">                                                                    </w:t>
      </w:r>
      <w:r w:rsidR="00657165">
        <w:rPr>
          <w:color w:val="FF0000"/>
        </w:rPr>
        <w:tab/>
      </w:r>
    </w:p>
    <w:p w14:paraId="697A0AFA" w14:textId="77777777" w:rsidR="001A35DF" w:rsidRDefault="001A35DF" w:rsidP="001A35DF"/>
    <w:p w14:paraId="0A0407F1" w14:textId="77777777" w:rsidR="001A35DF" w:rsidRDefault="001A35DF" w:rsidP="001A35DF"/>
    <w:p w14:paraId="57B16A56" w14:textId="77777777" w:rsidR="001A35DF" w:rsidRDefault="001A35DF" w:rsidP="001A35DF"/>
    <w:p w14:paraId="4C495183" w14:textId="77777777" w:rsidR="001A35DF" w:rsidRDefault="001A35DF" w:rsidP="001A35DF"/>
    <w:p w14:paraId="33C8FA7D" w14:textId="77777777" w:rsidR="001A35DF" w:rsidRDefault="001A35DF" w:rsidP="001A35DF"/>
    <w:p w14:paraId="403E5677" w14:textId="77777777" w:rsidR="001A35DF" w:rsidRDefault="001A35DF" w:rsidP="001A35DF"/>
    <w:p w14:paraId="3287F0E4" w14:textId="77777777" w:rsidR="001A35DF" w:rsidRDefault="001A35DF" w:rsidP="001A35DF"/>
    <w:p w14:paraId="2431369E" w14:textId="77777777" w:rsidR="001A35DF" w:rsidRDefault="001A35DF" w:rsidP="001A35DF"/>
    <w:p w14:paraId="0F09126F" w14:textId="77777777" w:rsidR="001A35DF" w:rsidRDefault="001A35DF" w:rsidP="001A35DF"/>
    <w:p w14:paraId="6A14E74A" w14:textId="77777777" w:rsidR="001A35DF" w:rsidRDefault="001A35DF" w:rsidP="001A35DF"/>
    <w:p w14:paraId="3EFA0036" w14:textId="77777777" w:rsidR="001A35DF" w:rsidRDefault="001A35DF" w:rsidP="001A35DF"/>
    <w:p w14:paraId="17E6FAE6" w14:textId="77777777" w:rsidR="001A35DF" w:rsidRDefault="001A35DF" w:rsidP="001A35DF"/>
    <w:sectPr w:rsidR="001A35DF" w:rsidSect="00DC582B">
      <w:footerReference w:type="even" r:id="rId12"/>
      <w:footerReference w:type="default" r:id="rId13"/>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25C94" w14:textId="77777777" w:rsidR="000F7625" w:rsidRDefault="000F7625">
      <w:r>
        <w:separator/>
      </w:r>
    </w:p>
  </w:endnote>
  <w:endnote w:type="continuationSeparator" w:id="0">
    <w:p w14:paraId="0D8ED011" w14:textId="77777777" w:rsidR="000F7625" w:rsidRDefault="000F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528EC" w14:textId="77777777"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AFA68D" w14:textId="77777777" w:rsidR="009D3721" w:rsidRDefault="009D37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56D0" w14:textId="4D32AF08"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738">
      <w:rPr>
        <w:rStyle w:val="PageNumber"/>
        <w:noProof/>
      </w:rPr>
      <w:t>1</w:t>
    </w:r>
    <w:r>
      <w:rPr>
        <w:rStyle w:val="PageNumber"/>
      </w:rPr>
      <w:fldChar w:fldCharType="end"/>
    </w:r>
  </w:p>
  <w:p w14:paraId="28DF44C1" w14:textId="77777777" w:rsidR="009D3721" w:rsidRDefault="009D3721" w:rsidP="004A70E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BE70C" w14:textId="77777777" w:rsidR="000F7625" w:rsidRDefault="000F7625">
      <w:r>
        <w:separator/>
      </w:r>
    </w:p>
  </w:footnote>
  <w:footnote w:type="continuationSeparator" w:id="0">
    <w:p w14:paraId="3A2FFFE9" w14:textId="77777777" w:rsidR="000F7625" w:rsidRDefault="000F76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LWwMDGxNDS2NDCwNDFU0lEKTi0uzszPAykwrgUAsttLHywAAAA="/>
  </w:docVars>
  <w:rsids>
    <w:rsidRoot w:val="008C310E"/>
    <w:rsid w:val="000267ED"/>
    <w:rsid w:val="000311E5"/>
    <w:rsid w:val="00033A4E"/>
    <w:rsid w:val="0005035B"/>
    <w:rsid w:val="00071BEB"/>
    <w:rsid w:val="000A516F"/>
    <w:rsid w:val="000F7625"/>
    <w:rsid w:val="00197085"/>
    <w:rsid w:val="001A35DF"/>
    <w:rsid w:val="001E2C04"/>
    <w:rsid w:val="001F602A"/>
    <w:rsid w:val="0024029C"/>
    <w:rsid w:val="00253C78"/>
    <w:rsid w:val="00282C7C"/>
    <w:rsid w:val="002D2CA0"/>
    <w:rsid w:val="0035478C"/>
    <w:rsid w:val="0037556F"/>
    <w:rsid w:val="003C7F21"/>
    <w:rsid w:val="003E1139"/>
    <w:rsid w:val="003E5D3E"/>
    <w:rsid w:val="004A70E1"/>
    <w:rsid w:val="00591473"/>
    <w:rsid w:val="005974BD"/>
    <w:rsid w:val="005C3DC2"/>
    <w:rsid w:val="005D3103"/>
    <w:rsid w:val="005E3002"/>
    <w:rsid w:val="00654981"/>
    <w:rsid w:val="00657165"/>
    <w:rsid w:val="0065740A"/>
    <w:rsid w:val="00680E77"/>
    <w:rsid w:val="006E557B"/>
    <w:rsid w:val="00711738"/>
    <w:rsid w:val="00741EE3"/>
    <w:rsid w:val="00754DCD"/>
    <w:rsid w:val="0077506C"/>
    <w:rsid w:val="007825E2"/>
    <w:rsid w:val="007C0A89"/>
    <w:rsid w:val="007C16BD"/>
    <w:rsid w:val="00807E31"/>
    <w:rsid w:val="00832AC6"/>
    <w:rsid w:val="00844DD4"/>
    <w:rsid w:val="0085671F"/>
    <w:rsid w:val="00881089"/>
    <w:rsid w:val="008C310E"/>
    <w:rsid w:val="008F048F"/>
    <w:rsid w:val="0093431F"/>
    <w:rsid w:val="00957F14"/>
    <w:rsid w:val="00995E0A"/>
    <w:rsid w:val="009965F7"/>
    <w:rsid w:val="009B711A"/>
    <w:rsid w:val="009D3721"/>
    <w:rsid w:val="00A01159"/>
    <w:rsid w:val="00A10AC6"/>
    <w:rsid w:val="00A357BC"/>
    <w:rsid w:val="00A64698"/>
    <w:rsid w:val="00A71760"/>
    <w:rsid w:val="00A724A2"/>
    <w:rsid w:val="00A749C6"/>
    <w:rsid w:val="00AA0A3B"/>
    <w:rsid w:val="00AB5537"/>
    <w:rsid w:val="00AF034C"/>
    <w:rsid w:val="00B3466D"/>
    <w:rsid w:val="00B41EC6"/>
    <w:rsid w:val="00B80D29"/>
    <w:rsid w:val="00B8574A"/>
    <w:rsid w:val="00BB7EBB"/>
    <w:rsid w:val="00BC4E67"/>
    <w:rsid w:val="00C94EE3"/>
    <w:rsid w:val="00CA02BF"/>
    <w:rsid w:val="00CB7E71"/>
    <w:rsid w:val="00CD679B"/>
    <w:rsid w:val="00D4233E"/>
    <w:rsid w:val="00D54962"/>
    <w:rsid w:val="00D70D0F"/>
    <w:rsid w:val="00DC582B"/>
    <w:rsid w:val="00DF1BC4"/>
    <w:rsid w:val="00E31EAB"/>
    <w:rsid w:val="00E36A07"/>
    <w:rsid w:val="00E77C27"/>
    <w:rsid w:val="00EA6E4F"/>
    <w:rsid w:val="00F4506A"/>
    <w:rsid w:val="00F460A8"/>
    <w:rsid w:val="00F82654"/>
    <w:rsid w:val="00FC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1267EB6F"/>
  <w15:docId w15:val="{571113ED-E5CD-413F-8979-AFBD7F2B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link w:val="P1-StandParaChar"/>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character" w:styleId="Hyperlink">
    <w:name w:val="Hyperlink"/>
    <w:basedOn w:val="DefaultParagraphFont"/>
    <w:rsid w:val="007825E2"/>
    <w:rPr>
      <w:color w:val="0000FF"/>
      <w:u w:val="single"/>
    </w:rPr>
  </w:style>
  <w:style w:type="paragraph" w:customStyle="1" w:styleId="Style0">
    <w:name w:val="Style0"/>
    <w:rsid w:val="007825E2"/>
    <w:pPr>
      <w:autoSpaceDE w:val="0"/>
      <w:autoSpaceDN w:val="0"/>
      <w:adjustRightInd w:val="0"/>
    </w:pPr>
    <w:rPr>
      <w:rFonts w:ascii="Arial" w:hAnsi="Arial"/>
      <w:sz w:val="24"/>
      <w:szCs w:val="24"/>
    </w:rPr>
  </w:style>
  <w:style w:type="character" w:customStyle="1" w:styleId="P1-StandParaChar">
    <w:name w:val="P1-Stand Para Char"/>
    <w:basedOn w:val="DefaultParagraphFont"/>
    <w:link w:val="P1-StandPara"/>
    <w:rsid w:val="007825E2"/>
    <w:rPr>
      <w:sz w:val="22"/>
    </w:rPr>
  </w:style>
  <w:style w:type="character" w:styleId="CommentReference">
    <w:name w:val="annotation reference"/>
    <w:basedOn w:val="DefaultParagraphFont"/>
    <w:semiHidden/>
    <w:unhideWhenUsed/>
    <w:rsid w:val="00832AC6"/>
    <w:rPr>
      <w:sz w:val="16"/>
      <w:szCs w:val="16"/>
    </w:rPr>
  </w:style>
  <w:style w:type="paragraph" w:styleId="CommentText">
    <w:name w:val="annotation text"/>
    <w:basedOn w:val="Normal"/>
    <w:link w:val="CommentTextChar"/>
    <w:semiHidden/>
    <w:unhideWhenUsed/>
    <w:rsid w:val="00832AC6"/>
    <w:rPr>
      <w:sz w:val="20"/>
      <w:szCs w:val="20"/>
    </w:rPr>
  </w:style>
  <w:style w:type="character" w:customStyle="1" w:styleId="CommentTextChar">
    <w:name w:val="Comment Text Char"/>
    <w:basedOn w:val="DefaultParagraphFont"/>
    <w:link w:val="CommentText"/>
    <w:semiHidden/>
    <w:rsid w:val="00832AC6"/>
  </w:style>
  <w:style w:type="paragraph" w:styleId="CommentSubject">
    <w:name w:val="annotation subject"/>
    <w:basedOn w:val="CommentText"/>
    <w:next w:val="CommentText"/>
    <w:link w:val="CommentSubjectChar"/>
    <w:semiHidden/>
    <w:unhideWhenUsed/>
    <w:rsid w:val="00832AC6"/>
    <w:rPr>
      <w:b/>
      <w:bCs/>
    </w:rPr>
  </w:style>
  <w:style w:type="character" w:customStyle="1" w:styleId="CommentSubjectChar">
    <w:name w:val="Comment Subject Char"/>
    <w:basedOn w:val="CommentTextChar"/>
    <w:link w:val="CommentSubject"/>
    <w:semiHidden/>
    <w:rsid w:val="00832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por.org/AAPORKentico/AAPOR_Main/media/MainSiteFiles/StandardDefinitions2011_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equester.mturk.com/" TargetMode="External"/><Relationship Id="rId4" Type="http://schemas.openxmlformats.org/officeDocument/2006/relationships/styles" Target="styles.xml"/><Relationship Id="rId9" Type="http://schemas.openxmlformats.org/officeDocument/2006/relationships/hyperlink" Target="mailto:ferrerra@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2F1F4-4CB7-40F7-8539-6716971F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Bailey, Karla (NIH/NCI) [E]</cp:lastModifiedBy>
  <cp:revision>4</cp:revision>
  <dcterms:created xsi:type="dcterms:W3CDTF">2016-01-05T04:09:00Z</dcterms:created>
  <dcterms:modified xsi:type="dcterms:W3CDTF">2016-03-07T21:07:00Z</dcterms:modified>
</cp:coreProperties>
</file>