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A8" w:rsidRDefault="000C111B" w:rsidP="000C111B">
      <w:pPr>
        <w:jc w:val="center"/>
        <w:rPr>
          <w:sz w:val="28"/>
          <w:szCs w:val="28"/>
        </w:rPr>
      </w:pPr>
      <w:bookmarkStart w:id="0" w:name="_GoBack"/>
      <w:bookmarkEnd w:id="0"/>
      <w:r w:rsidRPr="000C111B">
        <w:rPr>
          <w:sz w:val="28"/>
          <w:szCs w:val="28"/>
        </w:rPr>
        <w:t>Grant Reviewer Recruitment Form</w:t>
      </w:r>
    </w:p>
    <w:p w:rsidR="000C111B" w:rsidRDefault="000C111B" w:rsidP="000C111B">
      <w:pPr>
        <w:jc w:val="center"/>
        <w:rPr>
          <w:sz w:val="28"/>
          <w:szCs w:val="28"/>
        </w:rPr>
      </w:pPr>
    </w:p>
    <w:p w:rsidR="000C111B" w:rsidRDefault="000C111B" w:rsidP="000C111B">
      <w:pPr>
        <w:pStyle w:val="ListParagraph"/>
        <w:numPr>
          <w:ilvl w:val="0"/>
          <w:numId w:val="1"/>
        </w:numPr>
      </w:pPr>
      <w:r>
        <w:t>Justification</w:t>
      </w:r>
    </w:p>
    <w:p w:rsidR="00BE7C1A" w:rsidRDefault="00BE7C1A" w:rsidP="00BE7C1A">
      <w:pPr>
        <w:pStyle w:val="ListParagraph"/>
      </w:pPr>
    </w:p>
    <w:p w:rsidR="006E3366" w:rsidRPr="00764137" w:rsidRDefault="006E3366" w:rsidP="006E3366">
      <w:pPr>
        <w:pStyle w:val="ListParagraph"/>
        <w:numPr>
          <w:ilvl w:val="0"/>
          <w:numId w:val="2"/>
        </w:numPr>
        <w:rPr>
          <w:u w:val="single"/>
        </w:rPr>
      </w:pPr>
      <w:r w:rsidRPr="00764137">
        <w:rPr>
          <w:u w:val="single"/>
        </w:rPr>
        <w:t>Circumstances Making the Collection of Information Necessary</w:t>
      </w:r>
    </w:p>
    <w:p w:rsidR="006E3366" w:rsidRDefault="006E3366" w:rsidP="006E3366">
      <w:pPr>
        <w:pStyle w:val="ListParagraph"/>
      </w:pPr>
    </w:p>
    <w:p w:rsidR="00950509" w:rsidRDefault="006E3366" w:rsidP="006E3366">
      <w:pPr>
        <w:pStyle w:val="ListParagraph"/>
      </w:pPr>
      <w:r>
        <w:t xml:space="preserve">This is a request by the Administration for Children and Families (ACF) for a generic clearance for a Grant Reviewer Recruitment (GRR) form.  </w:t>
      </w:r>
      <w:r w:rsidR="00950509">
        <w:t xml:space="preserve">An approval for </w:t>
      </w:r>
      <w:r w:rsidR="00AC5907">
        <w:t>a generic</w:t>
      </w:r>
      <w:r w:rsidR="00950509">
        <w:t xml:space="preserve"> clearance is being requested </w:t>
      </w:r>
      <w:r w:rsidR="00FE36A6">
        <w:t xml:space="preserve">because each of </w:t>
      </w:r>
      <w:r w:rsidR="00950509">
        <w:t xml:space="preserve">the thirteen program offices within </w:t>
      </w:r>
      <w:r w:rsidR="00AC5907">
        <w:t xml:space="preserve">ACF </w:t>
      </w:r>
      <w:r w:rsidR="00FE36A6">
        <w:t xml:space="preserve">  office </w:t>
      </w:r>
      <w:r w:rsidR="00AC5907">
        <w:t>has</w:t>
      </w:r>
      <w:r w:rsidR="00950509">
        <w:t xml:space="preserve"> </w:t>
      </w:r>
      <w:r w:rsidR="00784058">
        <w:t>a slightly different need</w:t>
      </w:r>
      <w:r w:rsidR="00950509">
        <w:t xml:space="preserve"> for </w:t>
      </w:r>
      <w:r w:rsidR="00784058">
        <w:t xml:space="preserve">information about reviewer applicants.  </w:t>
      </w:r>
      <w:r w:rsidR="00950509">
        <w:t xml:space="preserve">Therefore the </w:t>
      </w:r>
      <w:r w:rsidR="00784058">
        <w:t xml:space="preserve">GRR </w:t>
      </w:r>
      <w:r w:rsidR="00950509">
        <w:t xml:space="preserve">forms will request </w:t>
      </w:r>
      <w:r w:rsidR="00FA2150">
        <w:t xml:space="preserve">slightly </w:t>
      </w:r>
      <w:r w:rsidR="00950509">
        <w:t xml:space="preserve">different information, however, serve an identical function.  Also, </w:t>
      </w:r>
      <w:r w:rsidR="00C0476A">
        <w:t xml:space="preserve">the </w:t>
      </w:r>
      <w:r w:rsidR="00C818AC">
        <w:t xml:space="preserve">abbreviated clearance process in the </w:t>
      </w:r>
      <w:r w:rsidR="00C0476A">
        <w:t xml:space="preserve">generic clearance allows for the </w:t>
      </w:r>
      <w:r w:rsidR="00FE36A6">
        <w:t xml:space="preserve">program offices to gather a suitable pool of candidates </w:t>
      </w:r>
      <w:r w:rsidR="00597FAC">
        <w:t xml:space="preserve">based on the current mix of discretionary programs prior to the time that the review must be conducted </w:t>
      </w:r>
      <w:r w:rsidR="00FE36A6">
        <w:t xml:space="preserve">due to the </w:t>
      </w:r>
      <w:r w:rsidR="00597FAC">
        <w:t xml:space="preserve">inherent </w:t>
      </w:r>
      <w:r w:rsidR="00FE36A6">
        <w:t>delay in continuing resoluti</w:t>
      </w:r>
      <w:r w:rsidR="00597FAC">
        <w:t>on</w:t>
      </w:r>
      <w:r w:rsidR="00FE36A6">
        <w:t>s</w:t>
      </w:r>
      <w:r w:rsidR="00597FAC">
        <w:t xml:space="preserve">. </w:t>
      </w:r>
      <w:r w:rsidR="00C818AC">
        <w:t xml:space="preserve">     </w:t>
      </w:r>
      <w:r w:rsidR="00C0476A">
        <w:t xml:space="preserve">  </w:t>
      </w:r>
    </w:p>
    <w:p w:rsidR="00950509" w:rsidRDefault="00950509" w:rsidP="006E3366">
      <w:pPr>
        <w:pStyle w:val="ListParagraph"/>
      </w:pPr>
    </w:p>
    <w:p w:rsidR="00AC5907" w:rsidRDefault="00950509" w:rsidP="00AC5907">
      <w:pPr>
        <w:pStyle w:val="ListParagraph"/>
      </w:pPr>
      <w:r>
        <w:t xml:space="preserve">These forms will </w:t>
      </w:r>
      <w:r w:rsidR="00784058">
        <w:t>collect information</w:t>
      </w:r>
      <w:r>
        <w:t xml:space="preserve"> electronically, </w:t>
      </w:r>
      <w:r w:rsidR="00784058">
        <w:t xml:space="preserve">will be </w:t>
      </w:r>
      <w:r>
        <w:t xml:space="preserve">voluntary, low-burden and uncontroversial.  </w:t>
      </w:r>
      <w:r w:rsidR="00A2121E">
        <w:t xml:space="preserve">The 60 day notice </w:t>
      </w:r>
      <w:r w:rsidR="00784058">
        <w:t xml:space="preserve">to solicit public comment </w:t>
      </w:r>
      <w:r w:rsidR="00A2121E">
        <w:t>was published December 12, 2014 soliciting comments from the public and no comments were received.</w:t>
      </w:r>
    </w:p>
    <w:p w:rsidR="00AC5907" w:rsidRDefault="00AC5907" w:rsidP="00AC5907">
      <w:pPr>
        <w:pStyle w:val="ListParagraph"/>
      </w:pPr>
    </w:p>
    <w:p w:rsidR="009D595D" w:rsidRPr="00AC5907" w:rsidRDefault="009D595D" w:rsidP="00AC5907">
      <w:pPr>
        <w:pStyle w:val="ListParagraph"/>
      </w:pPr>
      <w:r w:rsidRPr="00AC5907">
        <w:t>Within ACF</w:t>
      </w:r>
      <w:r w:rsidR="00D57D0E">
        <w:t>,</w:t>
      </w:r>
      <w:r w:rsidR="006E3366" w:rsidRPr="00AC5907">
        <w:t xml:space="preserve"> </w:t>
      </w:r>
      <w:r w:rsidRPr="00AC5907">
        <w:t xml:space="preserve">each program office is responsible for </w:t>
      </w:r>
      <w:r w:rsidR="00FE36A6">
        <w:t>re</w:t>
      </w:r>
      <w:r w:rsidRPr="00AC5907">
        <w:t xml:space="preserve">views of all eligible applications for grants </w:t>
      </w:r>
      <w:r w:rsidR="00AC5907" w:rsidRPr="00AC5907">
        <w:t xml:space="preserve">and cooperative agreements submitted </w:t>
      </w:r>
      <w:r w:rsidR="00FE36A6">
        <w:t xml:space="preserve">in response to a </w:t>
      </w:r>
      <w:r w:rsidR="00EF49D0">
        <w:t>F</w:t>
      </w:r>
      <w:r w:rsidR="00FE36A6">
        <w:t xml:space="preserve">unding </w:t>
      </w:r>
      <w:r w:rsidR="00EF49D0">
        <w:t>O</w:t>
      </w:r>
      <w:r w:rsidR="00FE36A6">
        <w:t xml:space="preserve">pportunity </w:t>
      </w:r>
      <w:r w:rsidR="00EF49D0">
        <w:t>A</w:t>
      </w:r>
      <w:r w:rsidR="00FE36A6">
        <w:t>nnouncement</w:t>
      </w:r>
      <w:r w:rsidR="00EF49D0">
        <w:t xml:space="preserve"> (FOA)</w:t>
      </w:r>
      <w:r w:rsidR="00FE36A6">
        <w:t xml:space="preserve">. </w:t>
      </w:r>
      <w:r w:rsidR="00AC5907" w:rsidRPr="00AC5907">
        <w:t xml:space="preserve">  These reviews are </w:t>
      </w:r>
      <w:r w:rsidR="00D57D0E">
        <w:t xml:space="preserve">required to be </w:t>
      </w:r>
      <w:r w:rsidR="00AC5907" w:rsidRPr="00AC5907">
        <w:t xml:space="preserve">objective, effective and economical </w:t>
      </w:r>
      <w:r w:rsidR="00D57D0E">
        <w:t xml:space="preserve">in compliance with </w:t>
      </w:r>
      <w:r w:rsidR="00AC5907" w:rsidRPr="00AC5907">
        <w:t>statues, regulations and policies.  The</w:t>
      </w:r>
      <w:r w:rsidR="00D57D0E">
        <w:t xml:space="preserve">refore, it’s incumbent on each program office to assemble of pool of </w:t>
      </w:r>
      <w:r w:rsidR="00AC5907" w:rsidRPr="00AC5907">
        <w:t xml:space="preserve">experts knowledgeable in </w:t>
      </w:r>
      <w:r w:rsidR="00D57D0E">
        <w:t>the</w:t>
      </w:r>
      <w:r w:rsidR="00AC5907" w:rsidRPr="00AC5907">
        <w:t xml:space="preserve"> </w:t>
      </w:r>
      <w:r w:rsidR="00D57D0E">
        <w:t xml:space="preserve">specific </w:t>
      </w:r>
      <w:r w:rsidR="00AC5907" w:rsidRPr="00AC5907">
        <w:t>field for which funding support is requested</w:t>
      </w:r>
      <w:r w:rsidR="00D57D0E">
        <w:t xml:space="preserve"> and to select the best qualified grant or cooperative agreement application</w:t>
      </w:r>
      <w:r w:rsidR="00AC5907" w:rsidRPr="00AC5907">
        <w:t>.</w:t>
      </w:r>
    </w:p>
    <w:p w:rsidR="00D57D0E" w:rsidRDefault="00AC5907" w:rsidP="00D57D0E">
      <w:pPr>
        <w:pStyle w:val="Style4"/>
        <w:kinsoku w:val="0"/>
        <w:autoSpaceDE/>
        <w:autoSpaceDN/>
        <w:spacing w:before="360" w:line="360" w:lineRule="auto"/>
        <w:ind w:left="720" w:right="288"/>
        <w:rPr>
          <w:rStyle w:val="CharacterStyle1"/>
          <w:rFonts w:asciiTheme="minorHAnsi" w:hAnsiTheme="minorHAnsi"/>
          <w:w w:val="105"/>
          <w:sz w:val="24"/>
          <w:szCs w:val="24"/>
        </w:rPr>
      </w:pPr>
      <w:r w:rsidRPr="00AC5907">
        <w:rPr>
          <w:rStyle w:val="CharacterStyle1"/>
          <w:rFonts w:asciiTheme="minorHAnsi" w:hAnsiTheme="minorHAnsi"/>
          <w:spacing w:val="-4"/>
          <w:w w:val="105"/>
          <w:sz w:val="24"/>
          <w:szCs w:val="24"/>
        </w:rPr>
        <w:lastRenderedPageBreak/>
        <w:t xml:space="preserve">The review process </w:t>
      </w:r>
      <w:r w:rsidR="009D595D" w:rsidRPr="00AC5907">
        <w:rPr>
          <w:rStyle w:val="CharacterStyle1"/>
          <w:rFonts w:asciiTheme="minorHAnsi" w:hAnsiTheme="minorHAnsi"/>
          <w:spacing w:val="-4"/>
          <w:w w:val="105"/>
          <w:sz w:val="24"/>
          <w:szCs w:val="24"/>
        </w:rPr>
        <w:t xml:space="preserve">is in accordance with the U.S. Department of Health and Human Services' (DHHS) Grants Policy Directive (GPD) 2.04 "Awarding Grants", the DHHS </w:t>
      </w:r>
      <w:r w:rsidR="009D595D" w:rsidRPr="00AC5907">
        <w:rPr>
          <w:rStyle w:val="CharacterStyle1"/>
          <w:rFonts w:asciiTheme="minorHAnsi" w:hAnsiTheme="minorHAnsi"/>
          <w:w w:val="105"/>
          <w:sz w:val="24"/>
          <w:szCs w:val="24"/>
        </w:rPr>
        <w:t xml:space="preserve">Awarding Agency Grants Administration Manual (AAGAM), Chapter 2.04.104C </w:t>
      </w:r>
      <w:r w:rsidR="009D595D" w:rsidRPr="00AC5907">
        <w:rPr>
          <w:rStyle w:val="CharacterStyle1"/>
          <w:rFonts w:asciiTheme="minorHAnsi" w:hAnsiTheme="minorHAnsi"/>
          <w:spacing w:val="-1"/>
          <w:w w:val="105"/>
          <w:sz w:val="24"/>
          <w:szCs w:val="24"/>
        </w:rPr>
        <w:t xml:space="preserve">"Objective Review of Grant Applications, and the Public Health Service (PHS) Act, </w:t>
      </w:r>
      <w:r w:rsidR="009D595D" w:rsidRPr="00AC5907">
        <w:rPr>
          <w:rStyle w:val="CharacterStyle1"/>
          <w:rFonts w:asciiTheme="minorHAnsi" w:hAnsiTheme="minorHAnsi"/>
          <w:w w:val="105"/>
          <w:sz w:val="24"/>
          <w:szCs w:val="24"/>
        </w:rPr>
        <w:t xml:space="preserve">Sections 799(f) and 806(e). </w:t>
      </w:r>
    </w:p>
    <w:p w:rsidR="00BE7C1A" w:rsidRDefault="00BE7C1A" w:rsidP="00D57D0E">
      <w:pPr>
        <w:pStyle w:val="Style4"/>
        <w:kinsoku w:val="0"/>
        <w:autoSpaceDE/>
        <w:autoSpaceDN/>
        <w:spacing w:before="360" w:line="360" w:lineRule="auto"/>
        <w:ind w:left="720" w:right="288"/>
        <w:rPr>
          <w:rStyle w:val="CharacterStyle1"/>
          <w:rFonts w:asciiTheme="minorHAnsi" w:hAnsiTheme="minorHAnsi"/>
          <w:w w:val="105"/>
          <w:sz w:val="24"/>
          <w:szCs w:val="24"/>
        </w:rPr>
      </w:pPr>
    </w:p>
    <w:p w:rsidR="000C111B" w:rsidRPr="00764137" w:rsidRDefault="0094015A" w:rsidP="002E0FF9">
      <w:pPr>
        <w:pStyle w:val="Style4"/>
        <w:numPr>
          <w:ilvl w:val="0"/>
          <w:numId w:val="2"/>
        </w:numPr>
        <w:kinsoku w:val="0"/>
        <w:autoSpaceDE/>
        <w:autoSpaceDN/>
        <w:spacing w:before="360" w:line="360" w:lineRule="auto"/>
        <w:ind w:right="288"/>
        <w:rPr>
          <w:u w:val="single"/>
        </w:rPr>
      </w:pPr>
      <w:r w:rsidRPr="00764137">
        <w:rPr>
          <w:u w:val="single"/>
        </w:rPr>
        <w:t>Purpose and Use of Information Collection</w:t>
      </w:r>
    </w:p>
    <w:p w:rsidR="00CD4B6A" w:rsidRDefault="00CD4B6A" w:rsidP="0094015A">
      <w:pPr>
        <w:pStyle w:val="ListParagraph"/>
        <w:ind w:left="1080"/>
      </w:pPr>
    </w:p>
    <w:p w:rsidR="00CD4B6A" w:rsidRDefault="00CD4B6A" w:rsidP="002E0FF9">
      <w:pPr>
        <w:pStyle w:val="ListParagraph"/>
      </w:pPr>
      <w:r>
        <w:t>The purpose</w:t>
      </w:r>
      <w:r w:rsidR="00764137">
        <w:t xml:space="preserve"> is to </w:t>
      </w:r>
      <w:r w:rsidR="00406D6D">
        <w:t xml:space="preserve">select </w:t>
      </w:r>
      <w:r w:rsidR="00764137">
        <w:t xml:space="preserve">qualified reviewers for the grant peer review process based on professional qualifications using data </w:t>
      </w:r>
      <w:r w:rsidR="002F2DCE">
        <w:t xml:space="preserve">entered by candidates </w:t>
      </w:r>
      <w:r w:rsidR="00764137">
        <w:t xml:space="preserve">and the </w:t>
      </w:r>
      <w:r w:rsidR="002F2DCE">
        <w:t xml:space="preserve">uploaded </w:t>
      </w:r>
      <w:r w:rsidR="00EF49D0">
        <w:t xml:space="preserve">writing sample and/or </w:t>
      </w:r>
      <w:r w:rsidR="00764137">
        <w:t xml:space="preserve">curriculum vitae </w:t>
      </w:r>
      <w:r w:rsidR="00EF49D0">
        <w:t>and/</w:t>
      </w:r>
      <w:r w:rsidR="00764137">
        <w:t>or resume</w:t>
      </w:r>
      <w:r w:rsidR="002F2DCE">
        <w:t>.</w:t>
      </w:r>
      <w:r w:rsidR="00764137">
        <w:t xml:space="preserve"> </w:t>
      </w:r>
    </w:p>
    <w:p w:rsidR="00764137" w:rsidRDefault="00764137" w:rsidP="0094015A">
      <w:pPr>
        <w:pStyle w:val="ListParagraph"/>
        <w:ind w:left="1080"/>
      </w:pPr>
    </w:p>
    <w:p w:rsidR="0094015A" w:rsidRDefault="0094015A" w:rsidP="002E0FF9">
      <w:pPr>
        <w:pStyle w:val="ListParagraph"/>
        <w:tabs>
          <w:tab w:val="left" w:pos="720"/>
        </w:tabs>
      </w:pPr>
      <w:r>
        <w:t>Initially these forms will be on individual program offices’ web-pages that allow for online data entry</w:t>
      </w:r>
      <w:r w:rsidR="006E1F06">
        <w:t xml:space="preserve"> resembling paper forms</w:t>
      </w:r>
      <w:r>
        <w:t xml:space="preserve">.  In the future they may be incorporated into the </w:t>
      </w:r>
      <w:r w:rsidR="00DE298B">
        <w:t>On Line Data Collection (</w:t>
      </w:r>
      <w:r>
        <w:t>OLDC</w:t>
      </w:r>
      <w:r w:rsidR="00DE298B">
        <w:t>)</w:t>
      </w:r>
      <w:r>
        <w:t xml:space="preserve"> system which offers on line access </w:t>
      </w:r>
      <w:r w:rsidR="00355324">
        <w:t>and</w:t>
      </w:r>
      <w:r>
        <w:t xml:space="preserve"> offers additional conveniences.</w:t>
      </w:r>
    </w:p>
    <w:p w:rsidR="00272376" w:rsidRDefault="00272376" w:rsidP="0094015A">
      <w:pPr>
        <w:pStyle w:val="ListParagraph"/>
        <w:ind w:left="1080"/>
      </w:pPr>
    </w:p>
    <w:p w:rsidR="00272376" w:rsidRDefault="00272376" w:rsidP="002E0FF9">
      <w:pPr>
        <w:pStyle w:val="ListParagraph"/>
      </w:pPr>
      <w:r>
        <w:t xml:space="preserve">In addition, all ACF peer review web sites will include the following language </w:t>
      </w:r>
      <w:r w:rsidR="008373D8">
        <w:t xml:space="preserve">(offset) </w:t>
      </w:r>
      <w:r>
        <w:t>which was approved by the DHHS Office of General Coun</w:t>
      </w:r>
      <w:r w:rsidR="00ED2E6A">
        <w:t>sel</w:t>
      </w:r>
      <w:r>
        <w:t xml:space="preserve">.  The self-identification section of each grant reviewer recruitment form will contain a drop-down menu that includes the OMB </w:t>
      </w:r>
      <w:r w:rsidR="008373D8">
        <w:t>categories</w:t>
      </w:r>
      <w:r>
        <w:t xml:space="preserve"> used to identify race and ethnicity. </w:t>
      </w:r>
    </w:p>
    <w:p w:rsidR="00007D86" w:rsidRDefault="00007D86" w:rsidP="0094015A">
      <w:pPr>
        <w:pStyle w:val="ListParagraph"/>
        <w:ind w:left="1080"/>
      </w:pPr>
    </w:p>
    <w:p w:rsidR="00007D86" w:rsidRDefault="00007D86" w:rsidP="002E0FF9">
      <w:pPr>
        <w:spacing w:line="240" w:lineRule="auto"/>
        <w:ind w:left="1620"/>
      </w:pPr>
      <w:r>
        <w:rPr>
          <w:b/>
          <w:u w:val="single"/>
        </w:rPr>
        <w:t>Diversity of Membership of Peer Review Panels</w:t>
      </w:r>
    </w:p>
    <w:p w:rsidR="00007D86" w:rsidRDefault="00007D86" w:rsidP="002E0FF9">
      <w:pPr>
        <w:tabs>
          <w:tab w:val="left" w:pos="2784"/>
        </w:tabs>
        <w:spacing w:line="240" w:lineRule="auto"/>
        <w:ind w:left="1620" w:hanging="2160"/>
      </w:pPr>
      <w:r>
        <w:tab/>
        <w:t xml:space="preserve">The Administration for Children and Families, U. S. Department of Health and Human Services is committed to increasing the diversity of the non-federal peer reviewers utilized in the competitive grants review process.  The Fiscal Year 2014 Strategic Plan contains the following action item “We will develop strategies to increase the representation of diverse perspectives on the grant review panels, and track our progress in increasing diversity among reviewers”.  </w:t>
      </w:r>
      <w:r>
        <w:lastRenderedPageBreak/>
        <w:t xml:space="preserve">In order to achieve this goal, we are requesting that you voluntarily indicate your race and/or ethnic heritage on the self-identification section by checking the appropriate box on the reviewer application form.  Please note that this section utilizes the standard Federal identification categories.  Your assistance is invaluable in enabling the agency to promote broad representation, especially for underserved and underrepresented groups and track our progress on this important goal. </w:t>
      </w:r>
    </w:p>
    <w:p w:rsidR="00007D86" w:rsidRDefault="00007D86" w:rsidP="00007D86">
      <w:pPr>
        <w:ind w:left="1080"/>
      </w:pPr>
    </w:p>
    <w:p w:rsidR="00764137" w:rsidRPr="002E0FF9" w:rsidRDefault="00764137" w:rsidP="002E0FF9">
      <w:pPr>
        <w:pStyle w:val="ListParagraph"/>
        <w:numPr>
          <w:ilvl w:val="0"/>
          <w:numId w:val="3"/>
        </w:numPr>
        <w:rPr>
          <w:u w:val="single"/>
        </w:rPr>
      </w:pPr>
      <w:r w:rsidRPr="002E0FF9">
        <w:rPr>
          <w:u w:val="single"/>
        </w:rPr>
        <w:t>Use of Improved Information Technology and Burden Reduction.</w:t>
      </w:r>
    </w:p>
    <w:p w:rsidR="006E1F06" w:rsidRDefault="006E1F06" w:rsidP="002E0FF9">
      <w:pPr>
        <w:pStyle w:val="ListParagraph"/>
      </w:pPr>
      <w:r>
        <w:t xml:space="preserve">The forms are one or two pages that include user entered fields, drop-down menus, check boxes, radio buttons and an upload function to allow uploading </w:t>
      </w:r>
      <w:r w:rsidR="00597FAC">
        <w:t xml:space="preserve">of </w:t>
      </w:r>
      <w:r>
        <w:t>the curriculum vitae or resume.</w:t>
      </w:r>
    </w:p>
    <w:p w:rsidR="006E1F06" w:rsidRDefault="006E1F06" w:rsidP="006E1F06">
      <w:pPr>
        <w:pStyle w:val="ListParagraph"/>
        <w:ind w:left="1080"/>
      </w:pPr>
    </w:p>
    <w:p w:rsidR="006E1F06" w:rsidRPr="00B77A1A" w:rsidRDefault="006E1F06" w:rsidP="002E0FF9">
      <w:pPr>
        <w:pStyle w:val="ListParagraph"/>
        <w:numPr>
          <w:ilvl w:val="0"/>
          <w:numId w:val="3"/>
        </w:numPr>
        <w:rPr>
          <w:u w:val="single"/>
        </w:rPr>
      </w:pPr>
      <w:r w:rsidRPr="00B77A1A">
        <w:rPr>
          <w:u w:val="single"/>
        </w:rPr>
        <w:t>Efforts to Identify Duplication</w:t>
      </w:r>
    </w:p>
    <w:p w:rsidR="006E1F06" w:rsidRDefault="006E1F06" w:rsidP="002E0FF9">
      <w:pPr>
        <w:pStyle w:val="ListParagraph"/>
      </w:pPr>
      <w:r>
        <w:t>There is no duplication since ACF has no other vehicle for potential grant reviewers to submit information about themselves for consideration in this capacity.</w:t>
      </w:r>
    </w:p>
    <w:p w:rsidR="00B77A1A" w:rsidRDefault="00B77A1A" w:rsidP="006E1F06">
      <w:pPr>
        <w:pStyle w:val="ListParagraph"/>
        <w:ind w:left="1080"/>
      </w:pPr>
    </w:p>
    <w:p w:rsidR="00B77A1A" w:rsidRDefault="00B77A1A" w:rsidP="002E0FF9">
      <w:pPr>
        <w:pStyle w:val="ListParagraph"/>
        <w:numPr>
          <w:ilvl w:val="0"/>
          <w:numId w:val="3"/>
        </w:numPr>
        <w:rPr>
          <w:u w:val="single"/>
        </w:rPr>
      </w:pPr>
      <w:r w:rsidRPr="00B77A1A">
        <w:rPr>
          <w:u w:val="single"/>
        </w:rPr>
        <w:t>Involvement of Small Entities</w:t>
      </w:r>
    </w:p>
    <w:p w:rsidR="00B77A1A" w:rsidRDefault="00B77A1A" w:rsidP="002E0FF9">
      <w:pPr>
        <w:pStyle w:val="ListParagraph"/>
        <w:tabs>
          <w:tab w:val="left" w:pos="720"/>
        </w:tabs>
      </w:pPr>
      <w:r>
        <w:t xml:space="preserve">Individuals who apply to serve as ACF </w:t>
      </w:r>
      <w:r w:rsidR="0013487A">
        <w:t xml:space="preserve">reviewers </w:t>
      </w:r>
      <w:r>
        <w:t>may be affiliated with small entities.  However, the information request</w:t>
      </w:r>
      <w:r w:rsidR="00D04770">
        <w:t>ed</w:t>
      </w:r>
      <w:r>
        <w:t xml:space="preserve"> is the minimum needed to identify well-qualified applicants and the burden on applicants will not be significant.</w:t>
      </w:r>
    </w:p>
    <w:p w:rsidR="0013487A" w:rsidRDefault="0013487A" w:rsidP="00B77A1A">
      <w:pPr>
        <w:pStyle w:val="ListParagraph"/>
        <w:ind w:left="1080"/>
      </w:pPr>
    </w:p>
    <w:p w:rsidR="00D04770" w:rsidRDefault="0013487A" w:rsidP="002E0FF9">
      <w:pPr>
        <w:pStyle w:val="ListParagraph"/>
        <w:numPr>
          <w:ilvl w:val="0"/>
          <w:numId w:val="3"/>
        </w:numPr>
        <w:rPr>
          <w:u w:val="single"/>
        </w:rPr>
      </w:pPr>
      <w:r w:rsidRPr="0013487A">
        <w:rPr>
          <w:u w:val="single"/>
        </w:rPr>
        <w:t>Consequences If Information Collected Less Frequently</w:t>
      </w:r>
    </w:p>
    <w:p w:rsidR="0013487A" w:rsidRDefault="0013487A" w:rsidP="0013487A">
      <w:pPr>
        <w:pStyle w:val="ListParagraph"/>
        <w:ind w:left="1080"/>
        <w:rPr>
          <w:u w:val="single"/>
        </w:rPr>
      </w:pPr>
    </w:p>
    <w:p w:rsidR="0013487A" w:rsidRDefault="0013487A" w:rsidP="002E0FF9">
      <w:pPr>
        <w:pStyle w:val="ListParagraph"/>
      </w:pPr>
      <w:r w:rsidRPr="0013487A">
        <w:t>Individuals</w:t>
      </w:r>
      <w:r>
        <w:t xml:space="preserve"> will have to submit an application only one time</w:t>
      </w:r>
      <w:r w:rsidR="00EF49D0">
        <w:t xml:space="preserve"> to be included in a program reviewer database</w:t>
      </w:r>
      <w:r>
        <w:t>, unless they wish to update information previously submitted.  Without these application forms, ACF will not be able to identify and select well-qualified grant reviewers in a consistent, standardized manner</w:t>
      </w:r>
      <w:r w:rsidR="009202D8">
        <w:t xml:space="preserve"> as required</w:t>
      </w:r>
      <w:r>
        <w:t>.</w:t>
      </w:r>
    </w:p>
    <w:p w:rsidR="0013487A" w:rsidRDefault="0013487A" w:rsidP="0013487A">
      <w:pPr>
        <w:pStyle w:val="ListParagraph"/>
        <w:ind w:left="1080"/>
      </w:pPr>
    </w:p>
    <w:p w:rsidR="0013487A" w:rsidRDefault="0013487A" w:rsidP="0013487A">
      <w:pPr>
        <w:ind w:left="1080" w:hanging="360"/>
        <w:rPr>
          <w:u w:val="single"/>
        </w:rPr>
      </w:pPr>
      <w:r>
        <w:t>7.</w:t>
      </w:r>
      <w:r>
        <w:tab/>
      </w:r>
      <w:r w:rsidRPr="0013487A">
        <w:rPr>
          <w:u w:val="single"/>
        </w:rPr>
        <w:t>Consistency With the Guidelines in 5 CFR 1320.5(d</w:t>
      </w:r>
      <w:proofErr w:type="gramStart"/>
      <w:r w:rsidRPr="0013487A">
        <w:rPr>
          <w:u w:val="single"/>
        </w:rPr>
        <w:t>)(</w:t>
      </w:r>
      <w:proofErr w:type="gramEnd"/>
      <w:r w:rsidRPr="0013487A">
        <w:rPr>
          <w:u w:val="single"/>
        </w:rPr>
        <w:t>2)</w:t>
      </w:r>
    </w:p>
    <w:p w:rsidR="005B0B25" w:rsidRDefault="0013487A" w:rsidP="002E0FF9">
      <w:pPr>
        <w:ind w:left="720"/>
      </w:pPr>
      <w:r>
        <w:lastRenderedPageBreak/>
        <w:t>This request is fully consistent with 5CFR 1320.5(d</w:t>
      </w:r>
      <w:proofErr w:type="gramStart"/>
      <w:r>
        <w:t>)(</w:t>
      </w:r>
      <w:proofErr w:type="gramEnd"/>
      <w:r>
        <w:t>2)</w:t>
      </w:r>
    </w:p>
    <w:p w:rsidR="00A30821" w:rsidRDefault="00A30821" w:rsidP="005B0B25">
      <w:pPr>
        <w:ind w:left="1080"/>
      </w:pPr>
    </w:p>
    <w:p w:rsidR="005B0B25" w:rsidRPr="0013487A" w:rsidRDefault="005B0B25" w:rsidP="005B0B25">
      <w:pPr>
        <w:ind w:firstLine="720"/>
      </w:pPr>
      <w:r>
        <w:t>8.</w:t>
      </w:r>
      <w:r>
        <w:tab/>
      </w:r>
      <w:r w:rsidR="00317A45" w:rsidRPr="00317A45">
        <w:rPr>
          <w:u w:val="single"/>
        </w:rPr>
        <w:t xml:space="preserve">Consultation </w:t>
      </w:r>
      <w:proofErr w:type="gramStart"/>
      <w:r w:rsidR="00317A45" w:rsidRPr="00317A45">
        <w:rPr>
          <w:u w:val="single"/>
        </w:rPr>
        <w:t>Outside</w:t>
      </w:r>
      <w:proofErr w:type="gramEnd"/>
      <w:r w:rsidR="00317A45" w:rsidRPr="00317A45">
        <w:rPr>
          <w:u w:val="single"/>
        </w:rPr>
        <w:t xml:space="preserve"> the Agency</w:t>
      </w:r>
      <w:r>
        <w:tab/>
      </w:r>
    </w:p>
    <w:p w:rsidR="00317A45" w:rsidRDefault="00317A45" w:rsidP="002E0FF9">
      <w:pPr>
        <w:pStyle w:val="ListParagraph"/>
      </w:pPr>
      <w:r w:rsidRPr="00317A45">
        <w:t>ACF has consulted with repre</w:t>
      </w:r>
      <w:r>
        <w:t>sentatives from several other Operating Divisions</w:t>
      </w:r>
    </w:p>
    <w:p w:rsidR="00B77A1A" w:rsidRDefault="00DD3D13" w:rsidP="002E0FF9">
      <w:pPr>
        <w:pStyle w:val="ListParagraph"/>
      </w:pPr>
      <w:proofErr w:type="gramStart"/>
      <w:r>
        <w:t>i</w:t>
      </w:r>
      <w:r w:rsidR="00317A45">
        <w:t>n</w:t>
      </w:r>
      <w:proofErr w:type="gramEnd"/>
      <w:r>
        <w:t xml:space="preserve"> </w:t>
      </w:r>
      <w:r w:rsidR="009A4D5B">
        <w:t xml:space="preserve">the </w:t>
      </w:r>
      <w:r w:rsidR="00317A45">
        <w:t>DHHS to determine the best practices for soliciting new reviewers.</w:t>
      </w:r>
    </w:p>
    <w:p w:rsidR="00317A45" w:rsidRDefault="00317A45" w:rsidP="00B77A1A">
      <w:pPr>
        <w:pStyle w:val="ListParagraph"/>
        <w:ind w:left="1080"/>
      </w:pPr>
    </w:p>
    <w:p w:rsidR="00DD3D13" w:rsidRDefault="00317A45" w:rsidP="002E0FF9">
      <w:pPr>
        <w:pStyle w:val="ListParagraph"/>
      </w:pPr>
      <w:r>
        <w:t>The notice required in 5 CFR 1320.8(d) was published in the Federal Register on December 12, 2014, vol. 79, page 73893.  No comments were received.</w:t>
      </w:r>
    </w:p>
    <w:p w:rsidR="00DD3D13" w:rsidRDefault="00DD3D13" w:rsidP="00B77A1A">
      <w:pPr>
        <w:pStyle w:val="ListParagraph"/>
        <w:ind w:left="1080"/>
      </w:pPr>
    </w:p>
    <w:p w:rsidR="00317A45" w:rsidRDefault="00DD3D13" w:rsidP="00DD3D13">
      <w:pPr>
        <w:pStyle w:val="ListParagraph"/>
        <w:ind w:left="1080" w:hanging="360"/>
        <w:rPr>
          <w:u w:val="single"/>
        </w:rPr>
      </w:pPr>
      <w:r>
        <w:t>9.</w:t>
      </w:r>
      <w:r w:rsidR="00197E92">
        <w:tab/>
      </w:r>
      <w:r w:rsidRPr="00DD3D13">
        <w:rPr>
          <w:u w:val="single"/>
        </w:rPr>
        <w:t>Payment to Respondents</w:t>
      </w:r>
    </w:p>
    <w:p w:rsidR="00DD3D13" w:rsidRDefault="00DD3D13" w:rsidP="00DD3D13">
      <w:pPr>
        <w:pStyle w:val="ListParagraph"/>
        <w:ind w:left="1080" w:hanging="360"/>
      </w:pPr>
    </w:p>
    <w:p w:rsidR="006E1F06" w:rsidRDefault="00DD3D13" w:rsidP="004116F7">
      <w:pPr>
        <w:pStyle w:val="ListParagraph"/>
      </w:pPr>
      <w:r>
        <w:t>There will be no payment to respondents for sub mitting an application.  Applicants chosen as ACF grant reviewers will receive standard compensation for their service in that capacity.</w:t>
      </w:r>
    </w:p>
    <w:p w:rsidR="004116F7" w:rsidRDefault="004116F7" w:rsidP="004116F7">
      <w:pPr>
        <w:pStyle w:val="ListParagraph"/>
        <w:rPr>
          <w:u w:val="single"/>
        </w:rPr>
      </w:pPr>
    </w:p>
    <w:p w:rsidR="006E1F06" w:rsidRDefault="00006750" w:rsidP="00006750">
      <w:pPr>
        <w:ind w:left="720"/>
        <w:rPr>
          <w:u w:val="single"/>
        </w:rPr>
      </w:pPr>
      <w:r>
        <w:t>10.</w:t>
      </w:r>
      <w:r w:rsidR="00197E92">
        <w:tab/>
      </w:r>
      <w:r w:rsidRPr="00006750">
        <w:rPr>
          <w:u w:val="single"/>
        </w:rPr>
        <w:t>Assurance of Confidentiality</w:t>
      </w:r>
    </w:p>
    <w:p w:rsidR="00006750" w:rsidRDefault="00006750" w:rsidP="002E0FF9">
      <w:pPr>
        <w:ind w:left="720"/>
      </w:pPr>
      <w:r w:rsidRPr="00006750">
        <w:t>All information submitted in these reviewer application</w:t>
      </w:r>
      <w:r w:rsidR="00197E92">
        <w:t>s</w:t>
      </w:r>
      <w:r w:rsidRPr="00006750">
        <w:t xml:space="preserve"> will be kept private in the same manner that </w:t>
      </w:r>
      <w:r w:rsidR="00197E92">
        <w:t xml:space="preserve">other </w:t>
      </w:r>
      <w:r w:rsidRPr="00006750">
        <w:t>personnel application</w:t>
      </w:r>
      <w:r w:rsidR="00197E92">
        <w:t>s</w:t>
      </w:r>
      <w:r w:rsidRPr="00006750">
        <w:t xml:space="preserve"> are handled.</w:t>
      </w:r>
    </w:p>
    <w:p w:rsidR="00A610F3" w:rsidRDefault="00A610F3" w:rsidP="00A610F3">
      <w:pPr>
        <w:ind w:left="1080"/>
      </w:pPr>
    </w:p>
    <w:p w:rsidR="00A610F3" w:rsidRDefault="00197E92" w:rsidP="00A610F3">
      <w:pPr>
        <w:ind w:left="1080" w:hanging="360"/>
        <w:rPr>
          <w:u w:val="single"/>
        </w:rPr>
      </w:pPr>
      <w:r>
        <w:t>11.</w:t>
      </w:r>
      <w:r>
        <w:tab/>
      </w:r>
      <w:r w:rsidR="00A610F3" w:rsidRPr="00197E92">
        <w:rPr>
          <w:u w:val="single"/>
        </w:rPr>
        <w:t>Questions of a Sensitive Nature</w:t>
      </w:r>
    </w:p>
    <w:p w:rsidR="008373D8" w:rsidRDefault="008373D8" w:rsidP="00A610F3">
      <w:pPr>
        <w:ind w:left="1080" w:hanging="360"/>
      </w:pPr>
      <w:r w:rsidRPr="008373D8">
        <w:t>There are no questions of a sensitive nature.</w:t>
      </w:r>
    </w:p>
    <w:p w:rsidR="004116F7" w:rsidRDefault="004116F7" w:rsidP="00A610F3">
      <w:pPr>
        <w:ind w:left="1080" w:hanging="360"/>
      </w:pPr>
    </w:p>
    <w:p w:rsidR="008373D8" w:rsidRDefault="008373D8" w:rsidP="00A610F3">
      <w:pPr>
        <w:ind w:left="1080" w:hanging="360"/>
        <w:rPr>
          <w:u w:val="single"/>
        </w:rPr>
      </w:pPr>
      <w:r>
        <w:t>12.</w:t>
      </w:r>
      <w:r>
        <w:tab/>
      </w:r>
      <w:r w:rsidRPr="008373D8">
        <w:rPr>
          <w:u w:val="single"/>
        </w:rPr>
        <w:t>Estimates of Annualized Hour and cost Burden</w:t>
      </w:r>
    </w:p>
    <w:tbl>
      <w:tblPr>
        <w:tblStyle w:val="TableGrid"/>
        <w:tblW w:w="0" w:type="auto"/>
        <w:tblInd w:w="1080" w:type="dxa"/>
        <w:tblLook w:val="04A0" w:firstRow="1" w:lastRow="0" w:firstColumn="1" w:lastColumn="0" w:noHBand="0" w:noVBand="1"/>
      </w:tblPr>
      <w:tblGrid>
        <w:gridCol w:w="1884"/>
        <w:gridCol w:w="1913"/>
        <w:gridCol w:w="1371"/>
        <w:gridCol w:w="1712"/>
        <w:gridCol w:w="1616"/>
      </w:tblGrid>
      <w:tr w:rsidR="003A02BF" w:rsidTr="004116F7">
        <w:trPr>
          <w:cantSplit/>
        </w:trPr>
        <w:tc>
          <w:tcPr>
            <w:tcW w:w="1884" w:type="dxa"/>
            <w:vAlign w:val="center"/>
          </w:tcPr>
          <w:p w:rsidR="003A02BF" w:rsidRDefault="003A02BF" w:rsidP="003A02BF">
            <w:pPr>
              <w:jc w:val="center"/>
            </w:pPr>
            <w:r>
              <w:lastRenderedPageBreak/>
              <w:t>Form</w:t>
            </w:r>
          </w:p>
        </w:tc>
        <w:tc>
          <w:tcPr>
            <w:tcW w:w="1913" w:type="dxa"/>
            <w:vAlign w:val="center"/>
          </w:tcPr>
          <w:p w:rsidR="003A02BF" w:rsidRDefault="003A02BF" w:rsidP="003A02BF">
            <w:pPr>
              <w:jc w:val="center"/>
            </w:pPr>
            <w:r>
              <w:t>Number of Respondents</w:t>
            </w:r>
          </w:p>
        </w:tc>
        <w:tc>
          <w:tcPr>
            <w:tcW w:w="1371" w:type="dxa"/>
            <w:vAlign w:val="center"/>
          </w:tcPr>
          <w:p w:rsidR="003A02BF" w:rsidRDefault="003A02BF" w:rsidP="003A02BF">
            <w:pPr>
              <w:jc w:val="center"/>
            </w:pPr>
            <w:r>
              <w:t>Responses per respondent</w:t>
            </w:r>
          </w:p>
        </w:tc>
        <w:tc>
          <w:tcPr>
            <w:tcW w:w="1712" w:type="dxa"/>
            <w:vAlign w:val="center"/>
          </w:tcPr>
          <w:p w:rsidR="003A02BF" w:rsidRDefault="003A02BF" w:rsidP="003A02BF">
            <w:pPr>
              <w:jc w:val="center"/>
            </w:pPr>
            <w:r>
              <w:t>Hours per response</w:t>
            </w:r>
          </w:p>
        </w:tc>
        <w:tc>
          <w:tcPr>
            <w:tcW w:w="1616" w:type="dxa"/>
            <w:vAlign w:val="center"/>
          </w:tcPr>
          <w:p w:rsidR="003A02BF" w:rsidRDefault="003A02BF" w:rsidP="003A02BF">
            <w:pPr>
              <w:jc w:val="center"/>
            </w:pPr>
            <w:r>
              <w:t>Total burden hours</w:t>
            </w:r>
          </w:p>
        </w:tc>
      </w:tr>
      <w:tr w:rsidR="003A02BF" w:rsidTr="004116F7">
        <w:trPr>
          <w:cantSplit/>
        </w:trPr>
        <w:tc>
          <w:tcPr>
            <w:tcW w:w="1884" w:type="dxa"/>
            <w:vAlign w:val="center"/>
          </w:tcPr>
          <w:p w:rsidR="003A02BF" w:rsidRDefault="003A02BF" w:rsidP="003A02BF">
            <w:pPr>
              <w:jc w:val="center"/>
            </w:pPr>
            <w:r>
              <w:t>Grant Reviewer Recruitment Form</w:t>
            </w:r>
          </w:p>
        </w:tc>
        <w:tc>
          <w:tcPr>
            <w:tcW w:w="1913" w:type="dxa"/>
            <w:vAlign w:val="center"/>
          </w:tcPr>
          <w:p w:rsidR="003A02BF" w:rsidRDefault="00ED2E6A" w:rsidP="003A02BF">
            <w:pPr>
              <w:jc w:val="center"/>
            </w:pPr>
            <w:r>
              <w:t>1500</w:t>
            </w:r>
          </w:p>
        </w:tc>
        <w:tc>
          <w:tcPr>
            <w:tcW w:w="1371" w:type="dxa"/>
            <w:vAlign w:val="center"/>
          </w:tcPr>
          <w:p w:rsidR="003A02BF" w:rsidRDefault="003A02BF" w:rsidP="003A02BF">
            <w:pPr>
              <w:jc w:val="center"/>
            </w:pPr>
            <w:r>
              <w:t>1</w:t>
            </w:r>
          </w:p>
        </w:tc>
        <w:tc>
          <w:tcPr>
            <w:tcW w:w="1712" w:type="dxa"/>
            <w:vAlign w:val="center"/>
          </w:tcPr>
          <w:p w:rsidR="003A02BF" w:rsidRDefault="003A02BF" w:rsidP="003A02BF">
            <w:pPr>
              <w:jc w:val="center"/>
            </w:pPr>
            <w:r>
              <w:t>1</w:t>
            </w:r>
          </w:p>
        </w:tc>
        <w:tc>
          <w:tcPr>
            <w:tcW w:w="1616" w:type="dxa"/>
            <w:vAlign w:val="center"/>
          </w:tcPr>
          <w:p w:rsidR="003A02BF" w:rsidRDefault="003A02BF" w:rsidP="00ED2E6A">
            <w:pPr>
              <w:jc w:val="center"/>
            </w:pPr>
            <w:r>
              <w:t>1</w:t>
            </w:r>
            <w:r w:rsidR="00ED2E6A">
              <w:t>500</w:t>
            </w:r>
          </w:p>
        </w:tc>
      </w:tr>
    </w:tbl>
    <w:p w:rsidR="003A6B22" w:rsidRDefault="003A6B22" w:rsidP="00EF0FD6">
      <w:pPr>
        <w:ind w:left="720"/>
      </w:pPr>
    </w:p>
    <w:p w:rsidR="00EF0FD6" w:rsidRDefault="00EF0FD6" w:rsidP="00EF0FD6">
      <w:pPr>
        <w:ind w:left="720"/>
      </w:pPr>
      <w:r>
        <w:t xml:space="preserve">The estimate is based on the average time that most individuals will need to complete the application will be between 0.75 and 1.25 hours, including time to update their resume.  </w:t>
      </w:r>
    </w:p>
    <w:p w:rsidR="00EF0FD6" w:rsidRDefault="00EF0FD6" w:rsidP="00EF0FD6">
      <w:pPr>
        <w:ind w:left="720"/>
      </w:pPr>
      <w:r>
        <w:t xml:space="preserve">The basis for the hourly wage is determined by the average salary of individuals in locales around the country who would have the type of qualifications needed to serve as peer reviewers.   Therefore, an estimated hourly wage of $50 per hours is used to determine opportunity cost, i.e., $50 </w:t>
      </w:r>
      <w:proofErr w:type="gramStart"/>
      <w:r w:rsidR="00AB56DB">
        <w:t>times</w:t>
      </w:r>
      <w:proofErr w:type="gramEnd"/>
      <w:r>
        <w:t xml:space="preserve"> 1000 hours equals $50,000 per year.</w:t>
      </w:r>
    </w:p>
    <w:p w:rsidR="00AB56DB" w:rsidRDefault="00AB56DB" w:rsidP="00EF0FD6">
      <w:pPr>
        <w:ind w:left="720"/>
      </w:pPr>
    </w:p>
    <w:p w:rsidR="00AB56DB" w:rsidRDefault="00AB56DB" w:rsidP="00EF0FD6">
      <w:pPr>
        <w:ind w:left="720"/>
      </w:pPr>
      <w:r>
        <w:t>13.</w:t>
      </w:r>
      <w:r w:rsidR="00D37208">
        <w:tab/>
      </w:r>
      <w:r w:rsidRPr="00AB56DB">
        <w:rPr>
          <w:u w:val="single"/>
        </w:rPr>
        <w:t>Estimates of Annualized Cost Burden to Respondents</w:t>
      </w:r>
    </w:p>
    <w:p w:rsidR="00EF0FD6" w:rsidRDefault="00AB56DB" w:rsidP="00EF0FD6">
      <w:pPr>
        <w:ind w:left="720"/>
      </w:pPr>
      <w:r>
        <w:t>There are no capit</w:t>
      </w:r>
      <w:r w:rsidR="00ED2E6A">
        <w:t>a</w:t>
      </w:r>
      <w:r>
        <w:t>l or startup costs and no operation and maintenance of services of services costs to respondents associated with this information collection.</w:t>
      </w:r>
    </w:p>
    <w:p w:rsidR="004116F7" w:rsidRDefault="004116F7" w:rsidP="00EF0FD6">
      <w:pPr>
        <w:ind w:left="720"/>
      </w:pPr>
    </w:p>
    <w:p w:rsidR="00D37208" w:rsidRDefault="00D37208" w:rsidP="00EF0FD6">
      <w:pPr>
        <w:ind w:left="720"/>
        <w:rPr>
          <w:u w:val="single"/>
        </w:rPr>
      </w:pPr>
      <w:r>
        <w:t>14.</w:t>
      </w:r>
      <w:r>
        <w:tab/>
      </w:r>
      <w:r w:rsidRPr="00D37208">
        <w:rPr>
          <w:u w:val="single"/>
        </w:rPr>
        <w:t>Estimates of Annualized Cost to the Government</w:t>
      </w:r>
    </w:p>
    <w:p w:rsidR="00F617AE" w:rsidRDefault="00F617AE" w:rsidP="00EF0FD6">
      <w:pPr>
        <w:ind w:left="720"/>
      </w:pPr>
      <w:r>
        <w:t xml:space="preserve">The estimated annual cost to the government for staff to review and process these applications is approximately $50.00 per hour.  The estimated time to review these applications averages about the same amount of time to review a typical standard resume, which would vary between 30 minutes and one hour.  </w:t>
      </w:r>
      <w:r w:rsidR="00E666F3">
        <w:t xml:space="preserve">Assuming a 45 minute review average for 1,000 applications, the total annual cost to the government will be approximately $37,500. </w:t>
      </w:r>
    </w:p>
    <w:p w:rsidR="002E0FF9" w:rsidRDefault="002E0FF9" w:rsidP="00EF0FD6">
      <w:pPr>
        <w:ind w:left="720"/>
      </w:pPr>
    </w:p>
    <w:p w:rsidR="002E0FF9" w:rsidRDefault="002E0FF9" w:rsidP="00EF0FD6">
      <w:pPr>
        <w:ind w:left="720"/>
        <w:rPr>
          <w:u w:val="single"/>
        </w:rPr>
      </w:pPr>
      <w:r>
        <w:lastRenderedPageBreak/>
        <w:t>15.</w:t>
      </w:r>
      <w:r>
        <w:tab/>
      </w:r>
      <w:r w:rsidRPr="002E0FF9">
        <w:rPr>
          <w:u w:val="single"/>
        </w:rPr>
        <w:t>Explanation for Program Changes or Adjustments</w:t>
      </w:r>
    </w:p>
    <w:p w:rsidR="002E0FF9" w:rsidRDefault="002E0FF9" w:rsidP="00EF0FD6">
      <w:pPr>
        <w:ind w:left="720"/>
      </w:pPr>
      <w:r>
        <w:t>This is a new request therefore there are no changes.</w:t>
      </w:r>
    </w:p>
    <w:p w:rsidR="002E0FF9" w:rsidRDefault="002E0FF9" w:rsidP="00EF0FD6">
      <w:pPr>
        <w:ind w:left="720"/>
      </w:pPr>
    </w:p>
    <w:p w:rsidR="002E0FF9" w:rsidRDefault="002E0FF9" w:rsidP="00EF0FD6">
      <w:pPr>
        <w:ind w:left="720"/>
        <w:rPr>
          <w:u w:val="single"/>
        </w:rPr>
      </w:pPr>
      <w:r>
        <w:t>16.</w:t>
      </w:r>
      <w:r>
        <w:tab/>
      </w:r>
      <w:r w:rsidRPr="002E0FF9">
        <w:rPr>
          <w:u w:val="single"/>
        </w:rPr>
        <w:t>Plans for Tabulations, Publications, and Project Time Schedule</w:t>
      </w:r>
    </w:p>
    <w:p w:rsidR="002E0FF9" w:rsidRDefault="002E0FF9" w:rsidP="00EF0FD6">
      <w:pPr>
        <w:ind w:left="720"/>
      </w:pPr>
      <w:r>
        <w:t>There are no plans for tabulations or publications.</w:t>
      </w:r>
    </w:p>
    <w:p w:rsidR="004116F7" w:rsidRDefault="004116F7" w:rsidP="00EF0FD6">
      <w:pPr>
        <w:ind w:left="720"/>
        <w:rPr>
          <w:u w:val="single"/>
        </w:rPr>
      </w:pPr>
    </w:p>
    <w:p w:rsidR="002E0FF9" w:rsidRDefault="00F67798" w:rsidP="00EF0FD6">
      <w:pPr>
        <w:ind w:left="720"/>
        <w:rPr>
          <w:u w:val="single"/>
        </w:rPr>
      </w:pPr>
      <w:r>
        <w:t>17.</w:t>
      </w:r>
      <w:r>
        <w:tab/>
      </w:r>
      <w:r w:rsidRPr="00F67798">
        <w:rPr>
          <w:u w:val="single"/>
        </w:rPr>
        <w:t>Reasons Display of OMB Expiration Date is Inappro</w:t>
      </w:r>
      <w:r>
        <w:rPr>
          <w:u w:val="single"/>
        </w:rPr>
        <w:t>p</w:t>
      </w:r>
      <w:r w:rsidRPr="00F67798">
        <w:rPr>
          <w:u w:val="single"/>
        </w:rPr>
        <w:t>riate</w:t>
      </w:r>
    </w:p>
    <w:p w:rsidR="00F67798" w:rsidRDefault="00F67798" w:rsidP="00EF0FD6">
      <w:pPr>
        <w:ind w:left="720"/>
      </w:pPr>
      <w:r>
        <w:t>The expiration date will be displayed.</w:t>
      </w:r>
    </w:p>
    <w:p w:rsidR="004116F7" w:rsidRDefault="004116F7" w:rsidP="00EF0FD6">
      <w:pPr>
        <w:ind w:left="720"/>
        <w:rPr>
          <w:u w:val="single"/>
        </w:rPr>
      </w:pPr>
    </w:p>
    <w:p w:rsidR="00F67798" w:rsidRDefault="00F67798" w:rsidP="00EF0FD6">
      <w:pPr>
        <w:ind w:left="720"/>
        <w:rPr>
          <w:u w:val="single"/>
        </w:rPr>
      </w:pPr>
      <w:r>
        <w:t>18.</w:t>
      </w:r>
      <w:r>
        <w:tab/>
      </w:r>
      <w:r w:rsidRPr="00F67798">
        <w:rPr>
          <w:u w:val="single"/>
        </w:rPr>
        <w:t>Exceptions to Certification for Paperwork Reduction Act Submissions</w:t>
      </w:r>
    </w:p>
    <w:p w:rsidR="00F67798" w:rsidRPr="00F67798" w:rsidRDefault="00F67798" w:rsidP="00EF0FD6">
      <w:pPr>
        <w:ind w:left="720"/>
      </w:pPr>
      <w:r>
        <w:t>There are no exceptions to the certification.</w:t>
      </w:r>
    </w:p>
    <w:p w:rsidR="00F67798" w:rsidRDefault="00F67798" w:rsidP="00EF0FD6">
      <w:pPr>
        <w:ind w:left="720"/>
        <w:rPr>
          <w:u w:val="single"/>
        </w:rPr>
      </w:pPr>
    </w:p>
    <w:p w:rsidR="00F67798" w:rsidRPr="00CA0958" w:rsidRDefault="00F67798" w:rsidP="00EF0FD6">
      <w:pPr>
        <w:ind w:left="720"/>
      </w:pPr>
    </w:p>
    <w:p w:rsidR="00D37208" w:rsidRDefault="00D37208" w:rsidP="00EF0FD6">
      <w:pPr>
        <w:ind w:left="720"/>
      </w:pPr>
    </w:p>
    <w:p w:rsidR="00EF0FD6" w:rsidRPr="008373D8" w:rsidRDefault="00EF0FD6" w:rsidP="00EF0FD6">
      <w:pPr>
        <w:ind w:left="720"/>
      </w:pPr>
    </w:p>
    <w:sectPr w:rsidR="00EF0FD6" w:rsidRPr="008373D8" w:rsidSect="00446CEB">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53F" w:rsidRDefault="00D3153F" w:rsidP="00723852">
      <w:pPr>
        <w:spacing w:after="0" w:line="240" w:lineRule="auto"/>
      </w:pPr>
      <w:r>
        <w:separator/>
      </w:r>
    </w:p>
  </w:endnote>
  <w:endnote w:type="continuationSeparator" w:id="0">
    <w:p w:rsidR="00D3153F" w:rsidRDefault="00D3153F" w:rsidP="0072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060705"/>
      <w:docPartObj>
        <w:docPartGallery w:val="Page Numbers (Bottom of Page)"/>
        <w:docPartUnique/>
      </w:docPartObj>
    </w:sdtPr>
    <w:sdtEndPr>
      <w:rPr>
        <w:noProof/>
      </w:rPr>
    </w:sdtEndPr>
    <w:sdtContent>
      <w:p w:rsidR="00271CD5" w:rsidRDefault="00271CD5">
        <w:pPr>
          <w:pStyle w:val="Footer"/>
          <w:jc w:val="right"/>
        </w:pPr>
        <w:r>
          <w:fldChar w:fldCharType="begin"/>
        </w:r>
        <w:r>
          <w:instrText xml:space="preserve"> PAGE   \* MERGEFORMAT </w:instrText>
        </w:r>
        <w:r>
          <w:fldChar w:fldCharType="separate"/>
        </w:r>
        <w:r w:rsidR="004A3BD6">
          <w:rPr>
            <w:noProof/>
          </w:rPr>
          <w:t>6</w:t>
        </w:r>
        <w:r>
          <w:rPr>
            <w:noProof/>
          </w:rPr>
          <w:fldChar w:fldCharType="end"/>
        </w:r>
      </w:p>
    </w:sdtContent>
  </w:sdt>
  <w:p w:rsidR="00723852" w:rsidRDefault="00723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52" w:rsidRDefault="00446CEB">
    <w:pPr>
      <w:pStyle w:val="Footer"/>
    </w:pP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53F" w:rsidRDefault="00D3153F" w:rsidP="00723852">
      <w:pPr>
        <w:spacing w:after="0" w:line="240" w:lineRule="auto"/>
      </w:pPr>
      <w:r>
        <w:separator/>
      </w:r>
    </w:p>
  </w:footnote>
  <w:footnote w:type="continuationSeparator" w:id="0">
    <w:p w:rsidR="00D3153F" w:rsidRDefault="00D3153F" w:rsidP="00723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7B9E"/>
    <w:multiLevelType w:val="hybridMultilevel"/>
    <w:tmpl w:val="74BE2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76CAC"/>
    <w:multiLevelType w:val="hybridMultilevel"/>
    <w:tmpl w:val="3C3C16D0"/>
    <w:lvl w:ilvl="0" w:tplc="ACD60E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BE69BA"/>
    <w:multiLevelType w:val="hybridMultilevel"/>
    <w:tmpl w:val="869EE526"/>
    <w:lvl w:ilvl="0" w:tplc="4C8AD1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1B"/>
    <w:rsid w:val="00006750"/>
    <w:rsid w:val="00007D86"/>
    <w:rsid w:val="000C111B"/>
    <w:rsid w:val="0013487A"/>
    <w:rsid w:val="00197E92"/>
    <w:rsid w:val="00213EA8"/>
    <w:rsid w:val="00271CD5"/>
    <w:rsid w:val="00272376"/>
    <w:rsid w:val="002E0FF9"/>
    <w:rsid w:val="002F2DCE"/>
    <w:rsid w:val="00317A45"/>
    <w:rsid w:val="00355324"/>
    <w:rsid w:val="003A02BF"/>
    <w:rsid w:val="003A6B22"/>
    <w:rsid w:val="00406D6D"/>
    <w:rsid w:val="004116F7"/>
    <w:rsid w:val="00446CEB"/>
    <w:rsid w:val="004A3BD6"/>
    <w:rsid w:val="00597FAC"/>
    <w:rsid w:val="005B0B25"/>
    <w:rsid w:val="00625AC0"/>
    <w:rsid w:val="006E1F06"/>
    <w:rsid w:val="006E3366"/>
    <w:rsid w:val="00723852"/>
    <w:rsid w:val="00764137"/>
    <w:rsid w:val="00784058"/>
    <w:rsid w:val="007A3722"/>
    <w:rsid w:val="008373D8"/>
    <w:rsid w:val="009202D8"/>
    <w:rsid w:val="0094015A"/>
    <w:rsid w:val="00950509"/>
    <w:rsid w:val="009A4D5B"/>
    <w:rsid w:val="009D595D"/>
    <w:rsid w:val="00A2121E"/>
    <w:rsid w:val="00A30821"/>
    <w:rsid w:val="00A610F3"/>
    <w:rsid w:val="00AB56DB"/>
    <w:rsid w:val="00AC5907"/>
    <w:rsid w:val="00B77A1A"/>
    <w:rsid w:val="00BD242A"/>
    <w:rsid w:val="00BE7C1A"/>
    <w:rsid w:val="00C0476A"/>
    <w:rsid w:val="00C818AC"/>
    <w:rsid w:val="00CA0958"/>
    <w:rsid w:val="00CD4B6A"/>
    <w:rsid w:val="00D04770"/>
    <w:rsid w:val="00D3153F"/>
    <w:rsid w:val="00D3572B"/>
    <w:rsid w:val="00D37208"/>
    <w:rsid w:val="00D57D0E"/>
    <w:rsid w:val="00DD3D13"/>
    <w:rsid w:val="00DE298B"/>
    <w:rsid w:val="00E666F3"/>
    <w:rsid w:val="00ED2E6A"/>
    <w:rsid w:val="00EF0FD6"/>
    <w:rsid w:val="00EF49D0"/>
    <w:rsid w:val="00F617AE"/>
    <w:rsid w:val="00F67798"/>
    <w:rsid w:val="00FA2150"/>
    <w:rsid w:val="00FE36A6"/>
    <w:rsid w:val="00FE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1B"/>
    <w:pPr>
      <w:ind w:left="720"/>
      <w:contextualSpacing/>
    </w:pPr>
  </w:style>
  <w:style w:type="paragraph" w:customStyle="1" w:styleId="Style4">
    <w:name w:val="Style 4"/>
    <w:basedOn w:val="Normal"/>
    <w:rsid w:val="009D595D"/>
    <w:pPr>
      <w:widowControl w:val="0"/>
      <w:autoSpaceDE w:val="0"/>
      <w:autoSpaceDN w:val="0"/>
      <w:spacing w:before="216" w:after="0" w:line="240" w:lineRule="auto"/>
    </w:pPr>
    <w:rPr>
      <w:rFonts w:ascii="Times New Roman" w:eastAsia="Times New Roman" w:hAnsi="Times New Roman" w:cs="Times New Roman"/>
      <w:sz w:val="23"/>
      <w:szCs w:val="23"/>
    </w:rPr>
  </w:style>
  <w:style w:type="character" w:customStyle="1" w:styleId="CharacterStyle1">
    <w:name w:val="Character Style 1"/>
    <w:rsid w:val="009D595D"/>
    <w:rPr>
      <w:sz w:val="23"/>
    </w:rPr>
  </w:style>
  <w:style w:type="table" w:styleId="TableGrid">
    <w:name w:val="Table Grid"/>
    <w:basedOn w:val="TableNormal"/>
    <w:uiPriority w:val="59"/>
    <w:rsid w:val="003A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52"/>
  </w:style>
  <w:style w:type="paragraph" w:styleId="Footer">
    <w:name w:val="footer"/>
    <w:basedOn w:val="Normal"/>
    <w:link w:val="FooterChar"/>
    <w:uiPriority w:val="99"/>
    <w:unhideWhenUsed/>
    <w:rsid w:val="0072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52"/>
  </w:style>
  <w:style w:type="paragraph" w:styleId="BalloonText">
    <w:name w:val="Balloon Text"/>
    <w:basedOn w:val="Normal"/>
    <w:link w:val="BalloonTextChar"/>
    <w:uiPriority w:val="99"/>
    <w:semiHidden/>
    <w:unhideWhenUsed/>
    <w:rsid w:val="00F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1B"/>
    <w:pPr>
      <w:ind w:left="720"/>
      <w:contextualSpacing/>
    </w:pPr>
  </w:style>
  <w:style w:type="paragraph" w:customStyle="1" w:styleId="Style4">
    <w:name w:val="Style 4"/>
    <w:basedOn w:val="Normal"/>
    <w:rsid w:val="009D595D"/>
    <w:pPr>
      <w:widowControl w:val="0"/>
      <w:autoSpaceDE w:val="0"/>
      <w:autoSpaceDN w:val="0"/>
      <w:spacing w:before="216" w:after="0" w:line="240" w:lineRule="auto"/>
    </w:pPr>
    <w:rPr>
      <w:rFonts w:ascii="Times New Roman" w:eastAsia="Times New Roman" w:hAnsi="Times New Roman" w:cs="Times New Roman"/>
      <w:sz w:val="23"/>
      <w:szCs w:val="23"/>
    </w:rPr>
  </w:style>
  <w:style w:type="character" w:customStyle="1" w:styleId="CharacterStyle1">
    <w:name w:val="Character Style 1"/>
    <w:rsid w:val="009D595D"/>
    <w:rPr>
      <w:sz w:val="23"/>
    </w:rPr>
  </w:style>
  <w:style w:type="table" w:styleId="TableGrid">
    <w:name w:val="Table Grid"/>
    <w:basedOn w:val="TableNormal"/>
    <w:uiPriority w:val="59"/>
    <w:rsid w:val="003A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52"/>
  </w:style>
  <w:style w:type="paragraph" w:styleId="Footer">
    <w:name w:val="footer"/>
    <w:basedOn w:val="Normal"/>
    <w:link w:val="FooterChar"/>
    <w:uiPriority w:val="99"/>
    <w:unhideWhenUsed/>
    <w:rsid w:val="0072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52"/>
  </w:style>
  <w:style w:type="paragraph" w:styleId="BalloonText">
    <w:name w:val="Balloon Text"/>
    <w:basedOn w:val="Normal"/>
    <w:link w:val="BalloonTextChar"/>
    <w:uiPriority w:val="99"/>
    <w:semiHidden/>
    <w:unhideWhenUsed/>
    <w:rsid w:val="00F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opre-0274</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12D7-7312-4005-8A55-64C1E875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28B3B-E41D-4CE6-AE2E-9F2394733B2F}">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F2D7C9E8-9BBA-4897-9698-4C00170D6CA2}">
  <ds:schemaRefs>
    <ds:schemaRef ds:uri="http://schemas.microsoft.com/sharepoint/v3/contenttype/forms"/>
  </ds:schemaRefs>
</ds:datastoreItem>
</file>

<file path=customXml/itemProps4.xml><?xml version="1.0" encoding="utf-8"?>
<ds:datastoreItem xmlns:ds="http://schemas.openxmlformats.org/officeDocument/2006/customXml" ds:itemID="{68DE32F9-70B4-457E-A0B9-68BADBAC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2015-01-28T16:15:00Z</cp:lastPrinted>
  <dcterms:created xsi:type="dcterms:W3CDTF">2016-03-04T18:48:00Z</dcterms:created>
  <dcterms:modified xsi:type="dcterms:W3CDTF">2016-03-04T18:48:00Z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