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D9C98" w14:textId="77777777" w:rsidR="00F83116" w:rsidRDefault="00F83116" w:rsidP="00F83116">
      <w:pPr>
        <w:suppressAutoHyphens/>
        <w:rPr>
          <w:sz w:val="24"/>
        </w:rPr>
      </w:pPr>
    </w:p>
    <w:p w14:paraId="581D9C99" w14:textId="77777777" w:rsidR="00F83116" w:rsidRDefault="00F83116" w:rsidP="00F83116">
      <w:pPr>
        <w:suppressAutoHyphens/>
        <w:rPr>
          <w:sz w:val="24"/>
        </w:rPr>
      </w:pPr>
    </w:p>
    <w:p w14:paraId="581D9C9A" w14:textId="77777777" w:rsidR="00F83116" w:rsidRDefault="00F83116" w:rsidP="00F83116">
      <w:pPr>
        <w:tabs>
          <w:tab w:val="center" w:pos="4680"/>
        </w:tabs>
        <w:suppressAutoHyphens/>
        <w:rPr>
          <w:sz w:val="24"/>
        </w:rPr>
      </w:pPr>
      <w:r>
        <w:rPr>
          <w:sz w:val="24"/>
        </w:rPr>
        <w:tab/>
        <w:t>THE SUPPORTING STATEMENT</w:t>
      </w:r>
    </w:p>
    <w:p w14:paraId="581D9C9B" w14:textId="77777777" w:rsidR="00F83116" w:rsidRDefault="00F83116" w:rsidP="00F83116">
      <w:pPr>
        <w:tabs>
          <w:tab w:val="left" w:pos="-720"/>
        </w:tabs>
        <w:suppressAutoHyphens/>
        <w:rPr>
          <w:sz w:val="24"/>
        </w:rPr>
      </w:pPr>
    </w:p>
    <w:p w14:paraId="581D9C9C" w14:textId="77777777" w:rsidR="00F83116" w:rsidRDefault="00F83116" w:rsidP="00F83116">
      <w:pPr>
        <w:tabs>
          <w:tab w:val="left" w:pos="-720"/>
        </w:tabs>
        <w:suppressAutoHyphens/>
        <w:rPr>
          <w:sz w:val="24"/>
        </w:rPr>
      </w:pPr>
    </w:p>
    <w:p w14:paraId="581D9C9D" w14:textId="77777777" w:rsidR="00F83116" w:rsidRDefault="00F83116" w:rsidP="00F83116">
      <w:pPr>
        <w:tabs>
          <w:tab w:val="left" w:pos="-720"/>
        </w:tabs>
        <w:suppressAutoHyphens/>
        <w:rPr>
          <w:sz w:val="24"/>
        </w:rPr>
      </w:pPr>
      <w:r>
        <w:rPr>
          <w:sz w:val="24"/>
        </w:rPr>
        <w:t xml:space="preserve">The Office of Management and Budget (OMB) requires that for approval under the Paperwork Reduction Act a Supporting Statement must be prepared in the format specified below.  Information in the Supporting Statement should be provided in a manner that is responsive to the OMB instructions, and each item must be identified using the numbering system given by OMB.  If the Supporting Statement exceeds 10 single-spaced pages in length, there should be a summary not exceeding one page in length which precedes it.  </w:t>
      </w:r>
    </w:p>
    <w:p w14:paraId="581D9C9E" w14:textId="77777777" w:rsidR="00F83116" w:rsidRDefault="00F83116" w:rsidP="00F83116">
      <w:pPr>
        <w:tabs>
          <w:tab w:val="left" w:pos="-720"/>
        </w:tabs>
        <w:suppressAutoHyphens/>
        <w:rPr>
          <w:sz w:val="24"/>
        </w:rPr>
      </w:pPr>
    </w:p>
    <w:p w14:paraId="581D9C9F" w14:textId="77777777" w:rsidR="00F83116" w:rsidRDefault="00F83116" w:rsidP="00F83116">
      <w:pPr>
        <w:tabs>
          <w:tab w:val="left" w:pos="-720"/>
        </w:tabs>
        <w:suppressAutoHyphens/>
        <w:rPr>
          <w:sz w:val="24"/>
        </w:rPr>
      </w:pPr>
      <w:r>
        <w:rPr>
          <w:sz w:val="24"/>
        </w:rPr>
        <w:t xml:space="preserve">Every effort should be made to keep the Supporting Statement to a length of 10-12 pages.  When possible, detailed information should be placed in an attachment, which is then referenced in an appropriate place in the Supporting Statement so that interested reviewers can peruse it.  Each attachment should be referenced in the text, so that a reviewer knows why it has been included and which portions may be of particular interest.  </w:t>
      </w:r>
      <w:r>
        <w:rPr>
          <w:sz w:val="24"/>
          <w:u w:val="single"/>
        </w:rPr>
        <w:t>Brevity</w:t>
      </w:r>
      <w:r>
        <w:rPr>
          <w:sz w:val="24"/>
        </w:rPr>
        <w:t xml:space="preserve"> and </w:t>
      </w:r>
      <w:r>
        <w:rPr>
          <w:sz w:val="24"/>
          <w:u w:val="single"/>
        </w:rPr>
        <w:t>clarity</w:t>
      </w:r>
      <w:r>
        <w:rPr>
          <w:sz w:val="24"/>
        </w:rPr>
        <w:t xml:space="preserve"> with respect to both the text of the Supporting Statement and any attachments are highly desirable; only the information requested by the OMB outline and needed to understand the project should be included.</w:t>
      </w:r>
    </w:p>
    <w:p w14:paraId="581D9CA0" w14:textId="77777777" w:rsidR="00F83116" w:rsidRDefault="00F83116" w:rsidP="00F83116">
      <w:pPr>
        <w:tabs>
          <w:tab w:val="left" w:pos="-720"/>
        </w:tabs>
        <w:suppressAutoHyphens/>
        <w:rPr>
          <w:sz w:val="24"/>
        </w:rPr>
      </w:pPr>
    </w:p>
    <w:p w14:paraId="581D9CA1" w14:textId="77777777" w:rsidR="00F83116" w:rsidRDefault="00F83116" w:rsidP="00F83116">
      <w:pPr>
        <w:tabs>
          <w:tab w:val="left" w:pos="-720"/>
        </w:tabs>
        <w:suppressAutoHyphens/>
        <w:rPr>
          <w:sz w:val="24"/>
        </w:rPr>
      </w:pPr>
      <w:r>
        <w:rPr>
          <w:sz w:val="24"/>
        </w:rPr>
        <w:t xml:space="preserve">This annotated electronic version of the OMB outline for a Supporting Statement has been prepared by the ACF, Office of Planning, Research and Evaluation (OPRE), to assist in the preparation of a request for clearance of an information collection. This template can be downloaded from the </w:t>
      </w:r>
      <w:r w:rsidR="00D02EF1">
        <w:rPr>
          <w:sz w:val="24"/>
        </w:rPr>
        <w:t xml:space="preserve">PRA E-Office </w:t>
      </w:r>
      <w:r>
        <w:rPr>
          <w:sz w:val="24"/>
        </w:rPr>
        <w:t xml:space="preserve">information collection web site. </w:t>
      </w:r>
    </w:p>
    <w:p w14:paraId="581D9CA2" w14:textId="77777777" w:rsidR="00F83116" w:rsidRDefault="00F83116" w:rsidP="00F83116">
      <w:pPr>
        <w:tabs>
          <w:tab w:val="left" w:pos="-720"/>
        </w:tabs>
        <w:suppressAutoHyphens/>
        <w:rPr>
          <w:b/>
          <w:sz w:val="24"/>
        </w:rPr>
      </w:pPr>
    </w:p>
    <w:p w14:paraId="581D9CA3" w14:textId="77777777" w:rsidR="00F83116" w:rsidRDefault="00F83116" w:rsidP="00F83116">
      <w:pPr>
        <w:tabs>
          <w:tab w:val="left" w:pos="-720"/>
        </w:tabs>
        <w:suppressAutoHyphens/>
        <w:rPr>
          <w:b/>
          <w:sz w:val="24"/>
        </w:rPr>
      </w:pPr>
    </w:p>
    <w:p w14:paraId="581D9CA4" w14:textId="77777777" w:rsidR="00F83116" w:rsidRDefault="00F83116" w:rsidP="00F83116">
      <w:pPr>
        <w:tabs>
          <w:tab w:val="left" w:pos="-720"/>
        </w:tabs>
        <w:suppressAutoHyphens/>
        <w:rPr>
          <w:b/>
          <w:sz w:val="24"/>
        </w:rPr>
      </w:pPr>
      <w:r>
        <w:rPr>
          <w:b/>
          <w:sz w:val="24"/>
        </w:rPr>
        <w:t>General Instructions</w:t>
      </w:r>
    </w:p>
    <w:p w14:paraId="581D9CA5" w14:textId="77777777" w:rsidR="00F83116" w:rsidRDefault="00F83116" w:rsidP="00F83116">
      <w:pPr>
        <w:tabs>
          <w:tab w:val="left" w:pos="-720"/>
        </w:tabs>
        <w:suppressAutoHyphens/>
        <w:rPr>
          <w:b/>
          <w:sz w:val="24"/>
        </w:rPr>
      </w:pPr>
    </w:p>
    <w:p w14:paraId="581D9CA6" w14:textId="77777777" w:rsidR="00F83116" w:rsidRDefault="00F83116" w:rsidP="00F83116">
      <w:pPr>
        <w:tabs>
          <w:tab w:val="left" w:pos="-720"/>
        </w:tabs>
        <w:suppressAutoHyphens/>
        <w:rPr>
          <w:b/>
          <w:sz w:val="24"/>
        </w:rPr>
      </w:pPr>
      <w:r>
        <w:rPr>
          <w:b/>
          <w:sz w:val="24"/>
        </w:rPr>
        <w:t>A Supporting Statement, including the text of the notice to the public required by 5 CFR 1320.5(a</w:t>
      </w:r>
      <w:proofErr w:type="gramStart"/>
      <w:r>
        <w:rPr>
          <w:b/>
          <w:sz w:val="24"/>
        </w:rPr>
        <w:t>)(</w:t>
      </w:r>
      <w:proofErr w:type="spellStart"/>
      <w:proofErr w:type="gramEnd"/>
      <w:r>
        <w:rPr>
          <w:b/>
          <w:sz w:val="24"/>
        </w:rPr>
        <w:t>i</w:t>
      </w:r>
      <w:proofErr w:type="spellEnd"/>
      <w:r>
        <w:rPr>
          <w:b/>
          <w:sz w:val="24"/>
        </w:rPr>
        <w:t xml:space="preserve">)(iv) and its actual or estimated date of publication in the Federal Register, must be entered in worksheet I.  The Supporting Statement must be prepared in the format described below, and must contain the information specified in Section A below.  If an item is not applicable, provide a brief explanation.  OMB reserves the right to require the submission of additional information with respect to any request for approval. </w:t>
      </w:r>
    </w:p>
    <w:p w14:paraId="581D9CA7" w14:textId="77777777" w:rsidR="009113FF" w:rsidRDefault="009113FF">
      <w:pPr>
        <w:tabs>
          <w:tab w:val="center" w:pos="4680"/>
        </w:tabs>
        <w:suppressAutoHyphens/>
        <w:rPr>
          <w:sz w:val="24"/>
        </w:rPr>
      </w:pPr>
      <w:r>
        <w:rPr>
          <w:sz w:val="24"/>
        </w:rPr>
        <w:br w:type="page"/>
      </w:r>
    </w:p>
    <w:p w14:paraId="581D9CA8" w14:textId="77777777" w:rsidR="009113FF" w:rsidRDefault="009113FF">
      <w:pPr>
        <w:tabs>
          <w:tab w:val="center" w:pos="4680"/>
        </w:tabs>
        <w:suppressAutoHyphens/>
        <w:rPr>
          <w:sz w:val="24"/>
        </w:rPr>
      </w:pPr>
    </w:p>
    <w:p w14:paraId="581D9CA9" w14:textId="77777777" w:rsidR="009113FF" w:rsidRDefault="009113FF">
      <w:pPr>
        <w:tabs>
          <w:tab w:val="center" w:pos="4680"/>
        </w:tabs>
        <w:suppressAutoHyphens/>
        <w:rPr>
          <w:sz w:val="24"/>
        </w:rPr>
      </w:pPr>
    </w:p>
    <w:p w14:paraId="581D9CAA" w14:textId="77777777" w:rsidR="009113FF" w:rsidRDefault="009113FF">
      <w:pPr>
        <w:tabs>
          <w:tab w:val="center" w:pos="4680"/>
        </w:tabs>
        <w:suppressAutoHyphens/>
        <w:rPr>
          <w:sz w:val="24"/>
        </w:rPr>
      </w:pPr>
    </w:p>
    <w:p w14:paraId="581D9CAB" w14:textId="77777777" w:rsidR="009113FF" w:rsidRDefault="009113FF">
      <w:pPr>
        <w:tabs>
          <w:tab w:val="center" w:pos="4680"/>
        </w:tabs>
        <w:suppressAutoHyphens/>
        <w:rPr>
          <w:sz w:val="24"/>
        </w:rPr>
      </w:pPr>
    </w:p>
    <w:p w14:paraId="581D9CAC" w14:textId="77777777" w:rsidR="009113FF" w:rsidRDefault="009113FF">
      <w:pPr>
        <w:tabs>
          <w:tab w:val="center" w:pos="4680"/>
        </w:tabs>
        <w:suppressAutoHyphens/>
        <w:rPr>
          <w:sz w:val="24"/>
        </w:rPr>
      </w:pPr>
    </w:p>
    <w:p w14:paraId="581D9CAD" w14:textId="77777777" w:rsidR="009113FF" w:rsidRDefault="009113FF">
      <w:pPr>
        <w:tabs>
          <w:tab w:val="center" w:pos="4680"/>
        </w:tabs>
        <w:suppressAutoHyphens/>
        <w:rPr>
          <w:sz w:val="24"/>
        </w:rPr>
      </w:pPr>
    </w:p>
    <w:p w14:paraId="581D9CAE" w14:textId="77777777" w:rsidR="009113FF" w:rsidRDefault="009113FF">
      <w:pPr>
        <w:tabs>
          <w:tab w:val="center" w:pos="4680"/>
        </w:tabs>
        <w:suppressAutoHyphens/>
        <w:rPr>
          <w:sz w:val="24"/>
        </w:rPr>
      </w:pPr>
    </w:p>
    <w:p w14:paraId="581D9CAF" w14:textId="77777777" w:rsidR="00DC1C23" w:rsidRPr="00846E18" w:rsidRDefault="00DC1C23">
      <w:pPr>
        <w:tabs>
          <w:tab w:val="center" w:pos="4680"/>
        </w:tabs>
        <w:suppressAutoHyphens/>
        <w:rPr>
          <w:b/>
          <w:sz w:val="24"/>
        </w:rPr>
      </w:pPr>
      <w:r>
        <w:rPr>
          <w:sz w:val="24"/>
        </w:rPr>
        <w:tab/>
      </w:r>
      <w:r w:rsidRPr="00846E18">
        <w:rPr>
          <w:b/>
          <w:sz w:val="24"/>
        </w:rPr>
        <w:t>THE SUPPORTING STATEMENT</w:t>
      </w:r>
      <w:r w:rsidR="009113FF">
        <w:rPr>
          <w:b/>
          <w:sz w:val="24"/>
        </w:rPr>
        <w:tab/>
      </w:r>
    </w:p>
    <w:p w14:paraId="581D9CB0" w14:textId="77777777" w:rsidR="00DC1C23" w:rsidRDefault="00DC1C23">
      <w:pPr>
        <w:tabs>
          <w:tab w:val="left" w:pos="-720"/>
        </w:tabs>
        <w:suppressAutoHyphens/>
        <w:rPr>
          <w:sz w:val="24"/>
        </w:rPr>
      </w:pPr>
    </w:p>
    <w:p w14:paraId="581D9CB1" w14:textId="77777777" w:rsidR="00DC1C23" w:rsidRDefault="00DC1C23">
      <w:pPr>
        <w:tabs>
          <w:tab w:val="left" w:pos="-720"/>
        </w:tabs>
        <w:suppressAutoHyphens/>
        <w:rPr>
          <w:b/>
          <w:sz w:val="24"/>
        </w:rPr>
      </w:pPr>
    </w:p>
    <w:p w14:paraId="581D9CB2" w14:textId="77777777" w:rsidR="00DC1C23" w:rsidRDefault="00DC1C23">
      <w:pPr>
        <w:tabs>
          <w:tab w:val="left" w:pos="-720"/>
        </w:tabs>
        <w:suppressAutoHyphens/>
        <w:rPr>
          <w:b/>
          <w:sz w:val="24"/>
        </w:rPr>
      </w:pPr>
      <w:r>
        <w:rPr>
          <w:b/>
          <w:sz w:val="24"/>
        </w:rPr>
        <w:t>Specific Instructions</w:t>
      </w:r>
    </w:p>
    <w:p w14:paraId="581D9CB3" w14:textId="77777777" w:rsidR="00DC1C23" w:rsidRDefault="00DC1C23">
      <w:pPr>
        <w:tabs>
          <w:tab w:val="left" w:pos="-720"/>
        </w:tabs>
        <w:suppressAutoHyphens/>
        <w:rPr>
          <w:b/>
          <w:sz w:val="24"/>
        </w:rPr>
      </w:pPr>
    </w:p>
    <w:p w14:paraId="581D9CB4" w14:textId="77777777" w:rsidR="002C3C4F" w:rsidRPr="002C3C4F" w:rsidRDefault="002C3C4F" w:rsidP="002C3C4F">
      <w:pPr>
        <w:widowControl/>
        <w:spacing w:before="100" w:beforeAutospacing="1" w:after="100" w:afterAutospacing="1"/>
        <w:rPr>
          <w:rFonts w:ascii="Times New Roman" w:hAnsi="Times New Roman"/>
          <w:snapToGrid/>
          <w:sz w:val="24"/>
          <w:szCs w:val="24"/>
        </w:rPr>
      </w:pPr>
      <w:r w:rsidRPr="002C3C4F">
        <w:rPr>
          <w:rFonts w:ascii="Times New Roman" w:hAnsi="Times New Roman"/>
          <w:b/>
          <w:bCs/>
          <w:snapToGrid/>
          <w:sz w:val="24"/>
          <w:szCs w:val="24"/>
        </w:rPr>
        <w:t>A. Justification</w:t>
      </w:r>
    </w:p>
    <w:p w14:paraId="581D9CB5"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Circumstances Making the Collection of Information Necessary </w:t>
      </w:r>
    </w:p>
    <w:p w14:paraId="581D9CB6" w14:textId="77777777" w:rsidR="00421FA1" w:rsidRDefault="00421FA1" w:rsidP="00421FA1">
      <w:pPr>
        <w:widowControl/>
        <w:spacing w:before="100" w:beforeAutospacing="1" w:after="100" w:afterAutospacing="1"/>
        <w:ind w:left="360"/>
        <w:rPr>
          <w:rFonts w:ascii="Times New Roman" w:hAnsi="Times New Roman"/>
          <w:snapToGrid/>
          <w:sz w:val="24"/>
          <w:szCs w:val="24"/>
        </w:rPr>
      </w:pPr>
      <w:r w:rsidRPr="009E6FDF">
        <w:rPr>
          <w:rFonts w:ascii="Times New Roman" w:hAnsi="Times New Roman"/>
          <w:snapToGrid/>
          <w:sz w:val="24"/>
          <w:szCs w:val="24"/>
        </w:rPr>
        <w:t xml:space="preserve">The information collected by the Project </w:t>
      </w:r>
      <w:r>
        <w:rPr>
          <w:rFonts w:ascii="Times New Roman" w:hAnsi="Times New Roman"/>
          <w:snapToGrid/>
          <w:sz w:val="24"/>
          <w:szCs w:val="24"/>
        </w:rPr>
        <w:t>Outcome</w:t>
      </w:r>
      <w:r w:rsidRPr="009E6FDF">
        <w:rPr>
          <w:rFonts w:ascii="Times New Roman" w:hAnsi="Times New Roman"/>
          <w:snapToGrid/>
          <w:sz w:val="24"/>
          <w:szCs w:val="24"/>
        </w:rPr>
        <w:t xml:space="preserve"> Assessment Survey </w:t>
      </w:r>
      <w:r>
        <w:rPr>
          <w:rFonts w:ascii="Times New Roman" w:hAnsi="Times New Roman"/>
          <w:snapToGrid/>
          <w:sz w:val="24"/>
          <w:szCs w:val="24"/>
        </w:rPr>
        <w:t xml:space="preserve">(POAS) </w:t>
      </w:r>
      <w:r w:rsidRPr="009E6FDF">
        <w:rPr>
          <w:rFonts w:ascii="Times New Roman" w:hAnsi="Times New Roman"/>
          <w:snapToGrid/>
          <w:sz w:val="24"/>
          <w:szCs w:val="24"/>
        </w:rPr>
        <w:t xml:space="preserve">is needed for two main reasons: 1) to collect crucial information required to report on the Administration for Native Americans' (ANA) established Government Performance and Results Act (GPRA) measures, and 2) to properly abide by ANA's congressionally-mandated statute (42 United States Code 2991 et seq.) found </w:t>
      </w:r>
      <w:r>
        <w:rPr>
          <w:rFonts w:ascii="Times New Roman" w:hAnsi="Times New Roman"/>
          <w:snapToGrid/>
          <w:sz w:val="24"/>
          <w:szCs w:val="24"/>
        </w:rPr>
        <w:t xml:space="preserve">under the section titled ‘Evaluation’ in </w:t>
      </w:r>
      <w:r w:rsidRPr="009E6FDF">
        <w:rPr>
          <w:rFonts w:ascii="Times New Roman" w:hAnsi="Times New Roman"/>
          <w:snapToGrid/>
          <w:sz w:val="24"/>
          <w:szCs w:val="24"/>
        </w:rPr>
        <w:t xml:space="preserve">the Native American Programs Act of 1974, as amended, which states that ANA will evaluate projects assisted through ANA grant dollars </w:t>
      </w:r>
      <w:r>
        <w:rPr>
          <w:rFonts w:ascii="Times New Roman" w:hAnsi="Times New Roman"/>
          <w:snapToGrid/>
          <w:sz w:val="24"/>
          <w:szCs w:val="24"/>
        </w:rPr>
        <w:t>“</w:t>
      </w:r>
      <w:r w:rsidRPr="009E6FDF">
        <w:rPr>
          <w:rFonts w:ascii="Times New Roman" w:hAnsi="Times New Roman"/>
          <w:snapToGrid/>
          <w:sz w:val="24"/>
          <w:szCs w:val="24"/>
        </w:rPr>
        <w:t>including evaluations that describe and measure the impact of such projects, their effectiveness in achieving stated goals, their impact on related programs, and their structure and mecha</w:t>
      </w:r>
      <w:r>
        <w:rPr>
          <w:rFonts w:ascii="Times New Roman" w:hAnsi="Times New Roman"/>
          <w:snapToGrid/>
          <w:sz w:val="24"/>
          <w:szCs w:val="24"/>
        </w:rPr>
        <w:t>nisms for delivery of services.”</w:t>
      </w:r>
      <w:r w:rsidRPr="009E6FDF">
        <w:rPr>
          <w:rFonts w:ascii="Times New Roman" w:hAnsi="Times New Roman"/>
          <w:snapToGrid/>
          <w:sz w:val="24"/>
          <w:szCs w:val="24"/>
        </w:rPr>
        <w:t xml:space="preserve"> The information collected with this survey will fulfill ANA's statutory requirement</w:t>
      </w:r>
      <w:r>
        <w:rPr>
          <w:rFonts w:ascii="Times New Roman" w:hAnsi="Times New Roman"/>
          <w:snapToGrid/>
          <w:sz w:val="24"/>
          <w:szCs w:val="24"/>
        </w:rPr>
        <w:t xml:space="preserve">. </w:t>
      </w:r>
    </w:p>
    <w:p w14:paraId="581D9CB7" w14:textId="77777777" w:rsidR="00421FA1" w:rsidRDefault="00421FA1" w:rsidP="00421FA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 xml:space="preserve">The </w:t>
      </w:r>
      <w:r w:rsidRPr="009E6FDF">
        <w:rPr>
          <w:rFonts w:ascii="Times New Roman" w:hAnsi="Times New Roman"/>
          <w:snapToGrid/>
          <w:sz w:val="24"/>
          <w:szCs w:val="24"/>
        </w:rPr>
        <w:t>Native American Programs Act of 1974</w:t>
      </w:r>
      <w:r>
        <w:rPr>
          <w:rFonts w:ascii="Times New Roman" w:hAnsi="Times New Roman"/>
          <w:snapToGrid/>
          <w:sz w:val="24"/>
          <w:szCs w:val="24"/>
        </w:rPr>
        <w:t xml:space="preserve"> additionally states under the section titled ‘Evaluation’ that, “t</w:t>
      </w:r>
      <w:r w:rsidRPr="00AE1738">
        <w:rPr>
          <w:rFonts w:ascii="Times New Roman" w:hAnsi="Times New Roman"/>
          <w:snapToGrid/>
          <w:sz w:val="24"/>
          <w:szCs w:val="24"/>
        </w:rPr>
        <w:t>he projects assisted under this title shall be evaluated in accordance with this section not less frequently than at 3-year intervals.</w:t>
      </w:r>
      <w:r>
        <w:rPr>
          <w:rFonts w:ascii="Times New Roman" w:hAnsi="Times New Roman"/>
          <w:snapToGrid/>
          <w:sz w:val="24"/>
          <w:szCs w:val="24"/>
        </w:rPr>
        <w:t xml:space="preserve">” ANA will therefore </w:t>
      </w:r>
      <w:r w:rsidRPr="00AE1738">
        <w:rPr>
          <w:rFonts w:ascii="Times New Roman" w:hAnsi="Times New Roman"/>
          <w:snapToGrid/>
          <w:sz w:val="24"/>
          <w:szCs w:val="24"/>
        </w:rPr>
        <w:t xml:space="preserve">asses </w:t>
      </w:r>
      <w:r>
        <w:rPr>
          <w:rFonts w:ascii="Times New Roman" w:hAnsi="Times New Roman"/>
          <w:snapToGrid/>
          <w:sz w:val="24"/>
          <w:szCs w:val="24"/>
        </w:rPr>
        <w:t>one-third o</w:t>
      </w:r>
      <w:r w:rsidRPr="00AE1738">
        <w:rPr>
          <w:rFonts w:ascii="Times New Roman" w:hAnsi="Times New Roman"/>
          <w:snapToGrid/>
          <w:sz w:val="24"/>
          <w:szCs w:val="24"/>
        </w:rPr>
        <w:t xml:space="preserve">f </w:t>
      </w:r>
      <w:r>
        <w:rPr>
          <w:rFonts w:ascii="Times New Roman" w:hAnsi="Times New Roman"/>
          <w:snapToGrid/>
          <w:sz w:val="24"/>
          <w:szCs w:val="24"/>
        </w:rPr>
        <w:t>its</w:t>
      </w:r>
      <w:r w:rsidRPr="00AE1738">
        <w:rPr>
          <w:rFonts w:ascii="Times New Roman" w:hAnsi="Times New Roman"/>
          <w:snapToGrid/>
          <w:sz w:val="24"/>
          <w:szCs w:val="24"/>
        </w:rPr>
        <w:t xml:space="preserve"> grant</w:t>
      </w:r>
      <w:r>
        <w:rPr>
          <w:rFonts w:ascii="Times New Roman" w:hAnsi="Times New Roman"/>
          <w:snapToGrid/>
          <w:sz w:val="24"/>
          <w:szCs w:val="24"/>
        </w:rPr>
        <w:t xml:space="preserve"> portfolio</w:t>
      </w:r>
      <w:r w:rsidRPr="00AE1738">
        <w:rPr>
          <w:rFonts w:ascii="Times New Roman" w:hAnsi="Times New Roman"/>
          <w:snapToGrid/>
          <w:sz w:val="24"/>
          <w:szCs w:val="24"/>
        </w:rPr>
        <w:t xml:space="preserve"> each year to meet the </w:t>
      </w:r>
      <w:r>
        <w:rPr>
          <w:rFonts w:ascii="Times New Roman" w:hAnsi="Times New Roman"/>
          <w:snapToGrid/>
          <w:sz w:val="24"/>
          <w:szCs w:val="24"/>
        </w:rPr>
        <w:t xml:space="preserve">assigned </w:t>
      </w:r>
      <w:r w:rsidRPr="00AE1738">
        <w:rPr>
          <w:rFonts w:ascii="Times New Roman" w:hAnsi="Times New Roman"/>
          <w:snapToGrid/>
          <w:sz w:val="24"/>
          <w:szCs w:val="24"/>
        </w:rPr>
        <w:t xml:space="preserve">mandate. </w:t>
      </w:r>
      <w:r>
        <w:rPr>
          <w:rFonts w:ascii="Times New Roman" w:hAnsi="Times New Roman"/>
          <w:snapToGrid/>
          <w:sz w:val="24"/>
          <w:szCs w:val="24"/>
        </w:rPr>
        <w:t xml:space="preserve"> This mandate eliminates the need to </w:t>
      </w:r>
      <w:r w:rsidRPr="00AE1738">
        <w:rPr>
          <w:rFonts w:ascii="Times New Roman" w:hAnsi="Times New Roman"/>
          <w:snapToGrid/>
          <w:sz w:val="24"/>
          <w:szCs w:val="24"/>
        </w:rPr>
        <w:t>us</w:t>
      </w:r>
      <w:r>
        <w:rPr>
          <w:rFonts w:ascii="Times New Roman" w:hAnsi="Times New Roman"/>
          <w:snapToGrid/>
          <w:sz w:val="24"/>
          <w:szCs w:val="24"/>
        </w:rPr>
        <w:t>e</w:t>
      </w:r>
      <w:r w:rsidRPr="00AE1738">
        <w:rPr>
          <w:rFonts w:ascii="Times New Roman" w:hAnsi="Times New Roman"/>
          <w:snapToGrid/>
          <w:sz w:val="24"/>
          <w:szCs w:val="24"/>
        </w:rPr>
        <w:t xml:space="preserve"> sampling methods as </w:t>
      </w:r>
      <w:r>
        <w:rPr>
          <w:rFonts w:ascii="Times New Roman" w:hAnsi="Times New Roman"/>
          <w:snapToGrid/>
          <w:sz w:val="24"/>
          <w:szCs w:val="24"/>
        </w:rPr>
        <w:t>all ANA projects will be evaluated over a three-year period.</w:t>
      </w:r>
    </w:p>
    <w:p w14:paraId="581D9CB8" w14:textId="77777777" w:rsidR="00790D2C" w:rsidRDefault="00790D2C" w:rsidP="00790D2C">
      <w:pPr>
        <w:widowControl/>
        <w:spacing w:before="100" w:beforeAutospacing="1" w:after="100" w:afterAutospacing="1"/>
        <w:ind w:left="360"/>
        <w:rPr>
          <w:rFonts w:ascii="Times New Roman" w:hAnsi="Times New Roman"/>
          <w:snapToGrid/>
          <w:sz w:val="24"/>
          <w:szCs w:val="24"/>
        </w:rPr>
      </w:pPr>
    </w:p>
    <w:p w14:paraId="581D9CB9" w14:textId="77777777" w:rsidR="002C3C4F" w:rsidRDefault="00790D2C" w:rsidP="002C3C4F">
      <w:pPr>
        <w:widowControl/>
        <w:numPr>
          <w:ilvl w:val="0"/>
          <w:numId w:val="3"/>
        </w:numPr>
        <w:spacing w:before="100" w:beforeAutospacing="1" w:after="100" w:afterAutospacing="1"/>
        <w:rPr>
          <w:rFonts w:ascii="Times New Roman" w:hAnsi="Times New Roman"/>
          <w:snapToGrid/>
          <w:sz w:val="24"/>
          <w:szCs w:val="24"/>
        </w:rPr>
      </w:pPr>
      <w:r>
        <w:rPr>
          <w:rFonts w:ascii="Times New Roman" w:hAnsi="Times New Roman"/>
          <w:snapToGrid/>
          <w:sz w:val="24"/>
          <w:szCs w:val="24"/>
        </w:rPr>
        <w:t>P</w:t>
      </w:r>
      <w:r w:rsidR="002C3C4F" w:rsidRPr="002C3C4F">
        <w:rPr>
          <w:rFonts w:ascii="Times New Roman" w:hAnsi="Times New Roman"/>
          <w:snapToGrid/>
          <w:sz w:val="24"/>
          <w:szCs w:val="24"/>
        </w:rPr>
        <w:t xml:space="preserve">urpose and Use of the Information Collection </w:t>
      </w:r>
    </w:p>
    <w:p w14:paraId="581D9CBA" w14:textId="77777777" w:rsidR="00421FA1" w:rsidRDefault="00421FA1" w:rsidP="00421FA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The</w:t>
      </w:r>
      <w:r w:rsidR="002F53BD">
        <w:rPr>
          <w:rFonts w:ascii="Times New Roman" w:hAnsi="Times New Roman"/>
          <w:snapToGrid/>
          <w:sz w:val="24"/>
          <w:szCs w:val="24"/>
        </w:rPr>
        <w:t xml:space="preserve"> information collected in the PO</w:t>
      </w:r>
      <w:r>
        <w:rPr>
          <w:rFonts w:ascii="Times New Roman" w:hAnsi="Times New Roman"/>
          <w:snapToGrid/>
          <w:sz w:val="24"/>
          <w:szCs w:val="24"/>
        </w:rPr>
        <w:t>AS will be used by ANA to report quantifiable results to Congress on the impact of grantees’ projects and effectiveness in achieving their planned project goals. The consequences of not collecting project information would result in ANA violating their congressionally-mandated statute.</w:t>
      </w:r>
    </w:p>
    <w:p w14:paraId="581D9CBB" w14:textId="77777777" w:rsidR="00790D2C" w:rsidRPr="00421FA1" w:rsidRDefault="00421FA1" w:rsidP="00421FA1">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The information collected in the P</w:t>
      </w:r>
      <w:r w:rsidR="002F53BD">
        <w:rPr>
          <w:rFonts w:ascii="Times New Roman" w:hAnsi="Times New Roman"/>
          <w:snapToGrid/>
          <w:sz w:val="24"/>
          <w:szCs w:val="24"/>
        </w:rPr>
        <w:t>O</w:t>
      </w:r>
      <w:r>
        <w:rPr>
          <w:rFonts w:ascii="Times New Roman" w:hAnsi="Times New Roman"/>
          <w:snapToGrid/>
          <w:sz w:val="24"/>
          <w:szCs w:val="24"/>
        </w:rPr>
        <w:t xml:space="preserve">AS will also serve as a valuable performance and planning tool for ANA. The analysis of information collected will provide an opportunity to </w:t>
      </w:r>
      <w:r>
        <w:rPr>
          <w:rFonts w:ascii="Times New Roman" w:hAnsi="Times New Roman"/>
          <w:snapToGrid/>
          <w:sz w:val="24"/>
          <w:szCs w:val="24"/>
        </w:rPr>
        <w:lastRenderedPageBreak/>
        <w:t xml:space="preserve">review and make changes to ANA’s internal policies and procedures in an effort to better support and serve its grantees. Information collected on grantee best practices will be made available to </w:t>
      </w:r>
      <w:r w:rsidRPr="00035E8C">
        <w:rPr>
          <w:rFonts w:ascii="Times New Roman" w:hAnsi="Times New Roman"/>
          <w:snapToGrid/>
          <w:sz w:val="24"/>
          <w:szCs w:val="24"/>
        </w:rPr>
        <w:t>all ANA grantees and will serve as a resource guide for implementing effective and efficient projects.</w:t>
      </w:r>
    </w:p>
    <w:p w14:paraId="581D9CBC" w14:textId="77777777" w:rsidR="00790D2C" w:rsidRDefault="00790D2C" w:rsidP="00790D2C">
      <w:pPr>
        <w:widowControl/>
        <w:spacing w:before="100" w:beforeAutospacing="1" w:after="100" w:afterAutospacing="1"/>
        <w:ind w:left="720"/>
        <w:rPr>
          <w:rFonts w:ascii="Times New Roman" w:hAnsi="Times New Roman"/>
          <w:snapToGrid/>
          <w:sz w:val="24"/>
          <w:szCs w:val="24"/>
        </w:rPr>
      </w:pPr>
    </w:p>
    <w:p w14:paraId="581D9CBD" w14:textId="77777777"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Use of Improved Information Technology and Burden Reduction </w:t>
      </w:r>
    </w:p>
    <w:p w14:paraId="581D9CBE" w14:textId="77777777" w:rsidR="002F53BD" w:rsidRPr="006D5782" w:rsidRDefault="002F53BD" w:rsidP="002F53BD">
      <w:pPr>
        <w:widowControl/>
        <w:spacing w:before="100" w:beforeAutospacing="1" w:after="100" w:afterAutospacing="1"/>
        <w:ind w:left="360"/>
        <w:rPr>
          <w:rFonts w:ascii="Times New Roman" w:hAnsi="Times New Roman"/>
          <w:snapToGrid/>
          <w:sz w:val="24"/>
          <w:szCs w:val="24"/>
        </w:rPr>
      </w:pPr>
      <w:r w:rsidRPr="00035E8C">
        <w:rPr>
          <w:rFonts w:ascii="Times New Roman" w:hAnsi="Times New Roman"/>
          <w:snapToGrid/>
          <w:sz w:val="24"/>
          <w:szCs w:val="24"/>
        </w:rPr>
        <w:t xml:space="preserve">In order </w:t>
      </w:r>
      <w:r>
        <w:rPr>
          <w:rFonts w:ascii="Times New Roman" w:hAnsi="Times New Roman"/>
          <w:snapToGrid/>
          <w:sz w:val="24"/>
          <w:szCs w:val="24"/>
        </w:rPr>
        <w:t xml:space="preserve">for ANA </w:t>
      </w:r>
      <w:r w:rsidRPr="00035E8C">
        <w:rPr>
          <w:rFonts w:ascii="Times New Roman" w:hAnsi="Times New Roman"/>
          <w:snapToGrid/>
          <w:sz w:val="24"/>
          <w:szCs w:val="24"/>
        </w:rPr>
        <w:t xml:space="preserve">to obtain standardized and accurate data, </w:t>
      </w:r>
      <w:r>
        <w:rPr>
          <w:rFonts w:ascii="Times New Roman" w:hAnsi="Times New Roman"/>
          <w:snapToGrid/>
          <w:sz w:val="24"/>
          <w:szCs w:val="24"/>
        </w:rPr>
        <w:t>the PO</w:t>
      </w:r>
      <w:r w:rsidRPr="00035E8C">
        <w:rPr>
          <w:rFonts w:ascii="Times New Roman" w:hAnsi="Times New Roman"/>
          <w:snapToGrid/>
          <w:sz w:val="24"/>
          <w:szCs w:val="24"/>
        </w:rPr>
        <w:t>AS will be completed on-site with the grantee. The on-site</w:t>
      </w:r>
      <w:r>
        <w:rPr>
          <w:rFonts w:ascii="Times New Roman" w:hAnsi="Times New Roman"/>
          <w:snapToGrid/>
          <w:sz w:val="24"/>
          <w:szCs w:val="24"/>
        </w:rPr>
        <w:t xml:space="preserve"> process will allow ANA to verify planned project deliverables and will also ensure a respondent rate of 100%. The POAS has been developed in personal document format (PDF), which will allow ANA to easily extract data and perform subsequent analysis. </w:t>
      </w:r>
    </w:p>
    <w:p w14:paraId="581D9CBF" w14:textId="77777777" w:rsidR="009C2DE1" w:rsidRDefault="009C2DE1" w:rsidP="002F53BD">
      <w:pPr>
        <w:widowControl/>
        <w:spacing w:before="100" w:beforeAutospacing="1" w:after="100" w:afterAutospacing="1"/>
        <w:rPr>
          <w:rFonts w:ascii="Times New Roman" w:hAnsi="Times New Roman"/>
          <w:snapToGrid/>
          <w:sz w:val="24"/>
          <w:szCs w:val="24"/>
        </w:rPr>
      </w:pPr>
    </w:p>
    <w:p w14:paraId="581D9CC0" w14:textId="77777777"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Efforts to Identify Duplication and Use of Similar Information </w:t>
      </w:r>
    </w:p>
    <w:p w14:paraId="581D9CC1" w14:textId="77777777" w:rsidR="002F53BD" w:rsidRPr="00A1700E" w:rsidRDefault="002F53BD" w:rsidP="002F53BD">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ANA has reviewed existing information collection instruments and has determined that there are no existing forms which can be used to meet ANA’s data collection needs.</w:t>
      </w:r>
    </w:p>
    <w:p w14:paraId="581D9CC2" w14:textId="77777777" w:rsidR="009C2DE1" w:rsidRDefault="009C2DE1" w:rsidP="009C2DE1">
      <w:pPr>
        <w:widowControl/>
        <w:spacing w:before="100" w:beforeAutospacing="1" w:after="100" w:afterAutospacing="1"/>
        <w:ind w:left="720"/>
        <w:rPr>
          <w:rFonts w:ascii="Times New Roman" w:hAnsi="Times New Roman"/>
          <w:snapToGrid/>
          <w:sz w:val="24"/>
          <w:szCs w:val="24"/>
        </w:rPr>
      </w:pPr>
    </w:p>
    <w:p w14:paraId="581D9CC3" w14:textId="77777777"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Impact on Small Businesses or Other Small Entities </w:t>
      </w:r>
    </w:p>
    <w:p w14:paraId="581D9CC4" w14:textId="77777777" w:rsidR="002F53BD" w:rsidRPr="009E6FDF" w:rsidRDefault="002F53BD" w:rsidP="002F53BD">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The information being requested has been held to the absolute minimum required for the intended use.</w:t>
      </w:r>
    </w:p>
    <w:p w14:paraId="581D9CC5" w14:textId="77777777" w:rsidR="009F5543" w:rsidRDefault="009F5543" w:rsidP="009F5543">
      <w:pPr>
        <w:widowControl/>
        <w:spacing w:before="100" w:beforeAutospacing="1" w:after="100" w:afterAutospacing="1"/>
        <w:ind w:left="720"/>
        <w:rPr>
          <w:rFonts w:ascii="Times New Roman" w:hAnsi="Times New Roman"/>
          <w:snapToGrid/>
          <w:sz w:val="24"/>
          <w:szCs w:val="24"/>
        </w:rPr>
      </w:pPr>
    </w:p>
    <w:p w14:paraId="581D9CC6" w14:textId="77777777"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Consequences of Collecting the Information Less Frequently </w:t>
      </w:r>
    </w:p>
    <w:p w14:paraId="581D9CC7" w14:textId="77777777" w:rsidR="002F53BD" w:rsidRPr="009E6FDF" w:rsidRDefault="002F53BD" w:rsidP="002F53BD">
      <w:pPr>
        <w:widowControl/>
        <w:spacing w:before="100" w:beforeAutospacing="1" w:after="100" w:afterAutospacing="1"/>
        <w:ind w:left="360"/>
        <w:rPr>
          <w:rFonts w:ascii="Times New Roman" w:hAnsi="Times New Roman"/>
          <w:snapToGrid/>
          <w:sz w:val="24"/>
          <w:szCs w:val="24"/>
        </w:rPr>
      </w:pPr>
      <w:r w:rsidRPr="00A21B2C">
        <w:rPr>
          <w:rFonts w:ascii="Times New Roman" w:hAnsi="Times New Roman"/>
          <w:snapToGrid/>
          <w:sz w:val="24"/>
          <w:szCs w:val="24"/>
        </w:rPr>
        <w:t>Collecting the information less frequently would violate the legislative mandate of the Native American Programs Act of 1974 as amended. Reducing</w:t>
      </w:r>
      <w:r>
        <w:rPr>
          <w:rFonts w:ascii="Times New Roman" w:hAnsi="Times New Roman"/>
          <w:snapToGrid/>
          <w:sz w:val="24"/>
          <w:szCs w:val="24"/>
        </w:rPr>
        <w:t xml:space="preserve"> the frequency of the POAS would also hinder ANA’s efforts to accurately report on its annual GPRA measures.</w:t>
      </w:r>
    </w:p>
    <w:p w14:paraId="581D9CC8" w14:textId="77777777" w:rsidR="009F5543" w:rsidRDefault="009F5543" w:rsidP="009F5543">
      <w:pPr>
        <w:widowControl/>
        <w:spacing w:before="100" w:beforeAutospacing="1" w:after="100" w:afterAutospacing="1"/>
        <w:ind w:left="720"/>
        <w:rPr>
          <w:rFonts w:ascii="Times New Roman" w:hAnsi="Times New Roman"/>
          <w:snapToGrid/>
          <w:sz w:val="24"/>
          <w:szCs w:val="24"/>
        </w:rPr>
      </w:pPr>
    </w:p>
    <w:p w14:paraId="581D9CC9"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Special Circumstances Relating to the Guidelines of 5 CFR 1320.5 </w:t>
      </w:r>
    </w:p>
    <w:p w14:paraId="581D9CCA" w14:textId="77777777" w:rsidR="002F53BD" w:rsidRPr="005279AD" w:rsidRDefault="002F53BD" w:rsidP="002F53BD">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There are no special circumstances requiring these collections to be conducted in any manner described in Item #7 of the OMB Supporting Statement Instructions and Guidance.</w:t>
      </w:r>
    </w:p>
    <w:p w14:paraId="581D9CCB" w14:textId="77777777" w:rsidR="009C2DE1" w:rsidRPr="002C3C4F" w:rsidRDefault="009C2DE1" w:rsidP="009C2DE1">
      <w:pPr>
        <w:widowControl/>
        <w:spacing w:before="100" w:beforeAutospacing="1" w:after="100" w:afterAutospacing="1"/>
        <w:rPr>
          <w:rFonts w:ascii="Times New Roman" w:hAnsi="Times New Roman"/>
          <w:snapToGrid/>
          <w:sz w:val="24"/>
          <w:szCs w:val="24"/>
        </w:rPr>
      </w:pPr>
    </w:p>
    <w:p w14:paraId="581D9CCC" w14:textId="77777777" w:rsid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Comments in Response to the Federal Register Notice and Efforts to Consult Outside the Agency </w:t>
      </w:r>
    </w:p>
    <w:p w14:paraId="581D9CCD" w14:textId="07E14472" w:rsidR="00CB1A12" w:rsidRDefault="002F53BD" w:rsidP="00D27441">
      <w:pPr>
        <w:widowControl/>
        <w:spacing w:before="100" w:beforeAutospacing="1" w:after="100" w:afterAutospacing="1"/>
        <w:ind w:left="360"/>
        <w:rPr>
          <w:rFonts w:ascii="Times New Roman" w:hAnsi="Times New Roman"/>
          <w:snapToGrid/>
          <w:sz w:val="24"/>
          <w:szCs w:val="24"/>
        </w:rPr>
      </w:pPr>
      <w:r w:rsidRPr="00CD36D5">
        <w:rPr>
          <w:rFonts w:ascii="Times New Roman" w:hAnsi="Times New Roman"/>
          <w:snapToGrid/>
          <w:sz w:val="24"/>
          <w:szCs w:val="24"/>
        </w:rPr>
        <w:t xml:space="preserve">The First Federal Register Notice was published on </w:t>
      </w:r>
      <w:r>
        <w:rPr>
          <w:rFonts w:ascii="Times New Roman" w:hAnsi="Times New Roman"/>
          <w:snapToGrid/>
          <w:sz w:val="24"/>
          <w:szCs w:val="24"/>
        </w:rPr>
        <w:t xml:space="preserve">December 24, </w:t>
      </w:r>
      <w:proofErr w:type="gramStart"/>
      <w:r w:rsidR="003709C2">
        <w:rPr>
          <w:rFonts w:ascii="Times New Roman" w:hAnsi="Times New Roman"/>
          <w:snapToGrid/>
          <w:sz w:val="24"/>
          <w:szCs w:val="24"/>
        </w:rPr>
        <w:t>2015</w:t>
      </w:r>
      <w:r w:rsidR="004313B0">
        <w:rPr>
          <w:rFonts w:ascii="Times New Roman" w:hAnsi="Times New Roman"/>
          <w:snapToGrid/>
          <w:sz w:val="24"/>
          <w:szCs w:val="24"/>
        </w:rPr>
        <w:t>,</w:t>
      </w:r>
      <w:proofErr w:type="gramEnd"/>
      <w:r w:rsidR="004313B0">
        <w:rPr>
          <w:rFonts w:ascii="Times New Roman" w:hAnsi="Times New Roman"/>
          <w:snapToGrid/>
          <w:sz w:val="24"/>
          <w:szCs w:val="24"/>
        </w:rPr>
        <w:t xml:space="preserve"> vol. 80,</w:t>
      </w:r>
      <w:bookmarkStart w:id="0" w:name="_GoBack"/>
      <w:bookmarkEnd w:id="0"/>
      <w:r w:rsidR="003709C2">
        <w:rPr>
          <w:rFonts w:ascii="Times New Roman" w:hAnsi="Times New Roman"/>
          <w:snapToGrid/>
          <w:sz w:val="24"/>
          <w:szCs w:val="24"/>
        </w:rPr>
        <w:t xml:space="preserve"> </w:t>
      </w:r>
      <w:r>
        <w:rPr>
          <w:rFonts w:ascii="Times New Roman" w:hAnsi="Times New Roman"/>
          <w:snapToGrid/>
          <w:sz w:val="24"/>
          <w:szCs w:val="24"/>
        </w:rPr>
        <w:t>p.80363</w:t>
      </w:r>
      <w:r w:rsidR="00D27441">
        <w:rPr>
          <w:rFonts w:ascii="Times New Roman" w:hAnsi="Times New Roman"/>
          <w:snapToGrid/>
          <w:sz w:val="24"/>
          <w:szCs w:val="24"/>
        </w:rPr>
        <w:t xml:space="preserve"> and no comments were received</w:t>
      </w:r>
      <w:r w:rsidRPr="00CD36D5">
        <w:rPr>
          <w:rFonts w:ascii="Times New Roman" w:hAnsi="Times New Roman"/>
          <w:snapToGrid/>
          <w:sz w:val="24"/>
          <w:szCs w:val="24"/>
        </w:rPr>
        <w:t xml:space="preserve">. </w:t>
      </w:r>
    </w:p>
    <w:p w14:paraId="581D9CCE" w14:textId="77777777" w:rsidR="00D27441" w:rsidRDefault="00D27441" w:rsidP="00D27441">
      <w:pPr>
        <w:widowControl/>
        <w:spacing w:before="100" w:beforeAutospacing="1" w:after="100" w:afterAutospacing="1"/>
        <w:ind w:left="360"/>
        <w:rPr>
          <w:rFonts w:ascii="Times New Roman" w:hAnsi="Times New Roman"/>
          <w:snapToGrid/>
          <w:sz w:val="24"/>
          <w:szCs w:val="24"/>
        </w:rPr>
      </w:pPr>
    </w:p>
    <w:p w14:paraId="581D9CCF" w14:textId="77777777"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Explanation of Any Payment or Gift to Respondents </w:t>
      </w:r>
    </w:p>
    <w:p w14:paraId="581D9CD0" w14:textId="77777777" w:rsidR="002F53BD" w:rsidRPr="009E6FDF" w:rsidRDefault="002F53BD" w:rsidP="002F53BD">
      <w:pPr>
        <w:widowControl/>
        <w:spacing w:before="100" w:beforeAutospacing="1" w:after="100" w:afterAutospacing="1"/>
        <w:ind w:left="360"/>
        <w:rPr>
          <w:rFonts w:ascii="Times New Roman" w:hAnsi="Times New Roman"/>
          <w:b/>
          <w:snapToGrid/>
          <w:sz w:val="24"/>
          <w:szCs w:val="24"/>
        </w:rPr>
      </w:pPr>
      <w:r w:rsidRPr="002F53BD">
        <w:rPr>
          <w:rFonts w:ascii="Times New Roman" w:hAnsi="Times New Roman"/>
          <w:snapToGrid/>
          <w:sz w:val="24"/>
          <w:szCs w:val="24"/>
        </w:rPr>
        <w:t xml:space="preserve"> </w:t>
      </w:r>
      <w:r>
        <w:rPr>
          <w:rFonts w:ascii="Times New Roman" w:hAnsi="Times New Roman"/>
          <w:snapToGrid/>
          <w:sz w:val="24"/>
          <w:szCs w:val="24"/>
        </w:rPr>
        <w:t>No payments or gifts will be provided to any respondents.</w:t>
      </w:r>
      <w:r w:rsidRPr="009E6FDF">
        <w:rPr>
          <w:rFonts w:ascii="Times New Roman" w:hAnsi="Times New Roman"/>
          <w:b/>
          <w:snapToGrid/>
          <w:sz w:val="24"/>
          <w:szCs w:val="24"/>
        </w:rPr>
        <w:t xml:space="preserve"> </w:t>
      </w:r>
    </w:p>
    <w:p w14:paraId="581D9CD1" w14:textId="77777777" w:rsidR="00CB1A12" w:rsidRDefault="00CB1A12" w:rsidP="00CB1A12">
      <w:pPr>
        <w:widowControl/>
        <w:spacing w:before="100" w:beforeAutospacing="1" w:after="100" w:afterAutospacing="1"/>
        <w:ind w:left="720"/>
        <w:rPr>
          <w:rFonts w:ascii="Times New Roman" w:hAnsi="Times New Roman"/>
          <w:snapToGrid/>
          <w:sz w:val="24"/>
          <w:szCs w:val="24"/>
        </w:rPr>
      </w:pPr>
    </w:p>
    <w:p w14:paraId="581D9CD2" w14:textId="77777777"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Assurance of Confidentiality Provided to Respondents </w:t>
      </w:r>
    </w:p>
    <w:p w14:paraId="581D9CD3" w14:textId="77777777" w:rsidR="002F53BD" w:rsidRPr="00F705CB" w:rsidRDefault="002F53BD" w:rsidP="002F53BD">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Information being requested in the Project Outcome Assessment Survey (POAS) is not considered confidential, therefore no additional safeguards are considered necessary beyond that customarily applied to routine government information. Grantees do provide contact information in the PO</w:t>
      </w:r>
      <w:r w:rsidRPr="00F705CB">
        <w:rPr>
          <w:rFonts w:ascii="Times New Roman" w:hAnsi="Times New Roman"/>
          <w:snapToGrid/>
          <w:sz w:val="24"/>
          <w:szCs w:val="24"/>
        </w:rPr>
        <w:t>AS</w:t>
      </w:r>
      <w:r>
        <w:rPr>
          <w:rFonts w:ascii="Times New Roman" w:hAnsi="Times New Roman"/>
          <w:snapToGrid/>
          <w:sz w:val="24"/>
          <w:szCs w:val="24"/>
        </w:rPr>
        <w:t xml:space="preserve">, and ANA will take reasonable precautions to keep the information private to the extent permitted by law. The POAS will be housed electronically on the ANA shared drive and will be prudently maintained by ANA. </w:t>
      </w:r>
    </w:p>
    <w:p w14:paraId="581D9CD4" w14:textId="77777777" w:rsidR="00A04EF3" w:rsidRDefault="00A04EF3" w:rsidP="00A04EF3">
      <w:pPr>
        <w:widowControl/>
        <w:spacing w:before="100" w:beforeAutospacing="1" w:after="100" w:afterAutospacing="1"/>
        <w:ind w:left="720"/>
        <w:rPr>
          <w:rFonts w:ascii="Times New Roman" w:hAnsi="Times New Roman"/>
          <w:snapToGrid/>
          <w:sz w:val="24"/>
          <w:szCs w:val="24"/>
        </w:rPr>
      </w:pPr>
    </w:p>
    <w:p w14:paraId="581D9CD5" w14:textId="77777777"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Justification for Sensitive Questions </w:t>
      </w:r>
    </w:p>
    <w:p w14:paraId="581D9CD6" w14:textId="77777777" w:rsidR="002F53BD" w:rsidRDefault="002F53BD" w:rsidP="002F53BD">
      <w:pPr>
        <w:widowControl/>
        <w:spacing w:before="100" w:beforeAutospacing="1" w:after="100" w:afterAutospacing="1"/>
        <w:ind w:left="360"/>
        <w:rPr>
          <w:rFonts w:ascii="Times New Roman" w:hAnsi="Times New Roman"/>
          <w:b/>
          <w:snapToGrid/>
          <w:sz w:val="24"/>
          <w:szCs w:val="24"/>
        </w:rPr>
      </w:pPr>
      <w:r>
        <w:rPr>
          <w:rFonts w:ascii="Times New Roman" w:hAnsi="Times New Roman"/>
          <w:snapToGrid/>
          <w:sz w:val="24"/>
          <w:szCs w:val="24"/>
        </w:rPr>
        <w:t>This is not applicable. No information of a sensitive nature is requested in the Project Outcome Assessment Survey.</w:t>
      </w:r>
      <w:r w:rsidRPr="009E6FDF">
        <w:rPr>
          <w:rFonts w:ascii="Times New Roman" w:hAnsi="Times New Roman"/>
          <w:b/>
          <w:snapToGrid/>
          <w:sz w:val="24"/>
          <w:szCs w:val="24"/>
        </w:rPr>
        <w:t xml:space="preserve"> </w:t>
      </w:r>
    </w:p>
    <w:p w14:paraId="581D9CD7" w14:textId="77777777" w:rsidR="002F53BD" w:rsidRPr="002F53BD" w:rsidRDefault="002F53BD" w:rsidP="002F53BD">
      <w:pPr>
        <w:widowControl/>
        <w:spacing w:before="100" w:beforeAutospacing="1" w:after="100" w:afterAutospacing="1"/>
        <w:ind w:left="360"/>
        <w:rPr>
          <w:rFonts w:ascii="Times New Roman" w:hAnsi="Times New Roman"/>
          <w:b/>
          <w:snapToGrid/>
          <w:sz w:val="24"/>
          <w:szCs w:val="24"/>
        </w:rPr>
      </w:pPr>
    </w:p>
    <w:p w14:paraId="581D9CD8" w14:textId="77777777"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Estimates of Annualized Burden Hours and Costs </w:t>
      </w:r>
    </w:p>
    <w:tbl>
      <w:tblPr>
        <w:tblW w:w="7440" w:type="dxa"/>
        <w:jc w:val="center"/>
        <w:tblInd w:w="93" w:type="dxa"/>
        <w:tblCellMar>
          <w:bottom w:w="300" w:type="dxa"/>
        </w:tblCellMar>
        <w:tblLook w:val="0000" w:firstRow="0" w:lastRow="0" w:firstColumn="0" w:lastColumn="0" w:noHBand="0" w:noVBand="0"/>
      </w:tblPr>
      <w:tblGrid>
        <w:gridCol w:w="1700"/>
        <w:gridCol w:w="1540"/>
        <w:gridCol w:w="1460"/>
        <w:gridCol w:w="1300"/>
        <w:gridCol w:w="1440"/>
      </w:tblGrid>
      <w:tr w:rsidR="002F53BD" w:rsidRPr="00B53D0B" w14:paraId="581D9CDD" w14:textId="77777777" w:rsidTr="006A3274">
        <w:trPr>
          <w:trHeight w:val="255"/>
          <w:jc w:val="center"/>
        </w:trPr>
        <w:tc>
          <w:tcPr>
            <w:tcW w:w="3240" w:type="dxa"/>
            <w:gridSpan w:val="2"/>
            <w:tcBorders>
              <w:top w:val="nil"/>
              <w:left w:val="nil"/>
              <w:bottom w:val="nil"/>
              <w:right w:val="nil"/>
            </w:tcBorders>
            <w:shd w:val="clear" w:color="auto" w:fill="auto"/>
            <w:noWrap/>
            <w:vAlign w:val="bottom"/>
          </w:tcPr>
          <w:p w14:paraId="581D9CD9" w14:textId="77777777" w:rsidR="002F53BD" w:rsidRPr="002F53BD" w:rsidRDefault="002F53BD" w:rsidP="002F53BD">
            <w:pPr>
              <w:widowControl/>
              <w:rPr>
                <w:rFonts w:ascii="Arial" w:hAnsi="Arial" w:cs="Arial"/>
                <w:snapToGrid/>
              </w:rPr>
            </w:pPr>
            <w:r w:rsidRPr="002F53BD">
              <w:rPr>
                <w:rFonts w:ascii="Arial" w:hAnsi="Arial" w:cs="Arial"/>
                <w:snapToGrid/>
              </w:rPr>
              <w:t>Annual Burden Estimates</w:t>
            </w:r>
          </w:p>
        </w:tc>
        <w:tc>
          <w:tcPr>
            <w:tcW w:w="1460" w:type="dxa"/>
            <w:tcBorders>
              <w:top w:val="nil"/>
              <w:left w:val="nil"/>
              <w:bottom w:val="nil"/>
              <w:right w:val="nil"/>
            </w:tcBorders>
            <w:shd w:val="clear" w:color="auto" w:fill="auto"/>
            <w:noWrap/>
            <w:vAlign w:val="bottom"/>
          </w:tcPr>
          <w:p w14:paraId="581D9CDA" w14:textId="77777777" w:rsidR="002F53BD" w:rsidRPr="00B53D0B" w:rsidRDefault="002F53BD" w:rsidP="006A3274">
            <w:pPr>
              <w:widowControl/>
              <w:rPr>
                <w:rFonts w:ascii="Arial" w:hAnsi="Arial" w:cs="Arial"/>
                <w:snapToGrid/>
              </w:rPr>
            </w:pPr>
          </w:p>
        </w:tc>
        <w:tc>
          <w:tcPr>
            <w:tcW w:w="1300" w:type="dxa"/>
            <w:tcBorders>
              <w:top w:val="nil"/>
              <w:left w:val="nil"/>
              <w:bottom w:val="nil"/>
              <w:right w:val="nil"/>
            </w:tcBorders>
            <w:shd w:val="clear" w:color="auto" w:fill="auto"/>
            <w:noWrap/>
            <w:vAlign w:val="bottom"/>
          </w:tcPr>
          <w:p w14:paraId="581D9CDB" w14:textId="77777777" w:rsidR="002F53BD" w:rsidRPr="00B53D0B" w:rsidRDefault="002F53BD" w:rsidP="006A3274">
            <w:pPr>
              <w:widowControl/>
              <w:rPr>
                <w:rFonts w:ascii="Arial" w:hAnsi="Arial" w:cs="Arial"/>
                <w:snapToGrid/>
              </w:rPr>
            </w:pPr>
          </w:p>
        </w:tc>
        <w:tc>
          <w:tcPr>
            <w:tcW w:w="1440" w:type="dxa"/>
            <w:tcBorders>
              <w:top w:val="nil"/>
              <w:left w:val="nil"/>
              <w:bottom w:val="nil"/>
              <w:right w:val="nil"/>
            </w:tcBorders>
            <w:shd w:val="clear" w:color="auto" w:fill="auto"/>
            <w:noWrap/>
            <w:vAlign w:val="bottom"/>
          </w:tcPr>
          <w:p w14:paraId="581D9CDC" w14:textId="77777777" w:rsidR="002F53BD" w:rsidRPr="00B53D0B" w:rsidRDefault="002F53BD" w:rsidP="006A3274">
            <w:pPr>
              <w:widowControl/>
              <w:rPr>
                <w:rFonts w:ascii="Arial" w:hAnsi="Arial" w:cs="Arial"/>
                <w:snapToGrid/>
              </w:rPr>
            </w:pPr>
          </w:p>
        </w:tc>
      </w:tr>
      <w:tr w:rsidR="002F53BD" w:rsidRPr="00B53D0B" w14:paraId="581D9CE3" w14:textId="77777777" w:rsidTr="006A3274">
        <w:trPr>
          <w:trHeight w:val="765"/>
          <w:jc w:val="center"/>
        </w:trPr>
        <w:tc>
          <w:tcPr>
            <w:tcW w:w="1700" w:type="dxa"/>
            <w:tcBorders>
              <w:top w:val="single" w:sz="2" w:space="0" w:color="auto"/>
              <w:left w:val="single" w:sz="2" w:space="0" w:color="auto"/>
              <w:bottom w:val="single" w:sz="2" w:space="0" w:color="auto"/>
              <w:right w:val="single" w:sz="2" w:space="0" w:color="auto"/>
            </w:tcBorders>
            <w:shd w:val="clear" w:color="auto" w:fill="C0C0C0"/>
            <w:noWrap/>
            <w:vAlign w:val="bottom"/>
          </w:tcPr>
          <w:p w14:paraId="581D9CDE" w14:textId="77777777" w:rsidR="002F53BD" w:rsidRPr="00B53D0B" w:rsidRDefault="002F53BD" w:rsidP="006A3274">
            <w:pPr>
              <w:widowControl/>
              <w:rPr>
                <w:rFonts w:ascii="Arial" w:hAnsi="Arial" w:cs="Arial"/>
                <w:snapToGrid/>
              </w:rPr>
            </w:pPr>
            <w:r w:rsidRPr="00B53D0B">
              <w:rPr>
                <w:rFonts w:ascii="Arial" w:hAnsi="Arial" w:cs="Arial"/>
                <w:snapToGrid/>
              </w:rPr>
              <w:t>Instrument</w:t>
            </w:r>
          </w:p>
        </w:tc>
        <w:tc>
          <w:tcPr>
            <w:tcW w:w="1540" w:type="dxa"/>
            <w:tcBorders>
              <w:top w:val="single" w:sz="4" w:space="0" w:color="auto"/>
              <w:left w:val="nil"/>
              <w:bottom w:val="single" w:sz="4" w:space="0" w:color="auto"/>
              <w:right w:val="single" w:sz="4" w:space="0" w:color="auto"/>
            </w:tcBorders>
            <w:shd w:val="clear" w:color="auto" w:fill="C0C0C0"/>
            <w:vAlign w:val="bottom"/>
          </w:tcPr>
          <w:p w14:paraId="581D9CDF" w14:textId="77777777" w:rsidR="002F53BD" w:rsidRPr="00B53D0B" w:rsidRDefault="002F53BD" w:rsidP="006A3274">
            <w:pPr>
              <w:widowControl/>
              <w:rPr>
                <w:rFonts w:ascii="Arial" w:hAnsi="Arial" w:cs="Arial"/>
                <w:snapToGrid/>
              </w:rPr>
            </w:pPr>
            <w:r w:rsidRPr="00B53D0B">
              <w:rPr>
                <w:rFonts w:ascii="Arial" w:hAnsi="Arial" w:cs="Arial"/>
                <w:snapToGrid/>
              </w:rPr>
              <w:t xml:space="preserve">Number of </w:t>
            </w:r>
            <w:r w:rsidRPr="00B53D0B">
              <w:rPr>
                <w:rFonts w:ascii="Arial" w:hAnsi="Arial" w:cs="Arial"/>
                <w:snapToGrid/>
              </w:rPr>
              <w:br/>
              <w:t>Respondents</w:t>
            </w:r>
          </w:p>
        </w:tc>
        <w:tc>
          <w:tcPr>
            <w:tcW w:w="1460" w:type="dxa"/>
            <w:tcBorders>
              <w:top w:val="single" w:sz="4" w:space="0" w:color="auto"/>
              <w:left w:val="nil"/>
              <w:bottom w:val="single" w:sz="4" w:space="0" w:color="auto"/>
              <w:right w:val="single" w:sz="4" w:space="0" w:color="auto"/>
            </w:tcBorders>
            <w:shd w:val="clear" w:color="auto" w:fill="C0C0C0"/>
            <w:vAlign w:val="bottom"/>
          </w:tcPr>
          <w:p w14:paraId="581D9CE0" w14:textId="77777777" w:rsidR="002F53BD" w:rsidRPr="00B53D0B" w:rsidRDefault="002F53BD" w:rsidP="006A3274">
            <w:pPr>
              <w:widowControl/>
              <w:rPr>
                <w:rFonts w:ascii="Arial" w:hAnsi="Arial" w:cs="Arial"/>
                <w:snapToGrid/>
              </w:rPr>
            </w:pPr>
            <w:r w:rsidRPr="00B53D0B">
              <w:rPr>
                <w:rFonts w:ascii="Arial" w:hAnsi="Arial" w:cs="Arial"/>
                <w:snapToGrid/>
              </w:rPr>
              <w:t xml:space="preserve">Number of </w:t>
            </w:r>
            <w:r w:rsidRPr="00B53D0B">
              <w:rPr>
                <w:rFonts w:ascii="Arial" w:hAnsi="Arial" w:cs="Arial"/>
                <w:snapToGrid/>
              </w:rPr>
              <w:br/>
              <w:t>Responses per Respondent</w:t>
            </w:r>
          </w:p>
        </w:tc>
        <w:tc>
          <w:tcPr>
            <w:tcW w:w="1300" w:type="dxa"/>
            <w:tcBorders>
              <w:top w:val="single" w:sz="4" w:space="0" w:color="auto"/>
              <w:left w:val="nil"/>
              <w:bottom w:val="single" w:sz="4" w:space="0" w:color="auto"/>
              <w:right w:val="single" w:sz="4" w:space="0" w:color="auto"/>
            </w:tcBorders>
            <w:shd w:val="clear" w:color="auto" w:fill="C0C0C0"/>
            <w:vAlign w:val="bottom"/>
          </w:tcPr>
          <w:p w14:paraId="581D9CE1" w14:textId="77777777" w:rsidR="002F53BD" w:rsidRPr="00B53D0B" w:rsidRDefault="002F53BD" w:rsidP="006A3274">
            <w:pPr>
              <w:widowControl/>
              <w:rPr>
                <w:rFonts w:ascii="Arial" w:hAnsi="Arial" w:cs="Arial"/>
                <w:snapToGrid/>
              </w:rPr>
            </w:pPr>
            <w:r w:rsidRPr="00B53D0B">
              <w:rPr>
                <w:rFonts w:ascii="Arial" w:hAnsi="Arial" w:cs="Arial"/>
                <w:snapToGrid/>
              </w:rPr>
              <w:t xml:space="preserve">Avg. Burden </w:t>
            </w:r>
            <w:r w:rsidRPr="00B53D0B">
              <w:rPr>
                <w:rFonts w:ascii="Arial" w:hAnsi="Arial" w:cs="Arial"/>
                <w:snapToGrid/>
              </w:rPr>
              <w:br/>
              <w:t>Hours per Response</w:t>
            </w:r>
          </w:p>
        </w:tc>
        <w:tc>
          <w:tcPr>
            <w:tcW w:w="1440" w:type="dxa"/>
            <w:tcBorders>
              <w:top w:val="single" w:sz="4" w:space="0" w:color="auto"/>
              <w:left w:val="nil"/>
              <w:bottom w:val="single" w:sz="4" w:space="0" w:color="auto"/>
              <w:right w:val="single" w:sz="4" w:space="0" w:color="auto"/>
            </w:tcBorders>
            <w:shd w:val="clear" w:color="auto" w:fill="C0C0C0"/>
            <w:vAlign w:val="bottom"/>
          </w:tcPr>
          <w:p w14:paraId="581D9CE2" w14:textId="77777777" w:rsidR="002F53BD" w:rsidRPr="00B53D0B" w:rsidRDefault="002F53BD" w:rsidP="006A3274">
            <w:pPr>
              <w:widowControl/>
              <w:rPr>
                <w:rFonts w:ascii="Arial" w:hAnsi="Arial" w:cs="Arial"/>
                <w:snapToGrid/>
              </w:rPr>
            </w:pPr>
            <w:r w:rsidRPr="00B53D0B">
              <w:rPr>
                <w:rFonts w:ascii="Arial" w:hAnsi="Arial" w:cs="Arial"/>
                <w:snapToGrid/>
              </w:rPr>
              <w:t xml:space="preserve">Total Burden </w:t>
            </w:r>
            <w:r w:rsidRPr="00B53D0B">
              <w:rPr>
                <w:rFonts w:ascii="Arial" w:hAnsi="Arial" w:cs="Arial"/>
                <w:snapToGrid/>
              </w:rPr>
              <w:br/>
              <w:t>Hours</w:t>
            </w:r>
          </w:p>
        </w:tc>
      </w:tr>
      <w:tr w:rsidR="002F53BD" w:rsidRPr="00B53D0B" w14:paraId="581D9CE9" w14:textId="77777777" w:rsidTr="006A3274">
        <w:trPr>
          <w:trHeight w:val="899"/>
          <w:jc w:val="center"/>
        </w:trPr>
        <w:tc>
          <w:tcPr>
            <w:tcW w:w="1700" w:type="dxa"/>
            <w:tcBorders>
              <w:top w:val="nil"/>
              <w:left w:val="single" w:sz="4" w:space="0" w:color="auto"/>
              <w:bottom w:val="single" w:sz="4" w:space="0" w:color="auto"/>
              <w:right w:val="single" w:sz="4" w:space="0" w:color="auto"/>
            </w:tcBorders>
            <w:shd w:val="clear" w:color="auto" w:fill="auto"/>
            <w:vAlign w:val="bottom"/>
          </w:tcPr>
          <w:p w14:paraId="581D9CE4" w14:textId="77777777" w:rsidR="002F53BD" w:rsidRPr="00B53D0B" w:rsidRDefault="002F53BD" w:rsidP="006A3274">
            <w:pPr>
              <w:widowControl/>
              <w:jc w:val="center"/>
              <w:rPr>
                <w:rFonts w:ascii="Arial" w:hAnsi="Arial" w:cs="Arial"/>
                <w:snapToGrid/>
                <w:color w:val="000000"/>
                <w:sz w:val="18"/>
                <w:szCs w:val="18"/>
              </w:rPr>
            </w:pPr>
            <w:r w:rsidRPr="00B53D0B">
              <w:rPr>
                <w:rFonts w:ascii="Arial" w:hAnsi="Arial" w:cs="Arial"/>
                <w:snapToGrid/>
                <w:color w:val="000000"/>
                <w:sz w:val="18"/>
                <w:szCs w:val="18"/>
              </w:rPr>
              <w:lastRenderedPageBreak/>
              <w:t xml:space="preserve">ANA Project </w:t>
            </w:r>
            <w:r w:rsidR="0084334E">
              <w:rPr>
                <w:rFonts w:ascii="Arial" w:hAnsi="Arial" w:cs="Arial"/>
                <w:snapToGrid/>
                <w:color w:val="000000"/>
                <w:sz w:val="18"/>
                <w:szCs w:val="18"/>
              </w:rPr>
              <w:t>Outcome</w:t>
            </w:r>
            <w:r w:rsidRPr="00B53D0B">
              <w:rPr>
                <w:rFonts w:ascii="Arial" w:hAnsi="Arial" w:cs="Arial"/>
                <w:snapToGrid/>
                <w:color w:val="000000"/>
                <w:sz w:val="18"/>
                <w:szCs w:val="18"/>
              </w:rPr>
              <w:t xml:space="preserve"> </w:t>
            </w:r>
            <w:r w:rsidRPr="00B53D0B">
              <w:rPr>
                <w:rFonts w:ascii="Arial" w:hAnsi="Arial" w:cs="Arial"/>
                <w:snapToGrid/>
                <w:color w:val="000000"/>
                <w:sz w:val="18"/>
                <w:szCs w:val="18"/>
              </w:rPr>
              <w:br/>
              <w:t>Assessment Survey</w:t>
            </w:r>
          </w:p>
        </w:tc>
        <w:tc>
          <w:tcPr>
            <w:tcW w:w="1540" w:type="dxa"/>
            <w:tcBorders>
              <w:top w:val="nil"/>
              <w:left w:val="nil"/>
              <w:bottom w:val="single" w:sz="4" w:space="0" w:color="auto"/>
              <w:right w:val="single" w:sz="4" w:space="0" w:color="auto"/>
            </w:tcBorders>
            <w:shd w:val="clear" w:color="auto" w:fill="auto"/>
            <w:noWrap/>
            <w:vAlign w:val="bottom"/>
          </w:tcPr>
          <w:p w14:paraId="581D9CE5" w14:textId="77777777" w:rsidR="002F53BD" w:rsidRPr="00B53D0B" w:rsidRDefault="002F53BD" w:rsidP="006A3274">
            <w:pPr>
              <w:widowControl/>
              <w:jc w:val="center"/>
              <w:rPr>
                <w:rFonts w:ascii="Arial" w:hAnsi="Arial" w:cs="Arial"/>
                <w:snapToGrid/>
              </w:rPr>
            </w:pPr>
            <w:r w:rsidRPr="00B53D0B">
              <w:rPr>
                <w:rFonts w:ascii="Arial" w:hAnsi="Arial" w:cs="Arial"/>
                <w:snapToGrid/>
              </w:rPr>
              <w:t>85</w:t>
            </w:r>
          </w:p>
        </w:tc>
        <w:tc>
          <w:tcPr>
            <w:tcW w:w="1460" w:type="dxa"/>
            <w:tcBorders>
              <w:top w:val="nil"/>
              <w:left w:val="nil"/>
              <w:bottom w:val="single" w:sz="4" w:space="0" w:color="auto"/>
              <w:right w:val="single" w:sz="4" w:space="0" w:color="auto"/>
            </w:tcBorders>
            <w:shd w:val="clear" w:color="auto" w:fill="auto"/>
            <w:noWrap/>
            <w:vAlign w:val="bottom"/>
          </w:tcPr>
          <w:p w14:paraId="581D9CE6" w14:textId="77777777" w:rsidR="002F53BD" w:rsidRPr="00B53D0B" w:rsidRDefault="002F53BD" w:rsidP="006A3274">
            <w:pPr>
              <w:widowControl/>
              <w:jc w:val="center"/>
              <w:rPr>
                <w:rFonts w:ascii="Arial" w:hAnsi="Arial" w:cs="Arial"/>
                <w:snapToGrid/>
              </w:rPr>
            </w:pPr>
            <w:r w:rsidRPr="00B53D0B">
              <w:rPr>
                <w:rFonts w:ascii="Arial" w:hAnsi="Arial" w:cs="Arial"/>
                <w:snapToGrid/>
              </w:rPr>
              <w:t>1</w:t>
            </w:r>
          </w:p>
        </w:tc>
        <w:tc>
          <w:tcPr>
            <w:tcW w:w="1300" w:type="dxa"/>
            <w:tcBorders>
              <w:top w:val="nil"/>
              <w:left w:val="nil"/>
              <w:bottom w:val="single" w:sz="4" w:space="0" w:color="auto"/>
              <w:right w:val="single" w:sz="4" w:space="0" w:color="auto"/>
            </w:tcBorders>
            <w:shd w:val="clear" w:color="auto" w:fill="auto"/>
            <w:noWrap/>
            <w:vAlign w:val="bottom"/>
          </w:tcPr>
          <w:p w14:paraId="581D9CE7" w14:textId="77777777" w:rsidR="002F53BD" w:rsidRPr="00B53D0B" w:rsidRDefault="002F53BD" w:rsidP="006A3274">
            <w:pPr>
              <w:widowControl/>
              <w:jc w:val="center"/>
              <w:rPr>
                <w:rFonts w:ascii="Arial" w:hAnsi="Arial" w:cs="Arial"/>
                <w:snapToGrid/>
              </w:rPr>
            </w:pPr>
            <w:r w:rsidRPr="00B53D0B">
              <w:rPr>
                <w:rFonts w:ascii="Arial" w:hAnsi="Arial" w:cs="Arial"/>
                <w:snapToGrid/>
              </w:rPr>
              <w:t>6</w:t>
            </w:r>
          </w:p>
        </w:tc>
        <w:tc>
          <w:tcPr>
            <w:tcW w:w="1440" w:type="dxa"/>
            <w:tcBorders>
              <w:top w:val="nil"/>
              <w:left w:val="nil"/>
              <w:bottom w:val="single" w:sz="4" w:space="0" w:color="auto"/>
              <w:right w:val="single" w:sz="4" w:space="0" w:color="auto"/>
            </w:tcBorders>
            <w:shd w:val="clear" w:color="auto" w:fill="auto"/>
            <w:noWrap/>
            <w:vAlign w:val="bottom"/>
          </w:tcPr>
          <w:p w14:paraId="581D9CE8" w14:textId="77777777" w:rsidR="002F53BD" w:rsidRPr="00B53D0B" w:rsidRDefault="002F53BD" w:rsidP="006A3274">
            <w:pPr>
              <w:widowControl/>
              <w:jc w:val="center"/>
              <w:rPr>
                <w:rFonts w:ascii="Arial" w:hAnsi="Arial" w:cs="Arial"/>
                <w:snapToGrid/>
              </w:rPr>
            </w:pPr>
            <w:r w:rsidRPr="00B53D0B">
              <w:rPr>
                <w:rFonts w:ascii="Arial" w:hAnsi="Arial" w:cs="Arial"/>
                <w:snapToGrid/>
              </w:rPr>
              <w:t>510</w:t>
            </w:r>
          </w:p>
        </w:tc>
      </w:tr>
      <w:tr w:rsidR="002F53BD" w:rsidRPr="00B53D0B" w14:paraId="581D9CEF" w14:textId="77777777" w:rsidTr="006A3274">
        <w:trPr>
          <w:trHeight w:val="255"/>
          <w:jc w:val="center"/>
        </w:trPr>
        <w:tc>
          <w:tcPr>
            <w:tcW w:w="1700" w:type="dxa"/>
            <w:tcBorders>
              <w:top w:val="nil"/>
              <w:left w:val="nil"/>
              <w:bottom w:val="nil"/>
              <w:right w:val="nil"/>
            </w:tcBorders>
            <w:shd w:val="clear" w:color="auto" w:fill="auto"/>
            <w:vAlign w:val="bottom"/>
          </w:tcPr>
          <w:p w14:paraId="581D9CEA" w14:textId="77777777" w:rsidR="002F53BD" w:rsidRPr="00B53D0B" w:rsidRDefault="002F53BD" w:rsidP="006A3274">
            <w:pPr>
              <w:widowControl/>
              <w:jc w:val="center"/>
              <w:rPr>
                <w:rFonts w:ascii="Arial" w:hAnsi="Arial" w:cs="Arial"/>
                <w:snapToGrid/>
                <w:color w:val="000000"/>
                <w:sz w:val="18"/>
                <w:szCs w:val="18"/>
              </w:rPr>
            </w:pPr>
          </w:p>
        </w:tc>
        <w:tc>
          <w:tcPr>
            <w:tcW w:w="1540" w:type="dxa"/>
            <w:tcBorders>
              <w:top w:val="nil"/>
              <w:left w:val="nil"/>
              <w:bottom w:val="nil"/>
              <w:right w:val="nil"/>
            </w:tcBorders>
            <w:shd w:val="clear" w:color="auto" w:fill="auto"/>
            <w:noWrap/>
            <w:vAlign w:val="bottom"/>
          </w:tcPr>
          <w:p w14:paraId="581D9CEB" w14:textId="77777777" w:rsidR="002F53BD" w:rsidRPr="00B53D0B" w:rsidRDefault="002F53BD" w:rsidP="006A3274">
            <w:pPr>
              <w:widowControl/>
              <w:jc w:val="center"/>
              <w:rPr>
                <w:rFonts w:ascii="Arial" w:hAnsi="Arial" w:cs="Arial"/>
                <w:snapToGrid/>
              </w:rPr>
            </w:pPr>
          </w:p>
        </w:tc>
        <w:tc>
          <w:tcPr>
            <w:tcW w:w="1460" w:type="dxa"/>
            <w:tcBorders>
              <w:top w:val="nil"/>
              <w:left w:val="nil"/>
              <w:bottom w:val="nil"/>
              <w:right w:val="nil"/>
            </w:tcBorders>
            <w:shd w:val="clear" w:color="auto" w:fill="auto"/>
            <w:noWrap/>
            <w:vAlign w:val="bottom"/>
          </w:tcPr>
          <w:p w14:paraId="581D9CEC" w14:textId="77777777" w:rsidR="002F53BD" w:rsidRPr="00B53D0B" w:rsidRDefault="002F53BD" w:rsidP="006A3274">
            <w:pPr>
              <w:widowControl/>
              <w:jc w:val="center"/>
              <w:rPr>
                <w:rFonts w:ascii="Arial" w:hAnsi="Arial" w:cs="Arial"/>
                <w:snapToGrid/>
              </w:rPr>
            </w:pPr>
          </w:p>
        </w:tc>
        <w:tc>
          <w:tcPr>
            <w:tcW w:w="1300" w:type="dxa"/>
            <w:tcBorders>
              <w:top w:val="nil"/>
              <w:left w:val="nil"/>
              <w:bottom w:val="nil"/>
              <w:right w:val="nil"/>
            </w:tcBorders>
            <w:shd w:val="clear" w:color="auto" w:fill="auto"/>
            <w:noWrap/>
            <w:vAlign w:val="bottom"/>
          </w:tcPr>
          <w:p w14:paraId="581D9CED" w14:textId="77777777" w:rsidR="002F53BD" w:rsidRPr="00B53D0B" w:rsidRDefault="002F53BD" w:rsidP="006A3274">
            <w:pPr>
              <w:widowControl/>
              <w:jc w:val="center"/>
              <w:rPr>
                <w:rFonts w:ascii="Arial" w:hAnsi="Arial" w:cs="Arial"/>
                <w:snapToGrid/>
              </w:rPr>
            </w:pPr>
          </w:p>
        </w:tc>
        <w:tc>
          <w:tcPr>
            <w:tcW w:w="1440" w:type="dxa"/>
            <w:tcBorders>
              <w:top w:val="nil"/>
              <w:left w:val="nil"/>
              <w:bottom w:val="nil"/>
              <w:right w:val="nil"/>
            </w:tcBorders>
            <w:shd w:val="clear" w:color="auto" w:fill="auto"/>
            <w:noWrap/>
            <w:vAlign w:val="bottom"/>
          </w:tcPr>
          <w:p w14:paraId="581D9CEE" w14:textId="77777777" w:rsidR="002F53BD" w:rsidRPr="00B53D0B" w:rsidRDefault="002F53BD" w:rsidP="006A3274">
            <w:pPr>
              <w:widowControl/>
              <w:jc w:val="center"/>
              <w:rPr>
                <w:rFonts w:ascii="Arial" w:hAnsi="Arial" w:cs="Arial"/>
                <w:snapToGrid/>
              </w:rPr>
            </w:pPr>
          </w:p>
        </w:tc>
      </w:tr>
      <w:tr w:rsidR="002F53BD" w:rsidRPr="00B53D0B" w14:paraId="581D9CF4" w14:textId="77777777" w:rsidTr="006A3274">
        <w:trPr>
          <w:trHeight w:val="540"/>
          <w:jc w:val="center"/>
        </w:trPr>
        <w:tc>
          <w:tcPr>
            <w:tcW w:w="3240" w:type="dxa"/>
            <w:gridSpan w:val="2"/>
            <w:tcBorders>
              <w:top w:val="nil"/>
              <w:left w:val="nil"/>
              <w:bottom w:val="nil"/>
              <w:right w:val="nil"/>
            </w:tcBorders>
            <w:shd w:val="clear" w:color="auto" w:fill="auto"/>
            <w:noWrap/>
            <w:vAlign w:val="bottom"/>
          </w:tcPr>
          <w:p w14:paraId="581D9CF0" w14:textId="77777777" w:rsidR="002F53BD" w:rsidRPr="00B53D0B" w:rsidRDefault="002F53BD" w:rsidP="006A3274">
            <w:pPr>
              <w:widowControl/>
              <w:rPr>
                <w:rFonts w:ascii="Arial" w:hAnsi="Arial" w:cs="Arial"/>
                <w:snapToGrid/>
              </w:rPr>
            </w:pPr>
            <w:r w:rsidRPr="00B53D0B">
              <w:rPr>
                <w:rFonts w:ascii="Arial" w:hAnsi="Arial" w:cs="Arial"/>
                <w:snapToGrid/>
              </w:rPr>
              <w:t>Estimated Total Burden Hours:</w:t>
            </w:r>
          </w:p>
        </w:tc>
        <w:tc>
          <w:tcPr>
            <w:tcW w:w="1460" w:type="dxa"/>
            <w:tcBorders>
              <w:top w:val="nil"/>
              <w:left w:val="nil"/>
              <w:bottom w:val="nil"/>
              <w:right w:val="nil"/>
            </w:tcBorders>
            <w:shd w:val="clear" w:color="auto" w:fill="auto"/>
            <w:noWrap/>
            <w:vAlign w:val="bottom"/>
          </w:tcPr>
          <w:p w14:paraId="581D9CF1" w14:textId="77777777" w:rsidR="002F53BD" w:rsidRPr="00B53D0B" w:rsidRDefault="002F53BD" w:rsidP="006A3274">
            <w:pPr>
              <w:widowControl/>
              <w:rPr>
                <w:rFonts w:ascii="Arial" w:hAnsi="Arial" w:cs="Arial"/>
                <w:snapToGrid/>
              </w:rPr>
            </w:pPr>
          </w:p>
        </w:tc>
        <w:tc>
          <w:tcPr>
            <w:tcW w:w="1300" w:type="dxa"/>
            <w:tcBorders>
              <w:top w:val="nil"/>
              <w:left w:val="nil"/>
              <w:bottom w:val="nil"/>
              <w:right w:val="nil"/>
            </w:tcBorders>
            <w:shd w:val="clear" w:color="auto" w:fill="auto"/>
            <w:noWrap/>
            <w:vAlign w:val="bottom"/>
          </w:tcPr>
          <w:p w14:paraId="581D9CF2" w14:textId="77777777" w:rsidR="002F53BD" w:rsidRPr="00B53D0B" w:rsidRDefault="002F53BD" w:rsidP="006A3274">
            <w:pPr>
              <w:widowControl/>
              <w:rPr>
                <w:rFonts w:ascii="Arial" w:hAnsi="Arial" w:cs="Arial"/>
                <w:snapToGrid/>
              </w:rPr>
            </w:pPr>
          </w:p>
        </w:tc>
        <w:tc>
          <w:tcPr>
            <w:tcW w:w="1440" w:type="dxa"/>
            <w:tcBorders>
              <w:top w:val="nil"/>
              <w:left w:val="nil"/>
              <w:bottom w:val="nil"/>
              <w:right w:val="nil"/>
            </w:tcBorders>
            <w:shd w:val="clear" w:color="auto" w:fill="auto"/>
            <w:noWrap/>
            <w:vAlign w:val="bottom"/>
          </w:tcPr>
          <w:p w14:paraId="581D9CF3" w14:textId="77777777" w:rsidR="002F53BD" w:rsidRPr="00B53D0B" w:rsidRDefault="002F53BD" w:rsidP="006A3274">
            <w:pPr>
              <w:widowControl/>
              <w:jc w:val="right"/>
              <w:rPr>
                <w:rFonts w:ascii="Arial" w:hAnsi="Arial" w:cs="Arial"/>
                <w:snapToGrid/>
              </w:rPr>
            </w:pPr>
            <w:r w:rsidRPr="00B53D0B">
              <w:rPr>
                <w:rFonts w:ascii="Arial" w:hAnsi="Arial" w:cs="Arial"/>
                <w:snapToGrid/>
              </w:rPr>
              <w:t>510</w:t>
            </w:r>
          </w:p>
        </w:tc>
      </w:tr>
    </w:tbl>
    <w:p w14:paraId="581D9CF5" w14:textId="77777777" w:rsidR="002F53BD" w:rsidRDefault="002F53BD" w:rsidP="002F53BD">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 xml:space="preserve">The estimated reporting burden for each respondent includes the time spent on-site with ANA staff to complete the POAS. </w:t>
      </w:r>
    </w:p>
    <w:tbl>
      <w:tblPr>
        <w:tblW w:w="7576" w:type="dxa"/>
        <w:tblInd w:w="1098" w:type="dxa"/>
        <w:tblLook w:val="0000" w:firstRow="0" w:lastRow="0" w:firstColumn="0" w:lastColumn="0" w:noHBand="0" w:noVBand="0"/>
      </w:tblPr>
      <w:tblGrid>
        <w:gridCol w:w="1731"/>
        <w:gridCol w:w="1568"/>
        <w:gridCol w:w="1487"/>
        <w:gridCol w:w="1324"/>
        <w:gridCol w:w="1466"/>
      </w:tblGrid>
      <w:tr w:rsidR="002F53BD" w:rsidRPr="00F37E4E" w14:paraId="581D9CFA" w14:textId="77777777" w:rsidTr="002F53BD">
        <w:trPr>
          <w:trHeight w:val="273"/>
        </w:trPr>
        <w:tc>
          <w:tcPr>
            <w:tcW w:w="3299" w:type="dxa"/>
            <w:gridSpan w:val="2"/>
            <w:tcBorders>
              <w:top w:val="nil"/>
              <w:left w:val="nil"/>
              <w:bottom w:val="nil"/>
              <w:right w:val="nil"/>
            </w:tcBorders>
            <w:shd w:val="clear" w:color="auto" w:fill="auto"/>
            <w:noWrap/>
            <w:vAlign w:val="bottom"/>
          </w:tcPr>
          <w:p w14:paraId="581D9CF6" w14:textId="77777777" w:rsidR="002F53BD" w:rsidRPr="00F37E4E" w:rsidRDefault="002F53BD" w:rsidP="006A3274">
            <w:pPr>
              <w:widowControl/>
              <w:rPr>
                <w:rFonts w:ascii="Arial" w:hAnsi="Arial" w:cs="Arial"/>
                <w:snapToGrid/>
              </w:rPr>
            </w:pPr>
            <w:r w:rsidRPr="00F37E4E">
              <w:rPr>
                <w:rFonts w:ascii="Arial" w:hAnsi="Arial" w:cs="Arial"/>
                <w:snapToGrid/>
              </w:rPr>
              <w:t>Annual Cost Estimates</w:t>
            </w:r>
          </w:p>
        </w:tc>
        <w:tc>
          <w:tcPr>
            <w:tcW w:w="1487" w:type="dxa"/>
            <w:tcBorders>
              <w:top w:val="nil"/>
              <w:left w:val="nil"/>
              <w:bottom w:val="nil"/>
              <w:right w:val="nil"/>
            </w:tcBorders>
            <w:shd w:val="clear" w:color="auto" w:fill="auto"/>
            <w:noWrap/>
            <w:vAlign w:val="bottom"/>
          </w:tcPr>
          <w:p w14:paraId="581D9CF7" w14:textId="77777777" w:rsidR="002F53BD" w:rsidRPr="00F37E4E" w:rsidRDefault="002F53BD" w:rsidP="006A3274">
            <w:pPr>
              <w:widowControl/>
              <w:rPr>
                <w:rFonts w:ascii="Arial" w:hAnsi="Arial" w:cs="Arial"/>
                <w:snapToGrid/>
              </w:rPr>
            </w:pPr>
          </w:p>
        </w:tc>
        <w:tc>
          <w:tcPr>
            <w:tcW w:w="1324" w:type="dxa"/>
            <w:tcBorders>
              <w:top w:val="nil"/>
              <w:left w:val="nil"/>
              <w:bottom w:val="nil"/>
              <w:right w:val="nil"/>
            </w:tcBorders>
            <w:shd w:val="clear" w:color="auto" w:fill="auto"/>
            <w:noWrap/>
            <w:vAlign w:val="bottom"/>
          </w:tcPr>
          <w:p w14:paraId="581D9CF8" w14:textId="77777777" w:rsidR="002F53BD" w:rsidRPr="00F37E4E" w:rsidRDefault="002F53BD" w:rsidP="006A3274">
            <w:pPr>
              <w:widowControl/>
              <w:rPr>
                <w:rFonts w:ascii="Arial" w:hAnsi="Arial" w:cs="Arial"/>
                <w:snapToGrid/>
              </w:rPr>
            </w:pPr>
          </w:p>
        </w:tc>
        <w:tc>
          <w:tcPr>
            <w:tcW w:w="1466" w:type="dxa"/>
            <w:tcBorders>
              <w:top w:val="nil"/>
              <w:left w:val="nil"/>
              <w:bottom w:val="nil"/>
              <w:right w:val="nil"/>
            </w:tcBorders>
            <w:shd w:val="clear" w:color="auto" w:fill="auto"/>
            <w:noWrap/>
            <w:vAlign w:val="bottom"/>
          </w:tcPr>
          <w:p w14:paraId="581D9CF9" w14:textId="77777777" w:rsidR="002F53BD" w:rsidRPr="00F37E4E" w:rsidRDefault="002F53BD" w:rsidP="006A3274">
            <w:pPr>
              <w:widowControl/>
              <w:rPr>
                <w:rFonts w:ascii="Arial" w:hAnsi="Arial" w:cs="Arial"/>
                <w:snapToGrid/>
              </w:rPr>
            </w:pPr>
          </w:p>
        </w:tc>
      </w:tr>
      <w:tr w:rsidR="002F53BD" w:rsidRPr="00F37E4E" w14:paraId="581D9D00" w14:textId="77777777" w:rsidTr="002F53BD">
        <w:trPr>
          <w:trHeight w:val="819"/>
        </w:trPr>
        <w:tc>
          <w:tcPr>
            <w:tcW w:w="1731" w:type="dxa"/>
            <w:tcBorders>
              <w:top w:val="single" w:sz="4" w:space="0" w:color="auto"/>
              <w:left w:val="single" w:sz="4" w:space="0" w:color="auto"/>
              <w:bottom w:val="single" w:sz="4" w:space="0" w:color="auto"/>
              <w:right w:val="single" w:sz="4" w:space="0" w:color="auto"/>
            </w:tcBorders>
            <w:shd w:val="clear" w:color="auto" w:fill="C0C0C0"/>
            <w:vAlign w:val="bottom"/>
          </w:tcPr>
          <w:p w14:paraId="581D9CFB" w14:textId="77777777" w:rsidR="002F53BD" w:rsidRPr="00F37E4E" w:rsidRDefault="002F53BD" w:rsidP="006A3274">
            <w:pPr>
              <w:widowControl/>
              <w:rPr>
                <w:rFonts w:ascii="Arial" w:hAnsi="Arial" w:cs="Arial"/>
                <w:snapToGrid/>
              </w:rPr>
            </w:pPr>
            <w:r w:rsidRPr="00F37E4E">
              <w:rPr>
                <w:rFonts w:ascii="Arial" w:hAnsi="Arial" w:cs="Arial"/>
                <w:snapToGrid/>
              </w:rPr>
              <w:t xml:space="preserve">Type of </w:t>
            </w:r>
            <w:r w:rsidRPr="00F37E4E">
              <w:rPr>
                <w:rFonts w:ascii="Arial" w:hAnsi="Arial" w:cs="Arial"/>
                <w:snapToGrid/>
              </w:rPr>
              <w:br/>
              <w:t>Respondent</w:t>
            </w:r>
          </w:p>
        </w:tc>
        <w:tc>
          <w:tcPr>
            <w:tcW w:w="1568" w:type="dxa"/>
            <w:tcBorders>
              <w:top w:val="single" w:sz="4" w:space="0" w:color="auto"/>
              <w:left w:val="nil"/>
              <w:bottom w:val="single" w:sz="4" w:space="0" w:color="auto"/>
              <w:right w:val="single" w:sz="4" w:space="0" w:color="auto"/>
            </w:tcBorders>
            <w:shd w:val="clear" w:color="auto" w:fill="C0C0C0"/>
            <w:vAlign w:val="bottom"/>
          </w:tcPr>
          <w:p w14:paraId="581D9CFC" w14:textId="77777777" w:rsidR="002F53BD" w:rsidRPr="00F37E4E" w:rsidRDefault="002F53BD" w:rsidP="006A3274">
            <w:pPr>
              <w:widowControl/>
              <w:rPr>
                <w:rFonts w:ascii="Arial" w:hAnsi="Arial" w:cs="Arial"/>
                <w:snapToGrid/>
              </w:rPr>
            </w:pPr>
            <w:r w:rsidRPr="00F37E4E">
              <w:rPr>
                <w:rFonts w:ascii="Arial" w:hAnsi="Arial" w:cs="Arial"/>
                <w:snapToGrid/>
              </w:rPr>
              <w:t>Form Name</w:t>
            </w:r>
          </w:p>
        </w:tc>
        <w:tc>
          <w:tcPr>
            <w:tcW w:w="1487" w:type="dxa"/>
            <w:tcBorders>
              <w:top w:val="single" w:sz="4" w:space="0" w:color="auto"/>
              <w:left w:val="nil"/>
              <w:bottom w:val="single" w:sz="4" w:space="0" w:color="auto"/>
              <w:right w:val="single" w:sz="4" w:space="0" w:color="auto"/>
            </w:tcBorders>
            <w:shd w:val="clear" w:color="auto" w:fill="C0C0C0"/>
            <w:vAlign w:val="bottom"/>
          </w:tcPr>
          <w:p w14:paraId="581D9CFD" w14:textId="77777777" w:rsidR="002F53BD" w:rsidRPr="00F37E4E" w:rsidRDefault="002F53BD" w:rsidP="006A3274">
            <w:pPr>
              <w:widowControl/>
              <w:rPr>
                <w:rFonts w:ascii="Arial" w:hAnsi="Arial" w:cs="Arial"/>
                <w:snapToGrid/>
              </w:rPr>
            </w:pPr>
            <w:r w:rsidRPr="00F37E4E">
              <w:rPr>
                <w:rFonts w:ascii="Arial" w:hAnsi="Arial" w:cs="Arial"/>
                <w:snapToGrid/>
              </w:rPr>
              <w:t>Total Burden Hours</w:t>
            </w:r>
          </w:p>
        </w:tc>
        <w:tc>
          <w:tcPr>
            <w:tcW w:w="1324" w:type="dxa"/>
            <w:tcBorders>
              <w:top w:val="single" w:sz="4" w:space="0" w:color="auto"/>
              <w:left w:val="nil"/>
              <w:bottom w:val="single" w:sz="4" w:space="0" w:color="auto"/>
              <w:right w:val="single" w:sz="4" w:space="0" w:color="auto"/>
            </w:tcBorders>
            <w:shd w:val="clear" w:color="auto" w:fill="C0C0C0"/>
            <w:vAlign w:val="bottom"/>
          </w:tcPr>
          <w:p w14:paraId="581D9CFE" w14:textId="77777777" w:rsidR="002F53BD" w:rsidRPr="00F37E4E" w:rsidRDefault="002F53BD" w:rsidP="006A3274">
            <w:pPr>
              <w:widowControl/>
              <w:rPr>
                <w:rFonts w:ascii="Arial" w:hAnsi="Arial" w:cs="Arial"/>
                <w:snapToGrid/>
              </w:rPr>
            </w:pPr>
            <w:r w:rsidRPr="00F37E4E">
              <w:rPr>
                <w:rFonts w:ascii="Arial" w:hAnsi="Arial" w:cs="Arial"/>
                <w:snapToGrid/>
              </w:rPr>
              <w:t>Hourly Wage Rate</w:t>
            </w:r>
          </w:p>
        </w:tc>
        <w:tc>
          <w:tcPr>
            <w:tcW w:w="1466" w:type="dxa"/>
            <w:tcBorders>
              <w:top w:val="single" w:sz="4" w:space="0" w:color="auto"/>
              <w:left w:val="nil"/>
              <w:bottom w:val="single" w:sz="4" w:space="0" w:color="auto"/>
              <w:right w:val="single" w:sz="4" w:space="0" w:color="auto"/>
            </w:tcBorders>
            <w:shd w:val="clear" w:color="auto" w:fill="C0C0C0"/>
            <w:vAlign w:val="bottom"/>
          </w:tcPr>
          <w:p w14:paraId="581D9CFF" w14:textId="77777777" w:rsidR="002F53BD" w:rsidRPr="00F37E4E" w:rsidRDefault="002F53BD" w:rsidP="006A3274">
            <w:pPr>
              <w:widowControl/>
              <w:rPr>
                <w:rFonts w:ascii="Arial" w:hAnsi="Arial" w:cs="Arial"/>
                <w:snapToGrid/>
              </w:rPr>
            </w:pPr>
            <w:r w:rsidRPr="00F37E4E">
              <w:rPr>
                <w:rFonts w:ascii="Arial" w:hAnsi="Arial" w:cs="Arial"/>
                <w:snapToGrid/>
              </w:rPr>
              <w:t>Total Respondent Costs</w:t>
            </w:r>
          </w:p>
        </w:tc>
      </w:tr>
      <w:tr w:rsidR="002F53BD" w:rsidRPr="00F37E4E" w14:paraId="581D9D06" w14:textId="77777777" w:rsidTr="002F53BD">
        <w:trPr>
          <w:trHeight w:val="899"/>
        </w:trPr>
        <w:tc>
          <w:tcPr>
            <w:tcW w:w="1731" w:type="dxa"/>
            <w:tcBorders>
              <w:top w:val="nil"/>
              <w:left w:val="single" w:sz="4" w:space="0" w:color="auto"/>
              <w:bottom w:val="single" w:sz="4" w:space="0" w:color="auto"/>
              <w:right w:val="single" w:sz="4" w:space="0" w:color="auto"/>
            </w:tcBorders>
            <w:shd w:val="clear" w:color="auto" w:fill="auto"/>
            <w:vAlign w:val="bottom"/>
          </w:tcPr>
          <w:p w14:paraId="581D9D01" w14:textId="77777777" w:rsidR="002F53BD" w:rsidRPr="00F37E4E" w:rsidRDefault="002F53BD" w:rsidP="006A3274">
            <w:pPr>
              <w:widowControl/>
              <w:jc w:val="center"/>
              <w:rPr>
                <w:rFonts w:ascii="Arial" w:hAnsi="Arial" w:cs="Arial"/>
                <w:snapToGrid/>
                <w:color w:val="000000"/>
                <w:sz w:val="18"/>
                <w:szCs w:val="18"/>
              </w:rPr>
            </w:pPr>
            <w:r w:rsidRPr="00F37E4E">
              <w:rPr>
                <w:rFonts w:ascii="Arial" w:hAnsi="Arial" w:cs="Arial"/>
                <w:snapToGrid/>
                <w:color w:val="000000"/>
                <w:sz w:val="18"/>
                <w:szCs w:val="18"/>
              </w:rPr>
              <w:t>Project Director</w:t>
            </w:r>
          </w:p>
        </w:tc>
        <w:tc>
          <w:tcPr>
            <w:tcW w:w="1568" w:type="dxa"/>
            <w:tcBorders>
              <w:top w:val="nil"/>
              <w:left w:val="nil"/>
              <w:bottom w:val="single" w:sz="4" w:space="0" w:color="auto"/>
              <w:right w:val="single" w:sz="4" w:space="0" w:color="auto"/>
            </w:tcBorders>
            <w:shd w:val="clear" w:color="auto" w:fill="auto"/>
            <w:vAlign w:val="bottom"/>
          </w:tcPr>
          <w:p w14:paraId="581D9D02" w14:textId="77777777" w:rsidR="002F53BD" w:rsidRPr="00F37E4E" w:rsidRDefault="002F53BD" w:rsidP="002F53BD">
            <w:pPr>
              <w:widowControl/>
              <w:jc w:val="center"/>
              <w:rPr>
                <w:rFonts w:ascii="Arial" w:hAnsi="Arial" w:cs="Arial"/>
                <w:snapToGrid/>
              </w:rPr>
            </w:pPr>
            <w:r w:rsidRPr="00F37E4E">
              <w:rPr>
                <w:rFonts w:ascii="Arial" w:hAnsi="Arial" w:cs="Arial"/>
                <w:snapToGrid/>
              </w:rPr>
              <w:t>P</w:t>
            </w:r>
            <w:r>
              <w:rPr>
                <w:rFonts w:ascii="Arial" w:hAnsi="Arial" w:cs="Arial"/>
                <w:snapToGrid/>
              </w:rPr>
              <w:t>O</w:t>
            </w:r>
            <w:r w:rsidRPr="00F37E4E">
              <w:rPr>
                <w:rFonts w:ascii="Arial" w:hAnsi="Arial" w:cs="Arial"/>
                <w:snapToGrid/>
              </w:rPr>
              <w:t xml:space="preserve">AS </w:t>
            </w:r>
          </w:p>
        </w:tc>
        <w:tc>
          <w:tcPr>
            <w:tcW w:w="1487" w:type="dxa"/>
            <w:tcBorders>
              <w:top w:val="nil"/>
              <w:left w:val="nil"/>
              <w:bottom w:val="single" w:sz="4" w:space="0" w:color="auto"/>
              <w:right w:val="single" w:sz="4" w:space="0" w:color="auto"/>
            </w:tcBorders>
            <w:shd w:val="clear" w:color="auto" w:fill="auto"/>
            <w:noWrap/>
            <w:vAlign w:val="bottom"/>
          </w:tcPr>
          <w:p w14:paraId="581D9D03" w14:textId="77777777" w:rsidR="002F53BD" w:rsidRPr="00F37E4E" w:rsidRDefault="002F53BD" w:rsidP="006A3274">
            <w:pPr>
              <w:widowControl/>
              <w:jc w:val="center"/>
              <w:rPr>
                <w:rFonts w:ascii="Arial" w:hAnsi="Arial" w:cs="Arial"/>
                <w:snapToGrid/>
              </w:rPr>
            </w:pPr>
            <w:r>
              <w:rPr>
                <w:rFonts w:ascii="Arial" w:hAnsi="Arial" w:cs="Arial"/>
                <w:snapToGrid/>
              </w:rPr>
              <w:t>6</w:t>
            </w:r>
          </w:p>
        </w:tc>
        <w:tc>
          <w:tcPr>
            <w:tcW w:w="1324" w:type="dxa"/>
            <w:tcBorders>
              <w:top w:val="nil"/>
              <w:left w:val="nil"/>
              <w:bottom w:val="single" w:sz="4" w:space="0" w:color="auto"/>
              <w:right w:val="single" w:sz="4" w:space="0" w:color="auto"/>
            </w:tcBorders>
            <w:shd w:val="clear" w:color="auto" w:fill="auto"/>
            <w:noWrap/>
            <w:vAlign w:val="bottom"/>
          </w:tcPr>
          <w:p w14:paraId="581D9D04" w14:textId="77777777" w:rsidR="002F53BD" w:rsidRPr="00F37E4E" w:rsidRDefault="002F53BD" w:rsidP="006A3274">
            <w:pPr>
              <w:widowControl/>
              <w:jc w:val="center"/>
              <w:rPr>
                <w:rFonts w:ascii="Arial" w:hAnsi="Arial" w:cs="Arial"/>
                <w:snapToGrid/>
              </w:rPr>
            </w:pPr>
            <w:r w:rsidRPr="00F37E4E">
              <w:rPr>
                <w:rFonts w:ascii="Arial" w:hAnsi="Arial" w:cs="Arial"/>
                <w:snapToGrid/>
              </w:rPr>
              <w:t xml:space="preserve">$24.00 </w:t>
            </w:r>
          </w:p>
        </w:tc>
        <w:tc>
          <w:tcPr>
            <w:tcW w:w="1466" w:type="dxa"/>
            <w:tcBorders>
              <w:top w:val="nil"/>
              <w:left w:val="nil"/>
              <w:bottom w:val="single" w:sz="4" w:space="0" w:color="auto"/>
              <w:right w:val="single" w:sz="4" w:space="0" w:color="auto"/>
            </w:tcBorders>
            <w:shd w:val="clear" w:color="auto" w:fill="auto"/>
            <w:noWrap/>
            <w:vAlign w:val="bottom"/>
          </w:tcPr>
          <w:p w14:paraId="581D9D05" w14:textId="77777777" w:rsidR="002F53BD" w:rsidRPr="00F37E4E" w:rsidRDefault="002F53BD" w:rsidP="006A3274">
            <w:pPr>
              <w:widowControl/>
              <w:jc w:val="center"/>
              <w:rPr>
                <w:rFonts w:ascii="Arial" w:hAnsi="Arial" w:cs="Arial"/>
                <w:snapToGrid/>
              </w:rPr>
            </w:pPr>
            <w:r>
              <w:rPr>
                <w:rFonts w:ascii="Arial" w:hAnsi="Arial" w:cs="Arial"/>
                <w:snapToGrid/>
              </w:rPr>
              <w:t>$144</w:t>
            </w:r>
            <w:r w:rsidRPr="00F37E4E">
              <w:rPr>
                <w:rFonts w:ascii="Arial" w:hAnsi="Arial" w:cs="Arial"/>
                <w:snapToGrid/>
              </w:rPr>
              <w:t xml:space="preserve">.00 </w:t>
            </w:r>
          </w:p>
        </w:tc>
      </w:tr>
      <w:tr w:rsidR="002F53BD" w:rsidRPr="00F37E4E" w14:paraId="581D9D0C" w14:textId="77777777" w:rsidTr="002F53BD">
        <w:trPr>
          <w:trHeight w:val="440"/>
        </w:trPr>
        <w:tc>
          <w:tcPr>
            <w:tcW w:w="1731" w:type="dxa"/>
            <w:tcBorders>
              <w:top w:val="nil"/>
              <w:left w:val="nil"/>
              <w:bottom w:val="nil"/>
              <w:right w:val="nil"/>
            </w:tcBorders>
            <w:shd w:val="clear" w:color="auto" w:fill="auto"/>
            <w:vAlign w:val="bottom"/>
          </w:tcPr>
          <w:p w14:paraId="581D9D07" w14:textId="77777777" w:rsidR="002F53BD" w:rsidRPr="00F37E4E" w:rsidRDefault="002F53BD" w:rsidP="006A3274">
            <w:pPr>
              <w:widowControl/>
              <w:jc w:val="center"/>
              <w:rPr>
                <w:rFonts w:ascii="Arial" w:hAnsi="Arial" w:cs="Arial"/>
                <w:snapToGrid/>
                <w:color w:val="000000"/>
                <w:sz w:val="18"/>
                <w:szCs w:val="18"/>
              </w:rPr>
            </w:pPr>
          </w:p>
        </w:tc>
        <w:tc>
          <w:tcPr>
            <w:tcW w:w="1568" w:type="dxa"/>
            <w:tcBorders>
              <w:top w:val="nil"/>
              <w:left w:val="nil"/>
              <w:bottom w:val="nil"/>
              <w:right w:val="nil"/>
            </w:tcBorders>
            <w:shd w:val="clear" w:color="auto" w:fill="auto"/>
            <w:vAlign w:val="bottom"/>
          </w:tcPr>
          <w:p w14:paraId="581D9D08" w14:textId="77777777" w:rsidR="002F53BD" w:rsidRPr="00F37E4E" w:rsidRDefault="002F53BD" w:rsidP="006A3274">
            <w:pPr>
              <w:widowControl/>
              <w:jc w:val="center"/>
              <w:rPr>
                <w:rFonts w:ascii="Arial" w:hAnsi="Arial" w:cs="Arial"/>
                <w:snapToGrid/>
              </w:rPr>
            </w:pPr>
          </w:p>
        </w:tc>
        <w:tc>
          <w:tcPr>
            <w:tcW w:w="1487" w:type="dxa"/>
            <w:tcBorders>
              <w:top w:val="nil"/>
              <w:left w:val="nil"/>
              <w:bottom w:val="nil"/>
              <w:right w:val="nil"/>
            </w:tcBorders>
            <w:shd w:val="clear" w:color="auto" w:fill="auto"/>
            <w:noWrap/>
            <w:vAlign w:val="bottom"/>
          </w:tcPr>
          <w:p w14:paraId="581D9D09" w14:textId="77777777" w:rsidR="002F53BD" w:rsidRPr="00F37E4E" w:rsidRDefault="002F53BD" w:rsidP="006A3274">
            <w:pPr>
              <w:widowControl/>
              <w:jc w:val="center"/>
              <w:rPr>
                <w:rFonts w:ascii="Arial" w:hAnsi="Arial" w:cs="Arial"/>
                <w:snapToGrid/>
              </w:rPr>
            </w:pPr>
          </w:p>
        </w:tc>
        <w:tc>
          <w:tcPr>
            <w:tcW w:w="1324" w:type="dxa"/>
            <w:tcBorders>
              <w:top w:val="nil"/>
              <w:left w:val="nil"/>
              <w:bottom w:val="nil"/>
              <w:right w:val="nil"/>
            </w:tcBorders>
            <w:shd w:val="clear" w:color="auto" w:fill="auto"/>
            <w:noWrap/>
            <w:vAlign w:val="bottom"/>
          </w:tcPr>
          <w:p w14:paraId="581D9D0A" w14:textId="77777777" w:rsidR="002F53BD" w:rsidRPr="00F37E4E" w:rsidRDefault="002F53BD" w:rsidP="006A3274">
            <w:pPr>
              <w:widowControl/>
              <w:jc w:val="center"/>
              <w:rPr>
                <w:rFonts w:ascii="Arial" w:hAnsi="Arial" w:cs="Arial"/>
                <w:snapToGrid/>
              </w:rPr>
            </w:pPr>
          </w:p>
        </w:tc>
        <w:tc>
          <w:tcPr>
            <w:tcW w:w="1466" w:type="dxa"/>
            <w:tcBorders>
              <w:top w:val="nil"/>
              <w:left w:val="nil"/>
              <w:bottom w:val="nil"/>
              <w:right w:val="nil"/>
            </w:tcBorders>
            <w:shd w:val="clear" w:color="auto" w:fill="auto"/>
            <w:noWrap/>
            <w:vAlign w:val="bottom"/>
          </w:tcPr>
          <w:p w14:paraId="581D9D0B" w14:textId="77777777" w:rsidR="002F53BD" w:rsidRPr="00F37E4E" w:rsidRDefault="002F53BD" w:rsidP="006A3274">
            <w:pPr>
              <w:widowControl/>
              <w:jc w:val="center"/>
              <w:rPr>
                <w:rFonts w:ascii="Arial" w:hAnsi="Arial" w:cs="Arial"/>
                <w:snapToGrid/>
              </w:rPr>
            </w:pPr>
          </w:p>
        </w:tc>
      </w:tr>
      <w:tr w:rsidR="002F53BD" w:rsidRPr="00F37E4E" w14:paraId="581D9D11" w14:textId="77777777" w:rsidTr="002F53BD">
        <w:trPr>
          <w:trHeight w:val="450"/>
        </w:trPr>
        <w:tc>
          <w:tcPr>
            <w:tcW w:w="3299" w:type="dxa"/>
            <w:gridSpan w:val="2"/>
            <w:tcBorders>
              <w:top w:val="nil"/>
              <w:left w:val="nil"/>
              <w:bottom w:val="nil"/>
              <w:right w:val="nil"/>
            </w:tcBorders>
            <w:shd w:val="clear" w:color="auto" w:fill="auto"/>
            <w:noWrap/>
            <w:vAlign w:val="bottom"/>
          </w:tcPr>
          <w:p w14:paraId="581D9D0D" w14:textId="77777777" w:rsidR="002F53BD" w:rsidRPr="00F37E4E" w:rsidRDefault="002F53BD" w:rsidP="006A3274">
            <w:pPr>
              <w:widowControl/>
              <w:rPr>
                <w:rFonts w:ascii="Arial" w:hAnsi="Arial" w:cs="Arial"/>
                <w:snapToGrid/>
              </w:rPr>
            </w:pPr>
            <w:r w:rsidRPr="00F37E4E">
              <w:rPr>
                <w:rFonts w:ascii="Arial" w:hAnsi="Arial" w:cs="Arial"/>
                <w:snapToGrid/>
              </w:rPr>
              <w:t>Estimated Total Burden Costs:</w:t>
            </w:r>
          </w:p>
        </w:tc>
        <w:tc>
          <w:tcPr>
            <w:tcW w:w="1487" w:type="dxa"/>
            <w:tcBorders>
              <w:top w:val="nil"/>
              <w:left w:val="nil"/>
              <w:bottom w:val="nil"/>
              <w:right w:val="nil"/>
            </w:tcBorders>
            <w:shd w:val="clear" w:color="auto" w:fill="auto"/>
            <w:noWrap/>
            <w:vAlign w:val="bottom"/>
          </w:tcPr>
          <w:p w14:paraId="581D9D0E" w14:textId="77777777" w:rsidR="002F53BD" w:rsidRPr="00F37E4E" w:rsidRDefault="002F53BD" w:rsidP="006A3274">
            <w:pPr>
              <w:widowControl/>
              <w:rPr>
                <w:rFonts w:ascii="Arial" w:hAnsi="Arial" w:cs="Arial"/>
                <w:snapToGrid/>
              </w:rPr>
            </w:pPr>
          </w:p>
        </w:tc>
        <w:tc>
          <w:tcPr>
            <w:tcW w:w="1324" w:type="dxa"/>
            <w:tcBorders>
              <w:top w:val="nil"/>
              <w:left w:val="nil"/>
              <w:bottom w:val="nil"/>
              <w:right w:val="nil"/>
            </w:tcBorders>
            <w:shd w:val="clear" w:color="auto" w:fill="auto"/>
            <w:noWrap/>
            <w:vAlign w:val="bottom"/>
          </w:tcPr>
          <w:p w14:paraId="581D9D0F" w14:textId="77777777" w:rsidR="002F53BD" w:rsidRPr="00F37E4E" w:rsidRDefault="002F53BD" w:rsidP="006A3274">
            <w:pPr>
              <w:widowControl/>
              <w:rPr>
                <w:rFonts w:ascii="Arial" w:hAnsi="Arial" w:cs="Arial"/>
                <w:snapToGrid/>
              </w:rPr>
            </w:pPr>
          </w:p>
        </w:tc>
        <w:tc>
          <w:tcPr>
            <w:tcW w:w="1466" w:type="dxa"/>
            <w:tcBorders>
              <w:top w:val="nil"/>
              <w:left w:val="nil"/>
              <w:bottom w:val="nil"/>
              <w:right w:val="nil"/>
            </w:tcBorders>
            <w:shd w:val="clear" w:color="auto" w:fill="auto"/>
            <w:noWrap/>
            <w:vAlign w:val="bottom"/>
          </w:tcPr>
          <w:p w14:paraId="581D9D10" w14:textId="77777777" w:rsidR="002F53BD" w:rsidRPr="00F37E4E" w:rsidRDefault="002F53BD" w:rsidP="006A3274">
            <w:pPr>
              <w:widowControl/>
              <w:jc w:val="right"/>
              <w:rPr>
                <w:rFonts w:ascii="Arial" w:hAnsi="Arial" w:cs="Arial"/>
                <w:snapToGrid/>
              </w:rPr>
            </w:pPr>
            <w:r>
              <w:rPr>
                <w:rFonts w:ascii="Arial" w:hAnsi="Arial" w:cs="Arial"/>
                <w:snapToGrid/>
              </w:rPr>
              <w:t>$144</w:t>
            </w:r>
            <w:r w:rsidRPr="00F37E4E">
              <w:rPr>
                <w:rFonts w:ascii="Arial" w:hAnsi="Arial" w:cs="Arial"/>
                <w:snapToGrid/>
              </w:rPr>
              <w:t xml:space="preserve">.00 </w:t>
            </w:r>
          </w:p>
        </w:tc>
      </w:tr>
    </w:tbl>
    <w:p w14:paraId="581D9D12" w14:textId="77777777" w:rsidR="002F53BD" w:rsidRPr="00EA485C" w:rsidRDefault="002F53BD" w:rsidP="002F53BD">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The estimated annual cost burden is based on an average salary of $50,000 per annum for each position specified.  During the on-site evaluations, ANA expects to discuss project results with community beneficiaries as well, but this will be on a strictly voluntary basis.</w:t>
      </w:r>
    </w:p>
    <w:p w14:paraId="581D9D13" w14:textId="77777777" w:rsidR="00CB1A12" w:rsidRDefault="00CB1A12" w:rsidP="00CB1A12">
      <w:pPr>
        <w:widowControl/>
        <w:spacing w:before="100" w:beforeAutospacing="1" w:after="100" w:afterAutospacing="1"/>
        <w:ind w:left="720"/>
        <w:rPr>
          <w:rFonts w:ascii="Times New Roman" w:hAnsi="Times New Roman"/>
          <w:snapToGrid/>
          <w:sz w:val="24"/>
          <w:szCs w:val="24"/>
        </w:rPr>
      </w:pPr>
    </w:p>
    <w:p w14:paraId="581D9D14" w14:textId="77777777" w:rsidR="002C3C4F" w:rsidRPr="002C3C4F" w:rsidRDefault="002C3C4F" w:rsidP="00A04EF3">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Estimates of Other Total Annual Cost Burden to Respondents and Record Keepers </w:t>
      </w:r>
    </w:p>
    <w:p w14:paraId="581D9D15" w14:textId="77777777" w:rsidR="002F53BD" w:rsidRPr="00D863BA" w:rsidRDefault="002F53BD" w:rsidP="002F53BD">
      <w:pPr>
        <w:widowControl/>
        <w:spacing w:before="100" w:beforeAutospacing="1" w:after="100" w:afterAutospacing="1"/>
        <w:ind w:left="360"/>
        <w:rPr>
          <w:rFonts w:ascii="Times New Roman" w:hAnsi="Times New Roman"/>
          <w:snapToGrid/>
          <w:sz w:val="24"/>
          <w:szCs w:val="24"/>
        </w:rPr>
      </w:pPr>
      <w:r w:rsidRPr="00D863BA">
        <w:rPr>
          <w:rFonts w:ascii="Times New Roman" w:hAnsi="Times New Roman"/>
          <w:snapToGrid/>
          <w:sz w:val="24"/>
          <w:szCs w:val="24"/>
        </w:rPr>
        <w:t xml:space="preserve">The estimated annualized </w:t>
      </w:r>
      <w:r>
        <w:rPr>
          <w:rFonts w:ascii="Times New Roman" w:hAnsi="Times New Roman"/>
          <w:snapToGrid/>
          <w:sz w:val="24"/>
          <w:szCs w:val="24"/>
        </w:rPr>
        <w:t xml:space="preserve">capital </w:t>
      </w:r>
      <w:r w:rsidRPr="00D863BA">
        <w:rPr>
          <w:rFonts w:ascii="Times New Roman" w:hAnsi="Times New Roman"/>
          <w:snapToGrid/>
          <w:sz w:val="24"/>
          <w:szCs w:val="24"/>
        </w:rPr>
        <w:t xml:space="preserve">cost burden to respondents or record keepers resulting from the collection of information is expected to be zero. </w:t>
      </w:r>
    </w:p>
    <w:p w14:paraId="581D9D16" w14:textId="77777777" w:rsidR="004602FE" w:rsidRDefault="004602FE" w:rsidP="007935D5">
      <w:pPr>
        <w:widowControl/>
        <w:spacing w:before="100" w:beforeAutospacing="1" w:after="100" w:afterAutospacing="1"/>
        <w:ind w:left="720"/>
        <w:rPr>
          <w:rFonts w:ascii="Times New Roman" w:hAnsi="Times New Roman"/>
          <w:snapToGrid/>
          <w:sz w:val="24"/>
          <w:szCs w:val="24"/>
        </w:rPr>
      </w:pPr>
    </w:p>
    <w:p w14:paraId="581D9D17" w14:textId="77777777" w:rsidR="002C3C4F" w:rsidRDefault="004602FE" w:rsidP="002C3C4F">
      <w:pPr>
        <w:widowControl/>
        <w:numPr>
          <w:ilvl w:val="0"/>
          <w:numId w:val="3"/>
        </w:numPr>
        <w:spacing w:before="100" w:beforeAutospacing="1" w:after="100" w:afterAutospacing="1"/>
        <w:rPr>
          <w:rFonts w:ascii="Times New Roman" w:hAnsi="Times New Roman"/>
          <w:snapToGrid/>
          <w:sz w:val="24"/>
          <w:szCs w:val="24"/>
        </w:rPr>
      </w:pPr>
      <w:r>
        <w:rPr>
          <w:rFonts w:ascii="Times New Roman" w:hAnsi="Times New Roman"/>
          <w:snapToGrid/>
          <w:sz w:val="24"/>
          <w:szCs w:val="24"/>
        </w:rPr>
        <w:t>A</w:t>
      </w:r>
      <w:r w:rsidR="002C3C4F" w:rsidRPr="002C3C4F">
        <w:rPr>
          <w:rFonts w:ascii="Times New Roman" w:hAnsi="Times New Roman"/>
          <w:snapToGrid/>
          <w:sz w:val="24"/>
          <w:szCs w:val="24"/>
        </w:rPr>
        <w:t xml:space="preserve">nnualized Cost to the Federal Government </w:t>
      </w:r>
    </w:p>
    <w:p w14:paraId="581D9D18" w14:textId="77777777" w:rsidR="00AC2FAE" w:rsidRPr="00A120C5" w:rsidRDefault="00AC2FAE" w:rsidP="00AC2FAE">
      <w:pPr>
        <w:widowControl/>
        <w:spacing w:before="100" w:beforeAutospacing="1" w:after="100" w:afterAutospacing="1"/>
        <w:ind w:left="360"/>
        <w:rPr>
          <w:rFonts w:ascii="Times New Roman" w:hAnsi="Times New Roman"/>
          <w:snapToGrid/>
          <w:sz w:val="24"/>
          <w:szCs w:val="24"/>
        </w:rPr>
      </w:pPr>
      <w:r w:rsidRPr="00CD36D5">
        <w:rPr>
          <w:rFonts w:ascii="Times New Roman" w:hAnsi="Times New Roman"/>
          <w:snapToGrid/>
          <w:sz w:val="24"/>
          <w:szCs w:val="24"/>
        </w:rPr>
        <w:t xml:space="preserve">The estimated annualized cost to the government to collect this information is expected to be $60,000.  This amount is the </w:t>
      </w:r>
      <w:r>
        <w:rPr>
          <w:rFonts w:ascii="Times New Roman" w:hAnsi="Times New Roman"/>
          <w:snapToGrid/>
          <w:sz w:val="24"/>
          <w:szCs w:val="24"/>
        </w:rPr>
        <w:t xml:space="preserve">total </w:t>
      </w:r>
      <w:r w:rsidRPr="00CD36D5">
        <w:rPr>
          <w:rFonts w:ascii="Times New Roman" w:hAnsi="Times New Roman"/>
          <w:snapToGrid/>
          <w:sz w:val="24"/>
          <w:szCs w:val="24"/>
        </w:rPr>
        <w:t>estimated travel costs for ANA staff to conduct the evaluation</w:t>
      </w:r>
      <w:r>
        <w:rPr>
          <w:rFonts w:ascii="Times New Roman" w:hAnsi="Times New Roman"/>
          <w:snapToGrid/>
          <w:sz w:val="24"/>
          <w:szCs w:val="24"/>
        </w:rPr>
        <w:t xml:space="preserve"> and complete the PO</w:t>
      </w:r>
      <w:r w:rsidRPr="00CD36D5">
        <w:rPr>
          <w:rFonts w:ascii="Times New Roman" w:hAnsi="Times New Roman"/>
          <w:snapToGrid/>
          <w:sz w:val="24"/>
          <w:szCs w:val="24"/>
        </w:rPr>
        <w:t>AS</w:t>
      </w:r>
      <w:r>
        <w:rPr>
          <w:rFonts w:ascii="Times New Roman" w:hAnsi="Times New Roman"/>
          <w:snapToGrid/>
          <w:sz w:val="24"/>
          <w:szCs w:val="24"/>
        </w:rPr>
        <w:t xml:space="preserve"> with 85 grantees at the site of their projects</w:t>
      </w:r>
      <w:r w:rsidRPr="00CD36D5">
        <w:rPr>
          <w:rFonts w:ascii="Times New Roman" w:hAnsi="Times New Roman"/>
          <w:snapToGrid/>
          <w:sz w:val="24"/>
          <w:szCs w:val="24"/>
        </w:rPr>
        <w:t>.</w:t>
      </w:r>
    </w:p>
    <w:p w14:paraId="581D9D19" w14:textId="77777777" w:rsidR="007935D5" w:rsidRDefault="007935D5" w:rsidP="007935D5">
      <w:pPr>
        <w:widowControl/>
        <w:spacing w:before="100" w:beforeAutospacing="1" w:after="100" w:afterAutospacing="1"/>
        <w:rPr>
          <w:rFonts w:ascii="Times New Roman" w:hAnsi="Times New Roman"/>
          <w:snapToGrid/>
          <w:sz w:val="24"/>
          <w:szCs w:val="24"/>
        </w:rPr>
      </w:pPr>
    </w:p>
    <w:p w14:paraId="581D9D1A" w14:textId="77777777" w:rsidR="007935D5" w:rsidRDefault="007935D5" w:rsidP="007935D5">
      <w:pPr>
        <w:widowControl/>
        <w:spacing w:before="100" w:beforeAutospacing="1" w:after="100" w:afterAutospacing="1"/>
        <w:rPr>
          <w:rFonts w:ascii="Times New Roman" w:hAnsi="Times New Roman"/>
          <w:snapToGrid/>
          <w:sz w:val="24"/>
          <w:szCs w:val="24"/>
        </w:rPr>
      </w:pPr>
    </w:p>
    <w:p w14:paraId="581D9D1B" w14:textId="77777777" w:rsidR="007935D5" w:rsidRPr="002C3C4F" w:rsidRDefault="007935D5" w:rsidP="007935D5">
      <w:pPr>
        <w:widowControl/>
        <w:spacing w:before="100" w:beforeAutospacing="1" w:after="100" w:afterAutospacing="1"/>
        <w:rPr>
          <w:rFonts w:ascii="Times New Roman" w:hAnsi="Times New Roman"/>
          <w:snapToGrid/>
          <w:sz w:val="24"/>
          <w:szCs w:val="24"/>
        </w:rPr>
      </w:pPr>
    </w:p>
    <w:p w14:paraId="581D9D1C" w14:textId="77777777"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Explanation for Program Changes or Adjustments </w:t>
      </w:r>
    </w:p>
    <w:p w14:paraId="759B7738" w14:textId="6399E7B0" w:rsidR="008670D8" w:rsidRDefault="008670D8" w:rsidP="008670D8">
      <w:pPr>
        <w:pStyle w:val="NormalWeb"/>
        <w:ind w:left="360"/>
      </w:pPr>
      <w:r>
        <w:t>Adjustments to the POAS form were made to allow for ease in completion of the end of project survey.  This information collection compliments the Annual Data Report (ADR) (OMB CN: 0970-0475). Questions</w:t>
      </w:r>
      <w:r w:rsidR="00993CA8">
        <w:t xml:space="preserve"> in the </w:t>
      </w:r>
      <w:proofErr w:type="gramStart"/>
      <w:r w:rsidR="00993CA8">
        <w:t xml:space="preserve">POAS </w:t>
      </w:r>
      <w:r>
        <w:t xml:space="preserve"> </w:t>
      </w:r>
      <w:r w:rsidR="00993CA8">
        <w:t>were</w:t>
      </w:r>
      <w:proofErr w:type="gramEnd"/>
      <w:r w:rsidR="00993CA8">
        <w:t xml:space="preserve"> </w:t>
      </w:r>
      <w:r>
        <w:t>eliminated, re-organized and re-numbered to consolidate questions that relate to the same theme in sections of the ADR. For example, some questions were removed because they are not necessary to collect this data collection such as leveraged resources.  Also, questions were rephrased for clarification purposes with few additional requests to the primary content. </w:t>
      </w:r>
      <w:r w:rsidR="006973DF">
        <w:t>As questions have been eliminated, there should be no considerable increase in burden to the grantee.</w:t>
      </w:r>
      <w:r>
        <w:t xml:space="preserve"> </w:t>
      </w:r>
    </w:p>
    <w:p w14:paraId="01DFE4B3" w14:textId="77777777" w:rsidR="008670D8" w:rsidRDefault="008670D8" w:rsidP="008670D8">
      <w:pPr>
        <w:pStyle w:val="NormalWeb"/>
        <w:ind w:left="360"/>
      </w:pPr>
      <w:r>
        <w:t>The following sections have been added to the POAS as those projects are now ending and ANA needs to collect data from them. Those are sections are:</w:t>
      </w:r>
    </w:p>
    <w:p w14:paraId="72949015" w14:textId="502CD656" w:rsidR="008670D8" w:rsidRDefault="008670D8" w:rsidP="008670D8">
      <w:pPr>
        <w:pStyle w:val="NormalWeb"/>
        <w:numPr>
          <w:ilvl w:val="0"/>
          <w:numId w:val="5"/>
        </w:numPr>
      </w:pPr>
      <w:r>
        <w:t>Sustainable Employment and Economic Development Strategies (SEEDS)</w:t>
      </w:r>
    </w:p>
    <w:p w14:paraId="7947AAE9" w14:textId="67E81BDE" w:rsidR="008670D8" w:rsidRDefault="008670D8" w:rsidP="008670D8">
      <w:pPr>
        <w:pStyle w:val="NormalWeb"/>
        <w:numPr>
          <w:ilvl w:val="0"/>
          <w:numId w:val="5"/>
        </w:numPr>
      </w:pPr>
      <w:r>
        <w:t xml:space="preserve">Native Asset Building Initiative (NABI) </w:t>
      </w:r>
    </w:p>
    <w:p w14:paraId="581D9D1E" w14:textId="77777777" w:rsidR="00A04EF3" w:rsidRDefault="00A04EF3" w:rsidP="00A04EF3">
      <w:pPr>
        <w:widowControl/>
        <w:spacing w:before="100" w:beforeAutospacing="1" w:after="100" w:afterAutospacing="1"/>
        <w:ind w:left="360"/>
        <w:rPr>
          <w:rFonts w:ascii="Times New Roman" w:hAnsi="Times New Roman"/>
          <w:snapToGrid/>
          <w:sz w:val="24"/>
          <w:szCs w:val="24"/>
        </w:rPr>
      </w:pPr>
    </w:p>
    <w:p w14:paraId="581D9D1F" w14:textId="77777777" w:rsidR="002C3C4F" w:rsidRPr="002C3C4F" w:rsidRDefault="002C3C4F" w:rsidP="00A04EF3">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Plans for Tabulation and Publication and Project Time Schedule </w:t>
      </w:r>
    </w:p>
    <w:p w14:paraId="581D9D20" w14:textId="77777777" w:rsidR="00AC2FAE" w:rsidRPr="00693892" w:rsidRDefault="00AC2FAE" w:rsidP="00AC2FAE">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All ANA grants have a standardized completion date of July 31 or September 29</w:t>
      </w:r>
      <w:r w:rsidRPr="00693892">
        <w:rPr>
          <w:rFonts w:ascii="Times New Roman" w:hAnsi="Times New Roman"/>
          <w:snapToGrid/>
          <w:sz w:val="24"/>
          <w:szCs w:val="24"/>
          <w:vertAlign w:val="superscript"/>
        </w:rPr>
        <w:t>th</w:t>
      </w:r>
      <w:r>
        <w:rPr>
          <w:rFonts w:ascii="Times New Roman" w:hAnsi="Times New Roman"/>
          <w:snapToGrid/>
          <w:sz w:val="24"/>
          <w:szCs w:val="24"/>
        </w:rPr>
        <w:t>.  The POAS information collection process will commence three months prior to this date and terminate within three months after this date.  ANA staff will analyze the information thereafter, and author a comprehensive report to be sent to Congress, thereby fulfilling the congressional mandate that ANA “</w:t>
      </w:r>
      <w:r w:rsidRPr="003D5C78">
        <w:rPr>
          <w:rFonts w:ascii="Times New Roman" w:hAnsi="Times New Roman"/>
          <w:snapToGrid/>
          <w:sz w:val="24"/>
          <w:szCs w:val="24"/>
        </w:rPr>
        <w:t>shall publish the results of evaluative research and summaries of evaluations of program and project impact and effectiveness not later than ninety days after the completion thereof. The Commissioner shall submit to the appropriate committees of the Congress copies of all such research studies and evaluation summaries.”</w:t>
      </w:r>
      <w:r>
        <w:rPr>
          <w:rFonts w:ascii="Times New Roman" w:hAnsi="Times New Roman"/>
          <w:snapToGrid/>
          <w:sz w:val="24"/>
          <w:szCs w:val="24"/>
        </w:rPr>
        <w:t xml:space="preserve"> ANA will submit this report to Congress on an annual basis.</w:t>
      </w:r>
    </w:p>
    <w:p w14:paraId="581D9D21" w14:textId="77777777" w:rsidR="007935D5" w:rsidRDefault="007935D5" w:rsidP="007935D5">
      <w:pPr>
        <w:widowControl/>
        <w:spacing w:before="100" w:beforeAutospacing="1" w:after="100" w:afterAutospacing="1"/>
        <w:ind w:left="720"/>
        <w:rPr>
          <w:rFonts w:ascii="Times New Roman" w:hAnsi="Times New Roman"/>
          <w:snapToGrid/>
          <w:sz w:val="24"/>
          <w:szCs w:val="24"/>
        </w:rPr>
      </w:pPr>
    </w:p>
    <w:p w14:paraId="581D9D22" w14:textId="77777777"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Reason(s) Display of OMB Expiration Date is Inappropriate </w:t>
      </w:r>
    </w:p>
    <w:p w14:paraId="581D9D23" w14:textId="77777777" w:rsidR="00AC2FAE" w:rsidRPr="009E6FDF" w:rsidRDefault="00AC2FAE" w:rsidP="00AC2FAE">
      <w:pPr>
        <w:widowControl/>
        <w:spacing w:before="100" w:beforeAutospacing="1" w:after="100" w:afterAutospacing="1"/>
        <w:ind w:left="360"/>
        <w:rPr>
          <w:rFonts w:ascii="Times New Roman" w:hAnsi="Times New Roman"/>
          <w:b/>
          <w:snapToGrid/>
          <w:sz w:val="24"/>
          <w:szCs w:val="24"/>
        </w:rPr>
      </w:pPr>
      <w:r>
        <w:rPr>
          <w:rFonts w:ascii="Times New Roman" w:hAnsi="Times New Roman"/>
          <w:snapToGrid/>
          <w:sz w:val="24"/>
          <w:szCs w:val="24"/>
        </w:rPr>
        <w:t>This is not applicable.</w:t>
      </w:r>
      <w:r w:rsidRPr="009E6FDF">
        <w:rPr>
          <w:rFonts w:ascii="Times New Roman" w:hAnsi="Times New Roman"/>
          <w:b/>
          <w:snapToGrid/>
          <w:sz w:val="24"/>
          <w:szCs w:val="24"/>
        </w:rPr>
        <w:t xml:space="preserve"> </w:t>
      </w:r>
    </w:p>
    <w:p w14:paraId="581D9D24" w14:textId="77777777" w:rsidR="00A04EF3" w:rsidRDefault="00A04EF3" w:rsidP="00A04EF3">
      <w:pPr>
        <w:widowControl/>
        <w:spacing w:before="100" w:beforeAutospacing="1" w:after="100" w:afterAutospacing="1"/>
        <w:ind w:left="720"/>
        <w:rPr>
          <w:rFonts w:ascii="Times New Roman" w:hAnsi="Times New Roman"/>
          <w:snapToGrid/>
          <w:sz w:val="24"/>
          <w:szCs w:val="24"/>
        </w:rPr>
      </w:pPr>
    </w:p>
    <w:p w14:paraId="581D9D25" w14:textId="77777777" w:rsidR="002C3C4F" w:rsidRPr="002C3C4F" w:rsidRDefault="002C3C4F" w:rsidP="002C3C4F">
      <w:pPr>
        <w:widowControl/>
        <w:numPr>
          <w:ilvl w:val="0"/>
          <w:numId w:val="3"/>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Exceptions to Certification for Paperwork Reduction Act Submissions</w:t>
      </w:r>
    </w:p>
    <w:p w14:paraId="581D9D26" w14:textId="77777777" w:rsidR="00AC2FAE" w:rsidRPr="009E6FDF" w:rsidRDefault="00AC2FAE" w:rsidP="00AC2FAE">
      <w:pPr>
        <w:widowControl/>
        <w:spacing w:before="100" w:beforeAutospacing="1" w:after="100" w:afterAutospacing="1"/>
        <w:ind w:left="360"/>
        <w:rPr>
          <w:rFonts w:ascii="Times New Roman" w:hAnsi="Times New Roman"/>
          <w:b/>
          <w:snapToGrid/>
          <w:sz w:val="24"/>
          <w:szCs w:val="24"/>
        </w:rPr>
      </w:pPr>
      <w:r>
        <w:rPr>
          <w:rFonts w:ascii="Times New Roman" w:hAnsi="Times New Roman"/>
          <w:snapToGrid/>
          <w:sz w:val="24"/>
          <w:szCs w:val="24"/>
        </w:rPr>
        <w:lastRenderedPageBreak/>
        <w:t>This is not applicable.</w:t>
      </w:r>
      <w:r w:rsidRPr="009E6FDF">
        <w:rPr>
          <w:rFonts w:ascii="Times New Roman" w:hAnsi="Times New Roman"/>
          <w:b/>
          <w:snapToGrid/>
          <w:sz w:val="24"/>
          <w:szCs w:val="24"/>
        </w:rPr>
        <w:t xml:space="preserve"> </w:t>
      </w:r>
    </w:p>
    <w:p w14:paraId="581D9D27" w14:textId="77777777" w:rsidR="007935D5" w:rsidRDefault="007935D5" w:rsidP="002C3C4F">
      <w:pPr>
        <w:widowControl/>
        <w:spacing w:before="100" w:beforeAutospacing="1" w:after="100" w:afterAutospacing="1"/>
        <w:rPr>
          <w:rFonts w:ascii="Times New Roman" w:hAnsi="Times New Roman"/>
          <w:b/>
          <w:bCs/>
          <w:snapToGrid/>
          <w:sz w:val="24"/>
          <w:szCs w:val="24"/>
        </w:rPr>
      </w:pPr>
    </w:p>
    <w:p w14:paraId="581D9D28" w14:textId="77777777" w:rsidR="007935D5" w:rsidRDefault="007935D5" w:rsidP="002C3C4F">
      <w:pPr>
        <w:widowControl/>
        <w:spacing w:before="100" w:beforeAutospacing="1" w:after="100" w:afterAutospacing="1"/>
        <w:rPr>
          <w:rFonts w:ascii="Times New Roman" w:hAnsi="Times New Roman"/>
          <w:b/>
          <w:bCs/>
          <w:snapToGrid/>
          <w:sz w:val="24"/>
          <w:szCs w:val="24"/>
        </w:rPr>
      </w:pPr>
    </w:p>
    <w:p w14:paraId="581D9D29" w14:textId="77777777" w:rsidR="002C3C4F" w:rsidRPr="002C3C4F" w:rsidRDefault="002C3C4F" w:rsidP="002C3C4F">
      <w:pPr>
        <w:widowControl/>
        <w:spacing w:before="100" w:beforeAutospacing="1" w:after="100" w:afterAutospacing="1"/>
        <w:rPr>
          <w:rFonts w:ascii="Times New Roman" w:hAnsi="Times New Roman"/>
          <w:snapToGrid/>
          <w:sz w:val="24"/>
          <w:szCs w:val="24"/>
        </w:rPr>
      </w:pPr>
      <w:r w:rsidRPr="002C3C4F">
        <w:rPr>
          <w:rFonts w:ascii="Times New Roman" w:hAnsi="Times New Roman"/>
          <w:b/>
          <w:bCs/>
          <w:snapToGrid/>
          <w:sz w:val="24"/>
          <w:szCs w:val="24"/>
        </w:rPr>
        <w:t>B. Statistical Methods</w:t>
      </w:r>
      <w:r w:rsidRPr="002C3C4F">
        <w:rPr>
          <w:rFonts w:ascii="Times New Roman" w:hAnsi="Times New Roman"/>
          <w:snapToGrid/>
          <w:sz w:val="24"/>
          <w:szCs w:val="24"/>
        </w:rPr>
        <w:t xml:space="preserve"> </w:t>
      </w:r>
      <w:r w:rsidRPr="002C3C4F">
        <w:rPr>
          <w:rFonts w:ascii="Times New Roman" w:hAnsi="Times New Roman"/>
          <w:b/>
          <w:bCs/>
          <w:snapToGrid/>
          <w:sz w:val="24"/>
          <w:szCs w:val="24"/>
        </w:rPr>
        <w:t>(used for collection of information employing statistical methods)</w:t>
      </w:r>
    </w:p>
    <w:p w14:paraId="581D9D2A" w14:textId="77777777" w:rsidR="007935D5" w:rsidRDefault="007935D5" w:rsidP="007935D5">
      <w:pPr>
        <w:tabs>
          <w:tab w:val="left" w:pos="-720"/>
        </w:tabs>
        <w:suppressAutoHyphens/>
        <w:ind w:left="720"/>
        <w:rPr>
          <w:b/>
          <w:sz w:val="24"/>
        </w:rPr>
      </w:pPr>
      <w:r>
        <w:rPr>
          <w:b/>
          <w:sz w:val="24"/>
        </w:rPr>
        <w:t>The agency should be prepared to justify its decision not to use statistical methods in any case where such methods might reduce burden or improve accuracy of results.  When item 16 is checked "Yes," the following documentation should be included in the supporting statement to the extent that it applies to the methods proposed:</w:t>
      </w:r>
    </w:p>
    <w:p w14:paraId="581D9D2B" w14:textId="77777777" w:rsidR="007935D5" w:rsidRDefault="007935D5" w:rsidP="007935D5">
      <w:pPr>
        <w:widowControl/>
        <w:spacing w:before="100" w:beforeAutospacing="1" w:after="100" w:afterAutospacing="1"/>
        <w:ind w:left="720"/>
        <w:rPr>
          <w:rFonts w:ascii="Times New Roman" w:hAnsi="Times New Roman"/>
          <w:snapToGrid/>
          <w:sz w:val="24"/>
          <w:szCs w:val="24"/>
        </w:rPr>
      </w:pPr>
    </w:p>
    <w:p w14:paraId="581D9D2C" w14:textId="77777777" w:rsidR="007935D5" w:rsidRDefault="007935D5" w:rsidP="00FB7547">
      <w:pPr>
        <w:widowControl/>
        <w:spacing w:before="100" w:beforeAutospacing="1" w:after="100" w:afterAutospacing="1"/>
        <w:ind w:left="720"/>
        <w:rPr>
          <w:rFonts w:ascii="Times New Roman" w:hAnsi="Times New Roman"/>
          <w:snapToGrid/>
          <w:sz w:val="24"/>
          <w:szCs w:val="24"/>
        </w:rPr>
      </w:pPr>
    </w:p>
    <w:p w14:paraId="581D9D2D" w14:textId="77777777" w:rsidR="007935D5" w:rsidRDefault="007935D5" w:rsidP="00FB7547">
      <w:pPr>
        <w:widowControl/>
        <w:spacing w:before="100" w:beforeAutospacing="1" w:after="100" w:afterAutospacing="1"/>
        <w:ind w:left="720"/>
        <w:rPr>
          <w:rFonts w:ascii="Times New Roman" w:hAnsi="Times New Roman"/>
          <w:snapToGrid/>
          <w:sz w:val="24"/>
          <w:szCs w:val="24"/>
        </w:rPr>
      </w:pPr>
    </w:p>
    <w:p w14:paraId="581D9D2E" w14:textId="77777777" w:rsidR="007935D5" w:rsidRDefault="007935D5" w:rsidP="00FB7547">
      <w:pPr>
        <w:widowControl/>
        <w:spacing w:before="100" w:beforeAutospacing="1" w:after="100" w:afterAutospacing="1"/>
        <w:ind w:left="720"/>
        <w:rPr>
          <w:rFonts w:ascii="Times New Roman" w:hAnsi="Times New Roman"/>
          <w:snapToGrid/>
          <w:sz w:val="24"/>
          <w:szCs w:val="24"/>
        </w:rPr>
      </w:pPr>
    </w:p>
    <w:p w14:paraId="581D9D2F" w14:textId="77777777" w:rsidR="002C3C4F" w:rsidRPr="002C3C4F" w:rsidRDefault="002C3C4F" w:rsidP="002C3C4F">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Respondent Universe and Sampling Methods </w:t>
      </w:r>
    </w:p>
    <w:p w14:paraId="581D9D30" w14:textId="77777777" w:rsidR="00AC2FAE" w:rsidRPr="00AC2FAE" w:rsidRDefault="00AC2FAE" w:rsidP="00AC2FAE">
      <w:pPr>
        <w:tabs>
          <w:tab w:val="left" w:pos="-720"/>
        </w:tabs>
        <w:suppressAutoHyphens/>
        <w:ind w:left="360"/>
        <w:rPr>
          <w:rFonts w:ascii="Times New Roman" w:hAnsi="Times New Roman"/>
          <w:noProof/>
          <w:sz w:val="24"/>
          <w:szCs w:val="24"/>
        </w:rPr>
      </w:pPr>
      <w:r w:rsidRPr="00AC2FAE">
        <w:rPr>
          <w:rFonts w:ascii="Times New Roman" w:hAnsi="Times New Roman"/>
          <w:sz w:val="24"/>
          <w:szCs w:val="24"/>
        </w:rPr>
        <w:t xml:space="preserve">Respondents are ANA applicants/grantees.  Sampling methods are not applicable with this collection activity. </w:t>
      </w:r>
      <w:r w:rsidRPr="00AC2FAE">
        <w:rPr>
          <w:rFonts w:ascii="Times New Roman" w:hAnsi="Times New Roman"/>
          <w:noProof/>
          <w:sz w:val="24"/>
          <w:szCs w:val="24"/>
        </w:rPr>
        <w:t xml:space="preserve">The </w:t>
      </w:r>
      <w:r>
        <w:rPr>
          <w:rFonts w:ascii="Times New Roman" w:hAnsi="Times New Roman"/>
          <w:noProof/>
          <w:sz w:val="24"/>
          <w:szCs w:val="24"/>
        </w:rPr>
        <w:t>POAS</w:t>
      </w:r>
      <w:r w:rsidRPr="00AC2FAE">
        <w:rPr>
          <w:rFonts w:ascii="Times New Roman" w:hAnsi="Times New Roman"/>
          <w:noProof/>
          <w:sz w:val="24"/>
          <w:szCs w:val="24"/>
        </w:rPr>
        <w:t xml:space="preserve"> is required to be completed by grantees </w:t>
      </w:r>
      <w:r>
        <w:rPr>
          <w:rFonts w:ascii="Times New Roman" w:hAnsi="Times New Roman"/>
          <w:noProof/>
          <w:sz w:val="24"/>
          <w:szCs w:val="24"/>
        </w:rPr>
        <w:t xml:space="preserve">at the end of the project period </w:t>
      </w:r>
      <w:r w:rsidRPr="00AC2FAE">
        <w:rPr>
          <w:rFonts w:ascii="Times New Roman" w:hAnsi="Times New Roman"/>
          <w:noProof/>
          <w:sz w:val="24"/>
          <w:szCs w:val="24"/>
        </w:rPr>
        <w:t xml:space="preserve">in order to </w:t>
      </w:r>
      <w:r w:rsidRPr="00AC2FAE">
        <w:rPr>
          <w:rFonts w:ascii="Times New Roman" w:hAnsi="Times New Roman"/>
          <w:sz w:val="24"/>
          <w:szCs w:val="24"/>
        </w:rPr>
        <w:t xml:space="preserve">review of outcomes and benefits </w:t>
      </w:r>
      <w:r w:rsidRPr="00AC2FAE">
        <w:rPr>
          <w:rFonts w:ascii="Times New Roman" w:hAnsi="Times New Roman"/>
          <w:noProof/>
          <w:sz w:val="24"/>
          <w:szCs w:val="24"/>
        </w:rPr>
        <w:t>of ANA projects</w:t>
      </w:r>
      <w:r>
        <w:rPr>
          <w:rFonts w:ascii="Times New Roman" w:hAnsi="Times New Roman"/>
          <w:noProof/>
          <w:sz w:val="24"/>
          <w:szCs w:val="24"/>
        </w:rPr>
        <w:t xml:space="preserve"> as required by </w:t>
      </w:r>
      <w:r w:rsidRPr="009E6FDF">
        <w:rPr>
          <w:rFonts w:ascii="Times New Roman" w:hAnsi="Times New Roman"/>
          <w:snapToGrid/>
          <w:sz w:val="24"/>
          <w:szCs w:val="24"/>
        </w:rPr>
        <w:t>42 United States Code 2991 et seq</w:t>
      </w:r>
      <w:proofErr w:type="gramStart"/>
      <w:r w:rsidRPr="009E6FDF">
        <w:rPr>
          <w:rFonts w:ascii="Times New Roman" w:hAnsi="Times New Roman"/>
          <w:snapToGrid/>
          <w:sz w:val="24"/>
          <w:szCs w:val="24"/>
        </w:rPr>
        <w:t>.</w:t>
      </w:r>
      <w:r w:rsidRPr="00AC2FAE">
        <w:rPr>
          <w:rFonts w:ascii="Times New Roman" w:hAnsi="Times New Roman"/>
          <w:noProof/>
          <w:sz w:val="24"/>
          <w:szCs w:val="24"/>
        </w:rPr>
        <w:t>.</w:t>
      </w:r>
      <w:proofErr w:type="gramEnd"/>
      <w:r w:rsidRPr="00AC2FAE">
        <w:rPr>
          <w:rFonts w:ascii="Times New Roman" w:hAnsi="Times New Roman"/>
          <w:noProof/>
          <w:sz w:val="24"/>
          <w:szCs w:val="24"/>
        </w:rPr>
        <w:t xml:space="preserve">  </w:t>
      </w:r>
    </w:p>
    <w:p w14:paraId="581D9D31" w14:textId="77777777" w:rsidR="00FB7547" w:rsidRDefault="00FB7547" w:rsidP="00FB7547">
      <w:pPr>
        <w:widowControl/>
        <w:spacing w:before="100" w:beforeAutospacing="1" w:after="100" w:afterAutospacing="1"/>
        <w:ind w:left="720"/>
        <w:rPr>
          <w:rFonts w:ascii="Times New Roman" w:hAnsi="Times New Roman"/>
          <w:snapToGrid/>
          <w:sz w:val="24"/>
          <w:szCs w:val="24"/>
        </w:rPr>
      </w:pPr>
    </w:p>
    <w:p w14:paraId="581D9D32" w14:textId="77777777" w:rsidR="002C3C4F" w:rsidRPr="002C3C4F" w:rsidRDefault="002C3C4F" w:rsidP="002C3C4F">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Procedures for the Collection of Information </w:t>
      </w:r>
    </w:p>
    <w:p w14:paraId="581D9D33" w14:textId="77777777" w:rsidR="00FB7547" w:rsidRDefault="00AC2FAE" w:rsidP="00AC2FAE">
      <w:pPr>
        <w:widowControl/>
        <w:spacing w:before="100" w:beforeAutospacing="1" w:after="100" w:afterAutospacing="1"/>
        <w:ind w:left="360"/>
        <w:rPr>
          <w:rFonts w:ascii="Times New Roman" w:hAnsi="Times New Roman"/>
          <w:snapToGrid/>
          <w:sz w:val="24"/>
          <w:szCs w:val="24"/>
        </w:rPr>
      </w:pPr>
      <w:r>
        <w:rPr>
          <w:rFonts w:ascii="Times New Roman" w:hAnsi="Times New Roman"/>
          <w:snapToGrid/>
          <w:sz w:val="24"/>
          <w:szCs w:val="24"/>
        </w:rPr>
        <w:t xml:space="preserve">The POAS is a form that is only required by those applicants who received ANA grant awards. The POAS is a </w:t>
      </w:r>
      <w:r w:rsidRPr="00AC2FAE">
        <w:rPr>
          <w:rFonts w:ascii="Times New Roman" w:hAnsi="Times New Roman"/>
          <w:snapToGrid/>
          <w:sz w:val="24"/>
          <w:szCs w:val="24"/>
        </w:rPr>
        <w:t>fillable adobe form that will be submitted directly to ANA via email</w:t>
      </w:r>
      <w:r>
        <w:rPr>
          <w:rFonts w:ascii="Times New Roman" w:hAnsi="Times New Roman"/>
          <w:snapToGrid/>
          <w:sz w:val="24"/>
          <w:szCs w:val="24"/>
        </w:rPr>
        <w:t xml:space="preserve"> and reviewed with ANA staff during an on-site visit. </w:t>
      </w:r>
      <w:r w:rsidRPr="00AC2FAE">
        <w:rPr>
          <w:rFonts w:ascii="Times New Roman" w:hAnsi="Times New Roman"/>
          <w:snapToGrid/>
          <w:sz w:val="24"/>
          <w:szCs w:val="24"/>
        </w:rPr>
        <w:t xml:space="preserve">Information collected from the OWP is keyed into a database by ANA staff from which annual reports are generated.    </w:t>
      </w:r>
    </w:p>
    <w:p w14:paraId="581D9D34" w14:textId="77777777" w:rsidR="003B7A50" w:rsidRDefault="003B7A50" w:rsidP="00A04EF3">
      <w:pPr>
        <w:tabs>
          <w:tab w:val="left" w:pos="-720"/>
          <w:tab w:val="left" w:pos="0"/>
        </w:tabs>
        <w:suppressAutoHyphens/>
        <w:ind w:left="720"/>
        <w:rPr>
          <w:sz w:val="24"/>
        </w:rPr>
      </w:pPr>
    </w:p>
    <w:p w14:paraId="581D9D35" w14:textId="77777777" w:rsidR="003B7A50" w:rsidRDefault="003B7A50" w:rsidP="00A04EF3">
      <w:pPr>
        <w:tabs>
          <w:tab w:val="left" w:pos="-720"/>
          <w:tab w:val="left" w:pos="0"/>
        </w:tabs>
        <w:suppressAutoHyphens/>
        <w:ind w:left="720"/>
        <w:rPr>
          <w:sz w:val="24"/>
        </w:rPr>
      </w:pPr>
    </w:p>
    <w:p w14:paraId="581D9D36" w14:textId="77777777" w:rsidR="00707AFB" w:rsidRPr="00707AFB" w:rsidRDefault="00707AFB" w:rsidP="00707AFB">
      <w:pPr>
        <w:numPr>
          <w:ilvl w:val="0"/>
          <w:numId w:val="4"/>
        </w:numPr>
        <w:tabs>
          <w:tab w:val="left" w:pos="-720"/>
          <w:tab w:val="left" w:pos="0"/>
        </w:tabs>
        <w:suppressAutoHyphens/>
        <w:rPr>
          <w:sz w:val="24"/>
        </w:rPr>
      </w:pPr>
      <w:r w:rsidRPr="00707AFB">
        <w:rPr>
          <w:sz w:val="24"/>
        </w:rPr>
        <w:t>Methods to Maximize Response Rates and Deal with Nonresponse</w:t>
      </w:r>
      <w:r w:rsidRPr="00707AFB">
        <w:rPr>
          <w:sz w:val="24"/>
        </w:rPr>
        <w:tab/>
      </w:r>
    </w:p>
    <w:p w14:paraId="581D9D37" w14:textId="77777777" w:rsidR="00707AFB" w:rsidRDefault="00707AFB" w:rsidP="00707AFB">
      <w:pPr>
        <w:tabs>
          <w:tab w:val="left" w:pos="-720"/>
          <w:tab w:val="left" w:pos="0"/>
        </w:tabs>
        <w:suppressAutoHyphens/>
        <w:ind w:left="720"/>
        <w:rPr>
          <w:sz w:val="24"/>
        </w:rPr>
      </w:pPr>
    </w:p>
    <w:p w14:paraId="581D9D38" w14:textId="77777777" w:rsidR="003B7A50" w:rsidRDefault="003B7A50" w:rsidP="00707AFB">
      <w:pPr>
        <w:tabs>
          <w:tab w:val="left" w:pos="-720"/>
          <w:tab w:val="left" w:pos="0"/>
        </w:tabs>
        <w:suppressAutoHyphens/>
        <w:ind w:left="720"/>
        <w:rPr>
          <w:sz w:val="24"/>
        </w:rPr>
      </w:pPr>
    </w:p>
    <w:p w14:paraId="581D9D39" w14:textId="77777777" w:rsidR="0084334E" w:rsidRPr="0084334E" w:rsidRDefault="0084334E" w:rsidP="0084334E">
      <w:pPr>
        <w:widowControl/>
        <w:tabs>
          <w:tab w:val="left" w:pos="-720"/>
        </w:tabs>
        <w:suppressAutoHyphens/>
        <w:ind w:left="720"/>
        <w:rPr>
          <w:rFonts w:ascii="Times New Roman" w:hAnsi="Times New Roman"/>
          <w:snapToGrid/>
          <w:sz w:val="24"/>
          <w:szCs w:val="24"/>
        </w:rPr>
      </w:pPr>
      <w:r w:rsidRPr="0084334E">
        <w:rPr>
          <w:rFonts w:ascii="Times New Roman" w:hAnsi="Times New Roman"/>
          <w:snapToGrid/>
          <w:sz w:val="24"/>
          <w:szCs w:val="24"/>
        </w:rPr>
        <w:lastRenderedPageBreak/>
        <w:t xml:space="preserve">ANA maximizes the response rate by requiring </w:t>
      </w:r>
      <w:r>
        <w:rPr>
          <w:rFonts w:ascii="Times New Roman" w:hAnsi="Times New Roman"/>
          <w:snapToGrid/>
          <w:sz w:val="24"/>
          <w:szCs w:val="24"/>
        </w:rPr>
        <w:t>selected</w:t>
      </w:r>
      <w:r w:rsidRPr="0084334E">
        <w:rPr>
          <w:rFonts w:ascii="Times New Roman" w:hAnsi="Times New Roman"/>
          <w:snapToGrid/>
          <w:sz w:val="24"/>
          <w:szCs w:val="24"/>
        </w:rPr>
        <w:t xml:space="preserve"> grantee</w:t>
      </w:r>
      <w:r>
        <w:rPr>
          <w:rFonts w:ascii="Times New Roman" w:hAnsi="Times New Roman"/>
          <w:snapToGrid/>
          <w:sz w:val="24"/>
          <w:szCs w:val="24"/>
        </w:rPr>
        <w:t>s</w:t>
      </w:r>
      <w:r w:rsidRPr="0084334E">
        <w:rPr>
          <w:rFonts w:ascii="Times New Roman" w:hAnsi="Times New Roman"/>
          <w:snapToGrid/>
          <w:sz w:val="24"/>
          <w:szCs w:val="24"/>
        </w:rPr>
        <w:t xml:space="preserve"> to complete the </w:t>
      </w:r>
      <w:r>
        <w:rPr>
          <w:rFonts w:ascii="Times New Roman" w:hAnsi="Times New Roman"/>
          <w:snapToGrid/>
          <w:sz w:val="24"/>
          <w:szCs w:val="24"/>
        </w:rPr>
        <w:t>POAS at the end of the project</w:t>
      </w:r>
      <w:r w:rsidRPr="0084334E">
        <w:rPr>
          <w:rFonts w:ascii="Times New Roman" w:hAnsi="Times New Roman"/>
          <w:snapToGrid/>
          <w:sz w:val="24"/>
          <w:szCs w:val="24"/>
        </w:rPr>
        <w:t xml:space="preserve">; thereby ensuring response rates are maximized.   </w:t>
      </w:r>
    </w:p>
    <w:p w14:paraId="581D9D3A" w14:textId="77777777" w:rsidR="00707AFB" w:rsidRDefault="00707AFB" w:rsidP="00707AFB">
      <w:pPr>
        <w:tabs>
          <w:tab w:val="left" w:pos="-720"/>
          <w:tab w:val="left" w:pos="0"/>
        </w:tabs>
        <w:suppressAutoHyphens/>
        <w:ind w:left="720"/>
        <w:rPr>
          <w:sz w:val="24"/>
        </w:rPr>
      </w:pPr>
    </w:p>
    <w:p w14:paraId="581D9D3B" w14:textId="77777777" w:rsidR="002C3C4F" w:rsidRPr="002C3C4F" w:rsidRDefault="002C3C4F" w:rsidP="002C3C4F">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Test of Procedures or Methods to be Undertaken </w:t>
      </w:r>
    </w:p>
    <w:p w14:paraId="581D9D3C" w14:textId="77777777" w:rsidR="00A04EF3" w:rsidRDefault="0084334E" w:rsidP="00A04EF3">
      <w:pPr>
        <w:widowControl/>
        <w:spacing w:before="100" w:beforeAutospacing="1" w:after="100" w:afterAutospacing="1"/>
        <w:ind w:left="720"/>
        <w:rPr>
          <w:rFonts w:ascii="Times New Roman" w:hAnsi="Times New Roman"/>
          <w:snapToGrid/>
          <w:sz w:val="24"/>
          <w:szCs w:val="24"/>
        </w:rPr>
      </w:pPr>
      <w:r w:rsidRPr="0084334E">
        <w:rPr>
          <w:rFonts w:ascii="Times New Roman" w:hAnsi="Times New Roman"/>
          <w:snapToGrid/>
          <w:sz w:val="24"/>
          <w:szCs w:val="24"/>
        </w:rPr>
        <w:t xml:space="preserve">ANA’s data collection procedures and use of the </w:t>
      </w:r>
      <w:r>
        <w:rPr>
          <w:rFonts w:ascii="Times New Roman" w:hAnsi="Times New Roman"/>
          <w:snapToGrid/>
          <w:sz w:val="24"/>
          <w:szCs w:val="24"/>
        </w:rPr>
        <w:t xml:space="preserve">POAS (previously known as the </w:t>
      </w:r>
      <w:r w:rsidRPr="009E6FDF">
        <w:rPr>
          <w:rFonts w:ascii="Times New Roman" w:hAnsi="Times New Roman"/>
          <w:snapToGrid/>
          <w:sz w:val="24"/>
          <w:szCs w:val="24"/>
        </w:rPr>
        <w:t>Project Impact Assessment Survey</w:t>
      </w:r>
      <w:r w:rsidRPr="0084334E">
        <w:rPr>
          <w:rFonts w:ascii="Times New Roman" w:hAnsi="Times New Roman"/>
          <w:snapToGrid/>
          <w:sz w:val="24"/>
          <w:szCs w:val="24"/>
        </w:rPr>
        <w:t xml:space="preserve"> </w:t>
      </w:r>
      <w:r>
        <w:rPr>
          <w:rFonts w:ascii="Times New Roman" w:hAnsi="Times New Roman"/>
          <w:snapToGrid/>
          <w:sz w:val="24"/>
          <w:szCs w:val="24"/>
        </w:rPr>
        <w:t>OMB CN: 0970-0379) over the last 7</w:t>
      </w:r>
      <w:r w:rsidRPr="0084334E">
        <w:rPr>
          <w:rFonts w:ascii="Times New Roman" w:hAnsi="Times New Roman"/>
          <w:snapToGrid/>
          <w:sz w:val="24"/>
          <w:szCs w:val="24"/>
        </w:rPr>
        <w:t xml:space="preserve"> years have had satisfactory results. Therefore, testing will not be necessary.</w:t>
      </w:r>
    </w:p>
    <w:p w14:paraId="581D9D3D" w14:textId="77777777" w:rsidR="003B7A50" w:rsidRDefault="003B7A50" w:rsidP="00A04EF3">
      <w:pPr>
        <w:widowControl/>
        <w:spacing w:before="100" w:beforeAutospacing="1" w:after="100" w:afterAutospacing="1"/>
        <w:ind w:left="720"/>
        <w:rPr>
          <w:rFonts w:ascii="Times New Roman" w:hAnsi="Times New Roman"/>
          <w:snapToGrid/>
          <w:sz w:val="24"/>
          <w:szCs w:val="24"/>
        </w:rPr>
      </w:pPr>
    </w:p>
    <w:p w14:paraId="581D9D3E" w14:textId="77777777" w:rsidR="003B7A50" w:rsidRDefault="003B7A50" w:rsidP="00A04EF3">
      <w:pPr>
        <w:widowControl/>
        <w:spacing w:before="100" w:beforeAutospacing="1" w:after="100" w:afterAutospacing="1"/>
        <w:ind w:left="720"/>
        <w:rPr>
          <w:rFonts w:ascii="Times New Roman" w:hAnsi="Times New Roman"/>
          <w:snapToGrid/>
          <w:sz w:val="24"/>
          <w:szCs w:val="24"/>
        </w:rPr>
      </w:pPr>
    </w:p>
    <w:p w14:paraId="581D9D3F" w14:textId="77777777" w:rsidR="002C3C4F" w:rsidRDefault="002C3C4F" w:rsidP="00A918E4">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Individuals Consulted on Statistical Aspects and Individuals Collecting and/or Analyzing Data</w:t>
      </w:r>
    </w:p>
    <w:p w14:paraId="581D9D40" w14:textId="77777777" w:rsidR="00EC698B" w:rsidRDefault="0084334E" w:rsidP="0084334E">
      <w:pPr>
        <w:widowControl/>
        <w:ind w:firstLine="720"/>
        <w:rPr>
          <w:rFonts w:ascii="Times New Roman" w:hAnsi="Times New Roman"/>
          <w:snapToGrid/>
          <w:sz w:val="24"/>
          <w:szCs w:val="24"/>
        </w:rPr>
      </w:pPr>
      <w:r w:rsidRPr="0084334E">
        <w:rPr>
          <w:rFonts w:ascii="Times New Roman" w:hAnsi="Times New Roman"/>
          <w:snapToGrid/>
          <w:sz w:val="24"/>
          <w:szCs w:val="24"/>
        </w:rPr>
        <w:t>Amy Sagalkin 202-205-5606</w:t>
      </w:r>
    </w:p>
    <w:p w14:paraId="581D9D41" w14:textId="77777777" w:rsidR="0084334E" w:rsidRDefault="0084334E" w:rsidP="0084334E">
      <w:pPr>
        <w:widowControl/>
        <w:ind w:firstLine="720"/>
        <w:rPr>
          <w:rFonts w:ascii="Times New Roman" w:hAnsi="Times New Roman"/>
          <w:snapToGrid/>
          <w:sz w:val="24"/>
          <w:szCs w:val="24"/>
        </w:rPr>
      </w:pPr>
      <w:r>
        <w:rPr>
          <w:rFonts w:ascii="Times New Roman" w:hAnsi="Times New Roman"/>
          <w:snapToGrid/>
          <w:sz w:val="24"/>
          <w:szCs w:val="24"/>
        </w:rPr>
        <w:t>Carmelia Strickland 202-401-6741</w:t>
      </w:r>
    </w:p>
    <w:p w14:paraId="581D9D42" w14:textId="77777777" w:rsidR="00EC698B" w:rsidRDefault="00EC698B" w:rsidP="00EC698B">
      <w:pPr>
        <w:widowControl/>
        <w:spacing w:before="100" w:beforeAutospacing="1" w:after="100" w:afterAutospacing="1"/>
        <w:rPr>
          <w:rFonts w:ascii="Times New Roman" w:hAnsi="Times New Roman"/>
          <w:snapToGrid/>
          <w:sz w:val="24"/>
          <w:szCs w:val="24"/>
        </w:rPr>
      </w:pPr>
    </w:p>
    <w:p w14:paraId="581D9D43" w14:textId="77777777" w:rsidR="00EC698B" w:rsidRDefault="00EC698B" w:rsidP="00EC698B">
      <w:pPr>
        <w:widowControl/>
        <w:spacing w:before="100" w:beforeAutospacing="1" w:after="100" w:afterAutospacing="1"/>
        <w:rPr>
          <w:rFonts w:ascii="Times New Roman" w:hAnsi="Times New Roman"/>
          <w:snapToGrid/>
          <w:sz w:val="24"/>
          <w:szCs w:val="24"/>
        </w:rPr>
      </w:pPr>
    </w:p>
    <w:p w14:paraId="581D9D44" w14:textId="77777777" w:rsidR="00EC698B" w:rsidRDefault="00EC698B" w:rsidP="00EC698B">
      <w:pPr>
        <w:widowControl/>
        <w:spacing w:before="100" w:beforeAutospacing="1" w:after="100" w:afterAutospacing="1"/>
        <w:rPr>
          <w:rFonts w:ascii="Times New Roman" w:hAnsi="Times New Roman"/>
          <w:snapToGrid/>
          <w:sz w:val="24"/>
          <w:szCs w:val="24"/>
        </w:rPr>
      </w:pPr>
    </w:p>
    <w:p w14:paraId="581D9D45" w14:textId="77777777" w:rsidR="00EC698B" w:rsidRDefault="00EC698B" w:rsidP="00EC698B">
      <w:pPr>
        <w:widowControl/>
        <w:spacing w:before="100" w:beforeAutospacing="1" w:after="100" w:afterAutospacing="1"/>
        <w:rPr>
          <w:rFonts w:ascii="Times New Roman" w:hAnsi="Times New Roman"/>
          <w:snapToGrid/>
          <w:sz w:val="24"/>
          <w:szCs w:val="24"/>
        </w:rPr>
      </w:pPr>
    </w:p>
    <w:sectPr w:rsidR="00EC698B" w:rsidSect="00A918E4">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23A21" w14:textId="77777777" w:rsidR="00FC3C50" w:rsidRDefault="00FC3C50">
      <w:pPr>
        <w:spacing w:line="20" w:lineRule="exact"/>
        <w:rPr>
          <w:sz w:val="24"/>
        </w:rPr>
      </w:pPr>
    </w:p>
  </w:endnote>
  <w:endnote w:type="continuationSeparator" w:id="0">
    <w:p w14:paraId="27BCBEA3" w14:textId="77777777" w:rsidR="00FC3C50" w:rsidRDefault="00FC3C50">
      <w:r>
        <w:rPr>
          <w:sz w:val="24"/>
        </w:rPr>
        <w:t xml:space="preserve"> </w:t>
      </w:r>
    </w:p>
  </w:endnote>
  <w:endnote w:type="continuationNotice" w:id="1">
    <w:p w14:paraId="4D58C6BB" w14:textId="77777777" w:rsidR="00FC3C50" w:rsidRDefault="00FC3C5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D9D4B" w14:textId="77777777" w:rsidR="00DC1C23" w:rsidRDefault="00DC1C23">
    <w:pPr>
      <w:spacing w:before="140" w:line="100" w:lineRule="exact"/>
      <w:rPr>
        <w:sz w:val="10"/>
      </w:rPr>
    </w:pPr>
  </w:p>
  <w:p w14:paraId="581D9D4C" w14:textId="77777777" w:rsidR="00DC1C23" w:rsidRDefault="00DC1C23">
    <w:pPr>
      <w:tabs>
        <w:tab w:val="left" w:pos="-720"/>
      </w:tabs>
      <w:suppressAutoHyphens/>
      <w:rPr>
        <w:sz w:val="24"/>
      </w:rPr>
    </w:pPr>
  </w:p>
  <w:p w14:paraId="581D9D4D" w14:textId="77777777" w:rsidR="00DC1C23" w:rsidRDefault="002650D7">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581D9D4E" wp14:editId="581D9D4F">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1D9D50" w14:textId="77777777"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4313B0">
                            <w:rPr>
                              <w:noProof/>
                              <w:sz w:val="24"/>
                            </w:rPr>
                            <w:t>4</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581D9D50" w14:textId="77777777"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4313B0">
                      <w:rPr>
                        <w:noProof/>
                        <w:sz w:val="24"/>
                      </w:rPr>
                      <w:t>4</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5F052" w14:textId="77777777" w:rsidR="00FC3C50" w:rsidRDefault="00FC3C50">
      <w:r>
        <w:rPr>
          <w:sz w:val="24"/>
        </w:rPr>
        <w:separator/>
      </w:r>
    </w:p>
  </w:footnote>
  <w:footnote w:type="continuationSeparator" w:id="0">
    <w:p w14:paraId="4DF57129" w14:textId="77777777" w:rsidR="00FC3C50" w:rsidRDefault="00FC3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89210C"/>
    <w:multiLevelType w:val="hybridMultilevel"/>
    <w:tmpl w:val="12E66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F069F"/>
    <w:rsid w:val="00102200"/>
    <w:rsid w:val="001337B5"/>
    <w:rsid w:val="0014145B"/>
    <w:rsid w:val="00186385"/>
    <w:rsid w:val="001C483C"/>
    <w:rsid w:val="001D1651"/>
    <w:rsid w:val="00226C42"/>
    <w:rsid w:val="00234235"/>
    <w:rsid w:val="002650D7"/>
    <w:rsid w:val="0029589B"/>
    <w:rsid w:val="00296738"/>
    <w:rsid w:val="002C3C4F"/>
    <w:rsid w:val="002E10D1"/>
    <w:rsid w:val="002F53BD"/>
    <w:rsid w:val="003405A4"/>
    <w:rsid w:val="003709C2"/>
    <w:rsid w:val="0038209B"/>
    <w:rsid w:val="003B7A50"/>
    <w:rsid w:val="003C1D6E"/>
    <w:rsid w:val="003E6EA3"/>
    <w:rsid w:val="00421FA1"/>
    <w:rsid w:val="004313B0"/>
    <w:rsid w:val="004602FE"/>
    <w:rsid w:val="00467954"/>
    <w:rsid w:val="00476C1F"/>
    <w:rsid w:val="00480072"/>
    <w:rsid w:val="00480953"/>
    <w:rsid w:val="0049119A"/>
    <w:rsid w:val="004943E0"/>
    <w:rsid w:val="00522C18"/>
    <w:rsid w:val="005824BD"/>
    <w:rsid w:val="005B22D4"/>
    <w:rsid w:val="005C60F1"/>
    <w:rsid w:val="005D274E"/>
    <w:rsid w:val="005D61DB"/>
    <w:rsid w:val="005F0ED4"/>
    <w:rsid w:val="00603498"/>
    <w:rsid w:val="00640565"/>
    <w:rsid w:val="006973DF"/>
    <w:rsid w:val="006B1006"/>
    <w:rsid w:val="006B2726"/>
    <w:rsid w:val="006E6629"/>
    <w:rsid w:val="006F68BE"/>
    <w:rsid w:val="00707AFB"/>
    <w:rsid w:val="00762C40"/>
    <w:rsid w:val="00786793"/>
    <w:rsid w:val="00790D2C"/>
    <w:rsid w:val="007935D5"/>
    <w:rsid w:val="00841BDF"/>
    <w:rsid w:val="0084334E"/>
    <w:rsid w:val="00846E18"/>
    <w:rsid w:val="008670D8"/>
    <w:rsid w:val="008900A8"/>
    <w:rsid w:val="008955AC"/>
    <w:rsid w:val="009113FF"/>
    <w:rsid w:val="00936A53"/>
    <w:rsid w:val="009451B1"/>
    <w:rsid w:val="00945B72"/>
    <w:rsid w:val="00993CA8"/>
    <w:rsid w:val="009C2DE1"/>
    <w:rsid w:val="009F5543"/>
    <w:rsid w:val="00A04EF3"/>
    <w:rsid w:val="00A61AC0"/>
    <w:rsid w:val="00A77AC0"/>
    <w:rsid w:val="00A918E4"/>
    <w:rsid w:val="00AC2FAE"/>
    <w:rsid w:val="00AF399C"/>
    <w:rsid w:val="00AF4347"/>
    <w:rsid w:val="00AF5FE7"/>
    <w:rsid w:val="00BD378C"/>
    <w:rsid w:val="00C13BA6"/>
    <w:rsid w:val="00CB1A12"/>
    <w:rsid w:val="00CE53AB"/>
    <w:rsid w:val="00D02EF1"/>
    <w:rsid w:val="00D176EB"/>
    <w:rsid w:val="00D27441"/>
    <w:rsid w:val="00D67D80"/>
    <w:rsid w:val="00D9648C"/>
    <w:rsid w:val="00DC1C23"/>
    <w:rsid w:val="00EC698B"/>
    <w:rsid w:val="00ED782E"/>
    <w:rsid w:val="00F10B17"/>
    <w:rsid w:val="00F83116"/>
    <w:rsid w:val="00FA5092"/>
    <w:rsid w:val="00FB7547"/>
    <w:rsid w:val="00FC3C50"/>
    <w:rsid w:val="00FE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D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paragraph" w:styleId="ListParagraph">
    <w:name w:val="List Paragraph"/>
    <w:basedOn w:val="Normal"/>
    <w:uiPriority w:val="34"/>
    <w:qFormat/>
    <w:rsid w:val="002F5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paragraph" w:styleId="ListParagraph">
    <w:name w:val="List Paragraph"/>
    <w:basedOn w:val="Normal"/>
    <w:uiPriority w:val="34"/>
    <w:qFormat/>
    <w:rsid w:val="002F5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733774">
      <w:bodyDiv w:val="1"/>
      <w:marLeft w:val="0"/>
      <w:marRight w:val="0"/>
      <w:marTop w:val="0"/>
      <w:marBottom w:val="0"/>
      <w:divBdr>
        <w:top w:val="none" w:sz="0" w:space="0" w:color="auto"/>
        <w:left w:val="none" w:sz="0" w:space="0" w:color="auto"/>
        <w:bottom w:val="none" w:sz="0" w:space="0" w:color="auto"/>
        <w:right w:val="none" w:sz="0" w:space="0" w:color="auto"/>
      </w:divBdr>
    </w:div>
    <w:div w:id="168967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0970-0379</OMB_x0020_Control_x0020_Number>
    <FR_x0020_Title xmlns="e059a2d5-a4f8-4fd8-b836-4c9cf26100e7">ANA Project Outcome Assessment Tool</FR_x0020_Title>
    <ACF_x0020_Tracking_x0020_No_x002e_ xmlns="e059a2d5-a4f8-4fd8-b836-4c9cf26100e7">ANA-0137</ACF_x0020_Tracking_x0020_No_x002e_>
    <Description0 xmlns="e059a2d5-a4f8-4fd8-b836-4c9cf26100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843AD-760D-4269-BC98-54609D394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FEE84-D432-487B-A3C1-72DED3691D46}">
  <ds:schemaRefs>
    <ds:schemaRef ds:uri="http://schemas.microsoft.com/office/2006/metadata/properties"/>
    <ds:schemaRef ds:uri="http://schemas.microsoft.com/office/infopath/2007/PartnerControls"/>
    <ds:schemaRef ds:uri="e059a2d5-a4f8-4fd8-b836-4c9cf26100e7"/>
  </ds:schemaRefs>
</ds:datastoreItem>
</file>

<file path=customXml/itemProps3.xml><?xml version="1.0" encoding="utf-8"?>
<ds:datastoreItem xmlns:ds="http://schemas.openxmlformats.org/officeDocument/2006/customXml" ds:itemID="{64550CAB-4D7C-49F6-B64A-55F343DEB7D0}">
  <ds:schemaRefs>
    <ds:schemaRef ds:uri="http://schemas.microsoft.com/sharepoint/v3/contenttype/forms"/>
  </ds:schemaRefs>
</ds:datastoreItem>
</file>

<file path=customXml/itemProps4.xml><?xml version="1.0" encoding="utf-8"?>
<ds:datastoreItem xmlns:ds="http://schemas.openxmlformats.org/officeDocument/2006/customXml" ds:itemID="{7BEFCCA8-C001-4131-A558-7A8EB6AF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dc:creator>
  <cp:lastModifiedBy>Windows User</cp:lastModifiedBy>
  <cp:revision>3</cp:revision>
  <cp:lastPrinted>2016-03-10T16:26:00Z</cp:lastPrinted>
  <dcterms:created xsi:type="dcterms:W3CDTF">2016-03-10T16:26:00Z</dcterms:created>
  <dcterms:modified xsi:type="dcterms:W3CDTF">2016-03-10T16:28:00Z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