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0B" w:rsidRPr="009F4B0B" w:rsidRDefault="009F4B0B" w:rsidP="009F4B0B">
      <w:pPr>
        <w:spacing w:after="0" w:line="240" w:lineRule="auto"/>
        <w:rPr>
          <w:rFonts w:asciiTheme="majorHAnsi" w:hAnsiTheme="majorHAnsi" w:cs="Courier New"/>
          <w:b/>
        </w:rPr>
      </w:pPr>
      <w:bookmarkStart w:id="0" w:name="_GoBack"/>
      <w:bookmarkEnd w:id="0"/>
      <w:r w:rsidRPr="009F4B0B">
        <w:rPr>
          <w:rFonts w:asciiTheme="majorHAnsi" w:hAnsiTheme="majorHAnsi" w:cs="Courier New"/>
          <w:b/>
        </w:rPr>
        <w:t>OMB Control Number: 0970-0476</w:t>
      </w:r>
    </w:p>
    <w:p w:rsidR="009F4B0B" w:rsidRPr="009F4B0B" w:rsidRDefault="009F4B0B" w:rsidP="009F4B0B">
      <w:pPr>
        <w:rPr>
          <w:rFonts w:asciiTheme="majorHAnsi" w:hAnsiTheme="majorHAnsi" w:cs="Courier New"/>
          <w:b/>
        </w:rPr>
      </w:pPr>
      <w:r w:rsidRPr="009F4B0B">
        <w:rPr>
          <w:rFonts w:asciiTheme="majorHAnsi" w:hAnsiTheme="majorHAnsi" w:cs="Courier New"/>
          <w:b/>
        </w:rPr>
        <w:t>Expiration date: 03/31/2019</w:t>
      </w:r>
    </w:p>
    <w:p w:rsidR="009F4B0B" w:rsidRDefault="009F4B0B" w:rsidP="009F4B0B">
      <w:pPr>
        <w:rPr>
          <w:rFonts w:asciiTheme="majorHAnsi" w:hAnsiTheme="majorHAnsi" w:cs="Courier New"/>
        </w:rPr>
      </w:pPr>
      <w:r w:rsidRPr="009F4B0B">
        <w:rPr>
          <w:rFonts w:asciiTheme="majorHAnsi" w:hAnsiTheme="majorHAnsi" w:cs="Courier New"/>
        </w:rPr>
        <w:t>This is a non-material change reflecting a change in the total burden hours.</w:t>
      </w:r>
      <w:r>
        <w:rPr>
          <w:rFonts w:asciiTheme="majorHAnsi" w:hAnsiTheme="majorHAnsi" w:cs="Courier New"/>
        </w:rPr>
        <w:t xml:space="preserve"> The estimated average burden hours per response (form) is one hour, or 60 minutes. This will change the total burden hours from the estimated average of 12 hours to 60 hours on average. This is an estimate based on a single disaster per year. The estimate takes into account approximately 10 state administrators, or grantees to go through an entire program-specific form for 6 times in one disaster (meaning reporting out 6 times during a single disaster).</w:t>
      </w:r>
    </w:p>
    <w:p w:rsidR="009F4B0B" w:rsidRPr="009F4B0B" w:rsidRDefault="009F4B0B" w:rsidP="009F4B0B">
      <w:pPr>
        <w:rPr>
          <w:rFonts w:asciiTheme="majorHAnsi" w:hAnsiTheme="majorHAnsi" w:cs="Courier New"/>
        </w:rPr>
      </w:pPr>
      <w:r>
        <w:rPr>
          <w:rFonts w:asciiTheme="majorHAnsi" w:hAnsiTheme="majorHAnsi" w:cs="Courier New"/>
        </w:rPr>
        <w:t>An updated estimate of annualized burden hours and costs is below.</w:t>
      </w:r>
    </w:p>
    <w:p w:rsidR="009F4B0B" w:rsidRPr="009F4B0B" w:rsidRDefault="009F4B0B" w:rsidP="009F4B0B">
      <w:pPr>
        <w:rPr>
          <w:rFonts w:asciiTheme="majorHAnsi" w:hAnsiTheme="majorHAnsi" w:cs="Courier New"/>
          <w:b/>
        </w:rPr>
      </w:pPr>
      <w:r w:rsidRPr="009F4B0B">
        <w:rPr>
          <w:rFonts w:asciiTheme="majorHAnsi" w:hAnsiTheme="majorHAnsi" w:cs="Courier New"/>
          <w:b/>
        </w:rPr>
        <w:t>12. Estimates of Annualized Burden Hours and Costs</w:t>
      </w:r>
    </w:p>
    <w:p w:rsidR="009F4B0B" w:rsidRPr="009F4B0B" w:rsidRDefault="009F4B0B" w:rsidP="009F4B0B">
      <w:pPr>
        <w:ind w:left="720"/>
        <w:rPr>
          <w:rFonts w:asciiTheme="majorHAnsi" w:hAnsiTheme="majorHAnsi" w:cs="Courier New"/>
        </w:rPr>
      </w:pPr>
      <w:r w:rsidRPr="009F4B0B">
        <w:rPr>
          <w:rFonts w:asciiTheme="majorHAnsi" w:hAnsiTheme="majorHAnsi" w:cs="Courier New"/>
        </w:rPr>
        <w:t>The burden cap for the Disaster Information Collection Form is estimated based on a single disaster per year. The estimate is for approximately 10 state administrators, or grantees to go through all of the applicable questions with the Regional and Central Office staff. Some ACF programs have more questions and may have more respondents.</w:t>
      </w:r>
    </w:p>
    <w:tbl>
      <w:tblPr>
        <w:tblStyle w:val="TableGrid"/>
        <w:tblW w:w="0" w:type="auto"/>
        <w:tblInd w:w="360" w:type="dxa"/>
        <w:tblLook w:val="04A0" w:firstRow="1" w:lastRow="0" w:firstColumn="1" w:lastColumn="0" w:noHBand="0" w:noVBand="1"/>
      </w:tblPr>
      <w:tblGrid>
        <w:gridCol w:w="2218"/>
        <w:gridCol w:w="2065"/>
        <w:gridCol w:w="1747"/>
        <w:gridCol w:w="1622"/>
        <w:gridCol w:w="1564"/>
      </w:tblGrid>
      <w:tr w:rsidR="009F4B0B" w:rsidRPr="009F4B0B" w:rsidTr="00B57F7D">
        <w:tc>
          <w:tcPr>
            <w:tcW w:w="2218" w:type="dxa"/>
          </w:tcPr>
          <w:p w:rsidR="009F4B0B" w:rsidRPr="009F4B0B" w:rsidRDefault="009F4B0B" w:rsidP="00B57F7D">
            <w:pPr>
              <w:rPr>
                <w:rFonts w:asciiTheme="majorHAnsi" w:hAnsiTheme="majorHAnsi" w:cs="Courier New"/>
                <w:b/>
              </w:rPr>
            </w:pPr>
            <w:r w:rsidRPr="009F4B0B">
              <w:rPr>
                <w:rFonts w:asciiTheme="majorHAnsi" w:hAnsiTheme="majorHAnsi" w:cs="Courier New"/>
                <w:b/>
              </w:rPr>
              <w:t>Instrument</w:t>
            </w:r>
          </w:p>
        </w:tc>
        <w:tc>
          <w:tcPr>
            <w:tcW w:w="2065" w:type="dxa"/>
          </w:tcPr>
          <w:p w:rsidR="009F4B0B" w:rsidRPr="009F4B0B" w:rsidRDefault="009F4B0B" w:rsidP="00B57F7D">
            <w:pPr>
              <w:rPr>
                <w:rFonts w:asciiTheme="majorHAnsi" w:hAnsiTheme="majorHAnsi" w:cs="Courier New"/>
                <w:b/>
              </w:rPr>
            </w:pPr>
            <w:r w:rsidRPr="009F4B0B">
              <w:rPr>
                <w:rFonts w:asciiTheme="majorHAnsi" w:hAnsiTheme="majorHAnsi" w:cs="Courier New"/>
                <w:b/>
              </w:rPr>
              <w:t>Number of Respondents</w:t>
            </w:r>
          </w:p>
        </w:tc>
        <w:tc>
          <w:tcPr>
            <w:tcW w:w="1747" w:type="dxa"/>
          </w:tcPr>
          <w:p w:rsidR="009F4B0B" w:rsidRPr="009F4B0B" w:rsidRDefault="009F4B0B" w:rsidP="00B57F7D">
            <w:pPr>
              <w:rPr>
                <w:rFonts w:asciiTheme="majorHAnsi" w:hAnsiTheme="majorHAnsi" w:cs="Courier New"/>
                <w:b/>
              </w:rPr>
            </w:pPr>
            <w:r w:rsidRPr="009F4B0B">
              <w:rPr>
                <w:rFonts w:asciiTheme="majorHAnsi" w:hAnsiTheme="majorHAnsi" w:cs="Courier New"/>
                <w:b/>
              </w:rPr>
              <w:t>Number of Responses per Respondent</w:t>
            </w:r>
          </w:p>
        </w:tc>
        <w:tc>
          <w:tcPr>
            <w:tcW w:w="1622" w:type="dxa"/>
          </w:tcPr>
          <w:p w:rsidR="009F4B0B" w:rsidRPr="009F4B0B" w:rsidRDefault="009F4B0B" w:rsidP="00B57F7D">
            <w:pPr>
              <w:rPr>
                <w:rFonts w:asciiTheme="majorHAnsi" w:hAnsiTheme="majorHAnsi" w:cs="Courier New"/>
                <w:b/>
              </w:rPr>
            </w:pPr>
            <w:r w:rsidRPr="009F4B0B">
              <w:rPr>
                <w:rFonts w:asciiTheme="majorHAnsi" w:hAnsiTheme="majorHAnsi" w:cs="Courier New"/>
                <w:b/>
              </w:rPr>
              <w:t>Burden Hours per Response</w:t>
            </w:r>
          </w:p>
        </w:tc>
        <w:tc>
          <w:tcPr>
            <w:tcW w:w="1564" w:type="dxa"/>
          </w:tcPr>
          <w:p w:rsidR="009F4B0B" w:rsidRPr="009F4B0B" w:rsidRDefault="009F4B0B" w:rsidP="00B57F7D">
            <w:pPr>
              <w:rPr>
                <w:rFonts w:asciiTheme="majorHAnsi" w:hAnsiTheme="majorHAnsi" w:cs="Courier New"/>
                <w:b/>
              </w:rPr>
            </w:pPr>
            <w:r w:rsidRPr="009F4B0B">
              <w:rPr>
                <w:rFonts w:asciiTheme="majorHAnsi" w:hAnsiTheme="majorHAnsi" w:cs="Courier New"/>
                <w:b/>
              </w:rPr>
              <w:t>Total Burden Hours</w:t>
            </w:r>
          </w:p>
        </w:tc>
      </w:tr>
      <w:tr w:rsidR="009F4B0B" w:rsidRPr="009F4B0B" w:rsidTr="00B57F7D">
        <w:tc>
          <w:tcPr>
            <w:tcW w:w="2218" w:type="dxa"/>
          </w:tcPr>
          <w:p w:rsidR="009F4B0B" w:rsidRPr="009F4B0B" w:rsidRDefault="009F4B0B" w:rsidP="00B57F7D">
            <w:pPr>
              <w:rPr>
                <w:rFonts w:asciiTheme="majorHAnsi" w:hAnsiTheme="majorHAnsi" w:cs="Courier New"/>
              </w:rPr>
            </w:pPr>
            <w:r w:rsidRPr="009F4B0B">
              <w:rPr>
                <w:rFonts w:asciiTheme="majorHAnsi" w:hAnsiTheme="majorHAnsi" w:cs="Courier New"/>
              </w:rPr>
              <w:t>Disaster Information Collection Form</w:t>
            </w:r>
          </w:p>
        </w:tc>
        <w:tc>
          <w:tcPr>
            <w:tcW w:w="2065" w:type="dxa"/>
          </w:tcPr>
          <w:p w:rsidR="009F4B0B" w:rsidRPr="009F4B0B" w:rsidRDefault="009F4B0B" w:rsidP="00B57F7D">
            <w:pPr>
              <w:rPr>
                <w:rFonts w:asciiTheme="majorHAnsi" w:hAnsiTheme="majorHAnsi" w:cs="Courier New"/>
              </w:rPr>
            </w:pPr>
            <w:r w:rsidRPr="009F4B0B">
              <w:rPr>
                <w:rFonts w:asciiTheme="majorHAnsi" w:hAnsiTheme="majorHAnsi" w:cs="Courier New"/>
              </w:rPr>
              <w:t>10</w:t>
            </w:r>
          </w:p>
        </w:tc>
        <w:tc>
          <w:tcPr>
            <w:tcW w:w="1747" w:type="dxa"/>
          </w:tcPr>
          <w:p w:rsidR="009F4B0B" w:rsidRPr="009F4B0B" w:rsidRDefault="009F4B0B" w:rsidP="00B57F7D">
            <w:pPr>
              <w:rPr>
                <w:rFonts w:asciiTheme="majorHAnsi" w:hAnsiTheme="majorHAnsi" w:cs="Courier New"/>
              </w:rPr>
            </w:pPr>
            <w:r>
              <w:rPr>
                <w:rFonts w:asciiTheme="majorHAnsi" w:hAnsiTheme="majorHAnsi" w:cs="Courier New"/>
              </w:rPr>
              <w:t>6</w:t>
            </w:r>
          </w:p>
          <w:p w:rsidR="009F4B0B" w:rsidRPr="009F4B0B" w:rsidRDefault="009F4B0B" w:rsidP="00B57F7D">
            <w:pPr>
              <w:rPr>
                <w:rFonts w:asciiTheme="majorHAnsi" w:hAnsiTheme="majorHAnsi" w:cs="Courier New"/>
              </w:rPr>
            </w:pPr>
          </w:p>
        </w:tc>
        <w:tc>
          <w:tcPr>
            <w:tcW w:w="1622" w:type="dxa"/>
          </w:tcPr>
          <w:p w:rsidR="009F4B0B" w:rsidRPr="009F4B0B" w:rsidRDefault="009F4B0B" w:rsidP="009F4B0B">
            <w:pPr>
              <w:rPr>
                <w:rFonts w:asciiTheme="majorHAnsi" w:hAnsiTheme="majorHAnsi" w:cs="Courier New"/>
              </w:rPr>
            </w:pPr>
            <w:r>
              <w:rPr>
                <w:rFonts w:asciiTheme="majorHAnsi" w:hAnsiTheme="majorHAnsi" w:cs="Courier New"/>
              </w:rPr>
              <w:t xml:space="preserve">1 hour </w:t>
            </w:r>
          </w:p>
        </w:tc>
        <w:tc>
          <w:tcPr>
            <w:tcW w:w="1564" w:type="dxa"/>
          </w:tcPr>
          <w:p w:rsidR="009F4B0B" w:rsidRPr="009F4B0B" w:rsidRDefault="009F4B0B" w:rsidP="009F4B0B">
            <w:pPr>
              <w:rPr>
                <w:rFonts w:asciiTheme="majorHAnsi" w:hAnsiTheme="majorHAnsi" w:cs="Courier New"/>
              </w:rPr>
            </w:pPr>
            <w:r>
              <w:rPr>
                <w:rFonts w:asciiTheme="majorHAnsi" w:hAnsiTheme="majorHAnsi" w:cs="Courier New"/>
              </w:rPr>
              <w:t>60 hours</w:t>
            </w:r>
          </w:p>
        </w:tc>
      </w:tr>
    </w:tbl>
    <w:p w:rsidR="009F4B0B" w:rsidRPr="009F4B0B" w:rsidRDefault="009F4B0B" w:rsidP="009F4B0B">
      <w:pPr>
        <w:ind w:left="720"/>
        <w:rPr>
          <w:rFonts w:asciiTheme="majorHAnsi" w:hAnsiTheme="majorHAnsi" w:cs="Courier New"/>
        </w:rPr>
      </w:pPr>
    </w:p>
    <w:p w:rsidR="009F4B0B" w:rsidRPr="009F4B0B" w:rsidRDefault="009F4B0B" w:rsidP="009F4B0B">
      <w:pPr>
        <w:ind w:left="720"/>
        <w:rPr>
          <w:rFonts w:asciiTheme="majorHAnsi" w:hAnsiTheme="majorHAnsi" w:cs="Courier New"/>
          <w:b/>
        </w:rPr>
      </w:pPr>
      <w:r w:rsidRPr="009F4B0B">
        <w:rPr>
          <w:rFonts w:asciiTheme="majorHAnsi" w:hAnsiTheme="majorHAnsi" w:cs="Courier New"/>
        </w:rPr>
        <w:t>An estimate of the number of disasters that would warrant data collection is difficult to calculate due to the unpredictable nature of disasters. For example, in 2012, there were 95 disasters nationwide but OHSEPR did not collect data on all of them because they had minimal effects on ACF programs.</w:t>
      </w:r>
    </w:p>
    <w:p w:rsidR="0042604E" w:rsidRPr="009F4B0B" w:rsidRDefault="0042604E">
      <w:pPr>
        <w:rPr>
          <w:rFonts w:asciiTheme="majorHAnsi" w:hAnsiTheme="majorHAnsi"/>
        </w:rPr>
      </w:pPr>
    </w:p>
    <w:sectPr w:rsidR="0042604E" w:rsidRPr="009F4B0B" w:rsidSect="00426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B"/>
    <w:rsid w:val="00011CAC"/>
    <w:rsid w:val="000439A3"/>
    <w:rsid w:val="001643A4"/>
    <w:rsid w:val="0028668C"/>
    <w:rsid w:val="002A18D5"/>
    <w:rsid w:val="002A5BFC"/>
    <w:rsid w:val="0038564F"/>
    <w:rsid w:val="003A171E"/>
    <w:rsid w:val="003A789E"/>
    <w:rsid w:val="0042604E"/>
    <w:rsid w:val="004E616C"/>
    <w:rsid w:val="005352B1"/>
    <w:rsid w:val="007705CF"/>
    <w:rsid w:val="0080515A"/>
    <w:rsid w:val="0087071B"/>
    <w:rsid w:val="008C7068"/>
    <w:rsid w:val="008F059D"/>
    <w:rsid w:val="009F4B0B"/>
    <w:rsid w:val="00A50939"/>
    <w:rsid w:val="00B1003C"/>
    <w:rsid w:val="00D372C4"/>
    <w:rsid w:val="00EB4BB2"/>
    <w:rsid w:val="00FD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7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70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70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70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70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70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706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C70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0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70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70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706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70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70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7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706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C70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7068"/>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7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0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70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706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7068"/>
    <w:rPr>
      <w:b/>
      <w:bCs/>
    </w:rPr>
  </w:style>
  <w:style w:type="character" w:styleId="Emphasis">
    <w:name w:val="Emphasis"/>
    <w:basedOn w:val="DefaultParagraphFont"/>
    <w:uiPriority w:val="20"/>
    <w:qFormat/>
    <w:rsid w:val="008C7068"/>
    <w:rPr>
      <w:i/>
      <w:iCs/>
    </w:rPr>
  </w:style>
  <w:style w:type="paragraph" w:styleId="NoSpacing">
    <w:name w:val="No Spacing"/>
    <w:link w:val="NoSpacingChar"/>
    <w:uiPriority w:val="1"/>
    <w:qFormat/>
    <w:rsid w:val="008C7068"/>
    <w:pPr>
      <w:spacing w:after="0" w:line="240" w:lineRule="auto"/>
    </w:pPr>
  </w:style>
  <w:style w:type="character" w:customStyle="1" w:styleId="NoSpacingChar">
    <w:name w:val="No Spacing Char"/>
    <w:basedOn w:val="DefaultParagraphFont"/>
    <w:link w:val="NoSpacing"/>
    <w:uiPriority w:val="1"/>
    <w:rsid w:val="008C7068"/>
  </w:style>
  <w:style w:type="paragraph" w:styleId="ListParagraph">
    <w:name w:val="List Paragraph"/>
    <w:basedOn w:val="Normal"/>
    <w:uiPriority w:val="34"/>
    <w:qFormat/>
    <w:rsid w:val="008C7068"/>
    <w:pPr>
      <w:ind w:left="720"/>
      <w:contextualSpacing/>
    </w:pPr>
  </w:style>
  <w:style w:type="paragraph" w:styleId="Quote">
    <w:name w:val="Quote"/>
    <w:basedOn w:val="Normal"/>
    <w:next w:val="Normal"/>
    <w:link w:val="QuoteChar"/>
    <w:uiPriority w:val="29"/>
    <w:qFormat/>
    <w:rsid w:val="008C7068"/>
    <w:rPr>
      <w:i/>
      <w:iCs/>
      <w:color w:val="000000" w:themeColor="text1"/>
    </w:rPr>
  </w:style>
  <w:style w:type="character" w:customStyle="1" w:styleId="QuoteChar">
    <w:name w:val="Quote Char"/>
    <w:basedOn w:val="DefaultParagraphFont"/>
    <w:link w:val="Quote"/>
    <w:uiPriority w:val="29"/>
    <w:rsid w:val="008C7068"/>
    <w:rPr>
      <w:i/>
      <w:iCs/>
      <w:color w:val="000000" w:themeColor="text1"/>
    </w:rPr>
  </w:style>
  <w:style w:type="paragraph" w:styleId="IntenseQuote">
    <w:name w:val="Intense Quote"/>
    <w:basedOn w:val="Normal"/>
    <w:next w:val="Normal"/>
    <w:link w:val="IntenseQuoteChar"/>
    <w:uiPriority w:val="30"/>
    <w:qFormat/>
    <w:rsid w:val="008C70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7068"/>
    <w:rPr>
      <w:b/>
      <w:bCs/>
      <w:i/>
      <w:iCs/>
      <w:color w:val="4F81BD" w:themeColor="accent1"/>
    </w:rPr>
  </w:style>
  <w:style w:type="character" w:styleId="SubtleEmphasis">
    <w:name w:val="Subtle Emphasis"/>
    <w:basedOn w:val="DefaultParagraphFont"/>
    <w:uiPriority w:val="19"/>
    <w:qFormat/>
    <w:rsid w:val="008C7068"/>
    <w:rPr>
      <w:i/>
      <w:iCs/>
      <w:color w:val="808080" w:themeColor="text1" w:themeTint="7F"/>
    </w:rPr>
  </w:style>
  <w:style w:type="character" w:styleId="IntenseEmphasis">
    <w:name w:val="Intense Emphasis"/>
    <w:basedOn w:val="DefaultParagraphFont"/>
    <w:uiPriority w:val="21"/>
    <w:qFormat/>
    <w:rsid w:val="008C7068"/>
    <w:rPr>
      <w:b/>
      <w:bCs/>
      <w:i/>
      <w:iCs/>
      <w:color w:val="4F81BD" w:themeColor="accent1"/>
    </w:rPr>
  </w:style>
  <w:style w:type="character" w:styleId="SubtleReference">
    <w:name w:val="Subtle Reference"/>
    <w:basedOn w:val="DefaultParagraphFont"/>
    <w:uiPriority w:val="31"/>
    <w:qFormat/>
    <w:rsid w:val="008C7068"/>
    <w:rPr>
      <w:smallCaps/>
      <w:color w:val="C0504D" w:themeColor="accent2"/>
      <w:u w:val="single"/>
    </w:rPr>
  </w:style>
  <w:style w:type="character" w:styleId="IntenseReference">
    <w:name w:val="Intense Reference"/>
    <w:basedOn w:val="DefaultParagraphFont"/>
    <w:uiPriority w:val="32"/>
    <w:qFormat/>
    <w:rsid w:val="008C7068"/>
    <w:rPr>
      <w:b/>
      <w:bCs/>
      <w:smallCaps/>
      <w:color w:val="C0504D" w:themeColor="accent2"/>
      <w:spacing w:val="5"/>
      <w:u w:val="single"/>
    </w:rPr>
  </w:style>
  <w:style w:type="character" w:styleId="BookTitle">
    <w:name w:val="Book Title"/>
    <w:basedOn w:val="DefaultParagraphFont"/>
    <w:uiPriority w:val="33"/>
    <w:qFormat/>
    <w:rsid w:val="008C7068"/>
    <w:rPr>
      <w:b/>
      <w:bCs/>
      <w:smallCaps/>
      <w:spacing w:val="5"/>
    </w:rPr>
  </w:style>
  <w:style w:type="paragraph" w:styleId="TOCHeading">
    <w:name w:val="TOC Heading"/>
    <w:basedOn w:val="Heading1"/>
    <w:next w:val="Normal"/>
    <w:uiPriority w:val="39"/>
    <w:unhideWhenUsed/>
    <w:qFormat/>
    <w:rsid w:val="008C7068"/>
    <w:pPr>
      <w:outlineLvl w:val="9"/>
    </w:pPr>
  </w:style>
  <w:style w:type="table" w:styleId="TableGrid">
    <w:name w:val="Table Grid"/>
    <w:basedOn w:val="TableNormal"/>
    <w:uiPriority w:val="59"/>
    <w:rsid w:val="009F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7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70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70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70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70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70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706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C70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0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70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70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706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70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70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7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706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C70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7068"/>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7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0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70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706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7068"/>
    <w:rPr>
      <w:b/>
      <w:bCs/>
    </w:rPr>
  </w:style>
  <w:style w:type="character" w:styleId="Emphasis">
    <w:name w:val="Emphasis"/>
    <w:basedOn w:val="DefaultParagraphFont"/>
    <w:uiPriority w:val="20"/>
    <w:qFormat/>
    <w:rsid w:val="008C7068"/>
    <w:rPr>
      <w:i/>
      <w:iCs/>
    </w:rPr>
  </w:style>
  <w:style w:type="paragraph" w:styleId="NoSpacing">
    <w:name w:val="No Spacing"/>
    <w:link w:val="NoSpacingChar"/>
    <w:uiPriority w:val="1"/>
    <w:qFormat/>
    <w:rsid w:val="008C7068"/>
    <w:pPr>
      <w:spacing w:after="0" w:line="240" w:lineRule="auto"/>
    </w:pPr>
  </w:style>
  <w:style w:type="character" w:customStyle="1" w:styleId="NoSpacingChar">
    <w:name w:val="No Spacing Char"/>
    <w:basedOn w:val="DefaultParagraphFont"/>
    <w:link w:val="NoSpacing"/>
    <w:uiPriority w:val="1"/>
    <w:rsid w:val="008C7068"/>
  </w:style>
  <w:style w:type="paragraph" w:styleId="ListParagraph">
    <w:name w:val="List Paragraph"/>
    <w:basedOn w:val="Normal"/>
    <w:uiPriority w:val="34"/>
    <w:qFormat/>
    <w:rsid w:val="008C7068"/>
    <w:pPr>
      <w:ind w:left="720"/>
      <w:contextualSpacing/>
    </w:pPr>
  </w:style>
  <w:style w:type="paragraph" w:styleId="Quote">
    <w:name w:val="Quote"/>
    <w:basedOn w:val="Normal"/>
    <w:next w:val="Normal"/>
    <w:link w:val="QuoteChar"/>
    <w:uiPriority w:val="29"/>
    <w:qFormat/>
    <w:rsid w:val="008C7068"/>
    <w:rPr>
      <w:i/>
      <w:iCs/>
      <w:color w:val="000000" w:themeColor="text1"/>
    </w:rPr>
  </w:style>
  <w:style w:type="character" w:customStyle="1" w:styleId="QuoteChar">
    <w:name w:val="Quote Char"/>
    <w:basedOn w:val="DefaultParagraphFont"/>
    <w:link w:val="Quote"/>
    <w:uiPriority w:val="29"/>
    <w:rsid w:val="008C7068"/>
    <w:rPr>
      <w:i/>
      <w:iCs/>
      <w:color w:val="000000" w:themeColor="text1"/>
    </w:rPr>
  </w:style>
  <w:style w:type="paragraph" w:styleId="IntenseQuote">
    <w:name w:val="Intense Quote"/>
    <w:basedOn w:val="Normal"/>
    <w:next w:val="Normal"/>
    <w:link w:val="IntenseQuoteChar"/>
    <w:uiPriority w:val="30"/>
    <w:qFormat/>
    <w:rsid w:val="008C70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7068"/>
    <w:rPr>
      <w:b/>
      <w:bCs/>
      <w:i/>
      <w:iCs/>
      <w:color w:val="4F81BD" w:themeColor="accent1"/>
    </w:rPr>
  </w:style>
  <w:style w:type="character" w:styleId="SubtleEmphasis">
    <w:name w:val="Subtle Emphasis"/>
    <w:basedOn w:val="DefaultParagraphFont"/>
    <w:uiPriority w:val="19"/>
    <w:qFormat/>
    <w:rsid w:val="008C7068"/>
    <w:rPr>
      <w:i/>
      <w:iCs/>
      <w:color w:val="808080" w:themeColor="text1" w:themeTint="7F"/>
    </w:rPr>
  </w:style>
  <w:style w:type="character" w:styleId="IntenseEmphasis">
    <w:name w:val="Intense Emphasis"/>
    <w:basedOn w:val="DefaultParagraphFont"/>
    <w:uiPriority w:val="21"/>
    <w:qFormat/>
    <w:rsid w:val="008C7068"/>
    <w:rPr>
      <w:b/>
      <w:bCs/>
      <w:i/>
      <w:iCs/>
      <w:color w:val="4F81BD" w:themeColor="accent1"/>
    </w:rPr>
  </w:style>
  <w:style w:type="character" w:styleId="SubtleReference">
    <w:name w:val="Subtle Reference"/>
    <w:basedOn w:val="DefaultParagraphFont"/>
    <w:uiPriority w:val="31"/>
    <w:qFormat/>
    <w:rsid w:val="008C7068"/>
    <w:rPr>
      <w:smallCaps/>
      <w:color w:val="C0504D" w:themeColor="accent2"/>
      <w:u w:val="single"/>
    </w:rPr>
  </w:style>
  <w:style w:type="character" w:styleId="IntenseReference">
    <w:name w:val="Intense Reference"/>
    <w:basedOn w:val="DefaultParagraphFont"/>
    <w:uiPriority w:val="32"/>
    <w:qFormat/>
    <w:rsid w:val="008C7068"/>
    <w:rPr>
      <w:b/>
      <w:bCs/>
      <w:smallCaps/>
      <w:color w:val="C0504D" w:themeColor="accent2"/>
      <w:spacing w:val="5"/>
      <w:u w:val="single"/>
    </w:rPr>
  </w:style>
  <w:style w:type="character" w:styleId="BookTitle">
    <w:name w:val="Book Title"/>
    <w:basedOn w:val="DefaultParagraphFont"/>
    <w:uiPriority w:val="33"/>
    <w:qFormat/>
    <w:rsid w:val="008C7068"/>
    <w:rPr>
      <w:b/>
      <w:bCs/>
      <w:smallCaps/>
      <w:spacing w:val="5"/>
    </w:rPr>
  </w:style>
  <w:style w:type="paragraph" w:styleId="TOCHeading">
    <w:name w:val="TOC Heading"/>
    <w:basedOn w:val="Heading1"/>
    <w:next w:val="Normal"/>
    <w:uiPriority w:val="39"/>
    <w:unhideWhenUsed/>
    <w:qFormat/>
    <w:rsid w:val="008C7068"/>
    <w:pPr>
      <w:outlineLvl w:val="9"/>
    </w:pPr>
  </w:style>
  <w:style w:type="table" w:styleId="TableGrid">
    <w:name w:val="Table Grid"/>
    <w:basedOn w:val="TableNormal"/>
    <w:uiPriority w:val="59"/>
    <w:rsid w:val="009F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Hooban</dc:creator>
  <cp:lastModifiedBy>Windows User</cp:lastModifiedBy>
  <cp:revision>2</cp:revision>
  <cp:lastPrinted>2016-03-21T14:27:00Z</cp:lastPrinted>
  <dcterms:created xsi:type="dcterms:W3CDTF">2016-03-21T14:28:00Z</dcterms:created>
  <dcterms:modified xsi:type="dcterms:W3CDTF">2016-03-21T14:28:00Z</dcterms:modified>
</cp:coreProperties>
</file>