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9D" w:rsidRDefault="00324B9D" w:rsidP="00324B9D">
      <w:pPr>
        <w:pStyle w:val="Heading1"/>
      </w:pPr>
      <w:r>
        <w:t>B.</w:t>
      </w:r>
      <w:r>
        <w:tab/>
        <w:t xml:space="preserve">Collection of Information Employing Statistical </w:t>
      </w:r>
    </w:p>
    <w:p w:rsidR="00324B9D" w:rsidRDefault="00324B9D" w:rsidP="00324B9D">
      <w:pPr>
        <w:pStyle w:val="Heading1"/>
        <w:ind w:left="720"/>
      </w:pPr>
    </w:p>
    <w:p w:rsidR="00324B9D" w:rsidRDefault="00324B9D" w:rsidP="00324B9D">
      <w:pPr>
        <w:ind w:left="720"/>
        <w:rPr>
          <w:b/>
          <w:bCs/>
          <w:sz w:val="24"/>
        </w:rPr>
      </w:pPr>
      <w:r>
        <w:rPr>
          <w:b/>
          <w:bCs/>
          <w:sz w:val="24"/>
        </w:rPr>
        <w:t>1. Respondent Universe and Sampling Methods</w:t>
      </w:r>
    </w:p>
    <w:p w:rsidR="00324B9D" w:rsidRDefault="00324B9D" w:rsidP="00324B9D">
      <w:pPr>
        <w:ind w:left="720"/>
        <w:rPr>
          <w:b/>
          <w:bCs/>
          <w:sz w:val="24"/>
        </w:rPr>
      </w:pPr>
    </w:p>
    <w:p w:rsidR="00324B9D" w:rsidRDefault="00324B9D" w:rsidP="00324B9D">
      <w:pPr>
        <w:ind w:left="720"/>
        <w:rPr>
          <w:sz w:val="24"/>
        </w:rPr>
      </w:pPr>
      <w:r>
        <w:rPr>
          <w:sz w:val="24"/>
        </w:rPr>
        <w:t>The respondent universe for this collection is the unit leaders of the 1,000 local MRC units across the country.  No sample methodology is applied to this data collection as the entire universe this is preferable to using a sample as all MRC units across the country are are target audience.  The MRC program provides direct technical assistance and reports on activities conducted by all MRC units registered with the MRC Program.  The response rate for the previous data collection period from 2012-2015 is 98%.</w:t>
      </w:r>
    </w:p>
    <w:p w:rsidR="00324B9D" w:rsidRDefault="00324B9D" w:rsidP="00324B9D">
      <w:pPr>
        <w:ind w:left="720"/>
        <w:rPr>
          <w:sz w:val="24"/>
        </w:rPr>
      </w:pPr>
    </w:p>
    <w:p w:rsidR="00324B9D" w:rsidRDefault="00324B9D" w:rsidP="00324B9D">
      <w:pPr>
        <w:ind w:left="720"/>
        <w:rPr>
          <w:b/>
          <w:bCs/>
          <w:sz w:val="24"/>
        </w:rPr>
      </w:pPr>
      <w:r>
        <w:rPr>
          <w:b/>
          <w:bCs/>
          <w:sz w:val="24"/>
        </w:rPr>
        <w:t>2. Procedures for the Collection of Information</w:t>
      </w:r>
    </w:p>
    <w:p w:rsidR="00324B9D" w:rsidRDefault="00324B9D" w:rsidP="00324B9D">
      <w:pPr>
        <w:ind w:left="720"/>
        <w:rPr>
          <w:sz w:val="24"/>
        </w:rPr>
      </w:pPr>
      <w:r>
        <w:rPr>
          <w:sz w:val="24"/>
        </w:rPr>
        <w:t xml:space="preserve">A potential MRC unit applies be registered as an MRC unit with the MRC Program Office and completes a unit profile and unit interview. </w:t>
      </w:r>
    </w:p>
    <w:p w:rsidR="00324B9D" w:rsidRDefault="00324B9D" w:rsidP="00324B9D">
      <w:pPr>
        <w:ind w:left="720"/>
        <w:rPr>
          <w:sz w:val="24"/>
        </w:rPr>
      </w:pPr>
    </w:p>
    <w:p w:rsidR="00324B9D" w:rsidRDefault="00324B9D" w:rsidP="00324B9D">
      <w:pPr>
        <w:ind w:left="720"/>
        <w:rPr>
          <w:sz w:val="24"/>
        </w:rPr>
      </w:pPr>
      <w:r>
        <w:rPr>
          <w:sz w:val="24"/>
        </w:rPr>
        <w:t>Upon approval of the potential MRC unit’s registration as an MRC unit the unit leader is able to access their unit profile housed on the MRC network.</w:t>
      </w:r>
    </w:p>
    <w:p w:rsidR="00324B9D" w:rsidRDefault="00324B9D" w:rsidP="00324B9D">
      <w:pPr>
        <w:ind w:left="720"/>
        <w:rPr>
          <w:sz w:val="24"/>
        </w:rPr>
      </w:pPr>
    </w:p>
    <w:p w:rsidR="00324B9D" w:rsidRDefault="00324B9D" w:rsidP="00324B9D">
      <w:pPr>
        <w:ind w:left="720"/>
        <w:rPr>
          <w:sz w:val="24"/>
        </w:rPr>
      </w:pPr>
      <w:r>
        <w:rPr>
          <w:sz w:val="24"/>
        </w:rPr>
        <w:t>On a quarterly basis MRC units are requested to update their unit profile, report unit activities and complete their factors for success self-assessment tool.</w:t>
      </w:r>
    </w:p>
    <w:p w:rsidR="00324B9D" w:rsidRDefault="00324B9D" w:rsidP="00324B9D">
      <w:pPr>
        <w:ind w:left="720"/>
        <w:rPr>
          <w:sz w:val="24"/>
        </w:rPr>
      </w:pPr>
    </w:p>
    <w:p w:rsidR="00324B9D" w:rsidRDefault="00324B9D" w:rsidP="00324B9D">
      <w:pPr>
        <w:ind w:left="720"/>
        <w:rPr>
          <w:sz w:val="24"/>
        </w:rPr>
      </w:pPr>
      <w:r>
        <w:rPr>
          <w:sz w:val="24"/>
        </w:rPr>
        <w:t>On an annual basis an appointment is made between the MRC regional coordinator and the unit leader for a technical assistance assessment.  During this assessment the unit’s strengths and weaknesses are identified and resources are provided to the unit leader to strengthen their unit and its role in building resilience in their local community.  Respondents have advanced notice and schedule appointments with the MRC regional coordinator for the technical assistance assessment.  The MRC regional coordinators conducting technical assistance assessments are subject matter experts in the area of volunteer engagement, unit development and the MRC program.</w:t>
      </w:r>
    </w:p>
    <w:p w:rsidR="00324B9D" w:rsidRDefault="00324B9D" w:rsidP="00324B9D">
      <w:pPr>
        <w:ind w:left="720"/>
        <w:rPr>
          <w:sz w:val="24"/>
        </w:rPr>
      </w:pPr>
    </w:p>
    <w:p w:rsidR="00324B9D" w:rsidRDefault="00324B9D" w:rsidP="00324B9D">
      <w:pPr>
        <w:rPr>
          <w:b/>
          <w:bCs/>
          <w:sz w:val="24"/>
        </w:rPr>
      </w:pPr>
    </w:p>
    <w:p w:rsidR="00324B9D" w:rsidRDefault="00324B9D" w:rsidP="00324B9D">
      <w:pPr>
        <w:rPr>
          <w:b/>
          <w:bCs/>
          <w:sz w:val="24"/>
        </w:rPr>
      </w:pPr>
      <w:r>
        <w:rPr>
          <w:b/>
          <w:bCs/>
          <w:sz w:val="24"/>
        </w:rPr>
        <w:t>3. Methods to Maximize Response Rates and Deal with Nonresponse</w:t>
      </w:r>
    </w:p>
    <w:p w:rsidR="00324B9D" w:rsidRDefault="00324B9D" w:rsidP="00324B9D">
      <w:pPr>
        <w:ind w:left="720"/>
        <w:rPr>
          <w:sz w:val="24"/>
        </w:rPr>
      </w:pPr>
      <w:r>
        <w:rPr>
          <w:sz w:val="24"/>
        </w:rPr>
        <w:t xml:space="preserve">The response rate from the 2012-2015 data collection period was 98%.  The MRC program maximizes response rates by sending automatic updates to MRC units that have not updated their unit profile in the past quarter.  The list of units that have not updated their unit profile or reported activities in the past quarter is also sent to the MRC regional coordinator for individual follow up.  </w:t>
      </w:r>
    </w:p>
    <w:p w:rsidR="00324B9D" w:rsidRDefault="00324B9D" w:rsidP="00324B9D">
      <w:pPr>
        <w:ind w:left="720"/>
        <w:rPr>
          <w:sz w:val="24"/>
        </w:rPr>
      </w:pPr>
    </w:p>
    <w:p w:rsidR="00324B9D" w:rsidRDefault="00324B9D" w:rsidP="00324B9D">
      <w:pPr>
        <w:rPr>
          <w:b/>
          <w:bCs/>
          <w:sz w:val="24"/>
        </w:rPr>
      </w:pPr>
    </w:p>
    <w:p w:rsidR="00324B9D" w:rsidRDefault="00324B9D" w:rsidP="00324B9D">
      <w:pPr>
        <w:rPr>
          <w:b/>
          <w:bCs/>
          <w:sz w:val="24"/>
        </w:rPr>
      </w:pPr>
      <w:r>
        <w:rPr>
          <w:b/>
          <w:bCs/>
          <w:sz w:val="24"/>
        </w:rPr>
        <w:t>4. Tests of Procedures or Methods to be Undertaken</w:t>
      </w:r>
    </w:p>
    <w:p w:rsidR="00324B9D" w:rsidRDefault="00324B9D" w:rsidP="00324B9D">
      <w:pPr>
        <w:ind w:left="720"/>
        <w:rPr>
          <w:sz w:val="24"/>
        </w:rPr>
      </w:pPr>
      <w:r>
        <w:rPr>
          <w:sz w:val="24"/>
        </w:rPr>
        <w:t xml:space="preserve">Any changes to the data collection tools and implementation of changes first are pilot tested by less than 10 respondents from within the MRC network.  </w:t>
      </w:r>
    </w:p>
    <w:p w:rsidR="00324B9D" w:rsidRDefault="00324B9D" w:rsidP="00324B9D">
      <w:pPr>
        <w:rPr>
          <w:b/>
          <w:bCs/>
          <w:sz w:val="24"/>
        </w:rPr>
      </w:pPr>
    </w:p>
    <w:p w:rsidR="00324B9D" w:rsidRDefault="00324B9D" w:rsidP="00324B9D">
      <w:pPr>
        <w:rPr>
          <w:b/>
          <w:bCs/>
          <w:sz w:val="24"/>
        </w:rPr>
      </w:pPr>
      <w:r>
        <w:rPr>
          <w:b/>
          <w:bCs/>
          <w:sz w:val="24"/>
        </w:rPr>
        <w:t>5. Individuals Consulted on Statistical Aspects and Individuals Collecting and/or</w:t>
      </w:r>
    </w:p>
    <w:p w:rsidR="00324B9D" w:rsidRDefault="00324B9D" w:rsidP="00324B9D">
      <w:pPr>
        <w:rPr>
          <w:b/>
          <w:bCs/>
          <w:sz w:val="24"/>
        </w:rPr>
      </w:pPr>
      <w:r>
        <w:rPr>
          <w:b/>
          <w:bCs/>
          <w:sz w:val="24"/>
        </w:rPr>
        <w:t>Analyzing Data</w:t>
      </w:r>
    </w:p>
    <w:p w:rsidR="00324B9D" w:rsidRDefault="00324B9D" w:rsidP="00324B9D">
      <w:pPr>
        <w:ind w:firstLine="720"/>
      </w:pPr>
      <w:r>
        <w:rPr>
          <w:sz w:val="24"/>
        </w:rPr>
        <w:lastRenderedPageBreak/>
        <w:t>Not Applicable</w:t>
      </w:r>
    </w:p>
    <w:p w:rsidR="00324B9D" w:rsidRDefault="00324B9D" w:rsidP="00324B9D">
      <w:pPr>
        <w:pStyle w:val="BodyTextIndent"/>
        <w:rPr>
          <w:rFonts w:ascii="Times New Roman" w:hAnsi="Times New Roman"/>
        </w:rPr>
      </w:pPr>
    </w:p>
    <w:p w:rsidR="00324B9D" w:rsidRDefault="00324B9D" w:rsidP="00324B9D">
      <w:pPr>
        <w:pStyle w:val="BodyTextIndent"/>
        <w:ind w:left="1080"/>
        <w:rPr>
          <w:rFonts w:ascii="Times New Roman" w:hAnsi="Times New Roman"/>
        </w:rPr>
      </w:pPr>
    </w:p>
    <w:p w:rsidR="00324B9D" w:rsidRPr="002E3309" w:rsidRDefault="00324B9D" w:rsidP="00324B9D">
      <w:pPr>
        <w:rPr>
          <w:sz w:val="24"/>
        </w:rPr>
      </w:pPr>
    </w:p>
    <w:p w:rsidR="00324B9D" w:rsidRPr="002E3309" w:rsidRDefault="00324B9D" w:rsidP="00324B9D">
      <w:pPr>
        <w:rPr>
          <w:sz w:val="24"/>
        </w:rPr>
      </w:pPr>
    </w:p>
    <w:p w:rsidR="00EB4B13" w:rsidRDefault="00EB4B13">
      <w:bookmarkStart w:id="0" w:name="_GoBack"/>
      <w:bookmarkEnd w:id="0"/>
    </w:p>
    <w:sectPr w:rsidR="00EB4B13" w:rsidSect="00324B9D">
      <w:footerReference w:type="default" r:id="rId5"/>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22" w:rsidRDefault="00324B9D">
    <w:pPr>
      <w:spacing w:line="240" w:lineRule="exact"/>
    </w:pPr>
  </w:p>
  <w:p w:rsidR="00947422" w:rsidRDefault="00324B9D">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947422" w:rsidRDefault="00324B9D">
    <w:pPr>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9D"/>
    <w:rsid w:val="00324B9D"/>
    <w:rsid w:val="00EB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9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24B9D"/>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B9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24B9D"/>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324B9D"/>
    <w:rPr>
      <w:rFonts w:ascii="Baskerville Old Face" w:eastAsia="Times New Roman" w:hAnsi="Baskerville Old Fac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9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24B9D"/>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B9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24B9D"/>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324B9D"/>
    <w:rPr>
      <w:rFonts w:ascii="Baskerville Old Face" w:eastAsia="Times New Roman" w:hAnsi="Baskerville Old Fac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2015-12-02T17:54:00Z</dcterms:created>
  <dcterms:modified xsi:type="dcterms:W3CDTF">2015-12-02T17:55:00Z</dcterms:modified>
</cp:coreProperties>
</file>