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89" w:rsidRPr="00876F89" w:rsidRDefault="00876F89" w:rsidP="00876F89">
      <w:pPr>
        <w:widowControl/>
        <w:tabs>
          <w:tab w:val="left" w:pos="432"/>
        </w:tabs>
        <w:spacing w:before="1920" w:after="360" w:line="240" w:lineRule="auto"/>
        <w:jc w:val="center"/>
        <w:rPr>
          <w:rFonts w:ascii="Arial" w:eastAsia="Times New Roman" w:hAnsi="Arial" w:cs="Arial"/>
          <w:sz w:val="48"/>
          <w:szCs w:val="48"/>
        </w:rPr>
      </w:pPr>
      <w:bookmarkStart w:id="0" w:name="_GoBack"/>
      <w:bookmarkEnd w:id="0"/>
      <w:r w:rsidRPr="00876F89">
        <w:rPr>
          <w:rFonts w:ascii="Arial Black" w:eastAsia="Times New Roman" w:hAnsi="Arial Black" w:cs="Arial"/>
          <w:sz w:val="36"/>
          <w:szCs w:val="36"/>
        </w:rPr>
        <w:t xml:space="preserve">Attachment </w:t>
      </w:r>
      <w:r>
        <w:rPr>
          <w:rFonts w:ascii="Arial Black" w:eastAsia="Times New Roman" w:hAnsi="Arial Black" w:cs="Arial"/>
          <w:sz w:val="36"/>
          <w:szCs w:val="36"/>
        </w:rPr>
        <w:t>1</w:t>
      </w:r>
      <w:r w:rsidRPr="00876F89">
        <w:rPr>
          <w:rFonts w:ascii="Arial Black" w:eastAsia="Times New Roman" w:hAnsi="Arial Black" w:cs="Arial"/>
          <w:sz w:val="36"/>
          <w:szCs w:val="36"/>
        </w:rPr>
        <w:t xml:space="preserve">: </w:t>
      </w:r>
      <w:r w:rsidR="00602DC5">
        <w:rPr>
          <w:rFonts w:ascii="Arial Black" w:eastAsia="Times New Roman" w:hAnsi="Arial Black" w:cs="Arial"/>
          <w:b/>
          <w:bCs/>
          <w:sz w:val="36"/>
          <w:szCs w:val="36"/>
        </w:rPr>
        <w:t>Workforce Investment Act o</w:t>
      </w:r>
      <w:r w:rsidRPr="00876F89">
        <w:rPr>
          <w:rFonts w:ascii="Arial Black" w:eastAsia="Times New Roman" w:hAnsi="Arial Black" w:cs="Arial"/>
          <w:b/>
          <w:bCs/>
          <w:sz w:val="36"/>
          <w:szCs w:val="36"/>
        </w:rPr>
        <w:t>f 1998, Section 171</w:t>
      </w:r>
      <w:r w:rsidRPr="00876F89">
        <w:rPr>
          <w:rFonts w:ascii="Arial Black" w:eastAsia="Times New Roman" w:hAnsi="Arial Black" w:cs="Arial"/>
          <w:sz w:val="36"/>
          <w:szCs w:val="36"/>
        </w:rPr>
        <w:br/>
      </w:r>
      <w:r w:rsidRPr="00876F89">
        <w:rPr>
          <w:rFonts w:ascii="Arial Black" w:eastAsia="Times New Roman" w:hAnsi="Arial Black" w:cs="Arial"/>
          <w:sz w:val="44"/>
          <w:szCs w:val="36"/>
        </w:rPr>
        <w:br/>
      </w:r>
      <w:r w:rsidRPr="00876F89">
        <w:rPr>
          <w:rFonts w:ascii="Arial Black" w:eastAsia="Times New Roman" w:hAnsi="Arial Black" w:cs="Arial"/>
          <w:sz w:val="32"/>
          <w:szCs w:val="36"/>
        </w:rPr>
        <w:t>Linking Employment Activities Pre-Release (LEAP) Evaluation</w:t>
      </w:r>
    </w:p>
    <w:p w:rsidR="00876F89" w:rsidRPr="00876F89" w:rsidRDefault="00876F89" w:rsidP="00876F89">
      <w:pPr>
        <w:widowControl/>
        <w:spacing w:after="0" w:line="480" w:lineRule="auto"/>
        <w:ind w:firstLine="432"/>
        <w:rPr>
          <w:rFonts w:ascii="Times New Roman" w:eastAsia="Times New Roman" w:hAnsi="Times New Roman" w:cs="Times New Roman"/>
          <w:sz w:val="24"/>
          <w:szCs w:val="20"/>
        </w:rPr>
        <w:sectPr w:rsidR="00876F89" w:rsidRPr="00876F89" w:rsidSect="00876F89">
          <w:headerReference w:type="default" r:id="rId6"/>
          <w:footerReference w:type="default" r:id="rId7"/>
          <w:type w:val="continuous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:rsidR="00876F89" w:rsidRPr="00876F89" w:rsidRDefault="00876F89" w:rsidP="00876F89">
      <w:pPr>
        <w:widowControl/>
        <w:spacing w:before="3360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6F89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This page has been left blank for double-sided copying.</w:t>
      </w:r>
    </w:p>
    <w:p w:rsidR="00876F89" w:rsidRPr="00876F89" w:rsidRDefault="00876F89" w:rsidP="00876F89">
      <w:pPr>
        <w:widowControl/>
        <w:spacing w:after="0" w:line="480" w:lineRule="auto"/>
        <w:ind w:firstLine="432"/>
        <w:rPr>
          <w:rFonts w:ascii="Times New Roman" w:eastAsia="Times New Roman" w:hAnsi="Times New Roman" w:cs="Times New Roman"/>
          <w:sz w:val="24"/>
          <w:szCs w:val="20"/>
        </w:rPr>
        <w:sectPr w:rsidR="00876F89" w:rsidRPr="00876F89" w:rsidSect="00573DE6">
          <w:headerReference w:type="default" r:id="rId8"/>
          <w:footerReference w:type="default" r:id="rId9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:rsidR="0019047F" w:rsidRDefault="0019047F">
      <w:pPr>
        <w:spacing w:after="0" w:line="200" w:lineRule="exact"/>
        <w:rPr>
          <w:sz w:val="20"/>
          <w:szCs w:val="20"/>
        </w:rPr>
      </w:pPr>
    </w:p>
    <w:p w:rsidR="0019047F" w:rsidRDefault="0019047F">
      <w:pPr>
        <w:spacing w:after="0"/>
        <w:jc w:val="center"/>
        <w:sectPr w:rsidR="0019047F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19047F" w:rsidRDefault="0019047F">
      <w:pPr>
        <w:spacing w:before="3" w:after="0" w:line="200" w:lineRule="exact"/>
        <w:rPr>
          <w:sz w:val="20"/>
          <w:szCs w:val="20"/>
        </w:rPr>
      </w:pPr>
    </w:p>
    <w:p w:rsidR="0019047F" w:rsidRDefault="00581B8A">
      <w:pPr>
        <w:tabs>
          <w:tab w:val="left" w:pos="5480"/>
        </w:tabs>
        <w:spacing w:before="40" w:after="0" w:line="240" w:lineRule="auto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Public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Law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105</w:t>
      </w:r>
      <w:r>
        <w:rPr>
          <w:rFonts w:ascii="Courier New" w:eastAsia="Courier New" w:hAnsi="Courier New" w:cs="Courier New"/>
          <w:spacing w:val="2"/>
          <w:sz w:val="20"/>
          <w:szCs w:val="20"/>
        </w:rPr>
        <w:t>-</w:t>
      </w:r>
      <w:r>
        <w:rPr>
          <w:rFonts w:ascii="Courier New" w:eastAsia="Courier New" w:hAnsi="Courier New" w:cs="Courier New"/>
          <w:sz w:val="20"/>
          <w:szCs w:val="20"/>
        </w:rPr>
        <w:t>220--Aug.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7,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1998</w:t>
      </w:r>
      <w:r>
        <w:rPr>
          <w:rFonts w:ascii="Courier New" w:eastAsia="Courier New" w:hAnsi="Courier New" w:cs="Courier New"/>
          <w:sz w:val="20"/>
          <w:szCs w:val="20"/>
        </w:rPr>
        <w:tab/>
        <w:t>112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936</w:t>
      </w:r>
    </w:p>
    <w:p w:rsidR="0019047F" w:rsidRDefault="0019047F">
      <w:pPr>
        <w:spacing w:before="13" w:after="0" w:line="240" w:lineRule="exact"/>
        <w:rPr>
          <w:sz w:val="24"/>
          <w:szCs w:val="24"/>
        </w:rPr>
      </w:pPr>
    </w:p>
    <w:p w:rsidR="0019047F" w:rsidRDefault="00581B8A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Public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Law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105</w:t>
      </w:r>
      <w:r>
        <w:rPr>
          <w:rFonts w:ascii="Courier New" w:eastAsia="Courier New" w:hAnsi="Courier New" w:cs="Courier New"/>
          <w:spacing w:val="2"/>
          <w:sz w:val="20"/>
          <w:szCs w:val="20"/>
        </w:rPr>
        <w:t>-</w:t>
      </w:r>
      <w:r>
        <w:rPr>
          <w:rFonts w:ascii="Courier New" w:eastAsia="Courier New" w:hAnsi="Courier New" w:cs="Courier New"/>
          <w:sz w:val="20"/>
          <w:szCs w:val="20"/>
        </w:rPr>
        <w:t>220</w:t>
      </w:r>
    </w:p>
    <w:p w:rsidR="0019047F" w:rsidRDefault="00581B8A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105th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Congress</w:t>
      </w:r>
    </w:p>
    <w:p w:rsidR="0019047F" w:rsidRDefault="0019047F">
      <w:pPr>
        <w:spacing w:before="19" w:after="0" w:line="260" w:lineRule="exact"/>
        <w:rPr>
          <w:sz w:val="26"/>
          <w:szCs w:val="26"/>
        </w:rPr>
      </w:pPr>
    </w:p>
    <w:p w:rsidR="0019047F" w:rsidRDefault="00581B8A">
      <w:pPr>
        <w:spacing w:after="0" w:line="240" w:lineRule="auto"/>
        <w:ind w:left="4022" w:right="4348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sz w:val="20"/>
          <w:szCs w:val="20"/>
        </w:rPr>
        <w:t>Act</w:t>
      </w:r>
    </w:p>
    <w:p w:rsidR="0019047F" w:rsidRDefault="0019047F">
      <w:pPr>
        <w:spacing w:before="7" w:after="0" w:line="220" w:lineRule="exact"/>
      </w:pPr>
    </w:p>
    <w:p w:rsidR="0019047F" w:rsidRDefault="00581B8A">
      <w:pPr>
        <w:spacing w:after="0" w:line="241" w:lineRule="auto"/>
        <w:ind w:left="340" w:right="512" w:hanging="2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consolidate,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coordinate,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employment,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training,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literacy, 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vocational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rehabilitation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programs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United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States,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</w:p>
    <w:p w:rsidR="0019047F" w:rsidRDefault="00581B8A">
      <w:pPr>
        <w:spacing w:after="0" w:line="224" w:lineRule="exact"/>
        <w:ind w:left="3543" w:right="3749"/>
        <w:jc w:val="center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other</w:t>
      </w:r>
      <w:proofErr w:type="gramEnd"/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2"/>
          <w:sz w:val="20"/>
          <w:szCs w:val="20"/>
        </w:rPr>
        <w:t>purposes.</w:t>
      </w:r>
    </w:p>
    <w:p w:rsidR="0019047F" w:rsidRDefault="0019047F">
      <w:pPr>
        <w:spacing w:before="8" w:after="0" w:line="220" w:lineRule="exact"/>
      </w:pPr>
    </w:p>
    <w:p w:rsidR="0019047F" w:rsidRDefault="00581B8A">
      <w:pPr>
        <w:spacing w:after="0" w:line="240" w:lineRule="auto"/>
        <w:ind w:left="532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(EXCERPT: SECTION </w:t>
      </w:r>
      <w:r w:rsidR="00FE7C58">
        <w:rPr>
          <w:rFonts w:ascii="Courier New" w:eastAsia="Courier New" w:hAnsi="Courier New" w:cs="Courier New"/>
          <w:sz w:val="24"/>
          <w:szCs w:val="24"/>
        </w:rPr>
        <w:t>171</w:t>
      </w:r>
      <w:r>
        <w:rPr>
          <w:rFonts w:ascii="Courier New" w:eastAsia="Courier New" w:hAnsi="Courier New" w:cs="Courier New"/>
          <w:sz w:val="24"/>
          <w:szCs w:val="24"/>
        </w:rPr>
        <w:t>)</w:t>
      </w:r>
    </w:p>
    <w:p w:rsidR="0019047F" w:rsidRDefault="0019047F">
      <w:pPr>
        <w:spacing w:before="8" w:after="0" w:line="260" w:lineRule="exact"/>
        <w:rPr>
          <w:sz w:val="26"/>
          <w:szCs w:val="26"/>
        </w:rPr>
      </w:pP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>SEC. 171. DEMONSTRATION, PILOT, MULTISERVICE, RESEARCH, AND MULTISTATE PROJECTS.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(a) Strategic Plan.--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(1) In general.--After consultation with States, localities,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and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other interested parties, the Secretary shall, every 2 years,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publish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in the Federal Register, a plan that describes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demonstration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pilot (including dislocated worker demonstration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and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pilot), multiservice, research, and multistate project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priorities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of the Department of Labor concerning employment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training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for the 5-year period following the submission of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plan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. Copies of the plan shall be transmitted to the appropriate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committees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of Congress.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(2) Factors.--The plan published under paragraph (1) shall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contain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strategies to address national employment and training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problems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take into account factors such as--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availability of existing research (as of the date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of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the publication);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(B)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need to ensure results that have interstate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validity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(C)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benefits of economies of scale and the efficiency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of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proposed projects; and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(D)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likelihood that the results of the projects will be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useful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policymakers and stakeholders in addressing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employment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training problems.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(b) Demonstration and Pilot Projects.--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(1) In general.--Under a plan published under subsection (a),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Secretary shall, through grants or contracts, carry out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demonstration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pilot projects for the purpose of developing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implementing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techniques and approaches, and demonstrating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effectiveness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of specialized methods, in addressing employment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training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needs. Such projects shall include the provision of direct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services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individuals to enhance employment opportunities and an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evaluation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component and may include--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establishment of advanced manufacturing technology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skill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centers developed through local partnerships of industry,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labor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, education, community-based organizations, and economic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development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organizations to meet unmet, high-tech skill needs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of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local communities;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(B)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that provide training to upgrade the skills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employed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workers who reside and are employed in enterprise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communities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or empowerment zones;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lastRenderedPageBreak/>
        <w:t xml:space="preserve">            (C)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programs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conducted jointly with the Department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Defense to develop training programs utilizing computer-based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and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other innovative learning technologies;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(D)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that promote the use of distance learning,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enabling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students to take courses through the use of media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technology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such as videos, teleconferencing computers, and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Internet;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(E) projects that assist in providing comprehensive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services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increase the employment rates of out-of-school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youth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residing in targeted high poverty areas within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empowerment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zones and enterprise communities;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(F)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establishment of partnerships with national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organizations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with special expertise in developing, organizing,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and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administering employment and training services, for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individuals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with disabilities, at the national, State,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local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levels;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(G)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assist public housing authorities that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provide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, to public housing residents, job training programs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that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demonstrate success in upgrading the job skills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promoting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employment of the residents; and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(H)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that assist local areas to develop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implement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local self-sufficiency standards to evaluate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degree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which participants in programs under this title are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achieving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self-sufficiency.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(2) Limitations.--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Competitive awards.--Grants or contracts awarded for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carrying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out demonstration and pilot projects under this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subsection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shall be awarded only on a competitive basis, except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that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 noncompetitive award may be made in the case of a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that is funded jointly with other public or private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sector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entities that provide a portion of the funding for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(B) Eligible entities.--Grants or contracts may be awarded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under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this subsection only to--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entities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with recognized expertise in--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(I) conducting national demonstration projects;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(II)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utilizing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state-of-the-art demonstration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methods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; or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(III)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conducting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evaluations of workforce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investment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projects; or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(ii) State and local entities with expertise in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operating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or overseeing workforce investment programs.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(C) Time limits.--The Secretary shall establish appropriate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time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limits for carrying out demonstration and pilot projects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under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this subsection.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(c) Multiservice Projects, Research Projects, and Multistate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>Projects.--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(1) Multiservice projects.--Under a plan published under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subsection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(a), the Secretary shall, through grants or contracts,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carry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out multiservice projects--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that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will test an array of approaches to the provision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of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employment and training services to a variety of targeted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populations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(B)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which the entity carrying out the project, in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conjunction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with employers, organized labor, and other groups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such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as the disability community, will design, develop,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test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various training approaches in order to determine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effective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practices; and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(C)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that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will assist in the development and replication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effective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service delivery strategies for targeted populations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for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the national employment and training system as a whole.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(2) Research projects.--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In general.--Under a plan published under subsection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(a), the Secretary shall, through grants or contracts, carry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out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research projects that will contribute to the solution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employment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training problems in the United States.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(B) Formula improvement study and report.--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(i) Study.--The Secretary shall conduct a 2-year study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concerning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improvements in the formulas described in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section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132(b)(1)(B) and paragraphs (2)(A) and (3)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section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133(b) (regarding distributing funds under subtitle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B to States and local areas for adult employment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training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activities). In conducting the study,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Secretary shall examine means of improving the formulas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by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(I) developing formulas based on statistically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reliable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data;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(II)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developing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formulas that are consistent with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goals and objectives of this title; and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(III)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developing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formulas based on organizational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and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financial stability of State boards and local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boards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ii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) Report.--The Secretary shall prepare and submit to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Congress a report containing the results of the study,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including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recommendations for improved formulas.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(3) Multistate projects.--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In general.--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(i) Authority.--Under a plan published under subsection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(a), the Secretary may, through grants or contracts, carry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out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multistate projects that require demonstrated expertise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that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is available at the national level to effectively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disseminate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best practices and models for implementing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employment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training services, address the specialized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employment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training needs of particular service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populations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>, or address industry-wide skill shortages.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(ii) Design of grants.--Grants or contracts awarded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under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this subsection shall be designed to obtain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information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relating to the provision of services under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different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economic conditions or to various demographic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groups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in order to provide guidance at the national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State levels about how best to administer specific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employment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training services.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(4) Limitations.--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(A) Competitive awards.--Grants or contracts awarded for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carrying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out projects under this subsection in amounts that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exceed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$100,000 shall be awarded only on a competitive basis,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except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that a noncompetitive award may be made in the case of a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that is funded jointly with other public or private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sector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entities that provide a substantial portion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assistance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under the grant or contract for the project.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(B) Time limits.--A grant or contract shall not be awarded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under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this subsection to the same organization for more than 3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consecutive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years unless such grant or contract is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competitively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reevaluated within such period.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lastRenderedPageBreak/>
        <w:t xml:space="preserve">            (C) Peer review.--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(i) In general.--The Secretary shall utilize a peer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review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process--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(I) to review and evaluate all applications for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grants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in amounts that exceed $500,000 that are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submitted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under this section; and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    (II)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to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review and designate exemplary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promising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programs under this section.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    (ii) Availability of funds.--The Secretary is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authorized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use funds provided under this section to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carry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out peer review activities under this subparagraph.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    (D) Priority.--In awarding grants or contracts under this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subsection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, priority shall be provided to entities with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nationally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recognized expertise in the methods, techniques, and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knowledge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of workforce investment activities and shall include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appropriate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time limits, established by the Secretary, for the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    </w:t>
      </w: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duration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of such projects.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    (d) Dislocated Worker Projects.--Of the amount made available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pursuant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to section 132(a)(2)(A) for any program year, the Secretary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shall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use not more than 10 percent of such amount to carry out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demonstration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pilot projects, multiservice projects, and multistate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projects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, relating to the employment and training needs of dislocated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workers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. Of the requirements of this section, such projects shall be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subject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only to the provisions relating to review and evaluation of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applications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under subsection (c)(4)(C). Such projects may include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demonstration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and pilot projects relating to promoting self-employment,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promoting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job creation, averting dislocations, assisting dislocated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farmers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, assisting dislocated fishermen, and promoting public works.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 w:rsidRPr="00FE7C58">
        <w:rPr>
          <w:rFonts w:ascii="Courier New" w:eastAsia="Courier New" w:hAnsi="Courier New" w:cs="Courier New"/>
          <w:sz w:val="20"/>
          <w:szCs w:val="20"/>
        </w:rPr>
        <w:t xml:space="preserve">Such projects shall be administered through the dislocated worker </w:t>
      </w:r>
    </w:p>
    <w:p w:rsidR="00FE7C58" w:rsidRPr="00FE7C58" w:rsidRDefault="00FE7C58" w:rsidP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 w:rsidRPr="00FE7C58">
        <w:rPr>
          <w:rFonts w:ascii="Courier New" w:eastAsia="Courier New" w:hAnsi="Courier New" w:cs="Courier New"/>
          <w:sz w:val="20"/>
          <w:szCs w:val="20"/>
        </w:rPr>
        <w:t>office</w:t>
      </w:r>
      <w:proofErr w:type="gramEnd"/>
      <w:r w:rsidRPr="00FE7C58">
        <w:rPr>
          <w:rFonts w:ascii="Courier New" w:eastAsia="Courier New" w:hAnsi="Courier New" w:cs="Courier New"/>
          <w:sz w:val="20"/>
          <w:szCs w:val="20"/>
        </w:rPr>
        <w:t xml:space="preserve"> described in section 173(b).</w:t>
      </w:r>
    </w:p>
    <w:p w:rsidR="00FE7C58" w:rsidRDefault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</w:p>
    <w:p w:rsidR="00FE7C58" w:rsidRDefault="00FE7C58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</w:p>
    <w:sectPr w:rsidR="00FE7C58" w:rsidSect="00876F89">
      <w:headerReference w:type="default" r:id="rId10"/>
      <w:footerReference w:type="default" r:id="rId11"/>
      <w:pgSz w:w="12240" w:h="15840"/>
      <w:pgMar w:top="1440" w:right="1440" w:bottom="1440" w:left="144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97" w:rsidRDefault="00581B8A">
      <w:pPr>
        <w:spacing w:after="0" w:line="240" w:lineRule="auto"/>
      </w:pPr>
      <w:r>
        <w:separator/>
      </w:r>
    </w:p>
  </w:endnote>
  <w:endnote w:type="continuationSeparator" w:id="0">
    <w:p w:rsidR="008E3797" w:rsidRDefault="0058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89" w:rsidRDefault="00876F89" w:rsidP="00A12FFF">
    <w:pPr>
      <w:pStyle w:val="Footer"/>
      <w:spacing w:line="192" w:lineRule="auto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89" w:rsidRDefault="00876F89" w:rsidP="00A12FFF">
    <w:pPr>
      <w:pStyle w:val="Footer"/>
      <w:spacing w:line="192" w:lineRule="auto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89" w:rsidRPr="00876F89" w:rsidRDefault="00876F89" w:rsidP="00876F89">
    <w:pPr>
      <w:widowControl/>
      <w:tabs>
        <w:tab w:val="right" w:leader="underscore" w:pos="8539"/>
        <w:tab w:val="right" w:pos="9360"/>
      </w:tabs>
      <w:spacing w:after="0" w:line="240" w:lineRule="auto"/>
      <w:rPr>
        <w:rFonts w:ascii="Arial" w:eastAsia="Times New Roman" w:hAnsi="Arial" w:cs="Arial"/>
        <w:snapToGrid w:val="0"/>
        <w:sz w:val="20"/>
        <w:szCs w:val="14"/>
      </w:rPr>
    </w:pPr>
  </w:p>
  <w:p w:rsidR="0019047F" w:rsidRDefault="0019047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97" w:rsidRDefault="00581B8A">
      <w:pPr>
        <w:spacing w:after="0" w:line="240" w:lineRule="auto"/>
      </w:pPr>
      <w:r>
        <w:separator/>
      </w:r>
    </w:p>
  </w:footnote>
  <w:footnote w:type="continuationSeparator" w:id="0">
    <w:p w:rsidR="008E3797" w:rsidRDefault="0058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89" w:rsidRPr="00A12FFF" w:rsidRDefault="00876F89" w:rsidP="00A12F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EA0F7" wp14:editId="02F200A5">
              <wp:simplePos x="0" y="0"/>
              <wp:positionH relativeFrom="column">
                <wp:posOffset>-351790</wp:posOffset>
              </wp:positionH>
              <wp:positionV relativeFrom="paragraph">
                <wp:posOffset>105410</wp:posOffset>
              </wp:positionV>
              <wp:extent cx="6682105" cy="8980170"/>
              <wp:effectExtent l="19685" t="19685" r="13335" b="203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105" cy="8980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5A1CA" id="Rectangle 1" o:spid="_x0000_s1026" style="position:absolute;margin-left:-27.7pt;margin-top:8.3pt;width:526.15pt;height:7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TdIQIAAD4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89" w:rsidRPr="00876F89" w:rsidRDefault="00876F89" w:rsidP="00876F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89" w:rsidRDefault="00876F89" w:rsidP="00876F89">
    <w:pPr>
      <w:widowControl/>
      <w:pBdr>
        <w:bottom w:val="single" w:sz="2" w:space="3" w:color="auto"/>
      </w:pBdr>
      <w:tabs>
        <w:tab w:val="right" w:pos="9360"/>
      </w:tabs>
      <w:spacing w:after="0" w:line="240" w:lineRule="auto"/>
      <w:rPr>
        <w:rFonts w:ascii="Arial" w:eastAsia="Times New Roman" w:hAnsi="Arial" w:cs="Times New Roman"/>
        <w:caps/>
        <w:sz w:val="16"/>
        <w:szCs w:val="20"/>
      </w:rPr>
    </w:pPr>
  </w:p>
  <w:p w:rsidR="00876F89" w:rsidRDefault="00876F89" w:rsidP="00876F89">
    <w:pPr>
      <w:widowControl/>
      <w:pBdr>
        <w:bottom w:val="single" w:sz="2" w:space="3" w:color="auto"/>
      </w:pBdr>
      <w:tabs>
        <w:tab w:val="right" w:pos="9360"/>
      </w:tabs>
      <w:spacing w:after="0" w:line="240" w:lineRule="auto"/>
      <w:rPr>
        <w:rFonts w:ascii="Arial" w:eastAsia="Times New Roman" w:hAnsi="Arial" w:cs="Times New Roman"/>
        <w:caps/>
        <w:sz w:val="16"/>
        <w:szCs w:val="20"/>
      </w:rPr>
    </w:pPr>
  </w:p>
  <w:p w:rsidR="00876F89" w:rsidRDefault="00876F89" w:rsidP="00876F89">
    <w:pPr>
      <w:widowControl/>
      <w:pBdr>
        <w:bottom w:val="single" w:sz="2" w:space="3" w:color="auto"/>
      </w:pBdr>
      <w:tabs>
        <w:tab w:val="right" w:pos="9360"/>
      </w:tabs>
      <w:spacing w:after="0" w:line="240" w:lineRule="auto"/>
      <w:rPr>
        <w:rFonts w:ascii="Arial" w:eastAsia="Times New Roman" w:hAnsi="Arial" w:cs="Times New Roman"/>
        <w:caps/>
        <w:sz w:val="16"/>
        <w:szCs w:val="20"/>
      </w:rPr>
    </w:pPr>
  </w:p>
  <w:p w:rsidR="00876F89" w:rsidRPr="00876F89" w:rsidRDefault="00602DC5" w:rsidP="00876F89">
    <w:pPr>
      <w:widowControl/>
      <w:pBdr>
        <w:bottom w:val="single" w:sz="2" w:space="3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>
      <w:rPr>
        <w:rFonts w:ascii="Arial" w:eastAsia="Times New Roman" w:hAnsi="Arial" w:cs="Times New Roman"/>
        <w:caps/>
        <w:sz w:val="16"/>
        <w:szCs w:val="20"/>
      </w:rPr>
      <w:t>linking to employment activities pre-release (LEAP)</w:t>
    </w:r>
    <w:r w:rsidR="00876F89" w:rsidRPr="00876F89">
      <w:rPr>
        <w:rFonts w:ascii="Arial" w:eastAsia="Times New Roman" w:hAnsi="Arial" w:cs="Times New Roman"/>
        <w:caps/>
        <w:sz w:val="16"/>
        <w:szCs w:val="20"/>
      </w:rPr>
      <w:tab/>
    </w:r>
    <w:sdt>
      <w:sdtPr>
        <w:rPr>
          <w:rFonts w:ascii="Arial" w:eastAsia="Times New Roman" w:hAnsi="Arial" w:cs="Times New Roman"/>
          <w:caps/>
          <w:sz w:val="16"/>
          <w:szCs w:val="20"/>
        </w:rPr>
        <w:id w:val="1345988276"/>
        <w:docPartObj>
          <w:docPartGallery w:val="Page Numbers (Top of Page)"/>
          <w:docPartUnique/>
        </w:docPartObj>
      </w:sdtPr>
      <w:sdtEndPr/>
      <w:sdtContent>
        <w:r w:rsidR="00876F89" w:rsidRPr="00876F89">
          <w:rPr>
            <w:rFonts w:ascii="Arial" w:eastAsia="Times New Roman" w:hAnsi="Arial" w:cs="Times New Roman"/>
            <w:caps/>
            <w:sz w:val="16"/>
            <w:szCs w:val="20"/>
          </w:rPr>
          <w:t xml:space="preserve">Page </w:t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begin"/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16"/>
            <w:szCs w:val="20"/>
          </w:rPr>
          <w:instrText xml:space="preserve"> PAGE </w:instrText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separate"/>
        </w:r>
        <w:r>
          <w:rPr>
            <w:rFonts w:ascii="Arial" w:eastAsia="Times New Roman" w:hAnsi="Arial" w:cs="Times New Roman"/>
            <w:b/>
            <w:bCs/>
            <w:caps/>
            <w:noProof/>
            <w:sz w:val="16"/>
            <w:szCs w:val="20"/>
          </w:rPr>
          <w:t>6</w:t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end"/>
        </w:r>
        <w:r w:rsidR="00876F89" w:rsidRPr="00876F89">
          <w:rPr>
            <w:rFonts w:ascii="Arial" w:eastAsia="Times New Roman" w:hAnsi="Arial" w:cs="Times New Roman"/>
            <w:caps/>
            <w:sz w:val="16"/>
            <w:szCs w:val="20"/>
          </w:rPr>
          <w:t xml:space="preserve"> of </w:t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begin"/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16"/>
            <w:szCs w:val="20"/>
          </w:rPr>
          <w:instrText xml:space="preserve"> NUMPAGES  </w:instrText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separate"/>
        </w:r>
        <w:r>
          <w:rPr>
            <w:rFonts w:ascii="Arial" w:eastAsia="Times New Roman" w:hAnsi="Arial" w:cs="Times New Roman"/>
            <w:b/>
            <w:bCs/>
            <w:caps/>
            <w:noProof/>
            <w:sz w:val="16"/>
            <w:szCs w:val="20"/>
          </w:rPr>
          <w:t>6</w:t>
        </w:r>
        <w:r w:rsidR="00876F89" w:rsidRPr="00876F8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7F"/>
    <w:rsid w:val="0019047F"/>
    <w:rsid w:val="00581B8A"/>
    <w:rsid w:val="00602DC5"/>
    <w:rsid w:val="00687CD3"/>
    <w:rsid w:val="00876F89"/>
    <w:rsid w:val="008E3797"/>
    <w:rsid w:val="00935BC2"/>
    <w:rsid w:val="009F3529"/>
    <w:rsid w:val="00A12783"/>
    <w:rsid w:val="00BA474F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6680755-24C4-43A6-A2F4-A5831E85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CD3"/>
  </w:style>
  <w:style w:type="paragraph" w:styleId="Footer">
    <w:name w:val="footer"/>
    <w:basedOn w:val="Normal"/>
    <w:link w:val="FooterChar"/>
    <w:uiPriority w:val="99"/>
    <w:unhideWhenUsed/>
    <w:rsid w:val="0068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CD3"/>
  </w:style>
  <w:style w:type="character" w:styleId="PageNumber">
    <w:name w:val="page number"/>
    <w:basedOn w:val="DefaultParagraphFont"/>
    <w:semiHidden/>
    <w:qFormat/>
    <w:rsid w:val="00876F89"/>
    <w:rPr>
      <w:rFonts w:ascii="Arial" w:hAnsi="Arial"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Investment Act (1998) - Section 172</vt:lpstr>
    </vt:vector>
  </TitlesOfParts>
  <Company>Mathematica, Inc.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Act (1998) - Section 172</dc:title>
  <dc:creator>Lindsay Wood</dc:creator>
  <cp:lastModifiedBy>Samina Sattar</cp:lastModifiedBy>
  <cp:revision>5</cp:revision>
  <dcterms:created xsi:type="dcterms:W3CDTF">2015-12-08T20:49:00Z</dcterms:created>
  <dcterms:modified xsi:type="dcterms:W3CDTF">2015-12-09T17:18:00Z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2015-12-08T00:00:00Z</vt:filetime>
  </property>
</Properties>
</file>