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72" w:rsidRPr="0063580A" w:rsidRDefault="001513A2" w:rsidP="0063580A">
      <w:pPr>
        <w:widowControl/>
        <w:autoSpaceDE/>
        <w:autoSpaceDN/>
        <w:adjustRightInd/>
        <w:jc w:val="center"/>
        <w:rPr>
          <w:rFonts w:ascii="Times New Roman" w:hAnsi="Times New Roman"/>
          <w:b/>
          <w:bCs/>
          <w:color w:val="000000" w:themeColor="text1"/>
        </w:rPr>
      </w:pPr>
      <w:r w:rsidRPr="00FD6BB0">
        <w:rPr>
          <w:rFonts w:ascii="Times New Roman" w:hAnsi="Times New Roman"/>
          <w:b/>
          <w:bCs/>
          <w:color w:val="000000" w:themeColor="text1"/>
        </w:rPr>
        <w:t>S</w:t>
      </w:r>
      <w:r w:rsidRPr="0063580A">
        <w:rPr>
          <w:rFonts w:ascii="Times New Roman" w:hAnsi="Times New Roman"/>
          <w:b/>
          <w:bCs/>
          <w:color w:val="000000" w:themeColor="text1"/>
        </w:rPr>
        <w:t>upporting Statement</w:t>
      </w:r>
    </w:p>
    <w:p w:rsidR="00B52272" w:rsidRPr="0063580A" w:rsidRDefault="00B52272" w:rsidP="00635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
          <w:bCs/>
          <w:color w:val="000000" w:themeColor="text1"/>
        </w:rPr>
      </w:pPr>
    </w:p>
    <w:p w:rsidR="00936794" w:rsidRPr="0063580A" w:rsidRDefault="00936794" w:rsidP="0063580A">
      <w:pPr>
        <w:pStyle w:val="Level1"/>
        <w:widowControl/>
        <w:numPr>
          <w:ilvl w:val="0"/>
          <w:numId w:val="24"/>
        </w:numPr>
        <w:tabs>
          <w:tab w:val="left" w:pos="-1440"/>
          <w:tab w:val="num" w:pos="360"/>
        </w:tabs>
        <w:ind w:left="360"/>
        <w:rPr>
          <w:rFonts w:ascii="Times New Roman" w:hAnsi="Times New Roman"/>
          <w:b/>
          <w:bCs/>
          <w:color w:val="000000" w:themeColor="text1"/>
          <w:u w:val="single"/>
        </w:rPr>
      </w:pPr>
      <w:r w:rsidRPr="0063580A">
        <w:rPr>
          <w:rFonts w:ascii="Times New Roman" w:hAnsi="Times New Roman"/>
          <w:b/>
          <w:bCs/>
          <w:color w:val="000000" w:themeColor="text1"/>
          <w:u w:val="single"/>
        </w:rPr>
        <w:t>Justification</w:t>
      </w:r>
    </w:p>
    <w:p w:rsidR="00936794" w:rsidRPr="0063580A" w:rsidRDefault="00936794" w:rsidP="0063580A">
      <w:pPr>
        <w:pStyle w:val="Level1"/>
        <w:widowControl/>
        <w:numPr>
          <w:ilvl w:val="0"/>
          <w:numId w:val="0"/>
        </w:numPr>
        <w:tabs>
          <w:tab w:val="num" w:pos="360"/>
        </w:tabs>
        <w:ind w:left="360"/>
        <w:rPr>
          <w:rFonts w:ascii="Times New Roman" w:hAnsi="Times New Roman"/>
          <w:b/>
          <w:bCs/>
          <w:color w:val="000000" w:themeColor="text1"/>
        </w:rPr>
      </w:pPr>
    </w:p>
    <w:p w:rsidR="00B445D1" w:rsidRPr="0063580A" w:rsidRDefault="001513A2" w:rsidP="0063580A">
      <w:pPr>
        <w:widowControl/>
        <w:numPr>
          <w:ilvl w:val="0"/>
          <w:numId w:val="28"/>
        </w:numPr>
        <w:tabs>
          <w:tab w:val="left" w:pos="360"/>
        </w:tabs>
        <w:ind w:left="0" w:firstLine="0"/>
        <w:rPr>
          <w:rFonts w:ascii="Times New Roman" w:hAnsi="Times New Roman"/>
          <w:i/>
          <w:color w:val="000000" w:themeColor="text1"/>
        </w:rPr>
      </w:pPr>
      <w:r w:rsidRPr="0063580A">
        <w:rPr>
          <w:rFonts w:ascii="Times New Roman" w:hAnsi="Times New Roman"/>
          <w:i/>
          <w:color w:val="000000" w:themeColor="text1"/>
        </w:rPr>
        <w:t xml:space="preserve"> Explain the circumstances that make the collection of information necessary</w:t>
      </w:r>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Identify any legal or administrative requirements that necessitate the collection</w:t>
      </w:r>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Attach a copy of the appropriate section of each statute and regulation mandating or authorizing the collection of information.</w:t>
      </w:r>
    </w:p>
    <w:p w:rsidR="001513A2" w:rsidRPr="0063580A" w:rsidRDefault="001513A2" w:rsidP="0063580A">
      <w:pPr>
        <w:widowControl/>
        <w:rPr>
          <w:rFonts w:ascii="Times New Roman" w:hAnsi="Times New Roman"/>
          <w:color w:val="000000" w:themeColor="text1"/>
        </w:rPr>
      </w:pPr>
    </w:p>
    <w:p w:rsidR="00602DC3" w:rsidRPr="0063580A" w:rsidRDefault="00D34F03" w:rsidP="0063580A">
      <w:pPr>
        <w:widowControl/>
        <w:rPr>
          <w:rFonts w:ascii="Times New Roman" w:hAnsi="Times New Roman"/>
          <w:color w:val="000000" w:themeColor="text1"/>
        </w:rPr>
      </w:pPr>
      <w:r w:rsidRPr="0063580A">
        <w:rPr>
          <w:rFonts w:ascii="Times New Roman" w:hAnsi="Times New Roman"/>
          <w:color w:val="000000" w:themeColor="text1"/>
        </w:rPr>
        <w:t>This statement</w:t>
      </w:r>
      <w:r w:rsidR="00602DC3" w:rsidRPr="0063580A">
        <w:rPr>
          <w:rFonts w:ascii="Times New Roman" w:hAnsi="Times New Roman"/>
          <w:color w:val="000000" w:themeColor="text1"/>
        </w:rPr>
        <w:t xml:space="preserve"> is being submitted </w:t>
      </w:r>
      <w:r w:rsidR="00477DB7" w:rsidRPr="0063580A">
        <w:rPr>
          <w:rFonts w:ascii="Times New Roman" w:hAnsi="Times New Roman"/>
          <w:color w:val="000000" w:themeColor="text1"/>
        </w:rPr>
        <w:t xml:space="preserve">to support </w:t>
      </w:r>
      <w:r w:rsidR="00C42B84" w:rsidRPr="0063580A">
        <w:rPr>
          <w:rFonts w:ascii="Times New Roman" w:hAnsi="Times New Roman"/>
          <w:color w:val="000000" w:themeColor="text1"/>
        </w:rPr>
        <w:t xml:space="preserve">a </w:t>
      </w:r>
      <w:r w:rsidR="00B81DE6" w:rsidRPr="0063580A">
        <w:rPr>
          <w:rFonts w:ascii="Times New Roman" w:hAnsi="Times New Roman"/>
          <w:color w:val="000000" w:themeColor="text1"/>
        </w:rPr>
        <w:t xml:space="preserve">new </w:t>
      </w:r>
      <w:r w:rsidR="00477DB7" w:rsidRPr="0063580A">
        <w:rPr>
          <w:rFonts w:ascii="Times New Roman" w:hAnsi="Times New Roman"/>
          <w:color w:val="000000" w:themeColor="text1"/>
        </w:rPr>
        <w:t>collection</w:t>
      </w:r>
      <w:r w:rsidR="00602DC3" w:rsidRPr="0063580A">
        <w:rPr>
          <w:rFonts w:ascii="Times New Roman" w:hAnsi="Times New Roman"/>
          <w:color w:val="000000" w:themeColor="text1"/>
        </w:rPr>
        <w:t xml:space="preserve"> </w:t>
      </w:r>
      <w:r w:rsidR="00B81DE6" w:rsidRPr="0063580A">
        <w:rPr>
          <w:rFonts w:ascii="Times New Roman" w:hAnsi="Times New Roman"/>
          <w:color w:val="000000" w:themeColor="text1"/>
        </w:rPr>
        <w:t xml:space="preserve">of </w:t>
      </w:r>
      <w:r w:rsidR="00602DC3" w:rsidRPr="0063580A">
        <w:rPr>
          <w:rFonts w:ascii="Times New Roman" w:hAnsi="Times New Roman"/>
          <w:color w:val="000000" w:themeColor="text1"/>
        </w:rPr>
        <w:t xml:space="preserve">information </w:t>
      </w:r>
      <w:r w:rsidR="00477DB7" w:rsidRPr="0063580A">
        <w:rPr>
          <w:rFonts w:ascii="Times New Roman" w:hAnsi="Times New Roman"/>
          <w:color w:val="000000" w:themeColor="text1"/>
        </w:rPr>
        <w:t xml:space="preserve">for </w:t>
      </w:r>
      <w:r w:rsidR="00A61D18" w:rsidRPr="0063580A">
        <w:rPr>
          <w:rFonts w:ascii="Times New Roman" w:hAnsi="Times New Roman"/>
          <w:color w:val="000000" w:themeColor="text1"/>
        </w:rPr>
        <w:t xml:space="preserve">Executive Order </w:t>
      </w:r>
      <w:r w:rsidR="00EA02C1" w:rsidRPr="0063580A">
        <w:rPr>
          <w:rFonts w:ascii="Times New Roman" w:hAnsi="Times New Roman"/>
          <w:color w:val="000000" w:themeColor="text1"/>
        </w:rPr>
        <w:t xml:space="preserve">(EO) </w:t>
      </w:r>
      <w:r w:rsidR="00A61D18" w:rsidRPr="0063580A">
        <w:rPr>
          <w:rFonts w:ascii="Times New Roman" w:hAnsi="Times New Roman"/>
          <w:color w:val="000000" w:themeColor="text1"/>
        </w:rPr>
        <w:t>13559, Fundamental Principles and Policymaking Criteria for Partnerships with Faith-Based and Other Neighborhood Organizations</w:t>
      </w:r>
      <w:r w:rsidR="00477DB7" w:rsidRPr="0063580A">
        <w:rPr>
          <w:rFonts w:ascii="Times New Roman" w:hAnsi="Times New Roman"/>
          <w:color w:val="000000" w:themeColor="text1"/>
        </w:rPr>
        <w:t xml:space="preserve"> (issued</w:t>
      </w:r>
      <w:r w:rsidR="00A61D18" w:rsidRPr="0063580A">
        <w:rPr>
          <w:rFonts w:ascii="Times New Roman" w:hAnsi="Times New Roman"/>
          <w:color w:val="000000" w:themeColor="text1"/>
        </w:rPr>
        <w:t xml:space="preserve"> on November 17, 2010 (75 FR 71319)</w:t>
      </w:r>
      <w:r w:rsidR="00477DB7" w:rsidRPr="0063580A">
        <w:rPr>
          <w:rFonts w:ascii="Times New Roman" w:hAnsi="Times New Roman"/>
          <w:color w:val="000000" w:themeColor="text1"/>
        </w:rPr>
        <w:t>)</w:t>
      </w:r>
      <w:r w:rsidR="00DB151E" w:rsidRPr="0063580A">
        <w:rPr>
          <w:rFonts w:ascii="Times New Roman" w:hAnsi="Times New Roman"/>
          <w:color w:val="000000" w:themeColor="text1"/>
        </w:rPr>
        <w:t xml:space="preserve"> and corresponding </w:t>
      </w:r>
      <w:r w:rsidR="00EA02C1" w:rsidRPr="0063580A">
        <w:rPr>
          <w:rFonts w:ascii="Times New Roman" w:hAnsi="Times New Roman"/>
          <w:color w:val="000000" w:themeColor="text1"/>
        </w:rPr>
        <w:t>US Department of Labor (</w:t>
      </w:r>
      <w:r w:rsidR="00F26403" w:rsidRPr="0063580A">
        <w:rPr>
          <w:rFonts w:ascii="Times New Roman" w:hAnsi="Times New Roman"/>
          <w:color w:val="000000" w:themeColor="text1"/>
        </w:rPr>
        <w:t>DOL</w:t>
      </w:r>
      <w:r w:rsidR="00EA02C1" w:rsidRPr="0063580A">
        <w:rPr>
          <w:rFonts w:ascii="Times New Roman" w:hAnsi="Times New Roman"/>
          <w:color w:val="000000" w:themeColor="text1"/>
        </w:rPr>
        <w:t>)</w:t>
      </w:r>
      <w:r w:rsidR="00F26403" w:rsidRPr="0063580A">
        <w:rPr>
          <w:rFonts w:ascii="Times New Roman" w:hAnsi="Times New Roman"/>
          <w:color w:val="000000" w:themeColor="text1"/>
        </w:rPr>
        <w:t xml:space="preserve"> </w:t>
      </w:r>
      <w:r w:rsidR="00945589" w:rsidRPr="0063580A">
        <w:rPr>
          <w:rFonts w:ascii="Times New Roman" w:hAnsi="Times New Roman"/>
          <w:color w:val="000000" w:themeColor="text1"/>
        </w:rPr>
        <w:t>Final Rule</w:t>
      </w:r>
      <w:r w:rsidR="000E4CA1" w:rsidRPr="0063580A">
        <w:rPr>
          <w:rStyle w:val="FootnoteReference"/>
          <w:rFonts w:ascii="Times New Roman" w:hAnsi="Times New Roman"/>
          <w:color w:val="000000" w:themeColor="text1"/>
          <w:vertAlign w:val="superscript"/>
        </w:rPr>
        <w:footnoteReference w:id="1"/>
      </w:r>
      <w:r w:rsidR="000B41F3" w:rsidRPr="0063580A">
        <w:rPr>
          <w:rFonts w:ascii="Times New Roman" w:hAnsi="Times New Roman"/>
          <w:color w:val="000000" w:themeColor="text1"/>
        </w:rPr>
        <w:t xml:space="preserve"> that amend</w:t>
      </w:r>
      <w:r w:rsidRPr="0063580A">
        <w:rPr>
          <w:rFonts w:ascii="Times New Roman" w:hAnsi="Times New Roman"/>
          <w:color w:val="000000" w:themeColor="text1"/>
        </w:rPr>
        <w:t>s</w:t>
      </w:r>
      <w:r w:rsidR="000B41F3" w:rsidRPr="0063580A">
        <w:rPr>
          <w:rFonts w:ascii="Times New Roman" w:hAnsi="Times New Roman"/>
          <w:color w:val="000000" w:themeColor="text1"/>
        </w:rPr>
        <w:t xml:space="preserve"> </w:t>
      </w:r>
      <w:r w:rsidR="00C42B84" w:rsidRPr="0063580A">
        <w:rPr>
          <w:rFonts w:ascii="Times New Roman" w:hAnsi="Times New Roman"/>
          <w:color w:val="000000" w:themeColor="text1"/>
        </w:rPr>
        <w:t xml:space="preserve">the </w:t>
      </w:r>
      <w:r w:rsidR="000B41F3" w:rsidRPr="0063580A">
        <w:rPr>
          <w:rFonts w:ascii="Times New Roman" w:hAnsi="Times New Roman"/>
          <w:color w:val="000000" w:themeColor="text1"/>
        </w:rPr>
        <w:t>equal treatment provisions at 29 CFR Part 2 subpart D</w:t>
      </w:r>
      <w:r w:rsidR="00A61D18"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6B7474" w:rsidRPr="0063580A">
        <w:rPr>
          <w:rFonts w:ascii="Times New Roman" w:hAnsi="Times New Roman"/>
          <w:color w:val="000000" w:themeColor="text1"/>
        </w:rPr>
        <w:t xml:space="preserve">The </w:t>
      </w:r>
      <w:r w:rsidR="003856C3" w:rsidRPr="0063580A">
        <w:rPr>
          <w:rFonts w:ascii="Times New Roman" w:hAnsi="Times New Roman"/>
          <w:color w:val="000000" w:themeColor="text1"/>
        </w:rPr>
        <w:t xml:space="preserve">DOL </w:t>
      </w:r>
      <w:r w:rsidR="006B7474" w:rsidRPr="0063580A">
        <w:rPr>
          <w:rFonts w:ascii="Times New Roman" w:hAnsi="Times New Roman"/>
          <w:color w:val="000000" w:themeColor="text1"/>
        </w:rPr>
        <w:t>Civil Rights Center (CRC), located within the</w:t>
      </w:r>
      <w:r w:rsidR="00EA02C1" w:rsidRPr="0063580A">
        <w:rPr>
          <w:rFonts w:ascii="Times New Roman" w:hAnsi="Times New Roman"/>
          <w:color w:val="000000" w:themeColor="text1"/>
        </w:rPr>
        <w:t xml:space="preserve"> DOL</w:t>
      </w:r>
      <w:r w:rsidR="006B7474" w:rsidRPr="0063580A">
        <w:rPr>
          <w:rFonts w:ascii="Times New Roman" w:hAnsi="Times New Roman"/>
          <w:color w:val="000000" w:themeColor="text1"/>
        </w:rPr>
        <w:t xml:space="preserve">’s Office of the Assistant Secretary for Administration and Management, </w:t>
      </w:r>
      <w:r w:rsidR="00A61D18" w:rsidRPr="0063580A">
        <w:rPr>
          <w:rFonts w:ascii="Times New Roman" w:hAnsi="Times New Roman"/>
          <w:color w:val="000000" w:themeColor="text1"/>
        </w:rPr>
        <w:t xml:space="preserve">will be responsible for its enforcement. </w:t>
      </w:r>
      <w:r w:rsidR="009F3E48" w:rsidRPr="0063580A">
        <w:rPr>
          <w:rFonts w:ascii="Times New Roman" w:hAnsi="Times New Roman"/>
          <w:color w:val="000000" w:themeColor="text1"/>
        </w:rPr>
        <w:t xml:space="preserve">This rulemaking </w:t>
      </w:r>
      <w:proofErr w:type="gramStart"/>
      <w:r w:rsidR="009F3E48" w:rsidRPr="0063580A">
        <w:rPr>
          <w:rFonts w:ascii="Times New Roman" w:hAnsi="Times New Roman"/>
          <w:color w:val="000000" w:themeColor="text1"/>
        </w:rPr>
        <w:t>was conducted</w:t>
      </w:r>
      <w:proofErr w:type="gramEnd"/>
      <w:r w:rsidR="009F3E48" w:rsidRPr="0063580A">
        <w:rPr>
          <w:rFonts w:ascii="Times New Roman" w:hAnsi="Times New Roman"/>
          <w:color w:val="000000" w:themeColor="text1"/>
        </w:rPr>
        <w:t xml:space="preserve"> in concert with other Federal agencies.</w:t>
      </w:r>
    </w:p>
    <w:p w:rsidR="00E02905" w:rsidRPr="0063580A" w:rsidRDefault="00E02905" w:rsidP="0063580A">
      <w:pPr>
        <w:widowControl/>
        <w:rPr>
          <w:rFonts w:ascii="Times New Roman" w:hAnsi="Times New Roman"/>
          <w:color w:val="000000" w:themeColor="text1"/>
        </w:rPr>
      </w:pP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Executive Order 13559</w:t>
      </w:r>
    </w:p>
    <w:p w:rsidR="008E3237" w:rsidRPr="0063580A" w:rsidRDefault="008E3237" w:rsidP="0063580A">
      <w:pPr>
        <w:widowControl/>
        <w:ind w:firstLine="720"/>
        <w:rPr>
          <w:rFonts w:ascii="Times New Roman" w:hAnsi="Times New Roman"/>
          <w:color w:val="000000" w:themeColor="text1"/>
        </w:rPr>
      </w:pPr>
      <w:proofErr w:type="gramStart"/>
      <w:r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Require</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agencies that administer or award Federal financial assistance for social service programs to implement protections for the beneficiaries or prospective beneficiaries of those programs.</w:t>
      </w:r>
      <w:proofErr w:type="gramEnd"/>
      <w:r w:rsidR="00FD6BB0" w:rsidRPr="0063580A">
        <w:rPr>
          <w:rFonts w:ascii="Times New Roman" w:hAnsi="Times New Roman"/>
          <w:color w:val="000000" w:themeColor="text1"/>
        </w:rPr>
        <w:t xml:space="preserve"> </w:t>
      </w:r>
      <w:r w:rsidRPr="0063580A">
        <w:rPr>
          <w:rFonts w:ascii="Times New Roman" w:hAnsi="Times New Roman"/>
          <w:color w:val="000000" w:themeColor="text1"/>
        </w:rPr>
        <w:t>These protections include:</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 xml:space="preserve">(1) providing referrals to alternative providers if the beneficiary objects to the religious character of the organization providing services; and (2) ensuring that written notice of these and other protections is provided to beneficiaries before they enroll in, or receive services from, the program; </w:t>
      </w: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Affirm</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that decisions about awards of Federal financial assistance must be free from political interference or even the appearance of that interference, and must be made on the basis of merit, not on the basis of the religious affiliation, or lack of affiliation, of the recipient organization;</w:t>
      </w: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Affirm</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that the Federal government has an obligation to monitor and enforce all standards regarding the relationship between religion and government in ways that avoid excessive entanglement between religious bodies and governmental entities</w:t>
      </w:r>
      <w:proofErr w:type="gramStart"/>
      <w:r w:rsidRPr="0063580A">
        <w:rPr>
          <w:rFonts w:ascii="Times New Roman" w:hAnsi="Times New Roman"/>
          <w:color w:val="000000" w:themeColor="text1"/>
        </w:rPr>
        <w:t>;</w:t>
      </w:r>
      <w:proofErr w:type="gramEnd"/>
      <w:r w:rsidRPr="0063580A">
        <w:rPr>
          <w:rFonts w:ascii="Times New Roman" w:hAnsi="Times New Roman"/>
          <w:color w:val="000000" w:themeColor="text1"/>
        </w:rPr>
        <w:t xml:space="preserve"> </w:t>
      </w:r>
    </w:p>
    <w:p w:rsidR="008E3237" w:rsidRPr="0063580A" w:rsidRDefault="00A00142" w:rsidP="0063580A">
      <w:pPr>
        <w:widowControl/>
        <w:rPr>
          <w:rFonts w:ascii="Times New Roman" w:hAnsi="Times New Roman"/>
          <w:color w:val="000000" w:themeColor="text1"/>
        </w:rPr>
      </w:pPr>
      <w:r w:rsidRPr="0063580A">
        <w:rPr>
          <w:rFonts w:ascii="Times New Roman" w:hAnsi="Times New Roman"/>
          <w:color w:val="000000" w:themeColor="text1"/>
        </w:rPr>
        <w:tab/>
      </w:r>
      <w:proofErr w:type="gramStart"/>
      <w:r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Clarifies</w:t>
      </w:r>
      <w:r w:rsidR="008E3237" w:rsidRPr="0063580A">
        <w:rPr>
          <w:rFonts w:ascii="Times New Roman" w:hAnsi="Times New Roman"/>
          <w:color w:val="000000" w:themeColor="text1"/>
        </w:rPr>
        <w:t xml:space="preserve"> (1) the principle that organizations engaging in explicitly religious activit</w:t>
      </w:r>
      <w:r w:rsidR="00E02905" w:rsidRPr="0063580A">
        <w:rPr>
          <w:rFonts w:ascii="Times New Roman" w:hAnsi="Times New Roman"/>
          <w:color w:val="000000" w:themeColor="text1"/>
        </w:rPr>
        <w:t>ies</w:t>
      </w:r>
      <w:r w:rsidR="008E3237" w:rsidRPr="0063580A">
        <w:rPr>
          <w:rFonts w:ascii="Times New Roman" w:hAnsi="Times New Roman"/>
          <w:color w:val="000000" w:themeColor="text1"/>
        </w:rPr>
        <w:t xml:space="preserve"> must separate these activities in time or location from programs supported with direct Federal financial assistance (the prior Executive Order stated this requirement as applying to “inherently religious” activity); (2) that participation in any explicit religious activity cannot be subsidized with direct Federal financial assistance; and (3) that participation in those activities must be voluntary for the beneficiaries of the social service program supported with such Federal financial assistance;</w:t>
      </w:r>
      <w:proofErr w:type="gramEnd"/>
      <w:r w:rsidR="008E3237" w:rsidRPr="0063580A">
        <w:rPr>
          <w:rFonts w:ascii="Times New Roman" w:hAnsi="Times New Roman"/>
          <w:color w:val="000000" w:themeColor="text1"/>
        </w:rPr>
        <w:t xml:space="preserve"> </w:t>
      </w: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Emphasize</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that religious providers are welcome to compete for government social service funding and maintain a religious identity as described in the Executive </w:t>
      </w:r>
      <w:r w:rsidR="008A4ABB" w:rsidRPr="0063580A">
        <w:rPr>
          <w:rFonts w:ascii="Times New Roman" w:hAnsi="Times New Roman"/>
          <w:color w:val="000000" w:themeColor="text1"/>
        </w:rPr>
        <w:t>O</w:t>
      </w:r>
      <w:r w:rsidRPr="0063580A">
        <w:rPr>
          <w:rFonts w:ascii="Times New Roman" w:hAnsi="Times New Roman"/>
          <w:color w:val="000000" w:themeColor="text1"/>
        </w:rPr>
        <w:t>rder</w:t>
      </w:r>
      <w:proofErr w:type="gramStart"/>
      <w:r w:rsidRPr="0063580A">
        <w:rPr>
          <w:rFonts w:ascii="Times New Roman" w:hAnsi="Times New Roman"/>
          <w:color w:val="000000" w:themeColor="text1"/>
        </w:rPr>
        <w:t>;</w:t>
      </w:r>
      <w:proofErr w:type="gramEnd"/>
      <w:r w:rsidRPr="0063580A">
        <w:rPr>
          <w:rFonts w:ascii="Times New Roman" w:hAnsi="Times New Roman"/>
          <w:color w:val="000000" w:themeColor="text1"/>
        </w:rPr>
        <w:t xml:space="preserve"> </w:t>
      </w: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lastRenderedPageBreak/>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Require</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agencies that provide Federal financial assistance for social service programs to post on their Web sites regulations, guidance documents, and policies that have implications for faith-based and neighborhood organizations, as well as a list of entities receiving that assistance; </w:t>
      </w:r>
    </w:p>
    <w:p w:rsidR="008E3237" w:rsidRPr="0063580A" w:rsidRDefault="00A00142" w:rsidP="0063580A">
      <w:pPr>
        <w:widowControl/>
        <w:rPr>
          <w:rFonts w:ascii="Times New Roman" w:hAnsi="Times New Roman"/>
          <w:color w:val="000000" w:themeColor="text1"/>
        </w:rPr>
      </w:pPr>
      <w:r w:rsidRPr="0063580A">
        <w:rPr>
          <w:rFonts w:ascii="Times New Roman" w:hAnsi="Times New Roman"/>
          <w:color w:val="000000" w:themeColor="text1"/>
        </w:rPr>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Clarifies</w:t>
      </w:r>
      <w:r w:rsidR="008E3237" w:rsidRPr="0063580A">
        <w:rPr>
          <w:rFonts w:ascii="Times New Roman" w:hAnsi="Times New Roman"/>
          <w:color w:val="000000" w:themeColor="text1"/>
        </w:rPr>
        <w:t xml:space="preserve"> that the standards apply to sub-awards as well as to prime awards; and </w:t>
      </w: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ab/>
        <w: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Direct</w:t>
      </w:r>
      <w:r w:rsidR="00A00142" w:rsidRPr="0063580A">
        <w:rPr>
          <w:rFonts w:ascii="Times New Roman" w:hAnsi="Times New Roman"/>
          <w:color w:val="000000" w:themeColor="text1"/>
        </w:rPr>
        <w:t>s</w:t>
      </w:r>
      <w:r w:rsidRPr="0063580A">
        <w:rPr>
          <w:rFonts w:ascii="Times New Roman" w:hAnsi="Times New Roman"/>
          <w:color w:val="000000" w:themeColor="text1"/>
        </w:rPr>
        <w:t xml:space="preserve"> agencies to adopt regulations and guidance that distinguish between “direct” and “indirect” Federal financial assistance </w:t>
      </w:r>
      <w:proofErr w:type="gramStart"/>
      <w:r w:rsidRPr="0063580A">
        <w:rPr>
          <w:rFonts w:ascii="Times New Roman" w:hAnsi="Times New Roman"/>
          <w:color w:val="000000" w:themeColor="text1"/>
        </w:rPr>
        <w:t>for the purpose of</w:t>
      </w:r>
      <w:proofErr w:type="gramEnd"/>
      <w:r w:rsidRPr="0063580A">
        <w:rPr>
          <w:rFonts w:ascii="Times New Roman" w:hAnsi="Times New Roman"/>
          <w:color w:val="000000" w:themeColor="text1"/>
        </w:rPr>
        <w:t xml:space="preserve"> im</w:t>
      </w:r>
      <w:r w:rsidR="00A00142" w:rsidRPr="0063580A">
        <w:rPr>
          <w:rFonts w:ascii="Times New Roman" w:hAnsi="Times New Roman"/>
          <w:color w:val="000000" w:themeColor="text1"/>
        </w:rPr>
        <w:t>plementing this Executive Order.</w:t>
      </w:r>
      <w:r w:rsidRPr="0063580A">
        <w:rPr>
          <w:rFonts w:ascii="Times New Roman" w:hAnsi="Times New Roman"/>
          <w:color w:val="000000" w:themeColor="text1"/>
        </w:rPr>
        <w:t xml:space="preserve"> </w:t>
      </w:r>
    </w:p>
    <w:p w:rsidR="00E02905" w:rsidRPr="0063580A" w:rsidRDefault="00E02905" w:rsidP="0063580A">
      <w:pPr>
        <w:widowControl/>
        <w:rPr>
          <w:rFonts w:ascii="Times New Roman" w:hAnsi="Times New Roman"/>
          <w:color w:val="000000" w:themeColor="text1"/>
        </w:rPr>
      </w:pPr>
    </w:p>
    <w:p w:rsidR="008E3237"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 xml:space="preserve">In addition, Executive Order 13559 created the Interagency Working Group on Faith-Based and Other Neighborhood Partnerships (Working Group) to review and evaluate existing regulations, guidance documents, and policies. </w:t>
      </w:r>
      <w:r w:rsidR="00FD6BB0" w:rsidRPr="0063580A">
        <w:rPr>
          <w:rFonts w:ascii="Times New Roman" w:hAnsi="Times New Roman"/>
          <w:color w:val="000000" w:themeColor="text1"/>
        </w:rPr>
        <w:t xml:space="preserve"> </w:t>
      </w:r>
    </w:p>
    <w:p w:rsidR="00E02905" w:rsidRPr="0063580A" w:rsidRDefault="00E02905" w:rsidP="0063580A">
      <w:pPr>
        <w:widowControl/>
        <w:rPr>
          <w:rFonts w:ascii="Times New Roman" w:hAnsi="Times New Roman"/>
          <w:color w:val="000000" w:themeColor="text1"/>
        </w:rPr>
      </w:pPr>
    </w:p>
    <w:p w:rsidR="00602DC3" w:rsidRPr="0063580A" w:rsidRDefault="008E3237" w:rsidP="0063580A">
      <w:pPr>
        <w:widowControl/>
        <w:rPr>
          <w:rFonts w:ascii="Times New Roman" w:hAnsi="Times New Roman"/>
          <w:color w:val="000000" w:themeColor="text1"/>
        </w:rPr>
      </w:pPr>
      <w:r w:rsidRPr="0063580A">
        <w:rPr>
          <w:rFonts w:ascii="Times New Roman" w:hAnsi="Times New Roman"/>
          <w:color w:val="000000" w:themeColor="text1"/>
        </w:rPr>
        <w:t xml:space="preserve">The Executive </w:t>
      </w:r>
      <w:r w:rsidR="008A4ABB" w:rsidRPr="0063580A">
        <w:rPr>
          <w:rFonts w:ascii="Times New Roman" w:hAnsi="Times New Roman"/>
          <w:color w:val="000000" w:themeColor="text1"/>
        </w:rPr>
        <w:t>O</w:t>
      </w:r>
      <w:r w:rsidRPr="0063580A">
        <w:rPr>
          <w:rFonts w:ascii="Times New Roman" w:hAnsi="Times New Roman"/>
          <w:color w:val="000000" w:themeColor="text1"/>
        </w:rPr>
        <w:t xml:space="preserve">rder also required that, following receipt of the Working Group’s report, the Office of Management and Budget (OMB), in coordination with the US Department of Justice, issue guidance to agencies on the implementation of the Executive </w:t>
      </w:r>
      <w:r w:rsidR="00E02905" w:rsidRPr="0063580A">
        <w:rPr>
          <w:rFonts w:ascii="Times New Roman" w:hAnsi="Times New Roman"/>
          <w:color w:val="000000" w:themeColor="text1"/>
        </w:rPr>
        <w:t>O</w:t>
      </w:r>
      <w:r w:rsidRPr="0063580A">
        <w:rPr>
          <w:rFonts w:ascii="Times New Roman" w:hAnsi="Times New Roman"/>
          <w:color w:val="000000" w:themeColor="text1"/>
        </w:rPr>
        <w:t>rder.</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In August 2013, OMB issued such guidance.</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In this guidance, OMB instructed specified agency heads, including the Secretary of</w:t>
      </w:r>
      <w:r w:rsidR="00E02905" w:rsidRPr="0063580A">
        <w:rPr>
          <w:rFonts w:ascii="Times New Roman" w:hAnsi="Times New Roman"/>
          <w:color w:val="000000" w:themeColor="text1"/>
        </w:rPr>
        <w:t xml:space="preserve"> Labor</w:t>
      </w:r>
      <w:r w:rsidRPr="0063580A">
        <w:rPr>
          <w:rFonts w:ascii="Times New Roman" w:hAnsi="Times New Roman"/>
          <w:color w:val="000000" w:themeColor="text1"/>
        </w:rPr>
        <w:t xml:space="preserve">, to adopt regulations and guidance that will fulfill the requirements of the Executive </w:t>
      </w:r>
      <w:r w:rsidR="00E02905" w:rsidRPr="0063580A">
        <w:rPr>
          <w:rFonts w:ascii="Times New Roman" w:hAnsi="Times New Roman"/>
          <w:color w:val="000000" w:themeColor="text1"/>
        </w:rPr>
        <w:t>O</w:t>
      </w:r>
      <w:r w:rsidRPr="0063580A">
        <w:rPr>
          <w:rFonts w:ascii="Times New Roman" w:hAnsi="Times New Roman"/>
          <w:color w:val="000000" w:themeColor="text1"/>
        </w:rPr>
        <w:t>rder and to amend regulations and guidance to ensure that they are consistent with Executive Order 13559.</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These new regulations and amendments, which include the </w:t>
      </w:r>
      <w:proofErr w:type="gramStart"/>
      <w:r w:rsidRPr="0063580A">
        <w:rPr>
          <w:rFonts w:ascii="Times New Roman" w:hAnsi="Times New Roman"/>
          <w:color w:val="000000" w:themeColor="text1"/>
        </w:rPr>
        <w:t>subject information collection requirements</w:t>
      </w:r>
      <w:proofErr w:type="gramEnd"/>
      <w:r w:rsidRPr="0063580A">
        <w:rPr>
          <w:rFonts w:ascii="Times New Roman" w:hAnsi="Times New Roman"/>
          <w:color w:val="000000" w:themeColor="text1"/>
        </w:rPr>
        <w:t xml:space="preserve">, are part of the Department’s efforts to comply with the Executive </w:t>
      </w:r>
      <w:r w:rsidR="00E02905" w:rsidRPr="0063580A">
        <w:rPr>
          <w:rFonts w:ascii="Times New Roman" w:hAnsi="Times New Roman"/>
          <w:color w:val="000000" w:themeColor="text1"/>
        </w:rPr>
        <w:t>O</w:t>
      </w:r>
      <w:r w:rsidRPr="0063580A">
        <w:rPr>
          <w:rFonts w:ascii="Times New Roman" w:hAnsi="Times New Roman"/>
          <w:color w:val="000000" w:themeColor="text1"/>
        </w:rPr>
        <w:t>rder.</w:t>
      </w:r>
    </w:p>
    <w:p w:rsidR="00E02905" w:rsidRPr="0063580A" w:rsidRDefault="00E02905" w:rsidP="0063580A">
      <w:pPr>
        <w:widowControl/>
        <w:rPr>
          <w:rFonts w:ascii="Times New Roman" w:hAnsi="Times New Roman"/>
          <w:color w:val="000000" w:themeColor="text1"/>
        </w:rPr>
      </w:pPr>
    </w:p>
    <w:p w:rsidR="00B445D1" w:rsidRPr="0063580A" w:rsidRDefault="00B93211" w:rsidP="0063580A">
      <w:pPr>
        <w:widowControl/>
        <w:rPr>
          <w:rFonts w:ascii="Times New Roman" w:hAnsi="Times New Roman"/>
          <w:color w:val="000000" w:themeColor="text1"/>
        </w:rPr>
      </w:pPr>
      <w:r w:rsidRPr="0063580A">
        <w:rPr>
          <w:rFonts w:ascii="Times New Roman" w:hAnsi="Times New Roman"/>
          <w:color w:val="000000" w:themeColor="text1"/>
        </w:rPr>
        <w:t>The collection of information</w:t>
      </w:r>
      <w:r w:rsidR="00570CA0" w:rsidRPr="0063580A">
        <w:rPr>
          <w:rFonts w:ascii="Times New Roman" w:hAnsi="Times New Roman"/>
          <w:color w:val="000000" w:themeColor="text1"/>
        </w:rPr>
        <w:t xml:space="preserve"> </w:t>
      </w:r>
      <w:proofErr w:type="gramStart"/>
      <w:r w:rsidR="00570CA0" w:rsidRPr="0063580A">
        <w:rPr>
          <w:rFonts w:ascii="Times New Roman" w:hAnsi="Times New Roman"/>
          <w:color w:val="000000" w:themeColor="text1"/>
        </w:rPr>
        <w:t>is imposed</w:t>
      </w:r>
      <w:proofErr w:type="gramEnd"/>
      <w:r w:rsidR="00570CA0" w:rsidRPr="0063580A">
        <w:rPr>
          <w:rFonts w:ascii="Times New Roman" w:hAnsi="Times New Roman"/>
          <w:color w:val="000000" w:themeColor="text1"/>
        </w:rPr>
        <w:t xml:space="preserve"> by</w:t>
      </w:r>
      <w:r w:rsidR="00477DB7" w:rsidRPr="0063580A">
        <w:rPr>
          <w:rFonts w:ascii="Times New Roman" w:hAnsi="Times New Roman"/>
          <w:color w:val="000000" w:themeColor="text1"/>
        </w:rPr>
        <w:t xml:space="preserve"> implementing regulations,</w:t>
      </w:r>
      <w:r w:rsidR="00570CA0" w:rsidRPr="0063580A">
        <w:rPr>
          <w:rFonts w:ascii="Times New Roman" w:hAnsi="Times New Roman"/>
          <w:color w:val="000000" w:themeColor="text1"/>
        </w:rPr>
        <w:t xml:space="preserve"> </w:t>
      </w:r>
      <w:r w:rsidR="00D1240C" w:rsidRPr="0063580A">
        <w:rPr>
          <w:rFonts w:ascii="Times New Roman" w:hAnsi="Times New Roman"/>
          <w:color w:val="000000" w:themeColor="text1"/>
        </w:rPr>
        <w:t>29 CFR</w:t>
      </w:r>
      <w:r w:rsidR="00570CA0" w:rsidRPr="0063580A">
        <w:rPr>
          <w:rFonts w:ascii="Times New Roman" w:hAnsi="Times New Roman"/>
          <w:color w:val="000000" w:themeColor="text1"/>
        </w:rPr>
        <w:t xml:space="preserve"> 2.34</w:t>
      </w:r>
      <w:r w:rsidR="008777A1" w:rsidRPr="0063580A">
        <w:rPr>
          <w:rFonts w:ascii="Times New Roman" w:hAnsi="Times New Roman"/>
          <w:color w:val="000000" w:themeColor="text1"/>
        </w:rPr>
        <w:t xml:space="preserve">, </w:t>
      </w:r>
      <w:r w:rsidR="00570CA0" w:rsidRPr="0063580A">
        <w:rPr>
          <w:rFonts w:ascii="Times New Roman" w:hAnsi="Times New Roman"/>
          <w:color w:val="000000" w:themeColor="text1"/>
        </w:rPr>
        <w:t>Beneficiary protections: written notice.</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 xml:space="preserve">Section 2.34 would impose requirements on </w:t>
      </w:r>
      <w:r w:rsidR="001F105A" w:rsidRPr="0063580A">
        <w:rPr>
          <w:rFonts w:ascii="Times New Roman" w:hAnsi="Times New Roman"/>
          <w:color w:val="000000" w:themeColor="text1"/>
        </w:rPr>
        <w:t xml:space="preserve">DOL </w:t>
      </w:r>
      <w:r w:rsidR="007506E5" w:rsidRPr="0063580A">
        <w:rPr>
          <w:rFonts w:ascii="Times New Roman" w:hAnsi="Times New Roman"/>
          <w:color w:val="000000" w:themeColor="text1"/>
        </w:rPr>
        <w:t>religious social service providers to give beneficiaries (or potential beneficiaries) a standard</w:t>
      </w:r>
      <w:r w:rsidR="00477DB7" w:rsidRPr="0063580A">
        <w:rPr>
          <w:rFonts w:ascii="Times New Roman" w:hAnsi="Times New Roman"/>
          <w:color w:val="000000" w:themeColor="text1"/>
        </w:rPr>
        <w:t xml:space="preserve"> form</w:t>
      </w:r>
      <w:r w:rsidR="00600FFC" w:rsidRPr="0063580A">
        <w:rPr>
          <w:rFonts w:ascii="Times New Roman" w:hAnsi="Times New Roman"/>
          <w:color w:val="000000" w:themeColor="text1"/>
        </w:rPr>
        <w:t xml:space="preserve"> instructing</w:t>
      </w:r>
      <w:r w:rsidR="007506E5" w:rsidRPr="0063580A">
        <w:rPr>
          <w:rFonts w:ascii="Times New Roman" w:hAnsi="Times New Roman"/>
          <w:color w:val="000000" w:themeColor="text1"/>
        </w:rPr>
        <w:t xml:space="preserve"> beneficiaries</w:t>
      </w:r>
      <w:r w:rsidR="00600FFC" w:rsidRPr="0063580A">
        <w:rPr>
          <w:rFonts w:ascii="Times New Roman" w:hAnsi="Times New Roman"/>
          <w:color w:val="000000" w:themeColor="text1"/>
        </w:rPr>
        <w:t xml:space="preserve"> (or potential beneficiaries)</w:t>
      </w:r>
      <w:r w:rsidR="007506E5" w:rsidRPr="0063580A">
        <w:rPr>
          <w:rFonts w:ascii="Times New Roman" w:hAnsi="Times New Roman"/>
          <w:color w:val="000000" w:themeColor="text1"/>
        </w:rPr>
        <w:t xml:space="preserve"> of their rights and requiring an occasional written response that may impose a burden under the </w:t>
      </w:r>
      <w:r w:rsidR="00DB151E" w:rsidRPr="0063580A">
        <w:rPr>
          <w:rFonts w:ascii="Times New Roman" w:hAnsi="Times New Roman"/>
          <w:color w:val="000000" w:themeColor="text1"/>
        </w:rPr>
        <w:t>Paperwork Reduction Act (</w:t>
      </w:r>
      <w:r w:rsidR="007506E5" w:rsidRPr="0063580A">
        <w:rPr>
          <w:rFonts w:ascii="Times New Roman" w:hAnsi="Times New Roman"/>
          <w:color w:val="000000" w:themeColor="text1"/>
        </w:rPr>
        <w:t>PRA</w:t>
      </w:r>
      <w:r w:rsidR="00DB151E" w:rsidRPr="0063580A">
        <w:rPr>
          <w:rFonts w:ascii="Times New Roman" w:hAnsi="Times New Roman"/>
          <w:color w:val="000000" w:themeColor="text1"/>
        </w:rPr>
        <w:t>)</w:t>
      </w:r>
      <w:r w:rsidR="007506E5"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9C6C34" w:rsidRPr="0063580A">
        <w:rPr>
          <w:rFonts w:ascii="Times New Roman" w:hAnsi="Times New Roman"/>
          <w:color w:val="000000" w:themeColor="text1"/>
        </w:rPr>
        <w:t xml:space="preserve">(We estimate for last year that 4,362 beneficiaries </w:t>
      </w:r>
      <w:proofErr w:type="gramStart"/>
      <w:r w:rsidR="009C6C34" w:rsidRPr="0063580A">
        <w:rPr>
          <w:rFonts w:ascii="Times New Roman" w:hAnsi="Times New Roman"/>
          <w:color w:val="000000" w:themeColor="text1"/>
        </w:rPr>
        <w:t>would have been affected</w:t>
      </w:r>
      <w:proofErr w:type="gramEnd"/>
      <w:r w:rsidR="009C6C34"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 xml:space="preserve">The Department has determined this notice is not a collection of information subject to </w:t>
      </w:r>
      <w:r w:rsidR="00DB151E" w:rsidRPr="0063580A">
        <w:rPr>
          <w:rFonts w:ascii="Times New Roman" w:hAnsi="Times New Roman"/>
          <w:color w:val="000000" w:themeColor="text1"/>
        </w:rPr>
        <w:t xml:space="preserve">the </w:t>
      </w:r>
      <w:r w:rsidR="007506E5" w:rsidRPr="0063580A">
        <w:rPr>
          <w:rFonts w:ascii="Times New Roman" w:hAnsi="Times New Roman"/>
          <w:color w:val="000000" w:themeColor="text1"/>
        </w:rPr>
        <w:t>OMB clearance under the PRA, because the Federal Government has provided the exact text that</w:t>
      </w:r>
      <w:r w:rsidR="000B150A" w:rsidRPr="0063580A">
        <w:rPr>
          <w:rFonts w:ascii="Times New Roman" w:hAnsi="Times New Roman"/>
          <w:color w:val="000000" w:themeColor="text1"/>
        </w:rPr>
        <w:t xml:space="preserve"> a</w:t>
      </w:r>
      <w:r w:rsidR="007506E5" w:rsidRPr="0063580A">
        <w:rPr>
          <w:rFonts w:ascii="Times New Roman" w:hAnsi="Times New Roman"/>
          <w:color w:val="000000" w:themeColor="text1"/>
        </w:rPr>
        <w:t xml:space="preserve"> provider must use.</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u w:val="single"/>
        </w:rPr>
        <w:t>See</w:t>
      </w:r>
      <w:r w:rsidR="007506E5" w:rsidRPr="0063580A">
        <w:rPr>
          <w:rFonts w:ascii="Times New Roman" w:hAnsi="Times New Roman"/>
          <w:color w:val="000000" w:themeColor="text1"/>
        </w:rPr>
        <w:t xml:space="preserve"> 5 CFR 1320.3(c</w:t>
      </w:r>
      <w:proofErr w:type="gramStart"/>
      <w:r w:rsidR="007506E5" w:rsidRPr="0063580A">
        <w:rPr>
          <w:rFonts w:ascii="Times New Roman" w:hAnsi="Times New Roman"/>
          <w:color w:val="000000" w:themeColor="text1"/>
        </w:rPr>
        <w:t>)(</w:t>
      </w:r>
      <w:proofErr w:type="gramEnd"/>
      <w:r w:rsidR="007506E5" w:rsidRPr="0063580A">
        <w:rPr>
          <w:rFonts w:ascii="Times New Roman" w:hAnsi="Times New Roman"/>
          <w:color w:val="000000" w:themeColor="text1"/>
        </w:rPr>
        <w:t>2).</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The beneficiary’s response, however, is subject to OMB clearance under the PRA.</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 xml:space="preserve">Care </w:t>
      </w:r>
      <w:proofErr w:type="gramStart"/>
      <w:r w:rsidR="007506E5" w:rsidRPr="0063580A">
        <w:rPr>
          <w:rFonts w:ascii="Times New Roman" w:hAnsi="Times New Roman"/>
          <w:color w:val="000000" w:themeColor="text1"/>
        </w:rPr>
        <w:t>has been taken</w:t>
      </w:r>
      <w:proofErr w:type="gramEnd"/>
      <w:r w:rsidR="007506E5" w:rsidRPr="0063580A">
        <w:rPr>
          <w:rFonts w:ascii="Times New Roman" w:hAnsi="Times New Roman"/>
          <w:color w:val="000000" w:themeColor="text1"/>
        </w:rPr>
        <w:t xml:space="preserve"> to limit the information </w:t>
      </w:r>
      <w:r w:rsidR="00DB151E" w:rsidRPr="0063580A">
        <w:rPr>
          <w:rFonts w:ascii="Times New Roman" w:hAnsi="Times New Roman"/>
          <w:color w:val="000000" w:themeColor="text1"/>
        </w:rPr>
        <w:t>required</w:t>
      </w:r>
      <w:r w:rsidR="00EA02C1" w:rsidRPr="0063580A">
        <w:rPr>
          <w:rFonts w:ascii="Times New Roman" w:hAnsi="Times New Roman"/>
          <w:color w:val="000000" w:themeColor="text1"/>
        </w:rPr>
        <w:t xml:space="preserve"> from the beneficiary</w:t>
      </w:r>
      <w:r w:rsidR="00DB151E" w:rsidRPr="0063580A">
        <w:rPr>
          <w:rFonts w:ascii="Times New Roman" w:hAnsi="Times New Roman"/>
          <w:color w:val="000000" w:themeColor="text1"/>
        </w:rPr>
        <w:t xml:space="preserve"> </w:t>
      </w:r>
      <w:r w:rsidR="007506E5" w:rsidRPr="0063580A">
        <w:rPr>
          <w:rFonts w:ascii="Times New Roman" w:hAnsi="Times New Roman"/>
          <w:color w:val="000000" w:themeColor="text1"/>
        </w:rPr>
        <w:t>to simply obtaining minimal identifying information and providing check boxes for material responses.</w:t>
      </w:r>
      <w:r w:rsidR="00FD6BB0" w:rsidRPr="0063580A">
        <w:rPr>
          <w:rFonts w:ascii="Times New Roman" w:hAnsi="Times New Roman"/>
          <w:color w:val="000000" w:themeColor="text1"/>
        </w:rPr>
        <w:t xml:space="preserve"> </w:t>
      </w:r>
      <w:r w:rsidR="00D1240C" w:rsidRPr="0063580A">
        <w:rPr>
          <w:rFonts w:ascii="Times New Roman" w:hAnsi="Times New Roman"/>
          <w:color w:val="000000" w:themeColor="text1"/>
        </w:rPr>
        <w:t>DOL</w:t>
      </w:r>
      <w:r w:rsidR="00D96123" w:rsidRPr="0063580A">
        <w:rPr>
          <w:rFonts w:ascii="Times New Roman" w:hAnsi="Times New Roman"/>
          <w:color w:val="000000" w:themeColor="text1"/>
        </w:rPr>
        <w:t>’</w:t>
      </w:r>
      <w:r w:rsidR="00D1240C" w:rsidRPr="0063580A">
        <w:rPr>
          <w:rFonts w:ascii="Times New Roman" w:hAnsi="Times New Roman"/>
          <w:color w:val="000000" w:themeColor="text1"/>
        </w:rPr>
        <w:t xml:space="preserve">s regulation at </w:t>
      </w:r>
      <w:r w:rsidR="00413DD4" w:rsidRPr="0063580A">
        <w:rPr>
          <w:rFonts w:ascii="Times New Roman" w:hAnsi="Times New Roman"/>
          <w:color w:val="000000" w:themeColor="text1"/>
        </w:rPr>
        <w:t>29 CFR</w:t>
      </w:r>
      <w:r w:rsidR="007506E5" w:rsidRPr="0063580A">
        <w:rPr>
          <w:rFonts w:ascii="Times New Roman" w:hAnsi="Times New Roman"/>
          <w:color w:val="000000" w:themeColor="text1"/>
        </w:rPr>
        <w:t xml:space="preserve"> 2.35 would req</w:t>
      </w:r>
      <w:r w:rsidR="00DB151E" w:rsidRPr="0063580A">
        <w:rPr>
          <w:rFonts w:ascii="Times New Roman" w:hAnsi="Times New Roman"/>
          <w:color w:val="000000" w:themeColor="text1"/>
        </w:rPr>
        <w:t xml:space="preserve">uire that when a </w:t>
      </w:r>
      <w:r w:rsidR="007506E5" w:rsidRPr="0063580A">
        <w:rPr>
          <w:rFonts w:ascii="Times New Roman" w:hAnsi="Times New Roman"/>
          <w:color w:val="000000" w:themeColor="text1"/>
        </w:rPr>
        <w:t xml:space="preserve">beneficiary </w:t>
      </w:r>
      <w:r w:rsidR="003B7C60" w:rsidRPr="0063580A">
        <w:rPr>
          <w:rFonts w:ascii="Times New Roman" w:hAnsi="Times New Roman"/>
          <w:color w:val="000000" w:themeColor="text1"/>
        </w:rPr>
        <w:t xml:space="preserve">(or prospective beneficiary) </w:t>
      </w:r>
      <w:r w:rsidR="007506E5" w:rsidRPr="0063580A">
        <w:rPr>
          <w:rFonts w:ascii="Times New Roman" w:hAnsi="Times New Roman"/>
          <w:color w:val="000000" w:themeColor="text1"/>
        </w:rPr>
        <w:t>of a social service program supported by direct DOL financial assistance objects to the religious character of an organization that provides services under the program, that organization must promptly undertake reasonable efforts to identify and refer the beneficiary to an alternative provider.</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The re</w:t>
      </w:r>
      <w:r w:rsidR="0008626E" w:rsidRPr="0063580A">
        <w:rPr>
          <w:rFonts w:ascii="Times New Roman" w:hAnsi="Times New Roman"/>
          <w:color w:val="000000" w:themeColor="text1"/>
        </w:rPr>
        <w:t>ferral process w</w:t>
      </w:r>
      <w:r w:rsidR="007506E5" w:rsidRPr="0063580A">
        <w:rPr>
          <w:rFonts w:ascii="Times New Roman" w:hAnsi="Times New Roman"/>
          <w:color w:val="000000" w:themeColor="text1"/>
        </w:rPr>
        <w:t xml:space="preserve">ould entail collection </w:t>
      </w:r>
      <w:r w:rsidR="0008626E" w:rsidRPr="0063580A">
        <w:rPr>
          <w:rFonts w:ascii="Times New Roman" w:hAnsi="Times New Roman"/>
          <w:color w:val="000000" w:themeColor="text1"/>
        </w:rPr>
        <w:t xml:space="preserve">(and maintenance) </w:t>
      </w:r>
      <w:r w:rsidR="007506E5" w:rsidRPr="0063580A">
        <w:rPr>
          <w:rFonts w:ascii="Times New Roman" w:hAnsi="Times New Roman"/>
          <w:color w:val="000000" w:themeColor="text1"/>
        </w:rPr>
        <w:t xml:space="preserve">of information subject to </w:t>
      </w:r>
      <w:r w:rsidR="00477DB7" w:rsidRPr="0063580A">
        <w:rPr>
          <w:rFonts w:ascii="Times New Roman" w:hAnsi="Times New Roman"/>
          <w:color w:val="000000" w:themeColor="text1"/>
        </w:rPr>
        <w:t>PRA clearance</w:t>
      </w:r>
      <w:r w:rsidR="003C06FB" w:rsidRPr="0063580A">
        <w:rPr>
          <w:rFonts w:ascii="Times New Roman" w:hAnsi="Times New Roman"/>
          <w:color w:val="000000" w:themeColor="text1"/>
        </w:rPr>
        <w:t xml:space="preserve"> </w:t>
      </w:r>
      <w:r w:rsidR="00477DB7" w:rsidRPr="0063580A">
        <w:rPr>
          <w:rFonts w:ascii="Times New Roman" w:hAnsi="Times New Roman"/>
          <w:color w:val="000000" w:themeColor="text1"/>
        </w:rPr>
        <w:t>specifically,</w:t>
      </w:r>
      <w:r w:rsidR="007506E5" w:rsidRPr="0063580A">
        <w:rPr>
          <w:rFonts w:ascii="Times New Roman" w:hAnsi="Times New Roman"/>
          <w:color w:val="000000" w:themeColor="text1"/>
        </w:rPr>
        <w:t xml:space="preserve"> i</w:t>
      </w:r>
      <w:r w:rsidR="006631AC" w:rsidRPr="0063580A">
        <w:rPr>
          <w:rFonts w:ascii="Times New Roman" w:hAnsi="Times New Roman"/>
          <w:color w:val="000000" w:themeColor="text1"/>
        </w:rPr>
        <w:t>dentifying and i</w:t>
      </w:r>
      <w:r w:rsidR="007506E5" w:rsidRPr="0063580A">
        <w:rPr>
          <w:rFonts w:ascii="Times New Roman" w:hAnsi="Times New Roman"/>
          <w:color w:val="000000" w:themeColor="text1"/>
        </w:rPr>
        <w:t xml:space="preserve">nforming the </w:t>
      </w:r>
      <w:r w:rsidR="006631AC" w:rsidRPr="0063580A">
        <w:rPr>
          <w:rFonts w:ascii="Times New Roman" w:hAnsi="Times New Roman"/>
          <w:color w:val="000000" w:themeColor="text1"/>
        </w:rPr>
        <w:t xml:space="preserve">alternative provider of a </w:t>
      </w:r>
      <w:r w:rsidR="007506E5" w:rsidRPr="0063580A">
        <w:rPr>
          <w:rFonts w:ascii="Times New Roman" w:hAnsi="Times New Roman"/>
          <w:color w:val="000000" w:themeColor="text1"/>
        </w:rPr>
        <w:t>beneficiary</w:t>
      </w:r>
      <w:r w:rsidR="00EA02C1" w:rsidRPr="0063580A">
        <w:rPr>
          <w:rFonts w:ascii="Times New Roman" w:hAnsi="Times New Roman"/>
          <w:color w:val="000000" w:themeColor="text1"/>
        </w:rPr>
        <w:t xml:space="preserve"> or informing the intermediary of an inability to identify an alternative provider</w:t>
      </w:r>
      <w:r w:rsidR="007506E5"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7506E5" w:rsidRPr="0063580A">
        <w:rPr>
          <w:rFonts w:ascii="Times New Roman" w:hAnsi="Times New Roman"/>
          <w:color w:val="000000" w:themeColor="text1"/>
        </w:rPr>
        <w:t xml:space="preserve">Section 2.35 </w:t>
      </w:r>
      <w:r w:rsidR="0008626E" w:rsidRPr="0063580A">
        <w:rPr>
          <w:rFonts w:ascii="Times New Roman" w:hAnsi="Times New Roman"/>
          <w:color w:val="000000" w:themeColor="text1"/>
        </w:rPr>
        <w:t xml:space="preserve">also </w:t>
      </w:r>
      <w:r w:rsidR="007506E5" w:rsidRPr="0063580A">
        <w:rPr>
          <w:rFonts w:ascii="Times New Roman" w:hAnsi="Times New Roman"/>
          <w:color w:val="000000" w:themeColor="text1"/>
        </w:rPr>
        <w:t xml:space="preserve">would </w:t>
      </w:r>
      <w:r w:rsidR="00DD7EAD" w:rsidRPr="0063580A">
        <w:rPr>
          <w:rFonts w:ascii="Times New Roman" w:hAnsi="Times New Roman"/>
          <w:color w:val="000000" w:themeColor="text1"/>
        </w:rPr>
        <w:t>allow a</w:t>
      </w:r>
      <w:r w:rsidR="00EA02C1" w:rsidRPr="0063580A">
        <w:rPr>
          <w:rFonts w:ascii="Times New Roman" w:hAnsi="Times New Roman"/>
          <w:color w:val="000000" w:themeColor="text1"/>
        </w:rPr>
        <w:t>n intermediary that receives a request for assistance in identify</w:t>
      </w:r>
      <w:r w:rsidR="00DD7EAD" w:rsidRPr="0063580A">
        <w:rPr>
          <w:rFonts w:ascii="Times New Roman" w:hAnsi="Times New Roman"/>
          <w:color w:val="000000" w:themeColor="text1"/>
        </w:rPr>
        <w:t xml:space="preserve">ing an alternative provider to </w:t>
      </w:r>
      <w:r w:rsidR="00EA02C1" w:rsidRPr="0063580A">
        <w:rPr>
          <w:rFonts w:ascii="Times New Roman" w:hAnsi="Times New Roman"/>
          <w:color w:val="000000" w:themeColor="text1"/>
        </w:rPr>
        <w:t>request assistance from DOL.</w:t>
      </w:r>
      <w:r w:rsidR="007506E5" w:rsidRPr="0063580A">
        <w:rPr>
          <w:rFonts w:ascii="Times New Roman" w:hAnsi="Times New Roman"/>
          <w:color w:val="000000" w:themeColor="text1"/>
        </w:rPr>
        <w:t xml:space="preserve"> </w:t>
      </w:r>
      <w:r w:rsidR="00D1240C" w:rsidRPr="0063580A">
        <w:rPr>
          <w:rFonts w:ascii="Times New Roman" w:hAnsi="Times New Roman"/>
          <w:color w:val="000000" w:themeColor="text1"/>
        </w:rPr>
        <w:t xml:space="preserve">These notice and referral requirements apply only to domestic social service programs that </w:t>
      </w:r>
      <w:proofErr w:type="gramStart"/>
      <w:r w:rsidR="00D1240C" w:rsidRPr="0063580A">
        <w:rPr>
          <w:rFonts w:ascii="Times New Roman" w:hAnsi="Times New Roman"/>
          <w:color w:val="000000" w:themeColor="text1"/>
        </w:rPr>
        <w:t>are funded</w:t>
      </w:r>
      <w:proofErr w:type="gramEnd"/>
      <w:r w:rsidR="00D1240C" w:rsidRPr="0063580A">
        <w:rPr>
          <w:rFonts w:ascii="Times New Roman" w:hAnsi="Times New Roman"/>
          <w:color w:val="000000" w:themeColor="text1"/>
        </w:rPr>
        <w:t xml:space="preserve"> with direct DOL financial assistance.</w:t>
      </w:r>
    </w:p>
    <w:p w:rsidR="008B7354" w:rsidRPr="0063580A" w:rsidRDefault="008B7354" w:rsidP="0063580A">
      <w:pPr>
        <w:widowControl/>
        <w:rPr>
          <w:rFonts w:ascii="Times New Roman" w:hAnsi="Times New Roman"/>
          <w:b/>
          <w:color w:val="000000" w:themeColor="text1"/>
        </w:rPr>
      </w:pPr>
    </w:p>
    <w:p w:rsidR="00B445D1" w:rsidRPr="0063580A" w:rsidRDefault="00887724" w:rsidP="0063580A">
      <w:pPr>
        <w:widowControl/>
        <w:rPr>
          <w:rFonts w:ascii="Times New Roman" w:hAnsi="Times New Roman"/>
          <w:color w:val="000000" w:themeColor="text1"/>
        </w:rPr>
      </w:pPr>
      <w:r w:rsidRPr="0063580A">
        <w:rPr>
          <w:rFonts w:ascii="Times New Roman" w:hAnsi="Times New Roman"/>
          <w:color w:val="000000" w:themeColor="text1"/>
        </w:rPr>
        <w:lastRenderedPageBreak/>
        <w:t xml:space="preserve">These regulations </w:t>
      </w:r>
      <w:r w:rsidR="008B7354" w:rsidRPr="0063580A">
        <w:rPr>
          <w:rFonts w:ascii="Times New Roman" w:hAnsi="Times New Roman"/>
          <w:color w:val="000000" w:themeColor="text1"/>
        </w:rPr>
        <w:t xml:space="preserve">also </w:t>
      </w:r>
      <w:r w:rsidRPr="0063580A">
        <w:rPr>
          <w:rFonts w:ascii="Times New Roman" w:hAnsi="Times New Roman"/>
          <w:color w:val="000000" w:themeColor="text1"/>
        </w:rPr>
        <w:t>require</w:t>
      </w:r>
      <w:r w:rsidR="00B445D1" w:rsidRPr="0063580A">
        <w:rPr>
          <w:rFonts w:ascii="Times New Roman" w:hAnsi="Times New Roman"/>
          <w:color w:val="000000" w:themeColor="text1"/>
        </w:rPr>
        <w:t xml:space="preserve"> that each recipient collect such data and maintain su</w:t>
      </w:r>
      <w:r w:rsidR="0008626E" w:rsidRPr="0063580A">
        <w:rPr>
          <w:rFonts w:ascii="Times New Roman" w:hAnsi="Times New Roman"/>
          <w:color w:val="000000" w:themeColor="text1"/>
        </w:rPr>
        <w:t>ch records as</w:t>
      </w:r>
      <w:r w:rsidR="00B445D1" w:rsidRPr="0063580A">
        <w:rPr>
          <w:rFonts w:ascii="Times New Roman" w:hAnsi="Times New Roman"/>
          <w:color w:val="000000" w:themeColor="text1"/>
        </w:rPr>
        <w:t xml:space="preserve"> necessary to determine whether the recipient has complied with or is complying with the </w:t>
      </w:r>
      <w:r w:rsidRPr="0063580A">
        <w:rPr>
          <w:rFonts w:ascii="Times New Roman" w:hAnsi="Times New Roman"/>
          <w:color w:val="000000" w:themeColor="text1"/>
        </w:rPr>
        <w:t xml:space="preserve">referral requirements. </w:t>
      </w:r>
    </w:p>
    <w:p w:rsidR="00FD6BB0" w:rsidRPr="0063580A" w:rsidRDefault="00FD6BB0"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 xml:space="preserve">2. </w:t>
      </w:r>
      <w:r w:rsidRPr="0063580A">
        <w:rPr>
          <w:rFonts w:ascii="Times New Roman" w:hAnsi="Times New Roman"/>
          <w:i/>
          <w:color w:val="000000" w:themeColor="text1"/>
        </w:rPr>
        <w:tab/>
        <w:t xml:space="preserve">Indicate how, by whom, and for what purpose the information is to </w:t>
      </w:r>
      <w:proofErr w:type="gramStart"/>
      <w:r w:rsidRPr="0063580A">
        <w:rPr>
          <w:rFonts w:ascii="Times New Roman" w:hAnsi="Times New Roman"/>
          <w:i/>
          <w:color w:val="000000" w:themeColor="text1"/>
        </w:rPr>
        <w:t>be used</w:t>
      </w:r>
      <w:proofErr w:type="gramEnd"/>
      <w:r w:rsidRPr="0063580A">
        <w:rPr>
          <w:rFonts w:ascii="Times New Roman" w:hAnsi="Times New Roman"/>
          <w:i/>
          <w:color w:val="000000" w:themeColor="text1"/>
        </w:rPr>
        <w:t>.</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Except for a new collection, indicate the actual use the agency has made of the information received from the current collection.</w:t>
      </w:r>
    </w:p>
    <w:p w:rsidR="0008626E" w:rsidRPr="0063580A" w:rsidRDefault="0008626E" w:rsidP="0063580A">
      <w:pPr>
        <w:widowControl/>
        <w:rPr>
          <w:rFonts w:ascii="Times New Roman" w:hAnsi="Times New Roman"/>
          <w:color w:val="000000" w:themeColor="text1"/>
        </w:rPr>
      </w:pPr>
    </w:p>
    <w:p w:rsidR="001912A7" w:rsidRPr="0063580A" w:rsidRDefault="001912A7" w:rsidP="0063580A">
      <w:pPr>
        <w:widowControl/>
        <w:rPr>
          <w:rFonts w:ascii="Times New Roman" w:hAnsi="Times New Roman"/>
          <w:color w:val="000000" w:themeColor="text1"/>
        </w:rPr>
      </w:pPr>
      <w:r w:rsidRPr="0063580A">
        <w:rPr>
          <w:rFonts w:ascii="Times New Roman" w:hAnsi="Times New Roman"/>
          <w:color w:val="000000" w:themeColor="text1"/>
        </w:rPr>
        <w:t>This new</w:t>
      </w:r>
      <w:r w:rsidR="0008626E" w:rsidRPr="0063580A">
        <w:rPr>
          <w:rFonts w:ascii="Times New Roman" w:hAnsi="Times New Roman"/>
          <w:color w:val="000000" w:themeColor="text1"/>
        </w:rPr>
        <w:t xml:space="preserve"> collection of information would impose requirements on religious social service providers to give beneficiaries (or potential beneficiaries) protections </w:t>
      </w:r>
      <w:r w:rsidRPr="0063580A">
        <w:rPr>
          <w:rFonts w:ascii="Times New Roman" w:hAnsi="Times New Roman"/>
          <w:color w:val="000000" w:themeColor="text1"/>
        </w:rPr>
        <w:t>against religious infringement.</w:t>
      </w:r>
      <w:r w:rsidR="00FD6BB0" w:rsidRPr="0063580A">
        <w:rPr>
          <w:rFonts w:ascii="Times New Roman" w:hAnsi="Times New Roman"/>
          <w:color w:val="000000" w:themeColor="text1"/>
        </w:rPr>
        <w:t xml:space="preserve"> </w:t>
      </w:r>
      <w:proofErr w:type="gramStart"/>
      <w:r w:rsidR="00297967" w:rsidRPr="0063580A">
        <w:rPr>
          <w:rFonts w:ascii="Times New Roman" w:hAnsi="Times New Roman"/>
          <w:color w:val="000000" w:themeColor="text1"/>
        </w:rPr>
        <w:t>Beneficiaries of</w:t>
      </w:r>
      <w:r w:rsidR="001F56F9" w:rsidRPr="0063580A">
        <w:rPr>
          <w:rFonts w:ascii="Times New Roman" w:hAnsi="Times New Roman"/>
          <w:color w:val="000000" w:themeColor="text1"/>
        </w:rPr>
        <w:t xml:space="preserve"> </w:t>
      </w:r>
      <w:r w:rsidR="00102124" w:rsidRPr="0063580A">
        <w:rPr>
          <w:rFonts w:ascii="Times New Roman" w:hAnsi="Times New Roman"/>
          <w:color w:val="000000" w:themeColor="text1"/>
        </w:rPr>
        <w:t xml:space="preserve">these </w:t>
      </w:r>
      <w:r w:rsidR="001F56F9" w:rsidRPr="0063580A">
        <w:rPr>
          <w:rFonts w:ascii="Times New Roman" w:hAnsi="Times New Roman"/>
          <w:color w:val="000000" w:themeColor="text1"/>
        </w:rPr>
        <w:t xml:space="preserve">religious </w:t>
      </w:r>
      <w:r w:rsidR="001B1BBC" w:rsidRPr="0063580A">
        <w:rPr>
          <w:rFonts w:ascii="Times New Roman" w:hAnsi="Times New Roman"/>
          <w:color w:val="000000" w:themeColor="text1"/>
        </w:rPr>
        <w:t xml:space="preserve">DOL direct </w:t>
      </w:r>
      <w:r w:rsidR="001F56F9" w:rsidRPr="0063580A">
        <w:rPr>
          <w:rFonts w:ascii="Times New Roman" w:hAnsi="Times New Roman"/>
          <w:color w:val="000000" w:themeColor="text1"/>
        </w:rPr>
        <w:t>service providers</w:t>
      </w:r>
      <w:r w:rsidR="00784E0D" w:rsidRPr="0063580A">
        <w:rPr>
          <w:rFonts w:ascii="Times New Roman" w:hAnsi="Times New Roman"/>
          <w:color w:val="000000" w:themeColor="text1"/>
        </w:rPr>
        <w:t xml:space="preserve"> </w:t>
      </w:r>
      <w:r w:rsidR="00102124" w:rsidRPr="0063580A">
        <w:rPr>
          <w:rFonts w:ascii="Times New Roman" w:hAnsi="Times New Roman"/>
          <w:color w:val="000000" w:themeColor="text1"/>
        </w:rPr>
        <w:t>may</w:t>
      </w:r>
      <w:r w:rsidR="001F56F9" w:rsidRPr="0063580A">
        <w:rPr>
          <w:rFonts w:ascii="Times New Roman" w:hAnsi="Times New Roman"/>
          <w:color w:val="000000" w:themeColor="text1"/>
        </w:rPr>
        <w:t xml:space="preserve"> </w:t>
      </w:r>
      <w:r w:rsidR="00DD7EAD" w:rsidRPr="0063580A">
        <w:rPr>
          <w:rFonts w:ascii="Times New Roman" w:hAnsi="Times New Roman"/>
          <w:color w:val="000000" w:themeColor="text1"/>
        </w:rPr>
        <w:t>wish</w:t>
      </w:r>
      <w:r w:rsidR="00F75C76" w:rsidRPr="0063580A">
        <w:rPr>
          <w:rFonts w:ascii="Times New Roman" w:hAnsi="Times New Roman"/>
          <w:color w:val="000000" w:themeColor="text1"/>
        </w:rPr>
        <w:t xml:space="preserve"> to request an alternative provider be found</w:t>
      </w:r>
      <w:proofErr w:type="gramEnd"/>
      <w:r w:rsidR="00F75C76"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102124" w:rsidRPr="0063580A">
        <w:rPr>
          <w:rFonts w:ascii="Times New Roman" w:hAnsi="Times New Roman"/>
          <w:color w:val="000000" w:themeColor="text1"/>
        </w:rPr>
        <w:t>These religious service p</w:t>
      </w:r>
      <w:r w:rsidR="00B55BD9" w:rsidRPr="0063580A">
        <w:rPr>
          <w:rFonts w:ascii="Times New Roman" w:hAnsi="Times New Roman"/>
          <w:color w:val="000000" w:themeColor="text1"/>
        </w:rPr>
        <w:t>roviders</w:t>
      </w:r>
      <w:r w:rsidR="00375D5D" w:rsidRPr="0063580A">
        <w:rPr>
          <w:rFonts w:ascii="Times New Roman" w:hAnsi="Times New Roman"/>
          <w:color w:val="000000" w:themeColor="text1"/>
        </w:rPr>
        <w:t>, in turn,</w:t>
      </w:r>
      <w:r w:rsidR="00B55BD9" w:rsidRPr="0063580A">
        <w:rPr>
          <w:rFonts w:ascii="Times New Roman" w:hAnsi="Times New Roman"/>
          <w:color w:val="000000" w:themeColor="text1"/>
        </w:rPr>
        <w:t xml:space="preserve"> would </w:t>
      </w:r>
      <w:r w:rsidR="00C86FC0" w:rsidRPr="0063580A">
        <w:rPr>
          <w:rFonts w:ascii="Times New Roman" w:hAnsi="Times New Roman"/>
          <w:color w:val="000000" w:themeColor="text1"/>
        </w:rPr>
        <w:t xml:space="preserve">identify </w:t>
      </w:r>
      <w:r w:rsidR="00102124" w:rsidRPr="0063580A">
        <w:rPr>
          <w:rFonts w:ascii="Times New Roman" w:hAnsi="Times New Roman"/>
          <w:color w:val="000000" w:themeColor="text1"/>
        </w:rPr>
        <w:t>a</w:t>
      </w:r>
      <w:r w:rsidR="00C86FC0" w:rsidRPr="0063580A">
        <w:rPr>
          <w:rFonts w:ascii="Times New Roman" w:hAnsi="Times New Roman"/>
          <w:color w:val="000000" w:themeColor="text1"/>
        </w:rPr>
        <w:t>nother service provider</w:t>
      </w:r>
      <w:r w:rsidR="005519CB" w:rsidRPr="0063580A">
        <w:rPr>
          <w:rFonts w:ascii="Times New Roman" w:hAnsi="Times New Roman"/>
          <w:color w:val="000000" w:themeColor="text1"/>
        </w:rPr>
        <w:t xml:space="preserve"> </w:t>
      </w:r>
      <w:r w:rsidR="00C626B8" w:rsidRPr="0063580A">
        <w:rPr>
          <w:rFonts w:ascii="Times New Roman" w:hAnsi="Times New Roman"/>
          <w:color w:val="000000" w:themeColor="text1"/>
        </w:rPr>
        <w:t>so</w:t>
      </w:r>
      <w:r w:rsidR="00A40004" w:rsidRPr="0063580A">
        <w:rPr>
          <w:rFonts w:ascii="Times New Roman" w:hAnsi="Times New Roman"/>
          <w:color w:val="000000" w:themeColor="text1"/>
        </w:rPr>
        <w:t xml:space="preserve"> </w:t>
      </w:r>
      <w:r w:rsidR="00C626B8" w:rsidRPr="0063580A">
        <w:rPr>
          <w:rFonts w:ascii="Times New Roman" w:hAnsi="Times New Roman"/>
          <w:color w:val="000000" w:themeColor="text1"/>
        </w:rPr>
        <w:t xml:space="preserve">services </w:t>
      </w:r>
      <w:proofErr w:type="gramStart"/>
      <w:r w:rsidR="00C626B8" w:rsidRPr="0063580A">
        <w:rPr>
          <w:rFonts w:ascii="Times New Roman" w:hAnsi="Times New Roman"/>
          <w:color w:val="000000" w:themeColor="text1"/>
        </w:rPr>
        <w:t>could be obtained</w:t>
      </w:r>
      <w:proofErr w:type="gramEnd"/>
      <w:r w:rsidR="00C626B8" w:rsidRPr="0063580A">
        <w:rPr>
          <w:rFonts w:ascii="Times New Roman" w:hAnsi="Times New Roman"/>
          <w:color w:val="000000" w:themeColor="text1"/>
        </w:rPr>
        <w:t xml:space="preserve"> from </w:t>
      </w:r>
      <w:r w:rsidR="00375D5D" w:rsidRPr="0063580A">
        <w:rPr>
          <w:rFonts w:ascii="Times New Roman" w:hAnsi="Times New Roman"/>
          <w:color w:val="000000" w:themeColor="text1"/>
        </w:rPr>
        <w:t>the alternat</w:t>
      </w:r>
      <w:r w:rsidR="00102124" w:rsidRPr="0063580A">
        <w:rPr>
          <w:rFonts w:ascii="Times New Roman" w:hAnsi="Times New Roman"/>
          <w:color w:val="000000" w:themeColor="text1"/>
        </w:rPr>
        <w:t>ive provider</w:t>
      </w:r>
      <w:r w:rsidR="005519CB" w:rsidRPr="0063580A">
        <w:rPr>
          <w:rFonts w:ascii="Times New Roman" w:hAnsi="Times New Roman"/>
          <w:color w:val="000000" w:themeColor="text1"/>
        </w:rPr>
        <w:t xml:space="preserve"> </w:t>
      </w:r>
      <w:r w:rsidR="00375D5D" w:rsidRPr="0063580A">
        <w:rPr>
          <w:rFonts w:ascii="Times New Roman" w:hAnsi="Times New Roman"/>
          <w:color w:val="000000" w:themeColor="text1"/>
        </w:rPr>
        <w:t xml:space="preserve">or </w:t>
      </w:r>
      <w:r w:rsidR="00A40004" w:rsidRPr="0063580A">
        <w:rPr>
          <w:rFonts w:ascii="Times New Roman" w:hAnsi="Times New Roman"/>
          <w:color w:val="000000" w:themeColor="text1"/>
        </w:rPr>
        <w:t xml:space="preserve">the original </w:t>
      </w:r>
      <w:r w:rsidR="00102124" w:rsidRPr="0063580A">
        <w:rPr>
          <w:rFonts w:ascii="Times New Roman" w:hAnsi="Times New Roman"/>
          <w:color w:val="000000" w:themeColor="text1"/>
        </w:rPr>
        <w:t xml:space="preserve">religious service </w:t>
      </w:r>
      <w:r w:rsidR="00A40004" w:rsidRPr="0063580A">
        <w:rPr>
          <w:rFonts w:ascii="Times New Roman" w:hAnsi="Times New Roman"/>
          <w:color w:val="000000" w:themeColor="text1"/>
        </w:rPr>
        <w:t xml:space="preserve">provider would need to report to </w:t>
      </w:r>
      <w:r w:rsidR="00102124" w:rsidRPr="0063580A">
        <w:rPr>
          <w:rFonts w:ascii="Times New Roman" w:hAnsi="Times New Roman"/>
          <w:color w:val="000000" w:themeColor="text1"/>
        </w:rPr>
        <w:t>the awarding agency</w:t>
      </w:r>
      <w:r w:rsidR="00A40004" w:rsidRPr="0063580A">
        <w:rPr>
          <w:rFonts w:ascii="Times New Roman" w:hAnsi="Times New Roman"/>
          <w:color w:val="000000" w:themeColor="text1"/>
        </w:rPr>
        <w:t xml:space="preserve"> </w:t>
      </w:r>
      <w:r w:rsidR="005519CB" w:rsidRPr="0063580A">
        <w:rPr>
          <w:rFonts w:ascii="Times New Roman" w:hAnsi="Times New Roman"/>
          <w:color w:val="000000" w:themeColor="text1"/>
        </w:rPr>
        <w:t xml:space="preserve">that </w:t>
      </w:r>
      <w:r w:rsidR="00A40004" w:rsidRPr="0063580A">
        <w:rPr>
          <w:rFonts w:ascii="Times New Roman" w:hAnsi="Times New Roman"/>
          <w:color w:val="000000" w:themeColor="text1"/>
        </w:rPr>
        <w:t xml:space="preserve">no </w:t>
      </w:r>
      <w:r w:rsidR="001F01A6" w:rsidRPr="0063580A">
        <w:rPr>
          <w:rFonts w:ascii="Times New Roman" w:hAnsi="Times New Roman"/>
          <w:color w:val="000000" w:themeColor="text1"/>
        </w:rPr>
        <w:t>alternat</w:t>
      </w:r>
      <w:r w:rsidR="001F105A" w:rsidRPr="0063580A">
        <w:rPr>
          <w:rFonts w:ascii="Times New Roman" w:hAnsi="Times New Roman"/>
          <w:color w:val="000000" w:themeColor="text1"/>
        </w:rPr>
        <w:t>ive provider</w:t>
      </w:r>
      <w:r w:rsidR="001F01A6" w:rsidRPr="0063580A">
        <w:rPr>
          <w:rFonts w:ascii="Times New Roman" w:hAnsi="Times New Roman"/>
          <w:color w:val="000000" w:themeColor="text1"/>
        </w:rPr>
        <w:t xml:space="preserve"> could be found</w:t>
      </w:r>
      <w:r w:rsidR="00C626B8"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102124" w:rsidRPr="0063580A">
        <w:rPr>
          <w:rFonts w:ascii="Times New Roman" w:hAnsi="Times New Roman"/>
          <w:color w:val="000000" w:themeColor="text1"/>
        </w:rPr>
        <w:t>In case</w:t>
      </w:r>
      <w:r w:rsidR="00D51D0A" w:rsidRPr="0063580A">
        <w:rPr>
          <w:rFonts w:ascii="Times New Roman" w:hAnsi="Times New Roman"/>
          <w:color w:val="000000" w:themeColor="text1"/>
        </w:rPr>
        <w:t>s</w:t>
      </w:r>
      <w:r w:rsidR="00102124" w:rsidRPr="0063580A">
        <w:rPr>
          <w:rFonts w:ascii="Times New Roman" w:hAnsi="Times New Roman"/>
          <w:color w:val="000000" w:themeColor="text1"/>
        </w:rPr>
        <w:t xml:space="preserve"> where</w:t>
      </w:r>
      <w:r w:rsidR="0091697C" w:rsidRPr="0063580A">
        <w:rPr>
          <w:rFonts w:ascii="Times New Roman" w:hAnsi="Times New Roman"/>
          <w:color w:val="000000" w:themeColor="text1"/>
        </w:rPr>
        <w:t xml:space="preserve"> there is not a successful referral, t</w:t>
      </w:r>
      <w:r w:rsidR="00102124" w:rsidRPr="0063580A">
        <w:rPr>
          <w:rFonts w:ascii="Times New Roman" w:hAnsi="Times New Roman"/>
          <w:color w:val="000000" w:themeColor="text1"/>
        </w:rPr>
        <w:t>he awarding agency</w:t>
      </w:r>
      <w:r w:rsidR="0091697C" w:rsidRPr="0063580A">
        <w:rPr>
          <w:rFonts w:ascii="Times New Roman" w:hAnsi="Times New Roman"/>
          <w:color w:val="000000" w:themeColor="text1"/>
        </w:rPr>
        <w:t xml:space="preserve"> </w:t>
      </w:r>
      <w:r w:rsidR="00D51D0A" w:rsidRPr="0063580A">
        <w:rPr>
          <w:rFonts w:ascii="Times New Roman" w:hAnsi="Times New Roman"/>
          <w:color w:val="000000" w:themeColor="text1"/>
        </w:rPr>
        <w:t xml:space="preserve">will determine </w:t>
      </w:r>
      <w:r w:rsidR="0091697C" w:rsidRPr="0063580A">
        <w:rPr>
          <w:rFonts w:ascii="Times New Roman" w:hAnsi="Times New Roman"/>
          <w:color w:val="000000" w:themeColor="text1"/>
        </w:rPr>
        <w:t xml:space="preserve">if </w:t>
      </w:r>
      <w:r w:rsidR="00D51D0A" w:rsidRPr="0063580A">
        <w:rPr>
          <w:rFonts w:ascii="Times New Roman" w:hAnsi="Times New Roman"/>
          <w:color w:val="000000" w:themeColor="text1"/>
        </w:rPr>
        <w:t>i</w:t>
      </w:r>
      <w:r w:rsidR="0091697C" w:rsidRPr="0063580A">
        <w:rPr>
          <w:rFonts w:ascii="Times New Roman" w:hAnsi="Times New Roman"/>
          <w:color w:val="000000" w:themeColor="text1"/>
        </w:rPr>
        <w:t>t can find a suitable service provider</w:t>
      </w:r>
      <w:r w:rsidR="0032788B" w:rsidRPr="0063580A">
        <w:rPr>
          <w:rFonts w:ascii="Times New Roman" w:hAnsi="Times New Roman"/>
          <w:color w:val="000000" w:themeColor="text1"/>
        </w:rPr>
        <w:t>,</w:t>
      </w:r>
      <w:r w:rsidR="001F01A6" w:rsidRPr="0063580A">
        <w:rPr>
          <w:rFonts w:ascii="Times New Roman" w:hAnsi="Times New Roman"/>
          <w:color w:val="000000" w:themeColor="text1"/>
        </w:rPr>
        <w:t xml:space="preserve"> </w:t>
      </w:r>
      <w:r w:rsidR="00307685" w:rsidRPr="0063580A">
        <w:rPr>
          <w:rFonts w:ascii="Times New Roman" w:hAnsi="Times New Roman"/>
          <w:color w:val="000000" w:themeColor="text1"/>
        </w:rPr>
        <w:t>and</w:t>
      </w:r>
      <w:r w:rsidR="00D51D0A" w:rsidRPr="0063580A">
        <w:rPr>
          <w:rFonts w:ascii="Times New Roman" w:hAnsi="Times New Roman"/>
          <w:color w:val="000000" w:themeColor="text1"/>
        </w:rPr>
        <w:t xml:space="preserve"> may</w:t>
      </w:r>
      <w:r w:rsidR="00307685" w:rsidRPr="0063580A">
        <w:rPr>
          <w:rFonts w:ascii="Times New Roman" w:hAnsi="Times New Roman"/>
          <w:color w:val="000000" w:themeColor="text1"/>
        </w:rPr>
        <w:t xml:space="preserve"> ask the Department for assistance</w:t>
      </w:r>
      <w:r w:rsidR="00246F08" w:rsidRPr="0063580A">
        <w:rPr>
          <w:rFonts w:ascii="Times New Roman" w:hAnsi="Times New Roman"/>
          <w:color w:val="000000" w:themeColor="text1"/>
        </w:rPr>
        <w:t xml:space="preserve">. </w:t>
      </w:r>
      <w:r w:rsidR="00820F99" w:rsidRPr="0063580A">
        <w:rPr>
          <w:rFonts w:ascii="Times New Roman" w:hAnsi="Times New Roman"/>
          <w:color w:val="000000" w:themeColor="text1"/>
        </w:rPr>
        <w:t>The</w:t>
      </w:r>
      <w:r w:rsidR="006D470E" w:rsidRPr="0063580A">
        <w:rPr>
          <w:rFonts w:ascii="Times New Roman" w:hAnsi="Times New Roman"/>
          <w:color w:val="000000" w:themeColor="text1"/>
        </w:rPr>
        <w:t xml:space="preserve"> </w:t>
      </w:r>
      <w:r w:rsidR="00820F99" w:rsidRPr="0063580A">
        <w:rPr>
          <w:rFonts w:ascii="Times New Roman" w:hAnsi="Times New Roman"/>
          <w:color w:val="000000" w:themeColor="text1"/>
        </w:rPr>
        <w:t>information collection</w:t>
      </w:r>
      <w:r w:rsidR="00D51D0A" w:rsidRPr="0063580A">
        <w:rPr>
          <w:rFonts w:ascii="Times New Roman" w:hAnsi="Times New Roman"/>
          <w:color w:val="000000" w:themeColor="text1"/>
        </w:rPr>
        <w:t xml:space="preserve"> will be </w:t>
      </w:r>
      <w:r w:rsidR="0058603B" w:rsidRPr="0063580A">
        <w:rPr>
          <w:rFonts w:ascii="Times New Roman" w:hAnsi="Times New Roman"/>
          <w:color w:val="000000" w:themeColor="text1"/>
        </w:rPr>
        <w:t xml:space="preserve">used by the </w:t>
      </w:r>
      <w:r w:rsidR="001F105A" w:rsidRPr="0063580A">
        <w:rPr>
          <w:rFonts w:ascii="Times New Roman" w:hAnsi="Times New Roman"/>
          <w:color w:val="000000" w:themeColor="text1"/>
        </w:rPr>
        <w:t>or</w:t>
      </w:r>
      <w:r w:rsidR="00102124" w:rsidRPr="0063580A">
        <w:rPr>
          <w:rFonts w:ascii="Times New Roman" w:hAnsi="Times New Roman"/>
          <w:color w:val="000000" w:themeColor="text1"/>
        </w:rPr>
        <w:t>i</w:t>
      </w:r>
      <w:r w:rsidR="001F105A" w:rsidRPr="0063580A">
        <w:rPr>
          <w:rFonts w:ascii="Times New Roman" w:hAnsi="Times New Roman"/>
          <w:color w:val="000000" w:themeColor="text1"/>
        </w:rPr>
        <w:t xml:space="preserve">ginal direct social service provider, </w:t>
      </w:r>
      <w:r w:rsidR="0058603B" w:rsidRPr="0063580A">
        <w:rPr>
          <w:rFonts w:ascii="Times New Roman" w:hAnsi="Times New Roman"/>
          <w:color w:val="000000" w:themeColor="text1"/>
        </w:rPr>
        <w:t xml:space="preserve">service provider </w:t>
      </w:r>
      <w:r w:rsidR="001B1BBC" w:rsidRPr="0063580A">
        <w:rPr>
          <w:rFonts w:ascii="Times New Roman" w:hAnsi="Times New Roman"/>
          <w:color w:val="000000" w:themeColor="text1"/>
        </w:rPr>
        <w:t>intermediary</w:t>
      </w:r>
      <w:r w:rsidR="0058603B" w:rsidRPr="0063580A">
        <w:rPr>
          <w:rFonts w:ascii="Times New Roman" w:hAnsi="Times New Roman"/>
          <w:color w:val="000000" w:themeColor="text1"/>
        </w:rPr>
        <w:t>, and the Department to find</w:t>
      </w:r>
      <w:r w:rsidR="00820F99" w:rsidRPr="0063580A">
        <w:rPr>
          <w:rFonts w:ascii="Times New Roman" w:hAnsi="Times New Roman"/>
          <w:color w:val="000000" w:themeColor="text1"/>
        </w:rPr>
        <w:t xml:space="preserve"> appropriate service provider</w:t>
      </w:r>
      <w:r w:rsidR="00883BC0" w:rsidRPr="0063580A">
        <w:rPr>
          <w:rFonts w:ascii="Times New Roman" w:hAnsi="Times New Roman"/>
          <w:color w:val="000000" w:themeColor="text1"/>
        </w:rPr>
        <w:t>s</w:t>
      </w:r>
      <w:r w:rsidR="0058603B" w:rsidRPr="0063580A">
        <w:rPr>
          <w:rFonts w:ascii="Times New Roman" w:hAnsi="Times New Roman"/>
          <w:color w:val="000000" w:themeColor="text1"/>
        </w:rPr>
        <w:t xml:space="preserve"> to meet the beneficia</w:t>
      </w:r>
      <w:r w:rsidR="0032788B" w:rsidRPr="0063580A">
        <w:rPr>
          <w:rFonts w:ascii="Times New Roman" w:hAnsi="Times New Roman"/>
          <w:color w:val="000000" w:themeColor="text1"/>
        </w:rPr>
        <w:t>r</w:t>
      </w:r>
      <w:r w:rsidR="003856C3" w:rsidRPr="0063580A">
        <w:rPr>
          <w:rFonts w:ascii="Times New Roman" w:hAnsi="Times New Roman"/>
          <w:color w:val="000000" w:themeColor="text1"/>
        </w:rPr>
        <w:t>y</w:t>
      </w:r>
      <w:r w:rsidR="0032788B" w:rsidRPr="0063580A">
        <w:rPr>
          <w:rFonts w:ascii="Times New Roman" w:hAnsi="Times New Roman"/>
          <w:color w:val="000000" w:themeColor="text1"/>
        </w:rPr>
        <w:t>’</w:t>
      </w:r>
      <w:r w:rsidR="003856C3" w:rsidRPr="0063580A">
        <w:rPr>
          <w:rFonts w:ascii="Times New Roman" w:hAnsi="Times New Roman"/>
          <w:color w:val="000000" w:themeColor="text1"/>
        </w:rPr>
        <w:t>s</w:t>
      </w:r>
      <w:r w:rsidR="0058603B" w:rsidRPr="0063580A">
        <w:rPr>
          <w:rFonts w:ascii="Times New Roman" w:hAnsi="Times New Roman"/>
          <w:color w:val="000000" w:themeColor="text1"/>
        </w:rPr>
        <w:t xml:space="preserve"> needs</w:t>
      </w:r>
      <w:r w:rsidR="00820F99"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D51D0A" w:rsidRPr="0063580A">
        <w:rPr>
          <w:rFonts w:ascii="Times New Roman" w:hAnsi="Times New Roman"/>
          <w:color w:val="000000" w:themeColor="text1"/>
        </w:rPr>
        <w:t>D</w:t>
      </w:r>
      <w:r w:rsidR="001F105A" w:rsidRPr="0063580A">
        <w:rPr>
          <w:rFonts w:ascii="Times New Roman" w:hAnsi="Times New Roman"/>
          <w:color w:val="000000" w:themeColor="text1"/>
        </w:rPr>
        <w:t>irect service p</w:t>
      </w:r>
      <w:r w:rsidR="002B31B4" w:rsidRPr="0063580A">
        <w:rPr>
          <w:rFonts w:ascii="Times New Roman" w:hAnsi="Times New Roman"/>
          <w:color w:val="000000" w:themeColor="text1"/>
        </w:rPr>
        <w:t xml:space="preserve">roviders </w:t>
      </w:r>
      <w:r w:rsidR="00D51D0A" w:rsidRPr="0063580A">
        <w:rPr>
          <w:rFonts w:ascii="Times New Roman" w:hAnsi="Times New Roman"/>
          <w:color w:val="000000" w:themeColor="text1"/>
        </w:rPr>
        <w:t xml:space="preserve">making referrals </w:t>
      </w:r>
      <w:r w:rsidR="002B31B4" w:rsidRPr="0063580A">
        <w:rPr>
          <w:rFonts w:ascii="Times New Roman" w:hAnsi="Times New Roman"/>
          <w:color w:val="000000" w:themeColor="text1"/>
        </w:rPr>
        <w:t xml:space="preserve">would </w:t>
      </w:r>
      <w:r w:rsidR="00C626B8" w:rsidRPr="0063580A">
        <w:rPr>
          <w:rFonts w:ascii="Times New Roman" w:hAnsi="Times New Roman"/>
          <w:color w:val="000000" w:themeColor="text1"/>
        </w:rPr>
        <w:t xml:space="preserve">also </w:t>
      </w:r>
      <w:r w:rsidR="002B31B4" w:rsidRPr="0063580A">
        <w:rPr>
          <w:rFonts w:ascii="Times New Roman" w:hAnsi="Times New Roman"/>
          <w:color w:val="000000" w:themeColor="text1"/>
        </w:rPr>
        <w:t xml:space="preserve">need to keep records to </w:t>
      </w:r>
      <w:r w:rsidR="00867680" w:rsidRPr="0063580A">
        <w:rPr>
          <w:rFonts w:ascii="Times New Roman" w:hAnsi="Times New Roman"/>
          <w:color w:val="000000" w:themeColor="text1"/>
        </w:rPr>
        <w:t>document compliance</w:t>
      </w:r>
      <w:r w:rsidR="000401B5"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350F6D" w:rsidRPr="0063580A">
        <w:rPr>
          <w:rFonts w:ascii="Times New Roman" w:hAnsi="Times New Roman"/>
          <w:color w:val="000000" w:themeColor="text1"/>
        </w:rPr>
        <w:t xml:space="preserve">Beneficiaries </w:t>
      </w:r>
      <w:r w:rsidR="00591A38" w:rsidRPr="0063580A">
        <w:rPr>
          <w:rFonts w:ascii="Times New Roman" w:hAnsi="Times New Roman"/>
          <w:color w:val="000000" w:themeColor="text1"/>
        </w:rPr>
        <w:t>may</w:t>
      </w:r>
      <w:r w:rsidR="00350F6D" w:rsidRPr="0063580A">
        <w:rPr>
          <w:rFonts w:ascii="Times New Roman" w:hAnsi="Times New Roman"/>
          <w:color w:val="000000" w:themeColor="text1"/>
        </w:rPr>
        <w:t xml:space="preserve"> </w:t>
      </w:r>
      <w:r w:rsidR="00591A38" w:rsidRPr="0063580A">
        <w:rPr>
          <w:rFonts w:ascii="Times New Roman" w:hAnsi="Times New Roman"/>
          <w:color w:val="000000" w:themeColor="text1"/>
        </w:rPr>
        <w:t xml:space="preserve">file a complaint with </w:t>
      </w:r>
      <w:r w:rsidR="003856C3" w:rsidRPr="0063580A">
        <w:rPr>
          <w:rFonts w:ascii="Times New Roman" w:hAnsi="Times New Roman"/>
          <w:color w:val="000000" w:themeColor="text1"/>
        </w:rPr>
        <w:t>DOL</w:t>
      </w:r>
      <w:r w:rsidR="00591A38" w:rsidRPr="0063580A">
        <w:rPr>
          <w:rFonts w:ascii="Times New Roman" w:hAnsi="Times New Roman"/>
          <w:color w:val="000000" w:themeColor="text1"/>
        </w:rPr>
        <w:t xml:space="preserve">’s CRC </w:t>
      </w:r>
      <w:r w:rsidR="00350F6D" w:rsidRPr="0063580A">
        <w:rPr>
          <w:rFonts w:ascii="Times New Roman" w:hAnsi="Times New Roman"/>
          <w:color w:val="000000" w:themeColor="text1"/>
        </w:rPr>
        <w:t>to inform the Department of potential violatio</w:t>
      </w:r>
      <w:r w:rsidR="009F5536" w:rsidRPr="0063580A">
        <w:rPr>
          <w:rFonts w:ascii="Times New Roman" w:hAnsi="Times New Roman"/>
          <w:color w:val="000000" w:themeColor="text1"/>
        </w:rPr>
        <w:t>ns</w:t>
      </w:r>
      <w:r w:rsidR="006A77ED" w:rsidRPr="0063580A">
        <w:rPr>
          <w:rFonts w:ascii="Times New Roman" w:hAnsi="Times New Roman"/>
          <w:color w:val="000000" w:themeColor="text1"/>
        </w:rPr>
        <w:t xml:space="preserve"> and denials of </w:t>
      </w:r>
      <w:r w:rsidR="00B857C1" w:rsidRPr="0063580A">
        <w:rPr>
          <w:rFonts w:ascii="Times New Roman" w:hAnsi="Times New Roman"/>
          <w:color w:val="000000" w:themeColor="text1"/>
        </w:rPr>
        <w:t>services or benefits</w:t>
      </w:r>
      <w:r w:rsidR="004E62E4" w:rsidRPr="0063580A">
        <w:rPr>
          <w:rFonts w:ascii="Times New Roman" w:hAnsi="Times New Roman"/>
          <w:color w:val="000000" w:themeColor="text1"/>
        </w:rPr>
        <w:t>.</w:t>
      </w:r>
      <w:r w:rsidR="00924C91" w:rsidRPr="0063580A">
        <w:rPr>
          <w:rFonts w:ascii="Times New Roman" w:hAnsi="Times New Roman"/>
          <w:color w:val="000000" w:themeColor="text1"/>
        </w:rPr>
        <w:t xml:space="preserve"> </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3.</w:t>
      </w:r>
      <w:r w:rsidRPr="0063580A">
        <w:rPr>
          <w:rFonts w:ascii="Times New Roman" w:hAnsi="Times New Roman"/>
          <w:i/>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Also, describe any consideration of using information technology to reduce burden.</w:t>
      </w:r>
    </w:p>
    <w:p w:rsidR="00C531F5" w:rsidRPr="0063580A" w:rsidRDefault="00C531F5" w:rsidP="0063580A">
      <w:pPr>
        <w:widowControl/>
        <w:rPr>
          <w:rFonts w:ascii="Times New Roman" w:hAnsi="Times New Roman"/>
          <w:color w:val="000000" w:themeColor="text1"/>
        </w:rPr>
      </w:pPr>
    </w:p>
    <w:p w:rsidR="00C531F5" w:rsidRPr="0063580A" w:rsidRDefault="00350F6D" w:rsidP="0063580A">
      <w:pPr>
        <w:widowControl/>
        <w:rPr>
          <w:rFonts w:ascii="Times New Roman" w:hAnsi="Times New Roman"/>
          <w:color w:val="000000" w:themeColor="text1"/>
        </w:rPr>
      </w:pPr>
      <w:r w:rsidRPr="0063580A">
        <w:rPr>
          <w:rFonts w:ascii="Times New Roman" w:hAnsi="Times New Roman"/>
          <w:color w:val="000000" w:themeColor="text1"/>
        </w:rPr>
        <w:t xml:space="preserve">The Department will make the </w:t>
      </w:r>
      <w:r w:rsidR="009F5536" w:rsidRPr="0063580A">
        <w:rPr>
          <w:rFonts w:ascii="Times New Roman" w:hAnsi="Times New Roman"/>
          <w:color w:val="000000" w:themeColor="text1"/>
        </w:rPr>
        <w:t>forms and templates included in this ICR available on the Internet.</w:t>
      </w:r>
      <w:r w:rsidR="00FD6BB0" w:rsidRPr="0063580A">
        <w:rPr>
          <w:rFonts w:ascii="Times New Roman" w:hAnsi="Times New Roman"/>
          <w:color w:val="000000" w:themeColor="text1"/>
        </w:rPr>
        <w:t xml:space="preserve"> </w:t>
      </w:r>
      <w:r w:rsidR="00465D9B" w:rsidRPr="0063580A">
        <w:rPr>
          <w:rFonts w:ascii="Times New Roman" w:hAnsi="Times New Roman"/>
          <w:color w:val="000000" w:themeColor="text1"/>
        </w:rPr>
        <w:t xml:space="preserve">Using technology, forms will </w:t>
      </w:r>
      <w:r w:rsidR="00DC6035" w:rsidRPr="0063580A">
        <w:rPr>
          <w:rFonts w:ascii="Times New Roman" w:hAnsi="Times New Roman"/>
          <w:color w:val="000000" w:themeColor="text1"/>
        </w:rPr>
        <w:t xml:space="preserve">reduce burden overall and </w:t>
      </w:r>
      <w:r w:rsidR="00465D9B" w:rsidRPr="0063580A">
        <w:rPr>
          <w:rFonts w:ascii="Times New Roman" w:hAnsi="Times New Roman"/>
          <w:color w:val="000000" w:themeColor="text1"/>
        </w:rPr>
        <w:t>comply with Rehabilitation Act section 508 requirements in order to r</w:t>
      </w:r>
      <w:r w:rsidR="0098239C" w:rsidRPr="0063580A">
        <w:rPr>
          <w:rFonts w:ascii="Times New Roman" w:hAnsi="Times New Roman"/>
          <w:color w:val="000000" w:themeColor="text1"/>
        </w:rPr>
        <w:t>educe burden for persons with disabilities.</w:t>
      </w:r>
    </w:p>
    <w:p w:rsidR="00C531F5" w:rsidRPr="0063580A" w:rsidRDefault="00C531F5" w:rsidP="0063580A">
      <w:pPr>
        <w:widowControl/>
        <w:rPr>
          <w:rFonts w:ascii="Times New Roman" w:hAnsi="Times New Roman"/>
          <w:color w:val="000000" w:themeColor="text1"/>
        </w:rPr>
      </w:pPr>
    </w:p>
    <w:p w:rsidR="00C87FC3" w:rsidRPr="0063580A" w:rsidRDefault="00C87FC3" w:rsidP="0063580A">
      <w:pPr>
        <w:widowControl/>
        <w:rPr>
          <w:rFonts w:ascii="Times New Roman" w:hAnsi="Times New Roman"/>
          <w:color w:val="000000" w:themeColor="text1"/>
        </w:rPr>
      </w:pPr>
      <w:r w:rsidRPr="0063580A">
        <w:rPr>
          <w:rFonts w:ascii="Times New Roman" w:hAnsi="Times New Roman"/>
          <w:color w:val="000000" w:themeColor="text1"/>
        </w:rPr>
        <w:t xml:space="preserve">Although the Department will not impose electronic information collection requirements, grantees affected by this information collection request may use automated, electronic, </w:t>
      </w:r>
      <w:r w:rsidR="004E62E4" w:rsidRPr="0063580A">
        <w:rPr>
          <w:rFonts w:ascii="Times New Roman" w:hAnsi="Times New Roman"/>
          <w:color w:val="000000" w:themeColor="text1"/>
        </w:rPr>
        <w:t>mechanical,</w:t>
      </w:r>
      <w:r w:rsidRPr="0063580A">
        <w:rPr>
          <w:rFonts w:ascii="Times New Roman" w:hAnsi="Times New Roman"/>
          <w:color w:val="000000" w:themeColor="text1"/>
        </w:rPr>
        <w:t xml:space="preserve"> or other technological techniques to fulfill the requirements of this information collection.</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For example, grantees may provide the required notice to recipients of services by email and permit responses via email, or may maintain those responses in an electronic format.</w:t>
      </w:r>
      <w:r w:rsidR="00FD6BB0" w:rsidRPr="0063580A">
        <w:rPr>
          <w:rFonts w:ascii="Times New Roman" w:hAnsi="Times New Roman"/>
          <w:color w:val="000000" w:themeColor="text1"/>
        </w:rPr>
        <w:t xml:space="preserve"> </w:t>
      </w:r>
      <w:r w:rsidRPr="0063580A">
        <w:rPr>
          <w:rFonts w:ascii="Times New Roman" w:hAnsi="Times New Roman"/>
          <w:color w:val="000000" w:themeColor="text1"/>
        </w:rPr>
        <w:t>However, the Department does not have specific information concerning the extent to which grantees use or will plan to use these methods of delivery, nor will it require them to use such methods.</w:t>
      </w:r>
    </w:p>
    <w:p w:rsidR="00C87FC3" w:rsidRDefault="00C87FC3" w:rsidP="0063580A">
      <w:pPr>
        <w:widowControl/>
        <w:rPr>
          <w:rFonts w:ascii="Times New Roman" w:hAnsi="Times New Roman"/>
          <w:color w:val="000000" w:themeColor="text1"/>
        </w:rPr>
      </w:pPr>
    </w:p>
    <w:p w:rsidR="0063580A" w:rsidRDefault="0063580A" w:rsidP="0063580A">
      <w:pPr>
        <w:widowControl/>
        <w:rPr>
          <w:rFonts w:ascii="Times New Roman" w:hAnsi="Times New Roman"/>
          <w:color w:val="000000" w:themeColor="text1"/>
        </w:rPr>
      </w:pPr>
    </w:p>
    <w:p w:rsidR="0063580A" w:rsidRPr="0063580A" w:rsidRDefault="0063580A"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lastRenderedPageBreak/>
        <w:tab/>
        <w:t>4.</w:t>
      </w:r>
      <w:r w:rsidRPr="0063580A">
        <w:rPr>
          <w:rFonts w:ascii="Times New Roman" w:hAnsi="Times New Roman"/>
          <w:i/>
          <w:color w:val="000000" w:themeColor="text1"/>
        </w:rPr>
        <w:tab/>
        <w:t>Describe efforts to identify duplication.</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Show specifically why any similar information already available cannot be used or modified for use for the purposes described in Item 2 above.</w:t>
      </w:r>
    </w:p>
    <w:p w:rsidR="00C531F5" w:rsidRPr="0063580A" w:rsidRDefault="00C531F5" w:rsidP="0063580A">
      <w:pPr>
        <w:widowControl/>
        <w:rPr>
          <w:rFonts w:ascii="Times New Roman" w:hAnsi="Times New Roman"/>
          <w:color w:val="000000" w:themeColor="text1"/>
        </w:rPr>
      </w:pPr>
    </w:p>
    <w:p w:rsidR="001912A7" w:rsidRPr="0063580A" w:rsidRDefault="00A935B7" w:rsidP="0063580A">
      <w:pPr>
        <w:widowControl/>
        <w:rPr>
          <w:rFonts w:ascii="Times New Roman" w:hAnsi="Times New Roman"/>
          <w:color w:val="000000" w:themeColor="text1"/>
        </w:rPr>
      </w:pPr>
      <w:proofErr w:type="gramStart"/>
      <w:r w:rsidRPr="0063580A">
        <w:rPr>
          <w:rFonts w:ascii="Times New Roman" w:hAnsi="Times New Roman"/>
          <w:color w:val="000000" w:themeColor="text1"/>
        </w:rPr>
        <w:t xml:space="preserve">This </w:t>
      </w:r>
      <w:r w:rsidR="00FC3D24" w:rsidRPr="0063580A">
        <w:rPr>
          <w:rFonts w:ascii="Times New Roman" w:hAnsi="Times New Roman"/>
          <w:color w:val="000000" w:themeColor="text1"/>
        </w:rPr>
        <w:t xml:space="preserve">is a new </w:t>
      </w:r>
      <w:r w:rsidRPr="0063580A">
        <w:rPr>
          <w:rFonts w:ascii="Times New Roman" w:hAnsi="Times New Roman"/>
          <w:color w:val="000000" w:themeColor="text1"/>
        </w:rPr>
        <w:t>ICR relat</w:t>
      </w:r>
      <w:r w:rsidR="00FC3D24" w:rsidRPr="0063580A">
        <w:rPr>
          <w:rFonts w:ascii="Times New Roman" w:hAnsi="Times New Roman"/>
          <w:color w:val="000000" w:themeColor="text1"/>
        </w:rPr>
        <w:t>ing</w:t>
      </w:r>
      <w:r w:rsidRPr="0063580A">
        <w:rPr>
          <w:rFonts w:ascii="Times New Roman" w:hAnsi="Times New Roman"/>
          <w:color w:val="000000" w:themeColor="text1"/>
        </w:rPr>
        <w:t xml:space="preserve"> to DOL re</w:t>
      </w:r>
      <w:r w:rsidR="00C33F6D" w:rsidRPr="0063580A">
        <w:rPr>
          <w:rFonts w:ascii="Times New Roman" w:hAnsi="Times New Roman"/>
          <w:color w:val="000000" w:themeColor="text1"/>
        </w:rPr>
        <w:t>gulations</w:t>
      </w:r>
      <w:r w:rsidRPr="0063580A">
        <w:rPr>
          <w:rFonts w:ascii="Times New Roman" w:hAnsi="Times New Roman"/>
          <w:color w:val="000000" w:themeColor="text1"/>
        </w:rPr>
        <w:t xml:space="preserve"> implementing EO </w:t>
      </w:r>
      <w:r w:rsidR="00C33F6D" w:rsidRPr="0063580A">
        <w:rPr>
          <w:rFonts w:ascii="Times New Roman" w:hAnsi="Times New Roman"/>
          <w:color w:val="000000" w:themeColor="text1"/>
        </w:rPr>
        <w:t>13559</w:t>
      </w:r>
      <w:r w:rsidR="00FC3D24" w:rsidRPr="0063580A">
        <w:rPr>
          <w:rFonts w:ascii="Times New Roman" w:hAnsi="Times New Roman"/>
          <w:color w:val="000000" w:themeColor="text1"/>
        </w:rPr>
        <w:t>, which will collect information that is not currently available</w:t>
      </w:r>
      <w:r w:rsidR="00C33F6D" w:rsidRPr="0063580A">
        <w:rPr>
          <w:rFonts w:ascii="Times New Roman" w:hAnsi="Times New Roman"/>
          <w:color w:val="000000" w:themeColor="text1"/>
        </w:rPr>
        <w:t>.</w:t>
      </w:r>
      <w:proofErr w:type="gramEnd"/>
      <w:r w:rsidR="00FD6BB0" w:rsidRPr="0063580A">
        <w:rPr>
          <w:rFonts w:ascii="Times New Roman" w:hAnsi="Times New Roman"/>
          <w:color w:val="000000" w:themeColor="text1"/>
        </w:rPr>
        <w:t xml:space="preserve"> </w:t>
      </w:r>
      <w:r w:rsidR="00FC3D24" w:rsidRPr="0063580A">
        <w:rPr>
          <w:rFonts w:ascii="Times New Roman" w:hAnsi="Times New Roman"/>
          <w:color w:val="000000" w:themeColor="text1"/>
        </w:rPr>
        <w:t xml:space="preserve">The Department is not aware of any instances of this data </w:t>
      </w:r>
      <w:proofErr w:type="gramStart"/>
      <w:r w:rsidR="00FC3D24" w:rsidRPr="0063580A">
        <w:rPr>
          <w:rFonts w:ascii="Times New Roman" w:hAnsi="Times New Roman"/>
          <w:color w:val="000000" w:themeColor="text1"/>
        </w:rPr>
        <w:t>being collected</w:t>
      </w:r>
      <w:proofErr w:type="gramEnd"/>
      <w:r w:rsidR="00FC3D24" w:rsidRPr="0063580A">
        <w:rPr>
          <w:rFonts w:ascii="Times New Roman" w:hAnsi="Times New Roman"/>
          <w:color w:val="000000" w:themeColor="text1"/>
        </w:rPr>
        <w:t xml:space="preserve"> currently, and this understanding is corroborated by the challenges associated with compiling the data necessary for this information collection request.</w:t>
      </w:r>
      <w:r w:rsidR="00FD6BB0" w:rsidRPr="0063580A">
        <w:rPr>
          <w:rFonts w:ascii="Times New Roman" w:hAnsi="Times New Roman"/>
          <w:color w:val="000000" w:themeColor="text1"/>
        </w:rPr>
        <w:t xml:space="preserve"> </w:t>
      </w:r>
      <w:r w:rsidR="00C33F6D" w:rsidRPr="0063580A">
        <w:rPr>
          <w:rFonts w:ascii="Times New Roman" w:hAnsi="Times New Roman"/>
          <w:color w:val="000000" w:themeColor="text1"/>
        </w:rPr>
        <w:t>Other agencies may have similar rules; however, they would not apply to DOL</w:t>
      </w:r>
      <w:r w:rsidR="00307685" w:rsidRPr="0063580A">
        <w:rPr>
          <w:rFonts w:ascii="Times New Roman" w:hAnsi="Times New Roman"/>
          <w:color w:val="000000" w:themeColor="text1"/>
        </w:rPr>
        <w:t>-</w:t>
      </w:r>
      <w:r w:rsidR="00DC6035" w:rsidRPr="0063580A">
        <w:rPr>
          <w:rFonts w:ascii="Times New Roman" w:hAnsi="Times New Roman"/>
          <w:color w:val="000000" w:themeColor="text1"/>
        </w:rPr>
        <w:t>funded direct service providers</w:t>
      </w:r>
      <w:r w:rsidR="00386879" w:rsidRPr="0063580A">
        <w:rPr>
          <w:rFonts w:ascii="Times New Roman" w:hAnsi="Times New Roman"/>
          <w:color w:val="000000" w:themeColor="text1"/>
        </w:rPr>
        <w:t>.</w:t>
      </w:r>
      <w:r w:rsidR="001912A7" w:rsidRPr="0063580A">
        <w:rPr>
          <w:rFonts w:ascii="Times New Roman" w:hAnsi="Times New Roman"/>
          <w:color w:val="000000" w:themeColor="text1"/>
        </w:rPr>
        <w:t xml:space="preserve"> </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5.</w:t>
      </w:r>
      <w:r w:rsidRPr="0063580A">
        <w:rPr>
          <w:rFonts w:ascii="Times New Roman" w:hAnsi="Times New Roman"/>
          <w:i/>
          <w:color w:val="000000" w:themeColor="text1"/>
        </w:rPr>
        <w:tab/>
        <w:t xml:space="preserve">If the collection of information </w:t>
      </w:r>
      <w:proofErr w:type="gramStart"/>
      <w:r w:rsidRPr="0063580A">
        <w:rPr>
          <w:rFonts w:ascii="Times New Roman" w:hAnsi="Times New Roman"/>
          <w:i/>
          <w:color w:val="000000" w:themeColor="text1"/>
        </w:rPr>
        <w:t>impacts</w:t>
      </w:r>
      <w:proofErr w:type="gramEnd"/>
      <w:r w:rsidRPr="0063580A">
        <w:rPr>
          <w:rFonts w:ascii="Times New Roman" w:hAnsi="Times New Roman"/>
          <w:i/>
          <w:color w:val="000000" w:themeColor="text1"/>
        </w:rPr>
        <w:t xml:space="preserve"> small businesses or other small entities, describe any methods used to minimize burden.</w:t>
      </w:r>
    </w:p>
    <w:p w:rsidR="00C531F5" w:rsidRPr="0063580A" w:rsidRDefault="00C531F5" w:rsidP="0063580A">
      <w:pPr>
        <w:widowControl/>
        <w:rPr>
          <w:rFonts w:ascii="Times New Roman" w:hAnsi="Times New Roman"/>
          <w:color w:val="000000" w:themeColor="text1"/>
        </w:rPr>
      </w:pPr>
    </w:p>
    <w:p w:rsidR="00C87FC3" w:rsidRPr="0063580A" w:rsidRDefault="00803D6E" w:rsidP="0063580A">
      <w:pPr>
        <w:widowControl/>
        <w:rPr>
          <w:rFonts w:ascii="Times New Roman" w:hAnsi="Times New Roman"/>
          <w:color w:val="000000" w:themeColor="text1"/>
        </w:rPr>
      </w:pPr>
      <w:r w:rsidRPr="0063580A">
        <w:rPr>
          <w:rFonts w:ascii="Times New Roman" w:hAnsi="Times New Roman"/>
          <w:color w:val="000000" w:themeColor="text1"/>
        </w:rPr>
        <w:t>S</w:t>
      </w:r>
      <w:r w:rsidR="00386879" w:rsidRPr="0063580A">
        <w:rPr>
          <w:rFonts w:ascii="Times New Roman" w:hAnsi="Times New Roman"/>
          <w:color w:val="000000" w:themeColor="text1"/>
        </w:rPr>
        <w:t xml:space="preserve">mall businesses </w:t>
      </w:r>
      <w:proofErr w:type="gramStart"/>
      <w:r w:rsidR="00386879" w:rsidRPr="0063580A">
        <w:rPr>
          <w:rFonts w:ascii="Times New Roman" w:hAnsi="Times New Roman"/>
          <w:color w:val="000000" w:themeColor="text1"/>
        </w:rPr>
        <w:t xml:space="preserve">will </w:t>
      </w:r>
      <w:r w:rsidR="00FC3D24" w:rsidRPr="0063580A">
        <w:rPr>
          <w:rFonts w:ascii="Times New Roman" w:hAnsi="Times New Roman"/>
          <w:color w:val="000000" w:themeColor="text1"/>
        </w:rPr>
        <w:t>be</w:t>
      </w:r>
      <w:r w:rsidR="00386879" w:rsidRPr="0063580A">
        <w:rPr>
          <w:rFonts w:ascii="Times New Roman" w:hAnsi="Times New Roman"/>
          <w:color w:val="000000" w:themeColor="text1"/>
        </w:rPr>
        <w:t xml:space="preserve"> impact</w:t>
      </w:r>
      <w:r w:rsidR="00FC3D24" w:rsidRPr="0063580A">
        <w:rPr>
          <w:rFonts w:ascii="Times New Roman" w:hAnsi="Times New Roman"/>
          <w:color w:val="000000" w:themeColor="text1"/>
        </w:rPr>
        <w:t>ed</w:t>
      </w:r>
      <w:proofErr w:type="gramEnd"/>
      <w:r w:rsidR="00386879" w:rsidRPr="0063580A">
        <w:rPr>
          <w:rFonts w:ascii="Times New Roman" w:hAnsi="Times New Roman"/>
          <w:color w:val="000000" w:themeColor="text1"/>
        </w:rPr>
        <w:t xml:space="preserve"> as this regulation targets those small religious providers</w:t>
      </w:r>
      <w:r w:rsidRPr="0063580A">
        <w:rPr>
          <w:rFonts w:ascii="Times New Roman" w:hAnsi="Times New Roman"/>
          <w:color w:val="000000" w:themeColor="text1"/>
        </w:rPr>
        <w:t xml:space="preserve"> providing services with Federal labor program funds</w:t>
      </w:r>
      <w:r w:rsidR="00386879"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386879" w:rsidRPr="0063580A">
        <w:rPr>
          <w:rFonts w:ascii="Times New Roman" w:hAnsi="Times New Roman"/>
          <w:color w:val="000000" w:themeColor="text1"/>
        </w:rPr>
        <w:t xml:space="preserve">The time and financial burdens to comply </w:t>
      </w:r>
      <w:proofErr w:type="gramStart"/>
      <w:r w:rsidR="00386879" w:rsidRPr="0063580A">
        <w:rPr>
          <w:rFonts w:ascii="Times New Roman" w:hAnsi="Times New Roman"/>
          <w:color w:val="000000" w:themeColor="text1"/>
        </w:rPr>
        <w:t>are intentionally minimized</w:t>
      </w:r>
      <w:proofErr w:type="gramEnd"/>
      <w:r w:rsidR="00386879"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C87FC3" w:rsidRPr="0063580A">
        <w:rPr>
          <w:rFonts w:ascii="Times New Roman" w:hAnsi="Times New Roman"/>
          <w:color w:val="000000" w:themeColor="text1"/>
        </w:rPr>
        <w:t>The Working Group consulted extensively with faith-based organizations in its preparation of the model regulations.</w:t>
      </w:r>
      <w:r w:rsidR="00FD6BB0" w:rsidRPr="0063580A">
        <w:rPr>
          <w:rFonts w:ascii="Times New Roman" w:hAnsi="Times New Roman"/>
          <w:color w:val="000000" w:themeColor="text1"/>
        </w:rPr>
        <w:t xml:space="preserve"> </w:t>
      </w:r>
      <w:r w:rsidR="00C87FC3" w:rsidRPr="0063580A">
        <w:rPr>
          <w:rFonts w:ascii="Times New Roman" w:hAnsi="Times New Roman"/>
          <w:color w:val="000000" w:themeColor="text1"/>
        </w:rPr>
        <w:t xml:space="preserve">Because many faith-based organizations are small businesses, we are confident that the interests of these entities </w:t>
      </w:r>
      <w:proofErr w:type="gramStart"/>
      <w:r w:rsidR="00C87FC3" w:rsidRPr="0063580A">
        <w:rPr>
          <w:rFonts w:ascii="Times New Roman" w:hAnsi="Times New Roman"/>
          <w:color w:val="000000" w:themeColor="text1"/>
        </w:rPr>
        <w:t>were taken</w:t>
      </w:r>
      <w:proofErr w:type="gramEnd"/>
      <w:r w:rsidR="00C87FC3" w:rsidRPr="0063580A">
        <w:rPr>
          <w:rFonts w:ascii="Times New Roman" w:hAnsi="Times New Roman"/>
          <w:color w:val="000000" w:themeColor="text1"/>
        </w:rPr>
        <w:t xml:space="preserve"> into consideration.</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6.</w:t>
      </w:r>
      <w:r w:rsidRPr="0063580A">
        <w:rPr>
          <w:rFonts w:ascii="Times New Roman" w:hAnsi="Times New Roman"/>
          <w:i/>
          <w:color w:val="000000" w:themeColor="text1"/>
        </w:rPr>
        <w:tab/>
        <w:t xml:space="preserve">Describe the consequence to Federal program or policy activities if the collection </w:t>
      </w:r>
      <w:proofErr w:type="gramStart"/>
      <w:r w:rsidRPr="0063580A">
        <w:rPr>
          <w:rFonts w:ascii="Times New Roman" w:hAnsi="Times New Roman"/>
          <w:i/>
          <w:color w:val="000000" w:themeColor="text1"/>
        </w:rPr>
        <w:t>is not conducted</w:t>
      </w:r>
      <w:proofErr w:type="gramEnd"/>
      <w:r w:rsidRPr="0063580A">
        <w:rPr>
          <w:rFonts w:ascii="Times New Roman" w:hAnsi="Times New Roman"/>
          <w:i/>
          <w:color w:val="000000" w:themeColor="text1"/>
        </w:rPr>
        <w:t xml:space="preserve"> or is conducted less frequently, as well as any technical or legal obstacles to reducing burden.</w:t>
      </w:r>
    </w:p>
    <w:p w:rsidR="00C531F5" w:rsidRPr="0063580A" w:rsidRDefault="00C531F5" w:rsidP="0063580A">
      <w:pPr>
        <w:widowControl/>
        <w:rPr>
          <w:rFonts w:ascii="Times New Roman" w:hAnsi="Times New Roman"/>
          <w:color w:val="000000" w:themeColor="text1"/>
        </w:rPr>
      </w:pPr>
    </w:p>
    <w:p w:rsidR="00C531F5" w:rsidRPr="0063580A" w:rsidRDefault="00386879" w:rsidP="0063580A">
      <w:pPr>
        <w:widowControl/>
        <w:rPr>
          <w:rFonts w:ascii="Times New Roman" w:hAnsi="Times New Roman"/>
          <w:color w:val="000000" w:themeColor="text1"/>
        </w:rPr>
      </w:pPr>
      <w:r w:rsidRPr="0063580A">
        <w:rPr>
          <w:rFonts w:ascii="Times New Roman" w:hAnsi="Times New Roman"/>
          <w:color w:val="000000" w:themeColor="text1"/>
        </w:rPr>
        <w:t xml:space="preserve">The </w:t>
      </w:r>
      <w:r w:rsidR="00B239C4" w:rsidRPr="0063580A">
        <w:rPr>
          <w:rFonts w:ascii="Times New Roman" w:hAnsi="Times New Roman"/>
          <w:color w:val="000000" w:themeColor="text1"/>
        </w:rPr>
        <w:t xml:space="preserve">collection </w:t>
      </w:r>
      <w:r w:rsidRPr="0063580A">
        <w:rPr>
          <w:rFonts w:ascii="Times New Roman" w:hAnsi="Times New Roman"/>
          <w:color w:val="000000" w:themeColor="text1"/>
        </w:rPr>
        <w:t xml:space="preserve">activities </w:t>
      </w:r>
      <w:proofErr w:type="gramStart"/>
      <w:r w:rsidRPr="0063580A">
        <w:rPr>
          <w:rFonts w:ascii="Times New Roman" w:hAnsi="Times New Roman"/>
          <w:color w:val="000000" w:themeColor="text1"/>
        </w:rPr>
        <w:t xml:space="preserve">are </w:t>
      </w:r>
      <w:r w:rsidR="003F0143" w:rsidRPr="0063580A">
        <w:rPr>
          <w:rFonts w:ascii="Times New Roman" w:hAnsi="Times New Roman"/>
          <w:color w:val="000000" w:themeColor="text1"/>
        </w:rPr>
        <w:t>designed</w:t>
      </w:r>
      <w:proofErr w:type="gramEnd"/>
      <w:r w:rsidR="003F0143" w:rsidRPr="0063580A">
        <w:rPr>
          <w:rFonts w:ascii="Times New Roman" w:hAnsi="Times New Roman"/>
          <w:color w:val="000000" w:themeColor="text1"/>
        </w:rPr>
        <w:t xml:space="preserve"> </w:t>
      </w:r>
      <w:r w:rsidRPr="0063580A">
        <w:rPr>
          <w:rFonts w:ascii="Times New Roman" w:hAnsi="Times New Roman"/>
          <w:color w:val="000000" w:themeColor="text1"/>
        </w:rPr>
        <w:t xml:space="preserve">to protect the </w:t>
      </w:r>
      <w:r w:rsidR="00642B94" w:rsidRPr="0063580A">
        <w:rPr>
          <w:rFonts w:ascii="Times New Roman" w:hAnsi="Times New Roman"/>
          <w:color w:val="000000" w:themeColor="text1"/>
        </w:rPr>
        <w:t>religious freedoms of persons who seek services under DOL grants from faith</w:t>
      </w:r>
      <w:r w:rsidR="00DC6035" w:rsidRPr="0063580A">
        <w:rPr>
          <w:rFonts w:ascii="Times New Roman" w:hAnsi="Times New Roman"/>
          <w:color w:val="000000" w:themeColor="text1"/>
        </w:rPr>
        <w:t>-</w:t>
      </w:r>
      <w:r w:rsidR="00642B94" w:rsidRPr="0063580A">
        <w:rPr>
          <w:rFonts w:ascii="Times New Roman" w:hAnsi="Times New Roman"/>
          <w:color w:val="000000" w:themeColor="text1"/>
        </w:rPr>
        <w:t xml:space="preserve">based </w:t>
      </w:r>
      <w:r w:rsidR="00B8705F" w:rsidRPr="0063580A">
        <w:rPr>
          <w:rFonts w:ascii="Times New Roman" w:hAnsi="Times New Roman"/>
          <w:color w:val="000000" w:themeColor="text1"/>
        </w:rPr>
        <w:t>service provider</w:t>
      </w:r>
      <w:r w:rsidR="00DC6035" w:rsidRPr="0063580A">
        <w:rPr>
          <w:rFonts w:ascii="Times New Roman" w:hAnsi="Times New Roman"/>
          <w:color w:val="000000" w:themeColor="text1"/>
        </w:rPr>
        <w:t>s</w:t>
      </w:r>
      <w:r w:rsidR="00B8705F"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B8705F" w:rsidRPr="0063580A">
        <w:rPr>
          <w:rFonts w:ascii="Times New Roman" w:hAnsi="Times New Roman"/>
          <w:color w:val="000000" w:themeColor="text1"/>
        </w:rPr>
        <w:t xml:space="preserve">The information collections </w:t>
      </w:r>
      <w:proofErr w:type="gramStart"/>
      <w:r w:rsidR="00B8705F" w:rsidRPr="0063580A">
        <w:rPr>
          <w:rFonts w:ascii="Times New Roman" w:hAnsi="Times New Roman"/>
          <w:color w:val="000000" w:themeColor="text1"/>
        </w:rPr>
        <w:t>would only be activated</w:t>
      </w:r>
      <w:proofErr w:type="gramEnd"/>
      <w:r w:rsidR="00B8705F" w:rsidRPr="0063580A">
        <w:rPr>
          <w:rFonts w:ascii="Times New Roman" w:hAnsi="Times New Roman"/>
          <w:color w:val="000000" w:themeColor="text1"/>
        </w:rPr>
        <w:t xml:space="preserve"> </w:t>
      </w:r>
      <w:r w:rsidR="00C97073" w:rsidRPr="0063580A">
        <w:rPr>
          <w:rFonts w:ascii="Times New Roman" w:hAnsi="Times New Roman"/>
          <w:color w:val="000000" w:themeColor="text1"/>
        </w:rPr>
        <w:t xml:space="preserve">when a person seeks referral to an alternative </w:t>
      </w:r>
      <w:r w:rsidR="002E7C23" w:rsidRPr="0063580A">
        <w:rPr>
          <w:rFonts w:ascii="Times New Roman" w:hAnsi="Times New Roman"/>
          <w:color w:val="000000" w:themeColor="text1"/>
        </w:rPr>
        <w:t xml:space="preserve">service provider on religious grounds; consequently, information could not be collected less frequently without beneficiaries losing </w:t>
      </w:r>
      <w:r w:rsidR="009972FA" w:rsidRPr="0063580A">
        <w:rPr>
          <w:rFonts w:ascii="Times New Roman" w:hAnsi="Times New Roman"/>
          <w:color w:val="000000" w:themeColor="text1"/>
        </w:rPr>
        <w:t xml:space="preserve">benefits </w:t>
      </w:r>
      <w:r w:rsidR="00E215CA" w:rsidRPr="0063580A">
        <w:rPr>
          <w:rFonts w:ascii="Times New Roman" w:hAnsi="Times New Roman"/>
          <w:color w:val="000000" w:themeColor="text1"/>
        </w:rPr>
        <w:t>set forth in EO 13559</w:t>
      </w:r>
      <w:r w:rsidR="00803D6E" w:rsidRPr="0063580A">
        <w:rPr>
          <w:rFonts w:ascii="Times New Roman" w:hAnsi="Times New Roman"/>
          <w:color w:val="000000" w:themeColor="text1"/>
        </w:rPr>
        <w:t>.</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7.</w:t>
      </w:r>
      <w:r w:rsidRPr="0063580A">
        <w:rPr>
          <w:rFonts w:ascii="Times New Roman" w:hAnsi="Times New Roman"/>
          <w:i/>
          <w:color w:val="000000" w:themeColor="text1"/>
        </w:rPr>
        <w:tab/>
        <w:t xml:space="preserve">Explain any special circumstances that would cause an information collection to </w:t>
      </w:r>
      <w:proofErr w:type="gramStart"/>
      <w:r w:rsidRPr="0063580A">
        <w:rPr>
          <w:rFonts w:ascii="Times New Roman" w:hAnsi="Times New Roman"/>
          <w:i/>
          <w:color w:val="000000" w:themeColor="text1"/>
        </w:rPr>
        <w:t>be conducted</w:t>
      </w:r>
      <w:proofErr w:type="gramEnd"/>
      <w:r w:rsidRPr="0063580A">
        <w:rPr>
          <w:rFonts w:ascii="Times New Roman" w:hAnsi="Times New Roman"/>
          <w:i/>
          <w:color w:val="000000" w:themeColor="text1"/>
        </w:rPr>
        <w:t xml:space="preserve"> in a manner: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xml:space="preserve">* Requiring respondents to report information to the agency more often than quarterly;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Requiring respondents to prepare a written response to a collection of information in fewer than 30 days after receipt of it</w:t>
      </w:r>
      <w:proofErr w:type="gramStart"/>
      <w:r w:rsidRPr="0063580A">
        <w:rPr>
          <w:rFonts w:ascii="Times New Roman" w:hAnsi="Times New Roman"/>
          <w:i/>
          <w:color w:val="000000" w:themeColor="text1"/>
        </w:rPr>
        <w:t>;</w:t>
      </w:r>
      <w:proofErr w:type="gramEnd"/>
      <w:r w:rsidRPr="0063580A">
        <w:rPr>
          <w:rFonts w:ascii="Times New Roman" w:hAnsi="Times New Roman"/>
          <w:i/>
          <w:color w:val="000000" w:themeColor="text1"/>
        </w:rPr>
        <w:t xml:space="preserve">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Requiring respondents to submit more than an original and two copies of any document</w:t>
      </w:r>
      <w:proofErr w:type="gramStart"/>
      <w:r w:rsidRPr="0063580A">
        <w:rPr>
          <w:rFonts w:ascii="Times New Roman" w:hAnsi="Times New Roman"/>
          <w:i/>
          <w:color w:val="000000" w:themeColor="text1"/>
        </w:rPr>
        <w:t>;</w:t>
      </w:r>
      <w:proofErr w:type="gramEnd"/>
      <w:r w:rsidRPr="0063580A">
        <w:rPr>
          <w:rFonts w:ascii="Times New Roman" w:hAnsi="Times New Roman"/>
          <w:i/>
          <w:color w:val="000000" w:themeColor="text1"/>
        </w:rPr>
        <w:t xml:space="preserve">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Requiring respondents to retain records, other than health, medical, government contract, grant-in-aid, or tax records, for more than three years</w:t>
      </w:r>
      <w:proofErr w:type="gramStart"/>
      <w:r w:rsidRPr="0063580A">
        <w:rPr>
          <w:rFonts w:ascii="Times New Roman" w:hAnsi="Times New Roman"/>
          <w:i/>
          <w:color w:val="000000" w:themeColor="text1"/>
        </w:rPr>
        <w:t>;</w:t>
      </w:r>
      <w:proofErr w:type="gramEnd"/>
      <w:r w:rsidRPr="0063580A">
        <w:rPr>
          <w:rFonts w:ascii="Times New Roman" w:hAnsi="Times New Roman"/>
          <w:i/>
          <w:color w:val="000000" w:themeColor="text1"/>
        </w:rPr>
        <w:t xml:space="preserve">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xml:space="preserve">* In connection with a statistical survey, that </w:t>
      </w:r>
      <w:proofErr w:type="gramStart"/>
      <w:r w:rsidRPr="0063580A">
        <w:rPr>
          <w:rFonts w:ascii="Times New Roman" w:hAnsi="Times New Roman"/>
          <w:i/>
          <w:color w:val="000000" w:themeColor="text1"/>
        </w:rPr>
        <w:t>is not designed</w:t>
      </w:r>
      <w:proofErr w:type="gramEnd"/>
      <w:r w:rsidRPr="0063580A">
        <w:rPr>
          <w:rFonts w:ascii="Times New Roman" w:hAnsi="Times New Roman"/>
          <w:i/>
          <w:color w:val="000000" w:themeColor="text1"/>
        </w:rPr>
        <w:t xml:space="preserve"> to produce valid and reliable results that can be generalized to the universe of study;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xml:space="preserve">* Requiring the use of a statistical data classification that </w:t>
      </w:r>
      <w:proofErr w:type="gramStart"/>
      <w:r w:rsidRPr="0063580A">
        <w:rPr>
          <w:rFonts w:ascii="Times New Roman" w:hAnsi="Times New Roman"/>
          <w:i/>
          <w:color w:val="000000" w:themeColor="text1"/>
        </w:rPr>
        <w:t>has not been reviewed and approved by OMB;</w:t>
      </w:r>
      <w:proofErr w:type="gramEnd"/>
      <w:r w:rsidRPr="0063580A">
        <w:rPr>
          <w:rFonts w:ascii="Times New Roman" w:hAnsi="Times New Roman"/>
          <w:i/>
          <w:color w:val="000000" w:themeColor="text1"/>
        </w:rPr>
        <w:t xml:space="preserve">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xml:space="preserve">* That includes a pledge of confidentiality that is not supported by authority established in statute or regulation, that is not supported by disclosure and data security policies that </w:t>
      </w:r>
      <w:r w:rsidRPr="0063580A">
        <w:rPr>
          <w:rFonts w:ascii="Times New Roman" w:hAnsi="Times New Roman"/>
          <w:i/>
          <w:color w:val="000000" w:themeColor="text1"/>
        </w:rPr>
        <w:lastRenderedPageBreak/>
        <w:t xml:space="preserve">are consistent with the pledge, or which unnecessarily impedes sharing of data with other agencies for compatible confidential use; or </w:t>
      </w:r>
    </w:p>
    <w:p w:rsidR="00C531F5" w:rsidRPr="0063580A" w:rsidRDefault="00C531F5" w:rsidP="0063580A">
      <w:pPr>
        <w:widowControl/>
        <w:ind w:left="720" w:hanging="180"/>
        <w:rPr>
          <w:rFonts w:ascii="Times New Roman" w:hAnsi="Times New Roman"/>
          <w:i/>
          <w:color w:val="000000" w:themeColor="text1"/>
        </w:rPr>
      </w:pPr>
      <w:r w:rsidRPr="0063580A">
        <w:rPr>
          <w:rFonts w:ascii="Times New Roman" w:hAnsi="Times New Roman"/>
          <w:i/>
          <w:color w:val="000000" w:themeColor="text1"/>
        </w:rPr>
        <w:t>* Requiring respondents to submit proprietary trade secrets, or other confidential information unless the agency can demonstrate that it has instituted procedures to protect the information's confidentiality to the extent permitted by law.</w:t>
      </w:r>
    </w:p>
    <w:p w:rsidR="00C531F5" w:rsidRPr="0063580A" w:rsidRDefault="00C531F5" w:rsidP="0063580A">
      <w:pPr>
        <w:widowControl/>
        <w:rPr>
          <w:rFonts w:ascii="Times New Roman" w:hAnsi="Times New Roman"/>
          <w:color w:val="000000" w:themeColor="text1"/>
        </w:rPr>
      </w:pPr>
    </w:p>
    <w:p w:rsidR="00C531F5" w:rsidRPr="0063580A" w:rsidRDefault="00DC4942" w:rsidP="0063580A">
      <w:pPr>
        <w:widowControl/>
        <w:rPr>
          <w:rFonts w:ascii="Times New Roman" w:hAnsi="Times New Roman"/>
          <w:color w:val="000000" w:themeColor="text1"/>
        </w:rPr>
      </w:pPr>
      <w:r w:rsidRPr="0063580A">
        <w:rPr>
          <w:rFonts w:ascii="Times New Roman" w:hAnsi="Times New Roman"/>
          <w:color w:val="000000" w:themeColor="text1"/>
        </w:rPr>
        <w:t xml:space="preserve">The rule does not implicate </w:t>
      </w:r>
      <w:r w:rsidR="00F847BC" w:rsidRPr="0063580A">
        <w:rPr>
          <w:rFonts w:ascii="Times New Roman" w:hAnsi="Times New Roman"/>
          <w:color w:val="000000" w:themeColor="text1"/>
        </w:rPr>
        <w:t>any</w:t>
      </w:r>
      <w:r w:rsidR="00D02D44" w:rsidRPr="0063580A">
        <w:rPr>
          <w:rFonts w:ascii="Times New Roman" w:hAnsi="Times New Roman"/>
          <w:color w:val="000000" w:themeColor="text1"/>
        </w:rPr>
        <w:t xml:space="preserve"> </w:t>
      </w:r>
      <w:r w:rsidRPr="0063580A">
        <w:rPr>
          <w:rFonts w:ascii="Times New Roman" w:hAnsi="Times New Roman"/>
          <w:color w:val="000000" w:themeColor="text1"/>
        </w:rPr>
        <w:t>special circumstances</w:t>
      </w:r>
      <w:r w:rsidR="00D02D44" w:rsidRPr="0063580A">
        <w:rPr>
          <w:rFonts w:ascii="Times New Roman" w:hAnsi="Times New Roman"/>
          <w:color w:val="000000" w:themeColor="text1"/>
        </w:rPr>
        <w:t>.</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8.</w:t>
      </w:r>
      <w:r w:rsidRPr="0063580A">
        <w:rPr>
          <w:rFonts w:ascii="Times New Roman" w:hAnsi="Times New Roman"/>
          <w:i/>
          <w:color w:val="000000" w:themeColor="text1"/>
        </w:rPr>
        <w:tab/>
        <w:t xml:space="preserve">If applicable, provide a copy and identify the date and page number of publication in the Federal Register of the agency's notice, required by </w:t>
      </w:r>
      <w:proofErr w:type="gramStart"/>
      <w:r w:rsidRPr="0063580A">
        <w:rPr>
          <w:rFonts w:ascii="Times New Roman" w:hAnsi="Times New Roman"/>
          <w:i/>
          <w:color w:val="000000" w:themeColor="text1"/>
        </w:rPr>
        <w:t>5</w:t>
      </w:r>
      <w:proofErr w:type="gramEnd"/>
      <w:r w:rsidRPr="0063580A">
        <w:rPr>
          <w:rFonts w:ascii="Times New Roman" w:hAnsi="Times New Roman"/>
          <w:i/>
          <w:color w:val="000000" w:themeColor="text1"/>
        </w:rPr>
        <w:t xml:space="preserve"> CFR 1320.8(d), soliciting comments on the information collection prior to submission to OMB.</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Summarize public comments received in response to that notice and describe actions taken by the agency in response to these comments.</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 xml:space="preserve">Specifically address comments received on cost and hour burden. </w:t>
      </w:r>
    </w:p>
    <w:p w:rsidR="00C531F5" w:rsidRPr="0063580A" w:rsidRDefault="00C531F5" w:rsidP="0063580A">
      <w:pPr>
        <w:widowControl/>
        <w:ind w:left="540"/>
        <w:rPr>
          <w:rFonts w:ascii="Times New Roman" w:hAnsi="Times New Roman"/>
          <w:i/>
          <w:color w:val="000000" w:themeColor="text1"/>
        </w:rPr>
      </w:pPr>
      <w:r w:rsidRPr="0063580A">
        <w:rPr>
          <w:rFonts w:ascii="Times New Roman" w:hAnsi="Times New Roman"/>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31F5" w:rsidRPr="0063580A" w:rsidRDefault="00C531F5" w:rsidP="0063580A">
      <w:pPr>
        <w:widowControl/>
        <w:ind w:left="540"/>
        <w:rPr>
          <w:rFonts w:ascii="Times New Roman" w:hAnsi="Times New Roman"/>
          <w:i/>
          <w:color w:val="000000" w:themeColor="text1"/>
        </w:rPr>
      </w:pPr>
    </w:p>
    <w:p w:rsidR="00C531F5" w:rsidRPr="0063580A" w:rsidRDefault="00C531F5" w:rsidP="0063580A">
      <w:pPr>
        <w:widowControl/>
        <w:ind w:left="540"/>
        <w:rPr>
          <w:rFonts w:ascii="Times New Roman" w:hAnsi="Times New Roman"/>
          <w:i/>
          <w:color w:val="000000" w:themeColor="text1"/>
        </w:rPr>
      </w:pPr>
      <w:r w:rsidRPr="0063580A">
        <w:rPr>
          <w:rFonts w:ascii="Times New Roman" w:hAnsi="Times New Roman"/>
          <w:i/>
          <w:color w:val="000000" w:themeColor="text1"/>
        </w:rPr>
        <w:t xml:space="preserve">Consultation with representatives of those from whom information is to </w:t>
      </w:r>
      <w:proofErr w:type="gramStart"/>
      <w:r w:rsidRPr="0063580A">
        <w:rPr>
          <w:rFonts w:ascii="Times New Roman" w:hAnsi="Times New Roman"/>
          <w:i/>
          <w:color w:val="000000" w:themeColor="text1"/>
        </w:rPr>
        <w:t>be obtained</w:t>
      </w:r>
      <w:proofErr w:type="gramEnd"/>
      <w:r w:rsidRPr="0063580A">
        <w:rPr>
          <w:rFonts w:ascii="Times New Roman" w:hAnsi="Times New Roman"/>
          <w:i/>
          <w:color w:val="000000" w:themeColor="text1"/>
        </w:rPr>
        <w:t xml:space="preserve"> or those who must compile records should occur at least once every 3 years—even if the collection of information activity is the same as in prior periods.</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There may be circumstances that may preclude consultation in a specific situation.</w:t>
      </w:r>
      <w:r w:rsidR="00FD6BB0" w:rsidRPr="0063580A">
        <w:rPr>
          <w:rFonts w:ascii="Times New Roman" w:hAnsi="Times New Roman"/>
          <w:i/>
          <w:color w:val="000000" w:themeColor="text1"/>
        </w:rPr>
        <w:t xml:space="preserve"> </w:t>
      </w:r>
      <w:r w:rsidRPr="0063580A">
        <w:rPr>
          <w:rFonts w:ascii="Times New Roman" w:hAnsi="Times New Roman"/>
          <w:i/>
          <w:color w:val="000000" w:themeColor="text1"/>
        </w:rPr>
        <w:t xml:space="preserve">These circumstances </w:t>
      </w:r>
      <w:proofErr w:type="gramStart"/>
      <w:r w:rsidRPr="0063580A">
        <w:rPr>
          <w:rFonts w:ascii="Times New Roman" w:hAnsi="Times New Roman"/>
          <w:i/>
          <w:color w:val="000000" w:themeColor="text1"/>
        </w:rPr>
        <w:t>should be explained</w:t>
      </w:r>
      <w:proofErr w:type="gramEnd"/>
      <w:r w:rsidRPr="0063580A">
        <w:rPr>
          <w:rFonts w:ascii="Times New Roman" w:hAnsi="Times New Roman"/>
          <w:i/>
          <w:color w:val="000000" w:themeColor="text1"/>
        </w:rPr>
        <w:t>.</w:t>
      </w:r>
    </w:p>
    <w:p w:rsidR="00C531F5" w:rsidRPr="0063580A" w:rsidRDefault="00C531F5" w:rsidP="0063580A">
      <w:pPr>
        <w:widowControl/>
        <w:rPr>
          <w:rFonts w:ascii="Times New Roman" w:hAnsi="Times New Roman"/>
          <w:color w:val="000000" w:themeColor="text1"/>
        </w:rPr>
      </w:pPr>
    </w:p>
    <w:p w:rsidR="00C531F5" w:rsidRPr="0063580A" w:rsidRDefault="003D1EAD" w:rsidP="0063580A">
      <w:pPr>
        <w:widowControl/>
        <w:rPr>
          <w:rFonts w:ascii="Times New Roman" w:hAnsi="Times New Roman"/>
          <w:color w:val="000000" w:themeColor="text1"/>
        </w:rPr>
      </w:pPr>
      <w:r w:rsidRPr="0063580A">
        <w:rPr>
          <w:rFonts w:ascii="Times New Roman" w:hAnsi="Times New Roman"/>
          <w:color w:val="000000" w:themeColor="text1"/>
        </w:rPr>
        <w:t xml:space="preserve">The Working Group consulted extensively with stakeholders in its development of the model regulations that the Department </w:t>
      </w:r>
      <w:r w:rsidR="008777A1" w:rsidRPr="0063580A">
        <w:rPr>
          <w:rFonts w:ascii="Times New Roman" w:hAnsi="Times New Roman"/>
          <w:color w:val="000000" w:themeColor="text1"/>
        </w:rPr>
        <w:t xml:space="preserve">is </w:t>
      </w:r>
      <w:r w:rsidRPr="0063580A">
        <w:rPr>
          <w:rFonts w:ascii="Times New Roman" w:hAnsi="Times New Roman"/>
          <w:color w:val="000000" w:themeColor="text1"/>
        </w:rPr>
        <w:t>now implement</w:t>
      </w:r>
      <w:r w:rsidR="008777A1" w:rsidRPr="0063580A">
        <w:rPr>
          <w:rFonts w:ascii="Times New Roman" w:hAnsi="Times New Roman"/>
          <w:color w:val="000000" w:themeColor="text1"/>
        </w:rPr>
        <w:t>ing</w:t>
      </w:r>
      <w:r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D02D44" w:rsidRPr="0063580A">
        <w:rPr>
          <w:rFonts w:ascii="Times New Roman" w:hAnsi="Times New Roman"/>
          <w:color w:val="000000" w:themeColor="text1"/>
        </w:rPr>
        <w:t>Concurrent with the submission of this ICR</w:t>
      </w:r>
      <w:r w:rsidR="00C2102C" w:rsidRPr="0063580A">
        <w:rPr>
          <w:rFonts w:ascii="Times New Roman" w:hAnsi="Times New Roman"/>
          <w:color w:val="000000" w:themeColor="text1"/>
        </w:rPr>
        <w:t xml:space="preserve"> on August 6, 201</w:t>
      </w:r>
      <w:r w:rsidR="00605CFC" w:rsidRPr="0063580A">
        <w:rPr>
          <w:rFonts w:ascii="Times New Roman" w:hAnsi="Times New Roman"/>
          <w:color w:val="000000" w:themeColor="text1"/>
        </w:rPr>
        <w:t>5</w:t>
      </w:r>
      <w:r w:rsidR="00D02D44" w:rsidRPr="0063580A">
        <w:rPr>
          <w:rFonts w:ascii="Times New Roman" w:hAnsi="Times New Roman"/>
          <w:color w:val="000000" w:themeColor="text1"/>
        </w:rPr>
        <w:t>, the DOL publishe</w:t>
      </w:r>
      <w:r w:rsidR="00C2102C" w:rsidRPr="0063580A">
        <w:rPr>
          <w:rFonts w:ascii="Times New Roman" w:hAnsi="Times New Roman"/>
          <w:color w:val="000000" w:themeColor="text1"/>
        </w:rPr>
        <w:t>d</w:t>
      </w:r>
      <w:r w:rsidR="00D02D44" w:rsidRPr="0063580A">
        <w:rPr>
          <w:rFonts w:ascii="Times New Roman" w:hAnsi="Times New Roman"/>
          <w:color w:val="000000" w:themeColor="text1"/>
        </w:rPr>
        <w:t xml:space="preserve"> a NPRM</w:t>
      </w:r>
      <w:r w:rsidR="003F42BD" w:rsidRPr="0063580A">
        <w:rPr>
          <w:rFonts w:ascii="Times New Roman" w:hAnsi="Times New Roman"/>
          <w:color w:val="000000" w:themeColor="text1"/>
        </w:rPr>
        <w:t xml:space="preserve"> soliciting public comments on all parts of the rule.</w:t>
      </w:r>
      <w:r w:rsidR="00FD6BB0" w:rsidRPr="0063580A">
        <w:rPr>
          <w:rFonts w:ascii="Times New Roman" w:hAnsi="Times New Roman"/>
          <w:color w:val="000000" w:themeColor="text1"/>
        </w:rPr>
        <w:t xml:space="preserve"> </w:t>
      </w:r>
      <w:proofErr w:type="gramStart"/>
      <w:r w:rsidR="00C2102C" w:rsidRPr="0063580A">
        <w:rPr>
          <w:rFonts w:ascii="Times New Roman" w:hAnsi="Times New Roman"/>
          <w:color w:val="000000" w:themeColor="text1"/>
        </w:rPr>
        <w:t>80</w:t>
      </w:r>
      <w:proofErr w:type="gramEnd"/>
      <w:r w:rsidR="00C2102C" w:rsidRPr="0063580A">
        <w:rPr>
          <w:rFonts w:ascii="Times New Roman" w:hAnsi="Times New Roman"/>
          <w:color w:val="000000" w:themeColor="text1"/>
        </w:rPr>
        <w:t xml:space="preserve"> FR 47328. </w:t>
      </w:r>
      <w:r w:rsidR="003F42BD" w:rsidRPr="0063580A">
        <w:rPr>
          <w:rFonts w:ascii="Times New Roman" w:hAnsi="Times New Roman"/>
          <w:color w:val="000000" w:themeColor="text1"/>
        </w:rPr>
        <w:t xml:space="preserve">The NPRM specifically </w:t>
      </w:r>
      <w:r w:rsidR="00695EF1" w:rsidRPr="0063580A">
        <w:rPr>
          <w:rFonts w:ascii="Times New Roman" w:hAnsi="Times New Roman"/>
          <w:color w:val="000000" w:themeColor="text1"/>
        </w:rPr>
        <w:t>s</w:t>
      </w:r>
      <w:r w:rsidR="00C2102C" w:rsidRPr="0063580A">
        <w:rPr>
          <w:rFonts w:ascii="Times New Roman" w:hAnsi="Times New Roman"/>
          <w:color w:val="000000" w:themeColor="text1"/>
        </w:rPr>
        <w:t>ought</w:t>
      </w:r>
      <w:r w:rsidR="00695EF1" w:rsidRPr="0063580A">
        <w:rPr>
          <w:rFonts w:ascii="Times New Roman" w:hAnsi="Times New Roman"/>
          <w:color w:val="000000" w:themeColor="text1"/>
        </w:rPr>
        <w:t xml:space="preserve"> comments</w:t>
      </w:r>
      <w:r w:rsidR="003F42BD" w:rsidRPr="0063580A">
        <w:rPr>
          <w:rFonts w:ascii="Times New Roman" w:hAnsi="Times New Roman"/>
          <w:color w:val="000000" w:themeColor="text1"/>
        </w:rPr>
        <w:t xml:space="preserve"> related to its information </w:t>
      </w:r>
      <w:r w:rsidR="00695EF1" w:rsidRPr="0063580A">
        <w:rPr>
          <w:rFonts w:ascii="Times New Roman" w:hAnsi="Times New Roman"/>
          <w:color w:val="000000" w:themeColor="text1"/>
        </w:rPr>
        <w:t>collection</w:t>
      </w:r>
      <w:r w:rsidR="003F42BD" w:rsidRPr="0063580A">
        <w:rPr>
          <w:rFonts w:ascii="Times New Roman" w:hAnsi="Times New Roman"/>
          <w:color w:val="000000" w:themeColor="text1"/>
        </w:rPr>
        <w:t xml:space="preserve"> </w:t>
      </w:r>
      <w:r w:rsidR="00695EF1" w:rsidRPr="0063580A">
        <w:rPr>
          <w:rFonts w:ascii="Times New Roman" w:hAnsi="Times New Roman"/>
          <w:color w:val="000000" w:themeColor="text1"/>
        </w:rPr>
        <w:t>requirements</w:t>
      </w:r>
      <w:r w:rsidR="00745E27" w:rsidRPr="0063580A">
        <w:rPr>
          <w:rFonts w:ascii="Times New Roman" w:hAnsi="Times New Roman"/>
          <w:color w:val="000000" w:themeColor="text1"/>
        </w:rPr>
        <w:t xml:space="preserve"> to </w:t>
      </w:r>
      <w:proofErr w:type="gramStart"/>
      <w:r w:rsidR="00745E27" w:rsidRPr="0063580A">
        <w:rPr>
          <w:rFonts w:ascii="Times New Roman" w:hAnsi="Times New Roman"/>
          <w:color w:val="000000" w:themeColor="text1"/>
        </w:rPr>
        <w:t>be sent</w:t>
      </w:r>
      <w:proofErr w:type="gramEnd"/>
      <w:r w:rsidR="00745E27" w:rsidRPr="0063580A">
        <w:rPr>
          <w:rFonts w:ascii="Times New Roman" w:hAnsi="Times New Roman"/>
          <w:color w:val="000000" w:themeColor="text1"/>
        </w:rPr>
        <w:t xml:space="preserve"> to the Department</w:t>
      </w:r>
      <w:r w:rsidR="003F42BD" w:rsidRPr="0063580A">
        <w:rPr>
          <w:rFonts w:ascii="Times New Roman" w:hAnsi="Times New Roman"/>
          <w:color w:val="000000" w:themeColor="text1"/>
        </w:rPr>
        <w:t>.</w:t>
      </w:r>
      <w:r w:rsidR="00FD6BB0" w:rsidRPr="0063580A">
        <w:rPr>
          <w:rFonts w:ascii="Times New Roman" w:hAnsi="Times New Roman"/>
          <w:color w:val="000000" w:themeColor="text1"/>
        </w:rPr>
        <w:t xml:space="preserve"> </w:t>
      </w:r>
      <w:r w:rsidR="00745E27" w:rsidRPr="0063580A">
        <w:rPr>
          <w:rFonts w:ascii="Times New Roman" w:hAnsi="Times New Roman"/>
          <w:color w:val="000000" w:themeColor="text1"/>
        </w:rPr>
        <w:t xml:space="preserve">In </w:t>
      </w:r>
      <w:r w:rsidR="008F3AB4" w:rsidRPr="0063580A">
        <w:rPr>
          <w:rFonts w:ascii="Times New Roman" w:hAnsi="Times New Roman"/>
          <w:color w:val="000000" w:themeColor="text1"/>
        </w:rPr>
        <w:t>addition, the NPRM provide</w:t>
      </w:r>
      <w:r w:rsidR="00C2102C" w:rsidRPr="0063580A">
        <w:rPr>
          <w:rFonts w:ascii="Times New Roman" w:hAnsi="Times New Roman"/>
          <w:color w:val="000000" w:themeColor="text1"/>
        </w:rPr>
        <w:t>d</w:t>
      </w:r>
      <w:r w:rsidR="008F3AB4" w:rsidRPr="0063580A">
        <w:rPr>
          <w:rFonts w:ascii="Times New Roman" w:hAnsi="Times New Roman"/>
          <w:color w:val="000000" w:themeColor="text1"/>
        </w:rPr>
        <w:t xml:space="preserve"> information on how the public c</w:t>
      </w:r>
      <w:r w:rsidR="00C2102C" w:rsidRPr="0063580A">
        <w:rPr>
          <w:rFonts w:ascii="Times New Roman" w:hAnsi="Times New Roman"/>
          <w:color w:val="000000" w:themeColor="text1"/>
        </w:rPr>
        <w:t>ould</w:t>
      </w:r>
      <w:r w:rsidR="008F3AB4" w:rsidRPr="0063580A">
        <w:rPr>
          <w:rFonts w:ascii="Times New Roman" w:hAnsi="Times New Roman"/>
          <w:color w:val="000000" w:themeColor="text1"/>
        </w:rPr>
        <w:t xml:space="preserve"> submit comments on the </w:t>
      </w:r>
      <w:r w:rsidRPr="0063580A">
        <w:rPr>
          <w:rFonts w:ascii="Times New Roman" w:hAnsi="Times New Roman"/>
          <w:color w:val="000000" w:themeColor="text1"/>
        </w:rPr>
        <w:t xml:space="preserve">proposed </w:t>
      </w:r>
      <w:r w:rsidR="008F3AB4" w:rsidRPr="0063580A">
        <w:rPr>
          <w:rFonts w:ascii="Times New Roman" w:hAnsi="Times New Roman"/>
          <w:color w:val="000000" w:themeColor="text1"/>
        </w:rPr>
        <w:t>information collection</w:t>
      </w:r>
      <w:r w:rsidR="00C2102C" w:rsidRPr="0063580A">
        <w:rPr>
          <w:rFonts w:ascii="Times New Roman" w:hAnsi="Times New Roman"/>
          <w:color w:val="000000" w:themeColor="text1"/>
        </w:rPr>
        <w:t xml:space="preserve"> requirements</w:t>
      </w:r>
      <w:r w:rsidR="008F3AB4" w:rsidRPr="0063580A">
        <w:rPr>
          <w:rFonts w:ascii="Times New Roman" w:hAnsi="Times New Roman"/>
          <w:color w:val="000000" w:themeColor="text1"/>
        </w:rPr>
        <w:t xml:space="preserve"> directly to </w:t>
      </w:r>
      <w:r w:rsidR="00C2102C" w:rsidRPr="0063580A">
        <w:rPr>
          <w:rFonts w:ascii="Times New Roman" w:hAnsi="Times New Roman"/>
          <w:color w:val="000000" w:themeColor="text1"/>
        </w:rPr>
        <w:t xml:space="preserve">the </w:t>
      </w:r>
      <w:r w:rsidR="008F3AB4" w:rsidRPr="0063580A">
        <w:rPr>
          <w:rFonts w:ascii="Times New Roman" w:hAnsi="Times New Roman"/>
          <w:color w:val="000000" w:themeColor="text1"/>
        </w:rPr>
        <w:t>OMB.</w:t>
      </w:r>
      <w:r w:rsidR="00FD6BB0" w:rsidRPr="0063580A">
        <w:rPr>
          <w:rFonts w:ascii="Times New Roman" w:hAnsi="Times New Roman"/>
          <w:color w:val="000000" w:themeColor="text1"/>
        </w:rPr>
        <w:t xml:space="preserve"> </w:t>
      </w:r>
      <w:r w:rsidR="00C2102C" w:rsidRPr="0063580A">
        <w:rPr>
          <w:rFonts w:ascii="Times New Roman" w:hAnsi="Times New Roman"/>
          <w:color w:val="000000" w:themeColor="text1"/>
        </w:rPr>
        <w:t xml:space="preserve">Comments speaking to the information collections were received from </w:t>
      </w:r>
      <w:proofErr w:type="spellStart"/>
      <w:r w:rsidR="00C2102C" w:rsidRPr="0063580A">
        <w:rPr>
          <w:rFonts w:ascii="Times New Roman" w:hAnsi="Times New Roman"/>
          <w:color w:val="000000" w:themeColor="text1"/>
        </w:rPr>
        <w:t>Agudath</w:t>
      </w:r>
      <w:proofErr w:type="spellEnd"/>
      <w:r w:rsidR="00C2102C" w:rsidRPr="0063580A">
        <w:rPr>
          <w:rFonts w:ascii="Times New Roman" w:hAnsi="Times New Roman"/>
          <w:color w:val="000000" w:themeColor="text1"/>
        </w:rPr>
        <w:t xml:space="preserve"> Israel of America, Catholic Charities USA, Coalition </w:t>
      </w:r>
      <w:proofErr w:type="gramStart"/>
      <w:r w:rsidR="00C2102C" w:rsidRPr="0063580A">
        <w:rPr>
          <w:rFonts w:ascii="Times New Roman" w:hAnsi="Times New Roman"/>
          <w:color w:val="000000" w:themeColor="text1"/>
        </w:rPr>
        <w:t>Against</w:t>
      </w:r>
      <w:proofErr w:type="gramEnd"/>
      <w:r w:rsidR="00C2102C" w:rsidRPr="0063580A">
        <w:rPr>
          <w:rFonts w:ascii="Times New Roman" w:hAnsi="Times New Roman"/>
          <w:color w:val="000000" w:themeColor="text1"/>
        </w:rPr>
        <w:t xml:space="preserve"> Religious Discrimination (CARD), and a comment from the National Association of Evangelicals and other organizations</w:t>
      </w:r>
      <w:r w:rsidR="00CA2AE1" w:rsidRPr="0063580A">
        <w:rPr>
          <w:rFonts w:ascii="Times New Roman" w:hAnsi="Times New Roman"/>
          <w:color w:val="000000" w:themeColor="text1"/>
        </w:rPr>
        <w:t>.</w:t>
      </w:r>
      <w:r w:rsidR="00C2102C" w:rsidRPr="0063580A">
        <w:rPr>
          <w:rFonts w:ascii="Times New Roman" w:hAnsi="Times New Roman"/>
          <w:color w:val="000000" w:themeColor="text1"/>
        </w:rPr>
        <w:t xml:space="preserve"> The comments and Departmental response are as follows:</w:t>
      </w:r>
    </w:p>
    <w:p w:rsidR="00C2102C" w:rsidRPr="0063580A" w:rsidRDefault="00C2102C" w:rsidP="0063580A">
      <w:pPr>
        <w:widowControl/>
        <w:rPr>
          <w:rFonts w:ascii="Times New Roman" w:hAnsi="Times New Roman"/>
          <w:color w:val="000000" w:themeColor="text1"/>
        </w:rPr>
      </w:pPr>
    </w:p>
    <w:p w:rsidR="00C2102C" w:rsidRPr="0063580A" w:rsidRDefault="00C2102C" w:rsidP="0063580A">
      <w:pPr>
        <w:pStyle w:val="ListParagraph"/>
        <w:widowControl/>
        <w:numPr>
          <w:ilvl w:val="0"/>
          <w:numId w:val="36"/>
        </w:numPr>
        <w:rPr>
          <w:rFonts w:ascii="Times New Roman" w:hAnsi="Times New Roman"/>
          <w:color w:val="000000" w:themeColor="text1"/>
          <w:u w:val="single"/>
        </w:rPr>
      </w:pPr>
      <w:r w:rsidRPr="0063580A">
        <w:rPr>
          <w:rFonts w:ascii="Times New Roman" w:hAnsi="Times New Roman"/>
          <w:color w:val="000000" w:themeColor="text1"/>
          <w:u w:val="single"/>
        </w:rPr>
        <w:t>Referral Follow-up (CARD Comment)</w:t>
      </w:r>
    </w:p>
    <w:p w:rsidR="0089483F" w:rsidRPr="0063580A" w:rsidRDefault="0089483F" w:rsidP="0063580A">
      <w:pPr>
        <w:widowControl/>
        <w:ind w:left="720"/>
        <w:rPr>
          <w:rFonts w:ascii="Times New Roman" w:hAnsi="Times New Roman"/>
          <w:i/>
          <w:color w:val="000000" w:themeColor="text1"/>
        </w:rPr>
      </w:pPr>
    </w:p>
    <w:p w:rsidR="00C2102C" w:rsidRPr="0063580A" w:rsidRDefault="0089483F" w:rsidP="0063580A">
      <w:pPr>
        <w:widowControl/>
        <w:ind w:left="720"/>
        <w:rPr>
          <w:rFonts w:ascii="Times New Roman" w:hAnsi="Times New Roman"/>
          <w:color w:val="000000" w:themeColor="text1"/>
        </w:rPr>
      </w:pPr>
      <w:r w:rsidRPr="0063580A">
        <w:rPr>
          <w:rFonts w:ascii="Times New Roman" w:hAnsi="Times New Roman"/>
          <w:i/>
          <w:color w:val="000000" w:themeColor="text1"/>
        </w:rPr>
        <w:t xml:space="preserve">Issue </w:t>
      </w:r>
      <w:r w:rsidR="00C2102C" w:rsidRPr="0063580A">
        <w:rPr>
          <w:rFonts w:ascii="Times New Roman" w:hAnsi="Times New Roman"/>
          <w:i/>
          <w:color w:val="000000" w:themeColor="text1"/>
        </w:rPr>
        <w:t>Summary:</w:t>
      </w:r>
      <w:r w:rsidR="00C2102C"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 </w:t>
      </w:r>
      <w:r w:rsidR="00C2102C" w:rsidRPr="0063580A">
        <w:rPr>
          <w:rFonts w:ascii="Times New Roman" w:hAnsi="Times New Roman"/>
          <w:color w:val="000000" w:themeColor="text1"/>
        </w:rPr>
        <w:t xml:space="preserve">Executive </w:t>
      </w:r>
      <w:r w:rsidR="009F3E48" w:rsidRPr="0063580A">
        <w:rPr>
          <w:rFonts w:ascii="Times New Roman" w:hAnsi="Times New Roman"/>
          <w:color w:val="000000" w:themeColor="text1"/>
        </w:rPr>
        <w:t>O</w:t>
      </w:r>
      <w:r w:rsidR="00C2102C" w:rsidRPr="0063580A">
        <w:rPr>
          <w:rFonts w:ascii="Times New Roman" w:hAnsi="Times New Roman"/>
          <w:color w:val="000000" w:themeColor="text1"/>
        </w:rPr>
        <w:t xml:space="preserve">rder requires each agency to establish a process for determining whether a beneficiary contacted the alternative provider and that DOL’s proposed model referral form conflated three distinct follow-up options into two: (1) follow up with the beneficiary or alternative provider and (2) no follow up. The comment recommended that DOL follow the approach of other Agencies that presented three distinct options for follow-up (1) follow up with the beneficiary; (2) follow up with the alternative provider; and (3) no follow up.  </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i/>
          <w:color w:val="000000" w:themeColor="text1"/>
        </w:rPr>
        <w:lastRenderedPageBreak/>
        <w:t>Response:</w:t>
      </w:r>
      <w:r w:rsidRPr="0063580A">
        <w:rPr>
          <w:rFonts w:ascii="Times New Roman" w:hAnsi="Times New Roman"/>
          <w:color w:val="000000" w:themeColor="text1"/>
        </w:rPr>
        <w:t xml:space="preserve">  DOL agrees with the commenter that the proposed follow-up options </w:t>
      </w:r>
      <w:proofErr w:type="gramStart"/>
      <w:r w:rsidRPr="0063580A">
        <w:rPr>
          <w:rFonts w:ascii="Times New Roman" w:hAnsi="Times New Roman"/>
          <w:color w:val="000000" w:themeColor="text1"/>
        </w:rPr>
        <w:t>should be treated</w:t>
      </w:r>
      <w:proofErr w:type="gramEnd"/>
      <w:r w:rsidRPr="0063580A">
        <w:rPr>
          <w:rFonts w:ascii="Times New Roman" w:hAnsi="Times New Roman"/>
          <w:color w:val="000000" w:themeColor="text1"/>
        </w:rPr>
        <w:t xml:space="preserve"> as three distinct options for greater clarity.</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i/>
          <w:color w:val="000000" w:themeColor="text1"/>
        </w:rPr>
        <w:t xml:space="preserve">Change: </w:t>
      </w:r>
      <w:r w:rsidRPr="0063580A">
        <w:rPr>
          <w:rFonts w:ascii="Times New Roman" w:hAnsi="Times New Roman"/>
          <w:color w:val="000000" w:themeColor="text1"/>
        </w:rPr>
        <w:t xml:space="preserve"> DOL </w:t>
      </w:r>
      <w:r w:rsidR="009F3E48" w:rsidRPr="0063580A">
        <w:rPr>
          <w:rFonts w:ascii="Times New Roman" w:hAnsi="Times New Roman"/>
          <w:color w:val="000000" w:themeColor="text1"/>
        </w:rPr>
        <w:t>is amending</w:t>
      </w:r>
      <w:r w:rsidRPr="0063580A">
        <w:rPr>
          <w:rFonts w:ascii="Times New Roman" w:hAnsi="Times New Roman"/>
          <w:color w:val="000000" w:themeColor="text1"/>
        </w:rPr>
        <w:t xml:space="preserve"> the model referral form by including three distinct options for follow-up: (1) follow-up with the beneficiary; (2) follow-up with the alternative provider</w:t>
      </w:r>
      <w:proofErr w:type="gramStart"/>
      <w:r w:rsidRPr="0063580A">
        <w:rPr>
          <w:rFonts w:ascii="Times New Roman" w:hAnsi="Times New Roman"/>
          <w:color w:val="000000" w:themeColor="text1"/>
        </w:rPr>
        <w:t>;</w:t>
      </w:r>
      <w:proofErr w:type="gramEnd"/>
      <w:r w:rsidRPr="0063580A">
        <w:rPr>
          <w:rFonts w:ascii="Times New Roman" w:hAnsi="Times New Roman"/>
          <w:color w:val="000000" w:themeColor="text1"/>
        </w:rPr>
        <w:t xml:space="preserve"> and (3) no follow-up.</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i/>
          <w:color w:val="000000" w:themeColor="text1"/>
        </w:rPr>
        <w:t>Affected regulations:</w:t>
      </w:r>
      <w:r w:rsidRPr="0063580A">
        <w:rPr>
          <w:rFonts w:ascii="Times New Roman" w:hAnsi="Times New Roman"/>
          <w:color w:val="000000" w:themeColor="text1"/>
        </w:rPr>
        <w:t xml:space="preserve">  29 CFR part 2, subpart D, appendix B</w:t>
      </w:r>
    </w:p>
    <w:p w:rsidR="00605CFC" w:rsidRPr="0063580A" w:rsidRDefault="00605CFC" w:rsidP="0063580A">
      <w:pPr>
        <w:widowControl/>
        <w:ind w:left="720"/>
        <w:rPr>
          <w:rFonts w:ascii="Times New Roman" w:hAnsi="Times New Roman"/>
          <w:color w:val="000000" w:themeColor="text1"/>
          <w:u w:val="single"/>
        </w:rPr>
      </w:pPr>
      <w:r w:rsidRPr="0063580A">
        <w:rPr>
          <w:rFonts w:ascii="Times New Roman" w:hAnsi="Times New Roman"/>
          <w:color w:val="000000" w:themeColor="text1"/>
          <w:u w:val="single"/>
        </w:rPr>
        <w:t>B. Burden (</w:t>
      </w:r>
      <w:proofErr w:type="spellStart"/>
      <w:r w:rsidRPr="0063580A">
        <w:rPr>
          <w:rFonts w:ascii="Times New Roman" w:hAnsi="Times New Roman"/>
          <w:color w:val="000000" w:themeColor="text1"/>
          <w:u w:val="single"/>
        </w:rPr>
        <w:t>Agudath</w:t>
      </w:r>
      <w:proofErr w:type="spellEnd"/>
      <w:r w:rsidRPr="0063580A">
        <w:rPr>
          <w:rFonts w:ascii="Times New Roman" w:hAnsi="Times New Roman"/>
          <w:color w:val="000000" w:themeColor="text1"/>
          <w:u w:val="single"/>
        </w:rPr>
        <w:t xml:space="preserve"> Israel; Catholic Charities USA; National Association of Evangelicals et al.)</w:t>
      </w:r>
    </w:p>
    <w:p w:rsidR="00605CFC" w:rsidRPr="0063580A" w:rsidRDefault="00605CFC" w:rsidP="0063580A">
      <w:pPr>
        <w:widowControl/>
        <w:ind w:left="720"/>
        <w:rPr>
          <w:rFonts w:ascii="Times New Roman" w:hAnsi="Times New Roman"/>
          <w:color w:val="000000" w:themeColor="text1"/>
        </w:rPr>
      </w:pPr>
    </w:p>
    <w:p w:rsidR="00C2102C" w:rsidRPr="0063580A" w:rsidRDefault="0089483F" w:rsidP="0063580A">
      <w:pPr>
        <w:widowControl/>
        <w:ind w:left="720"/>
        <w:rPr>
          <w:rFonts w:ascii="Times New Roman" w:hAnsi="Times New Roman"/>
          <w:color w:val="000000" w:themeColor="text1"/>
        </w:rPr>
      </w:pPr>
      <w:r w:rsidRPr="0063580A">
        <w:rPr>
          <w:rFonts w:ascii="Times New Roman" w:hAnsi="Times New Roman"/>
          <w:i/>
          <w:color w:val="000000" w:themeColor="text1"/>
        </w:rPr>
        <w:t xml:space="preserve">Issue </w:t>
      </w:r>
      <w:r w:rsidR="00C2102C" w:rsidRPr="0063580A">
        <w:rPr>
          <w:rFonts w:ascii="Times New Roman" w:hAnsi="Times New Roman"/>
          <w:i/>
          <w:color w:val="000000" w:themeColor="text1"/>
        </w:rPr>
        <w:t>Summary:</w:t>
      </w:r>
      <w:r w:rsidR="00C2102C" w:rsidRPr="0063580A">
        <w:rPr>
          <w:rFonts w:ascii="Times New Roman" w:hAnsi="Times New Roman"/>
          <w:color w:val="000000" w:themeColor="text1"/>
        </w:rPr>
        <w:t xml:space="preserve"> </w:t>
      </w:r>
      <w:r w:rsidR="009F3E48" w:rsidRPr="0063580A">
        <w:rPr>
          <w:rFonts w:ascii="Times New Roman" w:hAnsi="Times New Roman"/>
          <w:color w:val="000000" w:themeColor="text1"/>
        </w:rPr>
        <w:t>Concern that t</w:t>
      </w:r>
      <w:r w:rsidR="00C2102C" w:rsidRPr="0063580A">
        <w:rPr>
          <w:rFonts w:ascii="Times New Roman" w:hAnsi="Times New Roman"/>
          <w:color w:val="000000" w:themeColor="text1"/>
        </w:rPr>
        <w:t>he written notice requirement is burdensome for religious organizations</w:t>
      </w:r>
      <w:r w:rsidR="004E62E4" w:rsidRPr="0063580A">
        <w:rPr>
          <w:rFonts w:ascii="Times New Roman" w:hAnsi="Times New Roman"/>
          <w:color w:val="000000" w:themeColor="text1"/>
        </w:rPr>
        <w:t xml:space="preserve">. </w:t>
      </w:r>
      <w:r w:rsidR="00C2102C" w:rsidRPr="0063580A">
        <w:rPr>
          <w:rFonts w:ascii="Times New Roman" w:hAnsi="Times New Roman"/>
          <w:color w:val="000000" w:themeColor="text1"/>
        </w:rPr>
        <w:t>For example, commenters stated that, “[t]he ramifications of implementing Executive Order 13559 by means of the proposed new rules would be to inevitably diminish the ability of the faith-based community and other neighborhood organization[s] to carry out their intended purposes of providing services to those in need in a timely and efficient manner.”</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i/>
          <w:color w:val="000000" w:themeColor="text1"/>
        </w:rPr>
        <w:t>Response:</w:t>
      </w:r>
      <w:r w:rsidRPr="0063580A">
        <w:rPr>
          <w:rFonts w:ascii="Times New Roman" w:hAnsi="Times New Roman"/>
          <w:color w:val="000000" w:themeColor="text1"/>
        </w:rPr>
        <w:t xml:space="preserve"> The Executive order requires that each beneficiary receive “written notice of the protections set forth” in the order. Executive Order 13559, § 1(b), amending Executive Order 13279, § 2(h</w:t>
      </w:r>
      <w:proofErr w:type="gramStart"/>
      <w:r w:rsidRPr="0063580A">
        <w:rPr>
          <w:rFonts w:ascii="Times New Roman" w:hAnsi="Times New Roman"/>
          <w:color w:val="000000" w:themeColor="text1"/>
        </w:rPr>
        <w:t>)(</w:t>
      </w:r>
      <w:proofErr w:type="gramEnd"/>
      <w:r w:rsidRPr="0063580A">
        <w:rPr>
          <w:rFonts w:ascii="Times New Roman" w:hAnsi="Times New Roman"/>
          <w:color w:val="000000" w:themeColor="text1"/>
        </w:rPr>
        <w:t>ii)(5), 75 FR at 71321</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 </w:t>
      </w:r>
      <w:r w:rsidR="009F3E48" w:rsidRPr="0063580A">
        <w:rPr>
          <w:rFonts w:ascii="Times New Roman" w:hAnsi="Times New Roman"/>
          <w:color w:val="000000" w:themeColor="text1"/>
        </w:rPr>
        <w:t>Department has</w:t>
      </w:r>
      <w:r w:rsidRPr="0063580A">
        <w:rPr>
          <w:rFonts w:ascii="Times New Roman" w:hAnsi="Times New Roman"/>
          <w:color w:val="000000" w:themeColor="text1"/>
        </w:rPr>
        <w:t xml:space="preserve"> implemented that requirement in a manner designed to limit the burden on recipients of direct Federal financial assistance and justified by the value to beneficiaries. </w:t>
      </w:r>
      <w:r w:rsidR="009F3E48" w:rsidRPr="0063580A">
        <w:rPr>
          <w:rFonts w:ascii="Times New Roman" w:hAnsi="Times New Roman"/>
          <w:color w:val="000000" w:themeColor="text1"/>
        </w:rPr>
        <w:t>The Department is</w:t>
      </w:r>
      <w:r w:rsidRPr="0063580A">
        <w:rPr>
          <w:rFonts w:ascii="Times New Roman" w:hAnsi="Times New Roman"/>
          <w:color w:val="000000" w:themeColor="text1"/>
        </w:rPr>
        <w:t xml:space="preserve"> providing language that </w:t>
      </w:r>
      <w:proofErr w:type="gramStart"/>
      <w:r w:rsidRPr="0063580A">
        <w:rPr>
          <w:rFonts w:ascii="Times New Roman" w:hAnsi="Times New Roman"/>
          <w:color w:val="000000" w:themeColor="text1"/>
        </w:rPr>
        <w:t>may simply be reproduced</w:t>
      </w:r>
      <w:proofErr w:type="gramEnd"/>
      <w:r w:rsidRPr="0063580A">
        <w:rPr>
          <w:rFonts w:ascii="Times New Roman" w:hAnsi="Times New Roman"/>
          <w:color w:val="000000" w:themeColor="text1"/>
        </w:rPr>
        <w:t xml:space="preserve"> as a brief notice that the recipients provide or </w:t>
      </w:r>
      <w:r w:rsidR="004E62E4" w:rsidRPr="0063580A">
        <w:rPr>
          <w:rFonts w:ascii="Times New Roman" w:hAnsi="Times New Roman"/>
          <w:color w:val="000000" w:themeColor="text1"/>
        </w:rPr>
        <w:t>post (</w:t>
      </w:r>
      <w:r w:rsidRPr="0063580A">
        <w:rPr>
          <w:rFonts w:ascii="Times New Roman" w:hAnsi="Times New Roman"/>
          <w:color w:val="000000" w:themeColor="text1"/>
        </w:rPr>
        <w:t>depending on the particular regulatory requirements)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This does not place an undue burden on recipients of direct Federal financial assistance, particularly when balanced against the notice’s benefit—informing beneficiaries of valuable protections of their religious liberty. Accordingly, the </w:t>
      </w:r>
      <w:r w:rsidR="009F3E48" w:rsidRPr="0063580A">
        <w:rPr>
          <w:rFonts w:ascii="Times New Roman" w:hAnsi="Times New Roman"/>
          <w:color w:val="000000" w:themeColor="text1"/>
        </w:rPr>
        <w:t>Department</w:t>
      </w:r>
      <w:r w:rsidRPr="0063580A">
        <w:rPr>
          <w:rFonts w:ascii="Times New Roman" w:hAnsi="Times New Roman"/>
          <w:color w:val="000000" w:themeColor="text1"/>
        </w:rPr>
        <w:t xml:space="preserve"> decline</w:t>
      </w:r>
      <w:r w:rsidR="009F3E48" w:rsidRPr="0063580A">
        <w:rPr>
          <w:rFonts w:ascii="Times New Roman" w:hAnsi="Times New Roman"/>
          <w:color w:val="000000" w:themeColor="text1"/>
        </w:rPr>
        <w:t>s</w:t>
      </w:r>
      <w:r w:rsidRPr="0063580A">
        <w:rPr>
          <w:rFonts w:ascii="Times New Roman" w:hAnsi="Times New Roman"/>
          <w:color w:val="000000" w:themeColor="text1"/>
        </w:rPr>
        <w:t xml:space="preserve"> to make any changes to the regulations based on these comments.  </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proofErr w:type="gramStart"/>
      <w:r w:rsidRPr="0063580A">
        <w:rPr>
          <w:rFonts w:ascii="Times New Roman" w:hAnsi="Times New Roman"/>
          <w:i/>
          <w:color w:val="000000" w:themeColor="text1"/>
        </w:rPr>
        <w:t>Change:</w:t>
      </w:r>
      <w:r w:rsidRPr="0063580A">
        <w:rPr>
          <w:rFonts w:ascii="Times New Roman" w:hAnsi="Times New Roman"/>
          <w:color w:val="000000" w:themeColor="text1"/>
        </w:rPr>
        <w:t xml:space="preserve">  None.</w:t>
      </w:r>
      <w:proofErr w:type="gramEnd"/>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proofErr w:type="gramStart"/>
      <w:r w:rsidRPr="0063580A">
        <w:rPr>
          <w:rFonts w:ascii="Times New Roman" w:hAnsi="Times New Roman"/>
          <w:i/>
          <w:color w:val="000000" w:themeColor="text1"/>
        </w:rPr>
        <w:t>Affected regulations:</w:t>
      </w:r>
      <w:r w:rsidRPr="0063580A">
        <w:rPr>
          <w:rFonts w:ascii="Times New Roman" w:hAnsi="Times New Roman"/>
          <w:color w:val="000000" w:themeColor="text1"/>
        </w:rPr>
        <w:t xml:space="preserve">  None.</w:t>
      </w:r>
      <w:proofErr w:type="gramEnd"/>
    </w:p>
    <w:p w:rsidR="0089483F" w:rsidRPr="0063580A" w:rsidRDefault="0089483F" w:rsidP="0063580A">
      <w:pPr>
        <w:widowControl/>
        <w:ind w:left="720"/>
        <w:rPr>
          <w:rFonts w:ascii="Times New Roman" w:hAnsi="Times New Roman"/>
          <w:color w:val="000000" w:themeColor="text1"/>
        </w:rPr>
      </w:pPr>
    </w:p>
    <w:p w:rsidR="00C2102C" w:rsidRPr="0063580A" w:rsidRDefault="0089483F" w:rsidP="0063580A">
      <w:pPr>
        <w:widowControl/>
        <w:ind w:left="720"/>
        <w:rPr>
          <w:rFonts w:ascii="Times New Roman" w:hAnsi="Times New Roman"/>
          <w:color w:val="000000" w:themeColor="text1"/>
        </w:rPr>
      </w:pPr>
      <w:r w:rsidRPr="0063580A">
        <w:rPr>
          <w:rFonts w:ascii="Times New Roman" w:hAnsi="Times New Roman"/>
          <w:i/>
          <w:color w:val="000000" w:themeColor="text1"/>
        </w:rPr>
        <w:t xml:space="preserve">Issue </w:t>
      </w:r>
      <w:r w:rsidR="00C2102C" w:rsidRPr="0063580A">
        <w:rPr>
          <w:rFonts w:ascii="Times New Roman" w:hAnsi="Times New Roman"/>
          <w:i/>
          <w:color w:val="000000" w:themeColor="text1"/>
        </w:rPr>
        <w:t xml:space="preserve">Summary: </w:t>
      </w:r>
      <w:r w:rsidR="009F3E48" w:rsidRPr="0063580A">
        <w:rPr>
          <w:rFonts w:ascii="Times New Roman" w:hAnsi="Times New Roman"/>
          <w:color w:val="000000" w:themeColor="text1"/>
        </w:rPr>
        <w:t>Concern that t</w:t>
      </w:r>
      <w:r w:rsidR="00C2102C" w:rsidRPr="0063580A">
        <w:rPr>
          <w:rFonts w:ascii="Times New Roman" w:hAnsi="Times New Roman"/>
          <w:color w:val="000000" w:themeColor="text1"/>
        </w:rPr>
        <w:t xml:space="preserve">he beneficiary protections in the proposed regulations were inconsistent with the Federal Charitable Choice provisions (42 U.S.C. 290kk-1(f)(1); 42 U.S.C. 604a(e); 42 U.S.C. 300x-65(e)(1)) by requiring that faith-based organizations find alternative providers for beneficiaries, as opposed to placing this burden on the Government. Commenters asked that the Government provide assistance to organizations making referrals. Commenters said that the documentation requirement could be quite burdensome for providers and intermediaries, and that organizations do not have enough staff to facilitate referrals. Commenters also said that the estimate most Agencies provided for carrying out the referral requirement—no more than two hours of a provider’s time—was without basis. Other commenters noted that concerns about additional costs and other concerns related to the referral requirement were misplaced, </w:t>
      </w:r>
      <w:r w:rsidR="00C2102C" w:rsidRPr="0063580A">
        <w:rPr>
          <w:rFonts w:ascii="Times New Roman" w:hAnsi="Times New Roman"/>
          <w:color w:val="000000" w:themeColor="text1"/>
        </w:rPr>
        <w:lastRenderedPageBreak/>
        <w:t xml:space="preserve">pointing to the history of the Substance Abuse and Mental Health Services Administration (SAMHSA) referral requirements. Commenters also said that faith-based organizations </w:t>
      </w:r>
      <w:proofErr w:type="gramStart"/>
      <w:r w:rsidR="00C2102C" w:rsidRPr="0063580A">
        <w:rPr>
          <w:rFonts w:ascii="Times New Roman" w:hAnsi="Times New Roman"/>
          <w:color w:val="000000" w:themeColor="text1"/>
        </w:rPr>
        <w:t>should be protected</w:t>
      </w:r>
      <w:proofErr w:type="gramEnd"/>
      <w:r w:rsidR="00C2102C" w:rsidRPr="0063580A">
        <w:rPr>
          <w:rFonts w:ascii="Times New Roman" w:hAnsi="Times New Roman"/>
          <w:color w:val="000000" w:themeColor="text1"/>
        </w:rPr>
        <w:t xml:space="preserve"> from liability for the actions of, or services provided by, alternative providers.  </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i/>
          <w:color w:val="000000" w:themeColor="text1"/>
        </w:rPr>
        <w:t>Response:</w:t>
      </w:r>
      <w:r w:rsidRPr="0063580A">
        <w:rPr>
          <w:rFonts w:ascii="Times New Roman" w:hAnsi="Times New Roman"/>
          <w:color w:val="000000" w:themeColor="text1"/>
        </w:rPr>
        <w:t xml:space="preserve"> The </w:t>
      </w:r>
      <w:r w:rsidR="0089483F" w:rsidRPr="0063580A">
        <w:rPr>
          <w:rFonts w:ascii="Times New Roman" w:hAnsi="Times New Roman"/>
          <w:color w:val="000000" w:themeColor="text1"/>
        </w:rPr>
        <w:t>Department is</w:t>
      </w:r>
      <w:r w:rsidRPr="0063580A">
        <w:rPr>
          <w:rFonts w:ascii="Times New Roman" w:hAnsi="Times New Roman"/>
          <w:color w:val="000000" w:themeColor="text1"/>
        </w:rPr>
        <w:t xml:space="preserve"> </w:t>
      </w:r>
      <w:r w:rsidR="009F3E48" w:rsidRPr="0063580A">
        <w:rPr>
          <w:rFonts w:ascii="Times New Roman" w:hAnsi="Times New Roman"/>
          <w:color w:val="000000" w:themeColor="text1"/>
        </w:rPr>
        <w:t xml:space="preserve">aware of the burden </w:t>
      </w:r>
      <w:r w:rsidRPr="0063580A">
        <w:rPr>
          <w:rFonts w:ascii="Times New Roman" w:hAnsi="Times New Roman"/>
          <w:color w:val="000000" w:themeColor="text1"/>
        </w:rPr>
        <w:t>imposing beneficiary notice and referral requirements present. The</w:t>
      </w:r>
      <w:r w:rsidR="009F3E48" w:rsidRPr="0063580A">
        <w:rPr>
          <w:rFonts w:ascii="Times New Roman" w:hAnsi="Times New Roman"/>
          <w:color w:val="000000" w:themeColor="text1"/>
        </w:rPr>
        <w:t xml:space="preserve"> Department</w:t>
      </w:r>
      <w:r w:rsidRPr="0063580A">
        <w:rPr>
          <w:rFonts w:ascii="Times New Roman" w:hAnsi="Times New Roman"/>
          <w:color w:val="000000" w:themeColor="text1"/>
        </w:rPr>
        <w:t xml:space="preserve"> believe</w:t>
      </w:r>
      <w:r w:rsidR="009F3E48" w:rsidRPr="0063580A">
        <w:rPr>
          <w:rFonts w:ascii="Times New Roman" w:hAnsi="Times New Roman"/>
          <w:color w:val="000000" w:themeColor="text1"/>
        </w:rPr>
        <w:t>s</w:t>
      </w:r>
      <w:r w:rsidRPr="0063580A">
        <w:rPr>
          <w:rFonts w:ascii="Times New Roman" w:hAnsi="Times New Roman"/>
          <w:color w:val="000000" w:themeColor="text1"/>
        </w:rPr>
        <w:t>, however, that the organizations required to make the referrals will generally be in the best position to identify alternative providers in reasonable geographic proximity and to make a successful referral of objecting beneficiaries to those alternative providers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In the event that an organization is unable to identify an alternative provider after a reasonable effort, the intermediary or Federal agency, as specified by agency-specific regulations, guidance, or other reference materials, will determine whether there is a suitable alternative provider to which the beneficiary </w:t>
      </w:r>
      <w:proofErr w:type="gramStart"/>
      <w:r w:rsidRPr="0063580A">
        <w:rPr>
          <w:rFonts w:ascii="Times New Roman" w:hAnsi="Times New Roman"/>
          <w:color w:val="000000" w:themeColor="text1"/>
        </w:rPr>
        <w:t>can be referred</w:t>
      </w:r>
      <w:proofErr w:type="gramEnd"/>
      <w:r w:rsidRPr="0063580A">
        <w:rPr>
          <w:rFonts w:ascii="Times New Roman" w:hAnsi="Times New Roman"/>
          <w:color w:val="000000" w:themeColor="text1"/>
        </w:rPr>
        <w:t>. Under this process, the organization makes the initial effort, but if it is unable to identify an alternative provider, the burden shifts to the intermediary or the Agency (as applicable)</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 </w:t>
      </w:r>
      <w:r w:rsidR="009F3E48" w:rsidRPr="0063580A">
        <w:rPr>
          <w:rFonts w:ascii="Times New Roman" w:hAnsi="Times New Roman"/>
          <w:color w:val="000000" w:themeColor="text1"/>
        </w:rPr>
        <w:t>Department</w:t>
      </w:r>
      <w:r w:rsidRPr="0063580A">
        <w:rPr>
          <w:rFonts w:ascii="Times New Roman" w:hAnsi="Times New Roman"/>
          <w:color w:val="000000" w:themeColor="text1"/>
        </w:rPr>
        <w:t xml:space="preserve"> will provide additional directions, as needed, to organizations on whether they are responsible for the referral and when to contact an intermediary or the Agency in policy guidance or other reference materials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 </w:t>
      </w:r>
      <w:r w:rsidR="009F3E48" w:rsidRPr="0063580A">
        <w:rPr>
          <w:rFonts w:ascii="Times New Roman" w:hAnsi="Times New Roman"/>
          <w:color w:val="000000" w:themeColor="text1"/>
        </w:rPr>
        <w:t>Department is</w:t>
      </w:r>
      <w:r w:rsidRPr="0063580A">
        <w:rPr>
          <w:rFonts w:ascii="Times New Roman" w:hAnsi="Times New Roman"/>
          <w:color w:val="000000" w:themeColor="text1"/>
        </w:rPr>
        <w:t xml:space="preserve"> taking this approach due to the numerous differences among the programs administered by the Agencies</w:t>
      </w:r>
      <w:r w:rsidR="009F3E48" w:rsidRPr="0063580A">
        <w:rPr>
          <w:rFonts w:ascii="Times New Roman" w:hAnsi="Times New Roman"/>
          <w:color w:val="000000" w:themeColor="text1"/>
        </w:rPr>
        <w:t xml:space="preserve"> that participated in the common rule this ICR supports</w:t>
      </w:r>
      <w:r w:rsidRPr="0063580A">
        <w:rPr>
          <w:rFonts w:ascii="Times New Roman" w:hAnsi="Times New Roman"/>
          <w:color w:val="000000" w:themeColor="text1"/>
        </w:rPr>
        <w:t>. Agency-specific instructions will allow each Agency to tailor those instructions to the nature of the programs it administers.</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color w:val="000000" w:themeColor="text1"/>
        </w:rPr>
        <w:t xml:space="preserve">The </w:t>
      </w:r>
      <w:r w:rsidR="00CF417A" w:rsidRPr="0063580A">
        <w:rPr>
          <w:rFonts w:ascii="Times New Roman" w:hAnsi="Times New Roman"/>
          <w:color w:val="000000" w:themeColor="text1"/>
        </w:rPr>
        <w:t>Department has</w:t>
      </w:r>
      <w:r w:rsidRPr="0063580A">
        <w:rPr>
          <w:rFonts w:ascii="Times New Roman" w:hAnsi="Times New Roman"/>
          <w:color w:val="000000" w:themeColor="text1"/>
        </w:rPr>
        <w:t xml:space="preserve"> sought to minimize the burden of the referral requirement to the greatest degree possible—while still fully implementing the Executive order—by limiting the referral requirement to “reasonable efforts” and providing assistance in cases where the faith-based organization is unable, on its own, to make a referral. </w:t>
      </w:r>
      <w:r w:rsidR="00CF417A" w:rsidRPr="0063580A">
        <w:rPr>
          <w:rFonts w:ascii="Times New Roman" w:hAnsi="Times New Roman"/>
          <w:color w:val="000000" w:themeColor="text1"/>
        </w:rPr>
        <w:t xml:space="preserve">The Department </w:t>
      </w:r>
      <w:r w:rsidRPr="0063580A">
        <w:rPr>
          <w:rFonts w:ascii="Times New Roman" w:hAnsi="Times New Roman"/>
          <w:color w:val="000000" w:themeColor="text1"/>
        </w:rPr>
        <w:t>believe</w:t>
      </w:r>
      <w:r w:rsidR="00CF417A" w:rsidRPr="0063580A">
        <w:rPr>
          <w:rFonts w:ascii="Times New Roman" w:hAnsi="Times New Roman"/>
          <w:color w:val="000000" w:themeColor="text1"/>
        </w:rPr>
        <w:t>s</w:t>
      </w:r>
      <w:r w:rsidRPr="0063580A">
        <w:rPr>
          <w:rFonts w:ascii="Times New Roman" w:hAnsi="Times New Roman"/>
          <w:color w:val="000000" w:themeColor="text1"/>
        </w:rPr>
        <w:t xml:space="preserve"> that the number of requests for referrals will be minimal and that, on average, referrals will take no more than two hours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The </w:t>
      </w:r>
      <w:r w:rsidR="00CF417A" w:rsidRPr="0063580A">
        <w:rPr>
          <w:rFonts w:ascii="Times New Roman" w:hAnsi="Times New Roman"/>
          <w:color w:val="000000" w:themeColor="text1"/>
        </w:rPr>
        <w:t>Departmental</w:t>
      </w:r>
      <w:r w:rsidRPr="0063580A">
        <w:rPr>
          <w:rFonts w:ascii="Times New Roman" w:hAnsi="Times New Roman"/>
          <w:color w:val="000000" w:themeColor="text1"/>
        </w:rPr>
        <w:t xml:space="preserve"> estimate of the number of referral requests faith-based organizations are likely to receive </w:t>
      </w:r>
      <w:proofErr w:type="gramStart"/>
      <w:r w:rsidRPr="0063580A">
        <w:rPr>
          <w:rFonts w:ascii="Times New Roman" w:hAnsi="Times New Roman"/>
          <w:color w:val="000000" w:themeColor="text1"/>
        </w:rPr>
        <w:t>is based</w:t>
      </w:r>
      <w:proofErr w:type="gramEnd"/>
      <w:r w:rsidRPr="0063580A">
        <w:rPr>
          <w:rFonts w:ascii="Times New Roman" w:hAnsi="Times New Roman"/>
          <w:color w:val="000000" w:themeColor="text1"/>
        </w:rPr>
        <w:t xml:space="preserve"> on SAMHSA’s experience that its referral requirement has resulted in no requests for referrals that the </w:t>
      </w:r>
      <w:r w:rsidR="00CF417A" w:rsidRPr="0063580A">
        <w:rPr>
          <w:rFonts w:ascii="Times New Roman" w:hAnsi="Times New Roman"/>
          <w:color w:val="000000" w:themeColor="text1"/>
        </w:rPr>
        <w:t xml:space="preserve">Department </w:t>
      </w:r>
      <w:r w:rsidRPr="0063580A">
        <w:rPr>
          <w:rFonts w:ascii="Times New Roman" w:hAnsi="Times New Roman"/>
          <w:color w:val="000000" w:themeColor="text1"/>
        </w:rPr>
        <w:t>know</w:t>
      </w:r>
      <w:r w:rsidR="00CF417A" w:rsidRPr="0063580A">
        <w:rPr>
          <w:rFonts w:ascii="Times New Roman" w:hAnsi="Times New Roman"/>
          <w:color w:val="000000" w:themeColor="text1"/>
        </w:rPr>
        <w:t>s</w:t>
      </w:r>
      <w:r w:rsidRPr="0063580A">
        <w:rPr>
          <w:rFonts w:ascii="Times New Roman" w:hAnsi="Times New Roman"/>
          <w:color w:val="000000" w:themeColor="text1"/>
        </w:rPr>
        <w:t xml:space="preserve"> of to date. The </w:t>
      </w:r>
      <w:r w:rsidR="00CF417A" w:rsidRPr="0063580A">
        <w:rPr>
          <w:rFonts w:ascii="Times New Roman" w:hAnsi="Times New Roman"/>
          <w:color w:val="000000" w:themeColor="text1"/>
        </w:rPr>
        <w:t>Department</w:t>
      </w:r>
      <w:r w:rsidRPr="0063580A">
        <w:rPr>
          <w:rFonts w:ascii="Times New Roman" w:hAnsi="Times New Roman"/>
          <w:color w:val="000000" w:themeColor="text1"/>
        </w:rPr>
        <w:t xml:space="preserve"> now clarif</w:t>
      </w:r>
      <w:r w:rsidR="00CF417A" w:rsidRPr="0063580A">
        <w:rPr>
          <w:rFonts w:ascii="Times New Roman" w:hAnsi="Times New Roman"/>
          <w:color w:val="000000" w:themeColor="text1"/>
        </w:rPr>
        <w:t>ies</w:t>
      </w:r>
      <w:r w:rsidRPr="0063580A">
        <w:rPr>
          <w:rFonts w:ascii="Times New Roman" w:hAnsi="Times New Roman"/>
          <w:color w:val="000000" w:themeColor="text1"/>
        </w:rPr>
        <w:t xml:space="preserve"> that a provider need not spend more than approximately two hours of staff time in order to fulfill the “reasonable efforts” requirement. To be clear, the </w:t>
      </w:r>
      <w:r w:rsidR="00CF417A" w:rsidRPr="0063580A">
        <w:rPr>
          <w:rFonts w:ascii="Times New Roman" w:hAnsi="Times New Roman"/>
          <w:color w:val="000000" w:themeColor="text1"/>
        </w:rPr>
        <w:t>Department</w:t>
      </w:r>
      <w:r w:rsidRPr="0063580A">
        <w:rPr>
          <w:rFonts w:ascii="Times New Roman" w:hAnsi="Times New Roman"/>
          <w:color w:val="000000" w:themeColor="text1"/>
        </w:rPr>
        <w:t xml:space="preserve"> expect</w:t>
      </w:r>
      <w:r w:rsidR="00CF417A" w:rsidRPr="0063580A">
        <w:rPr>
          <w:rFonts w:ascii="Times New Roman" w:hAnsi="Times New Roman"/>
          <w:color w:val="000000" w:themeColor="text1"/>
        </w:rPr>
        <w:t>s</w:t>
      </w:r>
      <w:r w:rsidRPr="0063580A">
        <w:rPr>
          <w:rFonts w:ascii="Times New Roman" w:hAnsi="Times New Roman"/>
          <w:color w:val="000000" w:themeColor="text1"/>
        </w:rPr>
        <w:t xml:space="preserve"> that much less staff time will be required to make a successful referral in most cases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Finally, the </w:t>
      </w:r>
      <w:r w:rsidR="00CF417A" w:rsidRPr="0063580A">
        <w:rPr>
          <w:rFonts w:ascii="Times New Roman" w:hAnsi="Times New Roman"/>
          <w:color w:val="000000" w:themeColor="text1"/>
        </w:rPr>
        <w:t>Department</w:t>
      </w:r>
      <w:r w:rsidRPr="0063580A">
        <w:rPr>
          <w:rFonts w:ascii="Times New Roman" w:hAnsi="Times New Roman"/>
          <w:color w:val="000000" w:themeColor="text1"/>
        </w:rPr>
        <w:t xml:space="preserve"> acknowledge</w:t>
      </w:r>
      <w:r w:rsidR="00CF417A" w:rsidRPr="0063580A">
        <w:rPr>
          <w:rFonts w:ascii="Times New Roman" w:hAnsi="Times New Roman"/>
          <w:color w:val="000000" w:themeColor="text1"/>
        </w:rPr>
        <w:t>s</w:t>
      </w:r>
      <w:r w:rsidRPr="0063580A">
        <w:rPr>
          <w:rFonts w:ascii="Times New Roman" w:hAnsi="Times New Roman"/>
          <w:color w:val="000000" w:themeColor="text1"/>
        </w:rPr>
        <w:t xml:space="preserve"> that, in programs governed by the Charitable Choice provisions, the statutes take precedence over these regulations, and the Government will continue to bear the full burden of making referrals as specified in those statutes. </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r w:rsidRPr="0063580A">
        <w:rPr>
          <w:rFonts w:ascii="Times New Roman" w:hAnsi="Times New Roman"/>
          <w:color w:val="000000" w:themeColor="text1"/>
        </w:rPr>
        <w:t xml:space="preserve">As for </w:t>
      </w:r>
      <w:proofErr w:type="gramStart"/>
      <w:r w:rsidRPr="0063580A">
        <w:rPr>
          <w:rFonts w:ascii="Times New Roman" w:hAnsi="Times New Roman"/>
          <w:color w:val="000000" w:themeColor="text1"/>
        </w:rPr>
        <w:t>commenter</w:t>
      </w:r>
      <w:proofErr w:type="gramEnd"/>
      <w:r w:rsidRPr="0063580A">
        <w:rPr>
          <w:rFonts w:ascii="Times New Roman" w:hAnsi="Times New Roman"/>
          <w:color w:val="000000" w:themeColor="text1"/>
        </w:rPr>
        <w:t xml:space="preserve"> concern</w:t>
      </w:r>
      <w:r w:rsidR="000C7994" w:rsidRPr="0063580A">
        <w:rPr>
          <w:rFonts w:ascii="Times New Roman" w:hAnsi="Times New Roman"/>
          <w:color w:val="000000" w:themeColor="text1"/>
        </w:rPr>
        <w:t>s</w:t>
      </w:r>
      <w:r w:rsidRPr="0063580A">
        <w:rPr>
          <w:rFonts w:ascii="Times New Roman" w:hAnsi="Times New Roman"/>
          <w:color w:val="000000" w:themeColor="text1"/>
        </w:rPr>
        <w:t xml:space="preserve"> about the organizations’ potential liability for the alternative providers’ actions, these regulations are in no way intended to open the door to liability for faith-based organizations</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Executive Order 13559 specifically notes that it “is not intended to, and does not, create any right or benefit, substantive or procedural, enforceable at law or in equity by any party against the United States, its departments, Agencies, or entities, its officers, employees, or agents, or any other person.</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Executive </w:t>
      </w:r>
      <w:r w:rsidRPr="0063580A">
        <w:rPr>
          <w:rFonts w:ascii="Times New Roman" w:hAnsi="Times New Roman"/>
          <w:color w:val="000000" w:themeColor="text1"/>
        </w:rPr>
        <w:lastRenderedPageBreak/>
        <w:t>Order 13559, § 2(d), 75 FR at 71323</w:t>
      </w:r>
      <w:proofErr w:type="gramStart"/>
      <w:r w:rsidRPr="0063580A">
        <w:rPr>
          <w:rFonts w:ascii="Times New Roman" w:hAnsi="Times New Roman"/>
          <w:color w:val="000000" w:themeColor="text1"/>
        </w:rPr>
        <w:t>;</w:t>
      </w:r>
      <w:proofErr w:type="gramEnd"/>
      <w:r w:rsidRPr="0063580A">
        <w:rPr>
          <w:rFonts w:ascii="Times New Roman" w:hAnsi="Times New Roman"/>
          <w:color w:val="000000" w:themeColor="text1"/>
        </w:rPr>
        <w:t xml:space="preserve"> see also Executive Order 13279, § 7, 67 FR at 77144.  </w:t>
      </w:r>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proofErr w:type="gramStart"/>
      <w:r w:rsidRPr="0063580A">
        <w:rPr>
          <w:rFonts w:ascii="Times New Roman" w:hAnsi="Times New Roman"/>
          <w:i/>
          <w:color w:val="000000" w:themeColor="text1"/>
        </w:rPr>
        <w:t>Change:</w:t>
      </w:r>
      <w:r w:rsidRPr="0063580A">
        <w:rPr>
          <w:rFonts w:ascii="Times New Roman" w:hAnsi="Times New Roman"/>
          <w:color w:val="000000" w:themeColor="text1"/>
        </w:rPr>
        <w:t xml:space="preserve"> None.</w:t>
      </w:r>
      <w:proofErr w:type="gramEnd"/>
    </w:p>
    <w:p w:rsidR="0089483F" w:rsidRPr="0063580A" w:rsidRDefault="0089483F" w:rsidP="0063580A">
      <w:pPr>
        <w:widowControl/>
        <w:ind w:left="720"/>
        <w:rPr>
          <w:rFonts w:ascii="Times New Roman" w:hAnsi="Times New Roman"/>
          <w:color w:val="000000" w:themeColor="text1"/>
        </w:rPr>
      </w:pPr>
    </w:p>
    <w:p w:rsidR="00C2102C" w:rsidRPr="0063580A" w:rsidRDefault="00C2102C" w:rsidP="0063580A">
      <w:pPr>
        <w:widowControl/>
        <w:ind w:left="720"/>
        <w:rPr>
          <w:rFonts w:ascii="Times New Roman" w:hAnsi="Times New Roman"/>
          <w:color w:val="000000" w:themeColor="text1"/>
        </w:rPr>
      </w:pPr>
      <w:proofErr w:type="gramStart"/>
      <w:r w:rsidRPr="0063580A">
        <w:rPr>
          <w:rFonts w:ascii="Times New Roman" w:hAnsi="Times New Roman"/>
          <w:i/>
          <w:color w:val="000000" w:themeColor="text1"/>
        </w:rPr>
        <w:t>Affected regulations:</w:t>
      </w:r>
      <w:r w:rsidRPr="0063580A">
        <w:rPr>
          <w:rFonts w:ascii="Times New Roman" w:hAnsi="Times New Roman"/>
          <w:color w:val="000000" w:themeColor="text1"/>
        </w:rPr>
        <w:t xml:space="preserve"> None.</w:t>
      </w:r>
      <w:proofErr w:type="gramEnd"/>
    </w:p>
    <w:p w:rsidR="00CE2E24" w:rsidRPr="0063580A" w:rsidRDefault="00CE2E24"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9.</w:t>
      </w:r>
      <w:r w:rsidRPr="0063580A">
        <w:rPr>
          <w:rFonts w:ascii="Times New Roman" w:hAnsi="Times New Roman"/>
          <w:i/>
          <w:color w:val="000000" w:themeColor="text1"/>
        </w:rPr>
        <w:tab/>
        <w:t>Explain any decision to provide any payment or gift to respondents, other than remuneration of contractors or grantees.</w:t>
      </w:r>
    </w:p>
    <w:p w:rsidR="00B239C4" w:rsidRPr="0063580A" w:rsidRDefault="00B239C4" w:rsidP="0063580A">
      <w:pPr>
        <w:widowControl/>
        <w:tabs>
          <w:tab w:val="right" w:pos="360"/>
        </w:tabs>
        <w:rPr>
          <w:rFonts w:ascii="Times New Roman" w:hAnsi="Times New Roman"/>
          <w:i/>
          <w:color w:val="000000" w:themeColor="text1"/>
        </w:rPr>
      </w:pPr>
    </w:p>
    <w:p w:rsidR="00C531F5" w:rsidRPr="0063580A" w:rsidRDefault="00684CC4" w:rsidP="0063580A">
      <w:pPr>
        <w:widowControl/>
        <w:rPr>
          <w:rFonts w:ascii="Times New Roman" w:hAnsi="Times New Roman"/>
          <w:color w:val="000000" w:themeColor="text1"/>
        </w:rPr>
      </w:pPr>
      <w:r w:rsidRPr="0063580A">
        <w:rPr>
          <w:rFonts w:ascii="Times New Roman" w:hAnsi="Times New Roman"/>
          <w:color w:val="000000" w:themeColor="text1"/>
        </w:rPr>
        <w:t>The Department will not provide payments or gifts in association with this information collection.</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10.</w:t>
      </w:r>
      <w:r w:rsidRPr="0063580A">
        <w:rPr>
          <w:rFonts w:ascii="Times New Roman" w:hAnsi="Times New Roman"/>
          <w:i/>
          <w:color w:val="000000" w:themeColor="text1"/>
        </w:rPr>
        <w:tab/>
        <w:t>Describe any assurance of confidentiality provided to respondents and the basis for the assurance in statute, regulation, or agency policy.</w:t>
      </w:r>
    </w:p>
    <w:p w:rsidR="00AD47EE" w:rsidRPr="0063580A" w:rsidRDefault="00AD47EE" w:rsidP="0063580A">
      <w:pPr>
        <w:widowControl/>
        <w:rPr>
          <w:rFonts w:ascii="Times New Roman" w:hAnsi="Times New Roman"/>
          <w:color w:val="000000" w:themeColor="text1"/>
        </w:rPr>
      </w:pPr>
    </w:p>
    <w:p w:rsidR="00CE2E24" w:rsidRPr="0063580A" w:rsidRDefault="00437E4D" w:rsidP="0063580A">
      <w:pPr>
        <w:widowControl/>
        <w:rPr>
          <w:rFonts w:ascii="Times New Roman" w:hAnsi="Times New Roman"/>
          <w:color w:val="000000" w:themeColor="text1"/>
        </w:rPr>
      </w:pPr>
      <w:r w:rsidRPr="0063580A">
        <w:rPr>
          <w:rFonts w:ascii="Times New Roman" w:hAnsi="Times New Roman"/>
          <w:color w:val="000000" w:themeColor="text1"/>
        </w:rPr>
        <w:t xml:space="preserve">No </w:t>
      </w:r>
      <w:r w:rsidR="00AD47EE" w:rsidRPr="0063580A">
        <w:rPr>
          <w:rFonts w:ascii="Times New Roman" w:hAnsi="Times New Roman"/>
          <w:color w:val="000000" w:themeColor="text1"/>
        </w:rPr>
        <w:t>assurances of confidentiality</w:t>
      </w:r>
      <w:r w:rsidR="009A35D9" w:rsidRPr="0063580A">
        <w:rPr>
          <w:rFonts w:ascii="Times New Roman" w:hAnsi="Times New Roman"/>
          <w:color w:val="000000" w:themeColor="text1"/>
        </w:rPr>
        <w:t xml:space="preserve"> </w:t>
      </w:r>
      <w:proofErr w:type="gramStart"/>
      <w:r w:rsidR="009A35D9" w:rsidRPr="0063580A">
        <w:rPr>
          <w:rFonts w:ascii="Times New Roman" w:hAnsi="Times New Roman"/>
          <w:color w:val="000000" w:themeColor="text1"/>
        </w:rPr>
        <w:t>are being made</w:t>
      </w:r>
      <w:proofErr w:type="gramEnd"/>
      <w:r w:rsidR="009A35D9" w:rsidRPr="0063580A">
        <w:rPr>
          <w:rFonts w:ascii="Times New Roman" w:hAnsi="Times New Roman"/>
          <w:color w:val="000000" w:themeColor="text1"/>
        </w:rPr>
        <w:t>.</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 w:val="left" w:pos="540"/>
        </w:tabs>
        <w:ind w:left="540" w:hanging="540"/>
        <w:rPr>
          <w:rFonts w:ascii="Times New Roman" w:hAnsi="Times New Roman"/>
          <w:i/>
          <w:color w:val="000000" w:themeColor="text1"/>
        </w:rPr>
      </w:pPr>
      <w:r w:rsidRPr="0063580A">
        <w:rPr>
          <w:rFonts w:ascii="Times New Roman" w:hAnsi="Times New Roman"/>
          <w:i/>
          <w:color w:val="000000" w:themeColor="text1"/>
        </w:rPr>
        <w:tab/>
        <w:t>11.</w:t>
      </w:r>
      <w:r w:rsidRPr="0063580A">
        <w:rPr>
          <w:rFonts w:ascii="Times New Roman" w:hAnsi="Times New Roman"/>
          <w:i/>
          <w:color w:val="000000" w:themeColor="text1"/>
        </w:rPr>
        <w:tab/>
        <w:t xml:space="preserve">Provide additional justification for any questions of a sensitive nature, such as sexual behavior and attitudes, religious beliefs, and other matters that </w:t>
      </w:r>
      <w:proofErr w:type="gramStart"/>
      <w:r w:rsidRPr="0063580A">
        <w:rPr>
          <w:rFonts w:ascii="Times New Roman" w:hAnsi="Times New Roman"/>
          <w:i/>
          <w:color w:val="000000" w:themeColor="text1"/>
        </w:rPr>
        <w:t>are commonly considered</w:t>
      </w:r>
      <w:proofErr w:type="gramEnd"/>
      <w:r w:rsidRPr="0063580A">
        <w:rPr>
          <w:rFonts w:ascii="Times New Roman" w:hAnsi="Times New Roman"/>
          <w:i/>
          <w:color w:val="000000" w:themeColor="text1"/>
        </w:rPr>
        <w:t xml:space="preserve"> private</w:t>
      </w:r>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 xml:space="preserve">This justification should include the reasons why the agency considers the questions necessary, the specific uses to be made of the information, the explanation to </w:t>
      </w:r>
      <w:proofErr w:type="gramStart"/>
      <w:r w:rsidRPr="0063580A">
        <w:rPr>
          <w:rFonts w:ascii="Times New Roman" w:hAnsi="Times New Roman"/>
          <w:i/>
          <w:color w:val="000000" w:themeColor="text1"/>
        </w:rPr>
        <w:t>be given</w:t>
      </w:r>
      <w:proofErr w:type="gramEnd"/>
      <w:r w:rsidRPr="0063580A">
        <w:rPr>
          <w:rFonts w:ascii="Times New Roman" w:hAnsi="Times New Roman"/>
          <w:i/>
          <w:color w:val="000000" w:themeColor="text1"/>
        </w:rPr>
        <w:t xml:space="preserve"> to persons from whom the information is requested, and any steps to be taken to obtain their consent.</w:t>
      </w:r>
    </w:p>
    <w:p w:rsidR="00C531F5" w:rsidRPr="0063580A" w:rsidRDefault="00C531F5" w:rsidP="0063580A">
      <w:pPr>
        <w:widowControl/>
        <w:rPr>
          <w:rFonts w:ascii="Times New Roman" w:hAnsi="Times New Roman"/>
          <w:color w:val="000000" w:themeColor="text1"/>
        </w:rPr>
      </w:pPr>
    </w:p>
    <w:p w:rsidR="00B239C4" w:rsidRPr="0063580A" w:rsidRDefault="00B239C4" w:rsidP="0063580A">
      <w:pPr>
        <w:widowControl/>
        <w:rPr>
          <w:rFonts w:ascii="Times New Roman" w:hAnsi="Times New Roman"/>
          <w:color w:val="000000" w:themeColor="text1"/>
        </w:rPr>
      </w:pPr>
      <w:r w:rsidRPr="0063580A">
        <w:rPr>
          <w:rFonts w:ascii="Times New Roman" w:hAnsi="Times New Roman"/>
          <w:color w:val="000000" w:themeColor="text1"/>
        </w:rPr>
        <w:t xml:space="preserve">Requirements applicable to social service providers do not entail the collection of </w:t>
      </w:r>
      <w:r w:rsidR="00CE2E24" w:rsidRPr="0063580A">
        <w:rPr>
          <w:rFonts w:ascii="Times New Roman" w:hAnsi="Times New Roman"/>
          <w:color w:val="000000" w:themeColor="text1"/>
        </w:rPr>
        <w:t xml:space="preserve">what </w:t>
      </w:r>
      <w:proofErr w:type="gramStart"/>
      <w:r w:rsidR="00CE2E24" w:rsidRPr="0063580A">
        <w:rPr>
          <w:rFonts w:ascii="Times New Roman" w:hAnsi="Times New Roman"/>
          <w:color w:val="000000" w:themeColor="text1"/>
        </w:rPr>
        <w:t>is typically considered</w:t>
      </w:r>
      <w:proofErr w:type="gramEnd"/>
      <w:r w:rsidR="00CE2E24" w:rsidRPr="0063580A">
        <w:rPr>
          <w:rFonts w:ascii="Times New Roman" w:hAnsi="Times New Roman"/>
          <w:color w:val="000000" w:themeColor="text1"/>
        </w:rPr>
        <w:t xml:space="preserve"> </w:t>
      </w:r>
      <w:r w:rsidRPr="0063580A">
        <w:rPr>
          <w:rFonts w:ascii="Times New Roman" w:hAnsi="Times New Roman"/>
          <w:color w:val="000000" w:themeColor="text1"/>
        </w:rPr>
        <w:t>sensitive information</w:t>
      </w:r>
      <w:r w:rsidR="004E62E4" w:rsidRPr="0063580A">
        <w:rPr>
          <w:rFonts w:ascii="Times New Roman" w:hAnsi="Times New Roman"/>
          <w:color w:val="000000" w:themeColor="text1"/>
        </w:rPr>
        <w:t xml:space="preserve">. </w:t>
      </w:r>
      <w:r w:rsidR="009A35D9" w:rsidRPr="0063580A">
        <w:rPr>
          <w:rFonts w:ascii="Times New Roman" w:hAnsi="Times New Roman"/>
          <w:color w:val="000000" w:themeColor="text1"/>
        </w:rPr>
        <w:t>B</w:t>
      </w:r>
      <w:r w:rsidR="00CE2E24" w:rsidRPr="0063580A">
        <w:rPr>
          <w:rFonts w:ascii="Times New Roman" w:hAnsi="Times New Roman"/>
          <w:color w:val="000000" w:themeColor="text1"/>
        </w:rPr>
        <w:t>eneficiarie</w:t>
      </w:r>
      <w:r w:rsidR="00211E01" w:rsidRPr="0063580A">
        <w:rPr>
          <w:rFonts w:ascii="Times New Roman" w:hAnsi="Times New Roman"/>
          <w:color w:val="000000" w:themeColor="text1"/>
        </w:rPr>
        <w:t xml:space="preserve">s </w:t>
      </w:r>
      <w:proofErr w:type="gramStart"/>
      <w:r w:rsidR="009A35D9" w:rsidRPr="0063580A">
        <w:rPr>
          <w:rFonts w:ascii="Times New Roman" w:hAnsi="Times New Roman"/>
          <w:color w:val="000000" w:themeColor="text1"/>
        </w:rPr>
        <w:t>are asked</w:t>
      </w:r>
      <w:proofErr w:type="gramEnd"/>
      <w:r w:rsidR="009A35D9" w:rsidRPr="0063580A">
        <w:rPr>
          <w:rFonts w:ascii="Times New Roman" w:hAnsi="Times New Roman"/>
          <w:color w:val="000000" w:themeColor="text1"/>
        </w:rPr>
        <w:t xml:space="preserve"> to </w:t>
      </w:r>
      <w:r w:rsidR="00211E01" w:rsidRPr="0063580A">
        <w:rPr>
          <w:rFonts w:ascii="Times New Roman" w:hAnsi="Times New Roman"/>
          <w:color w:val="000000" w:themeColor="text1"/>
        </w:rPr>
        <w:t>state when they are looking for</w:t>
      </w:r>
      <w:r w:rsidR="00CE2E24" w:rsidRPr="0063580A">
        <w:rPr>
          <w:rFonts w:ascii="Times New Roman" w:hAnsi="Times New Roman"/>
          <w:color w:val="000000" w:themeColor="text1"/>
        </w:rPr>
        <w:t xml:space="preserve"> another service provider</w:t>
      </w:r>
      <w:r w:rsidR="00ED246B" w:rsidRPr="0063580A">
        <w:rPr>
          <w:rFonts w:ascii="Times New Roman" w:hAnsi="Times New Roman"/>
          <w:color w:val="000000" w:themeColor="text1"/>
        </w:rPr>
        <w:t xml:space="preserve"> based on religious grounds</w:t>
      </w:r>
      <w:r w:rsidR="004E62E4" w:rsidRPr="0063580A">
        <w:rPr>
          <w:rFonts w:ascii="Times New Roman" w:hAnsi="Times New Roman"/>
          <w:color w:val="000000" w:themeColor="text1"/>
        </w:rPr>
        <w:t xml:space="preserve">. </w:t>
      </w:r>
      <w:r w:rsidR="005C15C6" w:rsidRPr="0063580A">
        <w:rPr>
          <w:rFonts w:ascii="Times New Roman" w:hAnsi="Times New Roman"/>
          <w:color w:val="000000" w:themeColor="text1"/>
        </w:rPr>
        <w:t>The information collection</w:t>
      </w:r>
      <w:r w:rsidR="009A35D9" w:rsidRPr="0063580A">
        <w:rPr>
          <w:rFonts w:ascii="Times New Roman" w:hAnsi="Times New Roman"/>
          <w:color w:val="000000" w:themeColor="text1"/>
        </w:rPr>
        <w:t xml:space="preserve"> </w:t>
      </w:r>
      <w:proofErr w:type="gramStart"/>
      <w:r w:rsidR="009A35D9" w:rsidRPr="0063580A">
        <w:rPr>
          <w:rFonts w:ascii="Times New Roman" w:hAnsi="Times New Roman"/>
          <w:color w:val="000000" w:themeColor="text1"/>
        </w:rPr>
        <w:t>has</w:t>
      </w:r>
      <w:r w:rsidR="005C15C6" w:rsidRPr="0063580A">
        <w:rPr>
          <w:rFonts w:ascii="Times New Roman" w:hAnsi="Times New Roman"/>
          <w:color w:val="000000" w:themeColor="text1"/>
        </w:rPr>
        <w:t xml:space="preserve"> been developed</w:t>
      </w:r>
      <w:proofErr w:type="gramEnd"/>
      <w:r w:rsidR="005C15C6" w:rsidRPr="0063580A">
        <w:rPr>
          <w:rFonts w:ascii="Times New Roman" w:hAnsi="Times New Roman"/>
          <w:color w:val="000000" w:themeColor="text1"/>
        </w:rPr>
        <w:t xml:space="preserve"> to avoid obtaining specific information on </w:t>
      </w:r>
      <w:r w:rsidR="00E73D14" w:rsidRPr="0063580A">
        <w:rPr>
          <w:rFonts w:ascii="Times New Roman" w:hAnsi="Times New Roman"/>
          <w:color w:val="000000" w:themeColor="text1"/>
        </w:rPr>
        <w:t>faith matters.</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12.</w:t>
      </w:r>
      <w:r w:rsidRPr="0063580A">
        <w:rPr>
          <w:rFonts w:ascii="Times New Roman" w:hAnsi="Times New Roman"/>
          <w:i/>
          <w:color w:val="000000" w:themeColor="text1"/>
        </w:rPr>
        <w:tab/>
        <w:t xml:space="preserve">Provide estimates of the hour burden of the collection of information.  </w:t>
      </w:r>
    </w:p>
    <w:p w:rsidR="00C531F5" w:rsidRPr="0063580A" w:rsidRDefault="00C531F5" w:rsidP="0063580A">
      <w:pPr>
        <w:widowControl/>
        <w:rPr>
          <w:rFonts w:ascii="Times New Roman" w:hAnsi="Times New Roman"/>
          <w:color w:val="000000" w:themeColor="text1"/>
        </w:rPr>
      </w:pPr>
    </w:p>
    <w:p w:rsidR="00214532" w:rsidRPr="0063580A" w:rsidRDefault="00A408AC" w:rsidP="0063580A">
      <w:pPr>
        <w:widowControl/>
        <w:rPr>
          <w:rFonts w:ascii="Times New Roman" w:hAnsi="Times New Roman"/>
          <w:color w:val="000000" w:themeColor="text1"/>
        </w:rPr>
      </w:pPr>
      <w:r w:rsidRPr="0063580A">
        <w:rPr>
          <w:rFonts w:ascii="Times New Roman" w:hAnsi="Times New Roman"/>
          <w:color w:val="000000" w:themeColor="text1"/>
        </w:rPr>
        <w:t xml:space="preserve">The referral process would </w:t>
      </w:r>
      <w:r w:rsidR="00033E01" w:rsidRPr="0063580A">
        <w:rPr>
          <w:rFonts w:ascii="Times New Roman" w:hAnsi="Times New Roman"/>
          <w:color w:val="000000" w:themeColor="text1"/>
        </w:rPr>
        <w:t>require</w:t>
      </w:r>
      <w:r w:rsidR="00625E1C" w:rsidRPr="0063580A">
        <w:rPr>
          <w:rFonts w:ascii="Times New Roman" w:hAnsi="Times New Roman"/>
          <w:color w:val="000000" w:themeColor="text1"/>
        </w:rPr>
        <w:t xml:space="preserve"> a</w:t>
      </w:r>
      <w:r w:rsidRPr="0063580A">
        <w:rPr>
          <w:rFonts w:ascii="Times New Roman" w:hAnsi="Times New Roman"/>
          <w:color w:val="000000" w:themeColor="text1"/>
        </w:rPr>
        <w:t xml:space="preserve"> collection of information subject to PRA clearance</w:t>
      </w:r>
      <w:r w:rsidR="00625E1C" w:rsidRPr="0063580A">
        <w:rPr>
          <w:rFonts w:ascii="Times New Roman" w:hAnsi="Times New Roman"/>
          <w:color w:val="000000" w:themeColor="text1"/>
        </w:rPr>
        <w:t>. When a b</w:t>
      </w:r>
      <w:r w:rsidR="00A36B28" w:rsidRPr="0063580A">
        <w:rPr>
          <w:rFonts w:ascii="Times New Roman" w:hAnsi="Times New Roman"/>
          <w:color w:val="000000" w:themeColor="text1"/>
        </w:rPr>
        <w:t>eneficiar</w:t>
      </w:r>
      <w:r w:rsidR="00625E1C" w:rsidRPr="0063580A">
        <w:rPr>
          <w:rFonts w:ascii="Times New Roman" w:hAnsi="Times New Roman"/>
          <w:color w:val="000000" w:themeColor="text1"/>
        </w:rPr>
        <w:t xml:space="preserve">y objects to receiving services from a particular religious provider and </w:t>
      </w:r>
      <w:r w:rsidR="00A36B28" w:rsidRPr="0063580A">
        <w:rPr>
          <w:rFonts w:ascii="Times New Roman" w:hAnsi="Times New Roman"/>
          <w:color w:val="000000" w:themeColor="text1"/>
        </w:rPr>
        <w:t>re</w:t>
      </w:r>
      <w:r w:rsidR="001E23DF" w:rsidRPr="0063580A">
        <w:rPr>
          <w:rFonts w:ascii="Times New Roman" w:hAnsi="Times New Roman"/>
          <w:color w:val="000000" w:themeColor="text1"/>
        </w:rPr>
        <w:t>quest</w:t>
      </w:r>
      <w:r w:rsidR="00625E1C" w:rsidRPr="0063580A">
        <w:rPr>
          <w:rFonts w:ascii="Times New Roman" w:hAnsi="Times New Roman"/>
          <w:color w:val="000000" w:themeColor="text1"/>
        </w:rPr>
        <w:t>s</w:t>
      </w:r>
      <w:r w:rsidR="001E23DF" w:rsidRPr="0063580A">
        <w:rPr>
          <w:rFonts w:ascii="Times New Roman" w:hAnsi="Times New Roman"/>
          <w:color w:val="000000" w:themeColor="text1"/>
        </w:rPr>
        <w:t xml:space="preserve"> a referral</w:t>
      </w:r>
      <w:r w:rsidRPr="0063580A">
        <w:rPr>
          <w:rFonts w:ascii="Times New Roman" w:hAnsi="Times New Roman"/>
          <w:color w:val="000000" w:themeColor="text1"/>
        </w:rPr>
        <w:t>,</w:t>
      </w:r>
      <w:r w:rsidR="00625E1C" w:rsidRPr="0063580A">
        <w:rPr>
          <w:rFonts w:ascii="Times New Roman" w:hAnsi="Times New Roman"/>
          <w:color w:val="000000" w:themeColor="text1"/>
        </w:rPr>
        <w:t xml:space="preserve"> the</w:t>
      </w:r>
      <w:r w:rsidR="001E23DF" w:rsidRPr="0063580A">
        <w:rPr>
          <w:rFonts w:ascii="Times New Roman" w:hAnsi="Times New Roman"/>
          <w:color w:val="000000" w:themeColor="text1"/>
        </w:rPr>
        <w:t xml:space="preserve"> service provider</w:t>
      </w:r>
      <w:r w:rsidR="00625E1C" w:rsidRPr="0063580A">
        <w:rPr>
          <w:rFonts w:ascii="Times New Roman" w:hAnsi="Times New Roman"/>
          <w:color w:val="000000" w:themeColor="text1"/>
        </w:rPr>
        <w:t xml:space="preserve"> must make a reasonable attempt to make a referral to an alternate provider</w:t>
      </w:r>
      <w:r w:rsidR="004E62E4" w:rsidRPr="0063580A">
        <w:rPr>
          <w:rFonts w:ascii="Times New Roman" w:hAnsi="Times New Roman"/>
          <w:color w:val="000000" w:themeColor="text1"/>
        </w:rPr>
        <w:t xml:space="preserve">. </w:t>
      </w:r>
      <w:r w:rsidRPr="0063580A">
        <w:rPr>
          <w:rFonts w:ascii="Times New Roman" w:hAnsi="Times New Roman"/>
          <w:color w:val="000000" w:themeColor="text1"/>
        </w:rPr>
        <w:t xml:space="preserve">If </w:t>
      </w:r>
      <w:r w:rsidR="00625E1C" w:rsidRPr="0063580A">
        <w:rPr>
          <w:rFonts w:ascii="Times New Roman" w:hAnsi="Times New Roman"/>
          <w:color w:val="000000" w:themeColor="text1"/>
        </w:rPr>
        <w:t>the service provider</w:t>
      </w:r>
      <w:r w:rsidRPr="0063580A">
        <w:rPr>
          <w:rFonts w:ascii="Times New Roman" w:hAnsi="Times New Roman"/>
          <w:color w:val="000000" w:themeColor="text1"/>
        </w:rPr>
        <w:t xml:space="preserve"> is unable to identify an alternative provider, the </w:t>
      </w:r>
      <w:r w:rsidR="00625E1C" w:rsidRPr="0063580A">
        <w:rPr>
          <w:rFonts w:ascii="Times New Roman" w:hAnsi="Times New Roman"/>
          <w:color w:val="000000" w:themeColor="text1"/>
        </w:rPr>
        <w:t>service provider</w:t>
      </w:r>
      <w:r w:rsidRPr="0063580A">
        <w:rPr>
          <w:rFonts w:ascii="Times New Roman" w:hAnsi="Times New Roman"/>
          <w:color w:val="000000" w:themeColor="text1"/>
        </w:rPr>
        <w:t xml:space="preserve"> is required to notify the awarding entity and that entity is to determine whether there is any other suitable alternative provider to which the beneficiary </w:t>
      </w:r>
      <w:r w:rsidR="007240F6" w:rsidRPr="0063580A">
        <w:rPr>
          <w:rFonts w:ascii="Times New Roman" w:hAnsi="Times New Roman"/>
          <w:color w:val="000000" w:themeColor="text1"/>
        </w:rPr>
        <w:t>(</w:t>
      </w:r>
      <w:r w:rsidRPr="0063580A">
        <w:rPr>
          <w:rFonts w:ascii="Times New Roman" w:hAnsi="Times New Roman"/>
          <w:color w:val="000000" w:themeColor="text1"/>
        </w:rPr>
        <w:t>or potential beneficiary</w:t>
      </w:r>
      <w:r w:rsidR="007240F6" w:rsidRPr="0063580A">
        <w:rPr>
          <w:rFonts w:ascii="Times New Roman" w:hAnsi="Times New Roman"/>
          <w:color w:val="000000" w:themeColor="text1"/>
        </w:rPr>
        <w:t>)</w:t>
      </w:r>
      <w:r w:rsidRPr="0063580A">
        <w:rPr>
          <w:rFonts w:ascii="Times New Roman" w:hAnsi="Times New Roman"/>
          <w:color w:val="000000" w:themeColor="text1"/>
        </w:rPr>
        <w:t xml:space="preserve"> </w:t>
      </w:r>
      <w:proofErr w:type="gramStart"/>
      <w:r w:rsidRPr="0063580A">
        <w:rPr>
          <w:rFonts w:ascii="Times New Roman" w:hAnsi="Times New Roman"/>
          <w:color w:val="000000" w:themeColor="text1"/>
        </w:rPr>
        <w:t>may be referred</w:t>
      </w:r>
      <w:proofErr w:type="gramEnd"/>
      <w:r w:rsidR="004E62E4" w:rsidRPr="0063580A">
        <w:rPr>
          <w:rFonts w:ascii="Times New Roman" w:hAnsi="Times New Roman"/>
          <w:color w:val="000000" w:themeColor="text1"/>
        </w:rPr>
        <w:t xml:space="preserve">. </w:t>
      </w:r>
      <w:r w:rsidRPr="0063580A">
        <w:rPr>
          <w:rFonts w:ascii="Times New Roman" w:hAnsi="Times New Roman"/>
          <w:color w:val="000000" w:themeColor="text1"/>
        </w:rPr>
        <w:t>A DOL social service intermediary may request assistance from the Department in identifying a</w:t>
      </w:r>
      <w:r w:rsidR="0018201F" w:rsidRPr="0063580A">
        <w:rPr>
          <w:rFonts w:ascii="Times New Roman" w:hAnsi="Times New Roman"/>
          <w:color w:val="000000" w:themeColor="text1"/>
        </w:rPr>
        <w:t>n alternative service provider.</w:t>
      </w:r>
    </w:p>
    <w:p w:rsidR="00214532" w:rsidRPr="0063580A" w:rsidRDefault="00214532" w:rsidP="0063580A">
      <w:pPr>
        <w:widowControl/>
        <w:rPr>
          <w:rFonts w:ascii="Times New Roman" w:hAnsi="Times New Roman"/>
          <w:color w:val="000000" w:themeColor="text1"/>
        </w:rPr>
      </w:pPr>
    </w:p>
    <w:p w:rsidR="0018201F" w:rsidRPr="0063580A" w:rsidRDefault="0018201F" w:rsidP="0063580A">
      <w:pPr>
        <w:widowControl/>
        <w:rPr>
          <w:rFonts w:ascii="Times New Roman" w:hAnsi="Times New Roman"/>
          <w:color w:val="000000" w:themeColor="text1"/>
        </w:rPr>
      </w:pPr>
      <w:r w:rsidRPr="0063580A">
        <w:rPr>
          <w:rFonts w:ascii="Times New Roman" w:hAnsi="Times New Roman"/>
          <w:color w:val="000000" w:themeColor="text1"/>
        </w:rPr>
        <w:t>In addition, beneficiaries</w:t>
      </w:r>
      <w:r w:rsidR="007240F6" w:rsidRPr="0063580A">
        <w:rPr>
          <w:rFonts w:ascii="Times New Roman" w:hAnsi="Times New Roman"/>
          <w:color w:val="000000" w:themeColor="text1"/>
        </w:rPr>
        <w:t xml:space="preserve"> (or potential beneficiaries)</w:t>
      </w:r>
      <w:r w:rsidRPr="0063580A">
        <w:rPr>
          <w:rFonts w:ascii="Times New Roman" w:hAnsi="Times New Roman"/>
          <w:color w:val="000000" w:themeColor="text1"/>
        </w:rPr>
        <w:t xml:space="preserve"> </w:t>
      </w:r>
      <w:r w:rsidR="004B14FE" w:rsidRPr="0063580A">
        <w:rPr>
          <w:rFonts w:ascii="Times New Roman" w:hAnsi="Times New Roman"/>
          <w:color w:val="000000" w:themeColor="text1"/>
        </w:rPr>
        <w:t>may</w:t>
      </w:r>
      <w:r w:rsidRPr="0063580A">
        <w:rPr>
          <w:rFonts w:ascii="Times New Roman" w:hAnsi="Times New Roman"/>
          <w:color w:val="000000" w:themeColor="text1"/>
        </w:rPr>
        <w:t xml:space="preserve"> file </w:t>
      </w:r>
      <w:r w:rsidR="004B14FE" w:rsidRPr="0063580A">
        <w:rPr>
          <w:rFonts w:ascii="Times New Roman" w:hAnsi="Times New Roman"/>
          <w:color w:val="000000" w:themeColor="text1"/>
        </w:rPr>
        <w:t xml:space="preserve">a </w:t>
      </w:r>
      <w:r w:rsidRPr="0063580A">
        <w:rPr>
          <w:rFonts w:ascii="Times New Roman" w:hAnsi="Times New Roman"/>
          <w:color w:val="000000" w:themeColor="text1"/>
        </w:rPr>
        <w:t xml:space="preserve">complaint </w:t>
      </w:r>
      <w:r w:rsidR="00FB0DBC" w:rsidRPr="0063580A">
        <w:rPr>
          <w:rFonts w:ascii="Times New Roman" w:hAnsi="Times New Roman"/>
          <w:color w:val="000000" w:themeColor="text1"/>
        </w:rPr>
        <w:t>should they</w:t>
      </w:r>
      <w:r w:rsidRPr="0063580A">
        <w:rPr>
          <w:rFonts w:ascii="Times New Roman" w:hAnsi="Times New Roman"/>
          <w:color w:val="000000" w:themeColor="text1"/>
        </w:rPr>
        <w:t xml:space="preserve"> believe the protections provided under EO </w:t>
      </w:r>
      <w:r w:rsidR="003D3F7D" w:rsidRPr="0063580A">
        <w:rPr>
          <w:rFonts w:ascii="Times New Roman" w:hAnsi="Times New Roman"/>
          <w:color w:val="000000" w:themeColor="text1"/>
        </w:rPr>
        <w:t xml:space="preserve">13559 and the </w:t>
      </w:r>
      <w:proofErr w:type="gramStart"/>
      <w:r w:rsidR="003D3F7D" w:rsidRPr="0063580A">
        <w:rPr>
          <w:rFonts w:ascii="Times New Roman" w:hAnsi="Times New Roman"/>
          <w:color w:val="000000" w:themeColor="text1"/>
        </w:rPr>
        <w:t>rule were</w:t>
      </w:r>
      <w:proofErr w:type="gramEnd"/>
      <w:r w:rsidR="003D3F7D" w:rsidRPr="0063580A">
        <w:rPr>
          <w:rFonts w:ascii="Times New Roman" w:hAnsi="Times New Roman"/>
          <w:color w:val="000000" w:themeColor="text1"/>
        </w:rPr>
        <w:t xml:space="preserve"> not provided</w:t>
      </w:r>
      <w:r w:rsidR="004E62E4" w:rsidRPr="0063580A">
        <w:rPr>
          <w:rFonts w:ascii="Times New Roman" w:hAnsi="Times New Roman"/>
          <w:color w:val="000000" w:themeColor="text1"/>
        </w:rPr>
        <w:t xml:space="preserve">. </w:t>
      </w:r>
      <w:r w:rsidR="00EC7CC0" w:rsidRPr="0063580A">
        <w:rPr>
          <w:rFonts w:ascii="Times New Roman" w:hAnsi="Times New Roman"/>
          <w:color w:val="000000" w:themeColor="text1"/>
        </w:rPr>
        <w:t xml:space="preserve">The Department is not </w:t>
      </w:r>
      <w:r w:rsidR="008777A1" w:rsidRPr="0063580A">
        <w:rPr>
          <w:rFonts w:ascii="Times New Roman" w:hAnsi="Times New Roman"/>
          <w:color w:val="000000" w:themeColor="text1"/>
        </w:rPr>
        <w:t xml:space="preserve">requiring </w:t>
      </w:r>
      <w:r w:rsidR="00EC7CC0" w:rsidRPr="0063580A">
        <w:rPr>
          <w:rFonts w:ascii="Times New Roman" w:hAnsi="Times New Roman"/>
          <w:color w:val="000000" w:themeColor="text1"/>
        </w:rPr>
        <w:t>a particular format for filing a complaint</w:t>
      </w:r>
      <w:r w:rsidR="00D1240C" w:rsidRPr="0063580A">
        <w:rPr>
          <w:rFonts w:ascii="Times New Roman" w:hAnsi="Times New Roman"/>
          <w:color w:val="000000" w:themeColor="text1"/>
        </w:rPr>
        <w:t xml:space="preserve"> </w:t>
      </w:r>
      <w:r w:rsidR="008777A1" w:rsidRPr="0063580A">
        <w:rPr>
          <w:rFonts w:ascii="Times New Roman" w:hAnsi="Times New Roman"/>
          <w:color w:val="000000" w:themeColor="text1"/>
        </w:rPr>
        <w:t>aside from that</w:t>
      </w:r>
      <w:r w:rsidR="00D1240C" w:rsidRPr="0063580A">
        <w:rPr>
          <w:rFonts w:ascii="Times New Roman" w:hAnsi="Times New Roman"/>
          <w:color w:val="000000" w:themeColor="text1"/>
        </w:rPr>
        <w:t xml:space="preserve"> the complaint must be in writing</w:t>
      </w:r>
      <w:r w:rsidR="00EC7CC0" w:rsidRPr="0063580A">
        <w:rPr>
          <w:rFonts w:ascii="Times New Roman" w:hAnsi="Times New Roman"/>
          <w:color w:val="000000" w:themeColor="text1"/>
        </w:rPr>
        <w:t>.</w:t>
      </w:r>
    </w:p>
    <w:p w:rsidR="00A92A69" w:rsidRPr="0063580A" w:rsidRDefault="00A92A69" w:rsidP="0063580A">
      <w:pPr>
        <w:widowControl/>
        <w:rPr>
          <w:rFonts w:ascii="Times New Roman" w:hAnsi="Times New Roman"/>
          <w:b/>
          <w:color w:val="000000" w:themeColor="text1"/>
        </w:rPr>
      </w:pPr>
      <w:bookmarkStart w:id="0" w:name="_GoBack"/>
      <w:bookmarkEnd w:id="0"/>
      <w:r w:rsidRPr="0063580A">
        <w:rPr>
          <w:rFonts w:ascii="Times New Roman" w:hAnsi="Times New Roman"/>
          <w:b/>
          <w:color w:val="000000" w:themeColor="text1"/>
        </w:rPr>
        <w:lastRenderedPageBreak/>
        <w:t>Burden Summary Table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260"/>
        <w:gridCol w:w="1170"/>
        <w:gridCol w:w="990"/>
        <w:gridCol w:w="1350"/>
        <w:gridCol w:w="1080"/>
        <w:gridCol w:w="1080"/>
      </w:tblGrid>
      <w:tr w:rsidR="00FD6BB0" w:rsidRPr="0063580A" w:rsidTr="00D96123">
        <w:tc>
          <w:tcPr>
            <w:tcW w:w="1638" w:type="dxa"/>
            <w:shd w:val="clear" w:color="auto" w:fill="auto"/>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Collection</w:t>
            </w:r>
          </w:p>
        </w:tc>
        <w:tc>
          <w:tcPr>
            <w:tcW w:w="1530" w:type="dxa"/>
            <w:shd w:val="clear" w:color="auto" w:fill="auto"/>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Number of Respondents</w:t>
            </w:r>
          </w:p>
        </w:tc>
        <w:tc>
          <w:tcPr>
            <w:tcW w:w="1260" w:type="dxa"/>
            <w:shd w:val="clear" w:color="auto" w:fill="auto"/>
          </w:tcPr>
          <w:p w:rsidR="006461F3" w:rsidRPr="0063580A" w:rsidRDefault="00D96123" w:rsidP="0063580A">
            <w:pPr>
              <w:widowControl/>
              <w:rPr>
                <w:rFonts w:ascii="Times New Roman" w:hAnsi="Times New Roman"/>
                <w:color w:val="000000" w:themeColor="text1"/>
              </w:rPr>
            </w:pPr>
            <w:r w:rsidRPr="0063580A">
              <w:rPr>
                <w:rFonts w:ascii="Times New Roman" w:hAnsi="Times New Roman"/>
                <w:color w:val="000000" w:themeColor="text1"/>
              </w:rPr>
              <w:t xml:space="preserve">Annual </w:t>
            </w:r>
            <w:r w:rsidR="006461F3" w:rsidRPr="0063580A">
              <w:rPr>
                <w:rFonts w:ascii="Times New Roman" w:hAnsi="Times New Roman"/>
                <w:color w:val="000000" w:themeColor="text1"/>
              </w:rPr>
              <w:t>Frequency of Response</w:t>
            </w:r>
          </w:p>
        </w:tc>
        <w:tc>
          <w:tcPr>
            <w:tcW w:w="1170" w:type="dxa"/>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Time per Response</w:t>
            </w:r>
          </w:p>
        </w:tc>
        <w:tc>
          <w:tcPr>
            <w:tcW w:w="990" w:type="dxa"/>
            <w:shd w:val="clear" w:color="auto" w:fill="auto"/>
          </w:tcPr>
          <w:p w:rsidR="006461F3" w:rsidRPr="0063580A" w:rsidRDefault="00FA3D90" w:rsidP="0063580A">
            <w:pPr>
              <w:widowControl/>
              <w:rPr>
                <w:rFonts w:ascii="Times New Roman" w:hAnsi="Times New Roman"/>
                <w:color w:val="000000" w:themeColor="text1"/>
              </w:rPr>
            </w:pPr>
            <w:r w:rsidRPr="0063580A">
              <w:rPr>
                <w:rFonts w:ascii="Times New Roman" w:hAnsi="Times New Roman"/>
                <w:color w:val="000000" w:themeColor="text1"/>
              </w:rPr>
              <w:t xml:space="preserve">Hourly </w:t>
            </w:r>
            <w:r w:rsidR="00F8151E" w:rsidRPr="0063580A">
              <w:rPr>
                <w:rFonts w:ascii="Times New Roman" w:hAnsi="Times New Roman"/>
                <w:color w:val="000000" w:themeColor="text1"/>
              </w:rPr>
              <w:t>(Mean)</w:t>
            </w:r>
            <w:r w:rsidR="006461F3" w:rsidRPr="0063580A">
              <w:rPr>
                <w:rFonts w:ascii="Times New Roman" w:hAnsi="Times New Roman"/>
                <w:color w:val="000000" w:themeColor="text1"/>
              </w:rPr>
              <w:t>Wage</w:t>
            </w:r>
          </w:p>
        </w:tc>
        <w:tc>
          <w:tcPr>
            <w:tcW w:w="1350" w:type="dxa"/>
          </w:tcPr>
          <w:p w:rsidR="006461F3" w:rsidRPr="0063580A" w:rsidRDefault="00237FD8" w:rsidP="0063580A">
            <w:pPr>
              <w:widowControl/>
              <w:rPr>
                <w:rFonts w:ascii="Times New Roman" w:hAnsi="Times New Roman"/>
                <w:color w:val="000000" w:themeColor="text1"/>
              </w:rPr>
            </w:pPr>
            <w:r w:rsidRPr="0063580A">
              <w:rPr>
                <w:rFonts w:ascii="Times New Roman" w:hAnsi="Times New Roman"/>
                <w:color w:val="000000" w:themeColor="text1"/>
              </w:rPr>
              <w:t>Annual</w:t>
            </w:r>
            <w:r w:rsidR="006461F3" w:rsidRPr="0063580A">
              <w:rPr>
                <w:rFonts w:ascii="Times New Roman" w:hAnsi="Times New Roman"/>
                <w:color w:val="000000" w:themeColor="text1"/>
              </w:rPr>
              <w:t xml:space="preserve"> Responses</w:t>
            </w:r>
          </w:p>
        </w:tc>
        <w:tc>
          <w:tcPr>
            <w:tcW w:w="1080" w:type="dxa"/>
            <w:shd w:val="clear" w:color="auto" w:fill="auto"/>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Annual Hour Burden</w:t>
            </w:r>
          </w:p>
        </w:tc>
        <w:tc>
          <w:tcPr>
            <w:tcW w:w="1080" w:type="dxa"/>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Burden Hour Value</w:t>
            </w:r>
          </w:p>
        </w:tc>
      </w:tr>
      <w:tr w:rsidR="00FD6BB0" w:rsidRPr="0063580A" w:rsidTr="00D96123">
        <w:tc>
          <w:tcPr>
            <w:tcW w:w="1638" w:type="dxa"/>
            <w:tcBorders>
              <w:bottom w:val="single" w:sz="4" w:space="0" w:color="auto"/>
            </w:tcBorders>
            <w:shd w:val="clear" w:color="auto" w:fill="auto"/>
          </w:tcPr>
          <w:p w:rsidR="006461F3" w:rsidRPr="0063580A" w:rsidRDefault="000378F6" w:rsidP="0063580A">
            <w:pPr>
              <w:widowControl/>
              <w:rPr>
                <w:rFonts w:ascii="Times New Roman" w:hAnsi="Times New Roman"/>
                <w:color w:val="000000" w:themeColor="text1"/>
              </w:rPr>
            </w:pPr>
            <w:r w:rsidRPr="0063580A">
              <w:rPr>
                <w:rFonts w:ascii="Times New Roman" w:hAnsi="Times New Roman"/>
                <w:color w:val="000000" w:themeColor="text1"/>
              </w:rPr>
              <w:t xml:space="preserve">Print, Duplicate, Distribute </w:t>
            </w:r>
            <w:r w:rsidR="006461F3" w:rsidRPr="0063580A">
              <w:rPr>
                <w:rFonts w:ascii="Times New Roman" w:hAnsi="Times New Roman"/>
                <w:color w:val="000000" w:themeColor="text1"/>
              </w:rPr>
              <w:t>Written Notice to Beneficiaries</w:t>
            </w:r>
            <w:r w:rsidR="00467A03" w:rsidRPr="0063580A">
              <w:rPr>
                <w:rFonts w:ascii="Times New Roman" w:hAnsi="Times New Roman"/>
                <w:color w:val="000000" w:themeColor="text1"/>
              </w:rPr>
              <w:t xml:space="preserve"> </w:t>
            </w:r>
          </w:p>
          <w:p w:rsidR="006461F3" w:rsidRPr="0063580A" w:rsidRDefault="00E75CFE" w:rsidP="0063580A">
            <w:pPr>
              <w:widowControl/>
              <w:rPr>
                <w:rFonts w:ascii="Times New Roman" w:hAnsi="Times New Roman"/>
                <w:color w:val="000000" w:themeColor="text1"/>
              </w:rPr>
            </w:pPr>
            <w:r w:rsidRPr="0063580A">
              <w:rPr>
                <w:rFonts w:ascii="Times New Roman" w:hAnsi="Times New Roman"/>
                <w:color w:val="000000" w:themeColor="text1"/>
              </w:rPr>
              <w:t>(Private Sector)</w:t>
            </w:r>
            <w:r w:rsidR="00A04D69" w:rsidRPr="0063580A">
              <w:rPr>
                <w:rFonts w:ascii="Times New Roman" w:hAnsi="Times New Roman"/>
                <w:color w:val="000000" w:themeColor="text1"/>
              </w:rPr>
              <w:t>, (29 CFR 2.34)</w:t>
            </w:r>
          </w:p>
        </w:tc>
        <w:tc>
          <w:tcPr>
            <w:tcW w:w="1530" w:type="dxa"/>
            <w:tcBorders>
              <w:bottom w:val="single" w:sz="4" w:space="0" w:color="auto"/>
            </w:tcBorders>
            <w:shd w:val="clear" w:color="auto" w:fill="auto"/>
            <w:vAlign w:val="bottom"/>
          </w:tcPr>
          <w:p w:rsidR="006461F3" w:rsidRPr="0063580A" w:rsidRDefault="006461F3" w:rsidP="0063580A">
            <w:pPr>
              <w:widowControl/>
              <w:jc w:val="right"/>
              <w:rPr>
                <w:rFonts w:ascii="Times New Roman" w:hAnsi="Times New Roman"/>
                <w:color w:val="000000" w:themeColor="text1"/>
              </w:rPr>
            </w:pPr>
            <w:r w:rsidRPr="0063580A">
              <w:rPr>
                <w:rFonts w:ascii="Times New Roman" w:hAnsi="Times New Roman"/>
                <w:color w:val="000000" w:themeColor="text1"/>
              </w:rPr>
              <w:t>30</w:t>
            </w:r>
          </w:p>
        </w:tc>
        <w:tc>
          <w:tcPr>
            <w:tcW w:w="1260" w:type="dxa"/>
            <w:tcBorders>
              <w:bottom w:val="single" w:sz="4" w:space="0" w:color="auto"/>
            </w:tcBorders>
            <w:shd w:val="clear" w:color="auto" w:fill="auto"/>
            <w:vAlign w:val="bottom"/>
          </w:tcPr>
          <w:p w:rsidR="006461F3" w:rsidRPr="0063580A" w:rsidRDefault="006461F3" w:rsidP="0063580A">
            <w:pPr>
              <w:widowControl/>
              <w:jc w:val="right"/>
              <w:rPr>
                <w:rFonts w:ascii="Times New Roman" w:hAnsi="Times New Roman"/>
                <w:color w:val="000000" w:themeColor="text1"/>
              </w:rPr>
            </w:pPr>
            <w:r w:rsidRPr="0063580A">
              <w:rPr>
                <w:rFonts w:ascii="Times New Roman" w:hAnsi="Times New Roman"/>
                <w:color w:val="000000" w:themeColor="text1"/>
              </w:rPr>
              <w:t>1</w:t>
            </w:r>
          </w:p>
        </w:tc>
        <w:tc>
          <w:tcPr>
            <w:tcW w:w="1170" w:type="dxa"/>
            <w:tcBorders>
              <w:bottom w:val="single" w:sz="4" w:space="0" w:color="auto"/>
            </w:tcBorders>
            <w:vAlign w:val="bottom"/>
          </w:tcPr>
          <w:p w:rsidR="006461F3" w:rsidRPr="0063580A" w:rsidRDefault="00467A03" w:rsidP="0063580A">
            <w:pPr>
              <w:widowControl/>
              <w:jc w:val="right"/>
              <w:rPr>
                <w:rFonts w:ascii="Times New Roman" w:hAnsi="Times New Roman"/>
                <w:color w:val="000000" w:themeColor="text1"/>
              </w:rPr>
            </w:pPr>
            <w:r w:rsidRPr="0063580A">
              <w:rPr>
                <w:rFonts w:ascii="Times New Roman" w:hAnsi="Times New Roman"/>
                <w:color w:val="000000" w:themeColor="text1"/>
              </w:rPr>
              <w:t xml:space="preserve">2 </w:t>
            </w:r>
            <w:r w:rsidR="000378F6" w:rsidRPr="0063580A">
              <w:rPr>
                <w:rFonts w:ascii="Times New Roman" w:hAnsi="Times New Roman"/>
                <w:color w:val="000000" w:themeColor="text1"/>
              </w:rPr>
              <w:t>minute</w:t>
            </w:r>
            <w:r w:rsidRPr="0063580A">
              <w:rPr>
                <w:rFonts w:ascii="Times New Roman" w:hAnsi="Times New Roman"/>
                <w:color w:val="000000" w:themeColor="text1"/>
              </w:rPr>
              <w:t>s</w:t>
            </w:r>
          </w:p>
        </w:tc>
        <w:tc>
          <w:tcPr>
            <w:tcW w:w="990" w:type="dxa"/>
            <w:tcBorders>
              <w:bottom w:val="single" w:sz="4" w:space="0" w:color="auto"/>
            </w:tcBorders>
            <w:shd w:val="clear" w:color="auto" w:fill="auto"/>
            <w:vAlign w:val="bottom"/>
          </w:tcPr>
          <w:p w:rsidR="006461F3" w:rsidRPr="0063580A" w:rsidRDefault="00467A03" w:rsidP="0063580A">
            <w:pPr>
              <w:widowControl/>
              <w:jc w:val="right"/>
              <w:rPr>
                <w:rFonts w:ascii="Times New Roman" w:hAnsi="Times New Roman"/>
                <w:color w:val="000000" w:themeColor="text1"/>
              </w:rPr>
            </w:pPr>
            <w:r w:rsidRPr="0063580A">
              <w:rPr>
                <w:rFonts w:ascii="Times New Roman" w:hAnsi="Times New Roman"/>
                <w:color w:val="000000" w:themeColor="text1"/>
              </w:rPr>
              <w:t>$2</w:t>
            </w:r>
            <w:r w:rsidR="00A04D69" w:rsidRPr="0063580A">
              <w:rPr>
                <w:rFonts w:ascii="Times New Roman" w:hAnsi="Times New Roman"/>
                <w:color w:val="000000" w:themeColor="text1"/>
              </w:rPr>
              <w:t>9.22</w:t>
            </w:r>
          </w:p>
        </w:tc>
        <w:tc>
          <w:tcPr>
            <w:tcW w:w="1350" w:type="dxa"/>
            <w:tcBorders>
              <w:bottom w:val="single" w:sz="4" w:space="0" w:color="auto"/>
            </w:tcBorders>
            <w:vAlign w:val="bottom"/>
          </w:tcPr>
          <w:p w:rsidR="006461F3" w:rsidRPr="0063580A" w:rsidRDefault="00ED20D2" w:rsidP="0063580A">
            <w:pPr>
              <w:widowControl/>
              <w:jc w:val="right"/>
              <w:rPr>
                <w:rFonts w:ascii="Times New Roman" w:hAnsi="Times New Roman"/>
                <w:color w:val="000000" w:themeColor="text1"/>
              </w:rPr>
            </w:pPr>
            <w:r w:rsidRPr="0063580A">
              <w:rPr>
                <w:rFonts w:ascii="Times New Roman" w:hAnsi="Times New Roman"/>
                <w:color w:val="000000" w:themeColor="text1"/>
              </w:rPr>
              <w:t>30</w:t>
            </w:r>
          </w:p>
        </w:tc>
        <w:tc>
          <w:tcPr>
            <w:tcW w:w="1080" w:type="dxa"/>
            <w:tcBorders>
              <w:bottom w:val="single" w:sz="4" w:space="0" w:color="auto"/>
            </w:tcBorders>
            <w:shd w:val="clear" w:color="auto" w:fill="auto"/>
            <w:vAlign w:val="bottom"/>
          </w:tcPr>
          <w:p w:rsidR="006461F3" w:rsidRPr="0063580A" w:rsidRDefault="000378F6" w:rsidP="0063580A">
            <w:pPr>
              <w:widowControl/>
              <w:jc w:val="right"/>
              <w:rPr>
                <w:rFonts w:ascii="Times New Roman" w:hAnsi="Times New Roman"/>
                <w:color w:val="000000" w:themeColor="text1"/>
              </w:rPr>
            </w:pPr>
            <w:r w:rsidRPr="0063580A">
              <w:rPr>
                <w:rFonts w:ascii="Times New Roman" w:hAnsi="Times New Roman"/>
                <w:color w:val="000000" w:themeColor="text1"/>
              </w:rPr>
              <w:t>1</w:t>
            </w:r>
          </w:p>
        </w:tc>
        <w:tc>
          <w:tcPr>
            <w:tcW w:w="1080" w:type="dxa"/>
            <w:tcBorders>
              <w:bottom w:val="single" w:sz="4" w:space="0" w:color="auto"/>
            </w:tcBorders>
            <w:vAlign w:val="bottom"/>
          </w:tcPr>
          <w:p w:rsidR="006461F3" w:rsidRPr="0063580A" w:rsidRDefault="000378F6" w:rsidP="0063580A">
            <w:pPr>
              <w:widowControl/>
              <w:jc w:val="right"/>
              <w:rPr>
                <w:rFonts w:ascii="Times New Roman" w:hAnsi="Times New Roman"/>
                <w:color w:val="000000" w:themeColor="text1"/>
              </w:rPr>
            </w:pPr>
            <w:r w:rsidRPr="0063580A">
              <w:rPr>
                <w:rFonts w:ascii="Times New Roman" w:hAnsi="Times New Roman"/>
                <w:color w:val="000000" w:themeColor="text1"/>
              </w:rPr>
              <w:t>$2</w:t>
            </w:r>
            <w:r w:rsidR="000561F0" w:rsidRPr="0063580A">
              <w:rPr>
                <w:rFonts w:ascii="Times New Roman" w:hAnsi="Times New Roman"/>
                <w:color w:val="000000" w:themeColor="text1"/>
              </w:rPr>
              <w:t>9.22</w:t>
            </w:r>
          </w:p>
        </w:tc>
      </w:tr>
      <w:tr w:rsidR="00FD6BB0" w:rsidRPr="0063580A" w:rsidTr="00D96123">
        <w:tc>
          <w:tcPr>
            <w:tcW w:w="1638" w:type="dxa"/>
            <w:shd w:val="clear" w:color="auto" w:fill="auto"/>
          </w:tcPr>
          <w:p w:rsidR="006461F3" w:rsidRPr="0063580A" w:rsidRDefault="006461F3" w:rsidP="0063580A">
            <w:pPr>
              <w:widowControl/>
              <w:rPr>
                <w:rFonts w:ascii="Times New Roman" w:hAnsi="Times New Roman"/>
                <w:color w:val="000000" w:themeColor="text1"/>
              </w:rPr>
            </w:pPr>
            <w:r w:rsidRPr="0063580A">
              <w:rPr>
                <w:rFonts w:ascii="Times New Roman" w:hAnsi="Times New Roman"/>
                <w:color w:val="000000" w:themeColor="text1"/>
              </w:rPr>
              <w:t xml:space="preserve">Identify </w:t>
            </w:r>
            <w:r w:rsidR="00E75CFE" w:rsidRPr="0063580A">
              <w:rPr>
                <w:rFonts w:ascii="Times New Roman" w:hAnsi="Times New Roman"/>
                <w:color w:val="000000" w:themeColor="text1"/>
              </w:rPr>
              <w:t xml:space="preserve">Alternate Provider </w:t>
            </w:r>
            <w:r w:rsidRPr="0063580A">
              <w:rPr>
                <w:rFonts w:ascii="Times New Roman" w:hAnsi="Times New Roman"/>
                <w:color w:val="000000" w:themeColor="text1"/>
              </w:rPr>
              <w:t xml:space="preserve">&amp; Refer Beneficiary </w:t>
            </w:r>
            <w:r w:rsidR="0032288A" w:rsidRPr="0063580A">
              <w:rPr>
                <w:rFonts w:ascii="Times New Roman" w:hAnsi="Times New Roman"/>
                <w:color w:val="000000" w:themeColor="text1"/>
              </w:rPr>
              <w:t xml:space="preserve">(or </w:t>
            </w:r>
            <w:r w:rsidR="00E75CFE" w:rsidRPr="0063580A">
              <w:rPr>
                <w:rFonts w:ascii="Times New Roman" w:hAnsi="Times New Roman"/>
                <w:color w:val="000000" w:themeColor="text1"/>
              </w:rPr>
              <w:t>P</w:t>
            </w:r>
            <w:r w:rsidR="0032288A" w:rsidRPr="0063580A">
              <w:rPr>
                <w:rFonts w:ascii="Times New Roman" w:hAnsi="Times New Roman"/>
                <w:color w:val="000000" w:themeColor="text1"/>
              </w:rPr>
              <w:t xml:space="preserve">otential </w:t>
            </w:r>
            <w:r w:rsidR="00E75CFE" w:rsidRPr="0063580A">
              <w:rPr>
                <w:rFonts w:ascii="Times New Roman" w:hAnsi="Times New Roman"/>
                <w:color w:val="000000" w:themeColor="text1"/>
              </w:rPr>
              <w:t>B</w:t>
            </w:r>
            <w:r w:rsidR="0032288A" w:rsidRPr="0063580A">
              <w:rPr>
                <w:rFonts w:ascii="Times New Roman" w:hAnsi="Times New Roman"/>
                <w:color w:val="000000" w:themeColor="text1"/>
              </w:rPr>
              <w:t>enefici</w:t>
            </w:r>
            <w:r w:rsidR="00E75CFE" w:rsidRPr="0063580A">
              <w:rPr>
                <w:rFonts w:ascii="Times New Roman" w:hAnsi="Times New Roman"/>
                <w:color w:val="000000" w:themeColor="text1"/>
              </w:rPr>
              <w:t xml:space="preserve">ary) </w:t>
            </w:r>
            <w:r w:rsidR="006910D6" w:rsidRPr="0063580A">
              <w:rPr>
                <w:rFonts w:ascii="Times New Roman" w:hAnsi="Times New Roman"/>
                <w:color w:val="000000" w:themeColor="text1"/>
              </w:rPr>
              <w:t>(Private Sector)</w:t>
            </w:r>
            <w:r w:rsidR="00A04D69" w:rsidRPr="0063580A">
              <w:rPr>
                <w:rFonts w:ascii="Times New Roman" w:hAnsi="Times New Roman"/>
                <w:color w:val="000000" w:themeColor="text1"/>
              </w:rPr>
              <w:t>, (29 CFR 2.35)</w:t>
            </w:r>
          </w:p>
        </w:tc>
        <w:tc>
          <w:tcPr>
            <w:tcW w:w="1530" w:type="dxa"/>
            <w:shd w:val="clear" w:color="auto" w:fill="auto"/>
            <w:vAlign w:val="bottom"/>
          </w:tcPr>
          <w:p w:rsidR="006461F3" w:rsidRPr="0063580A" w:rsidRDefault="006461F3" w:rsidP="0063580A">
            <w:pPr>
              <w:widowControl/>
              <w:jc w:val="right"/>
              <w:rPr>
                <w:rFonts w:ascii="Times New Roman" w:hAnsi="Times New Roman"/>
                <w:color w:val="000000" w:themeColor="text1"/>
              </w:rPr>
            </w:pPr>
            <w:r w:rsidRPr="0063580A">
              <w:rPr>
                <w:rFonts w:ascii="Times New Roman" w:hAnsi="Times New Roman"/>
                <w:color w:val="000000" w:themeColor="text1"/>
              </w:rPr>
              <w:t>4</w:t>
            </w:r>
          </w:p>
        </w:tc>
        <w:tc>
          <w:tcPr>
            <w:tcW w:w="1260" w:type="dxa"/>
            <w:shd w:val="clear" w:color="auto" w:fill="auto"/>
            <w:vAlign w:val="bottom"/>
          </w:tcPr>
          <w:p w:rsidR="006461F3" w:rsidRPr="0063580A" w:rsidRDefault="006461F3" w:rsidP="0063580A">
            <w:pPr>
              <w:widowControl/>
              <w:jc w:val="right"/>
              <w:rPr>
                <w:rFonts w:ascii="Times New Roman" w:hAnsi="Times New Roman"/>
                <w:color w:val="000000" w:themeColor="text1"/>
              </w:rPr>
            </w:pPr>
            <w:r w:rsidRPr="0063580A">
              <w:rPr>
                <w:rFonts w:ascii="Times New Roman" w:hAnsi="Times New Roman"/>
                <w:color w:val="000000" w:themeColor="text1"/>
              </w:rPr>
              <w:t>1</w:t>
            </w:r>
          </w:p>
        </w:tc>
        <w:tc>
          <w:tcPr>
            <w:tcW w:w="1170" w:type="dxa"/>
            <w:vAlign w:val="bottom"/>
          </w:tcPr>
          <w:p w:rsidR="006461F3" w:rsidRPr="0063580A" w:rsidRDefault="000378F6" w:rsidP="0063580A">
            <w:pPr>
              <w:widowControl/>
              <w:jc w:val="right"/>
              <w:rPr>
                <w:rFonts w:ascii="Times New Roman" w:hAnsi="Times New Roman"/>
                <w:color w:val="000000" w:themeColor="text1"/>
              </w:rPr>
            </w:pPr>
            <w:r w:rsidRPr="0063580A">
              <w:rPr>
                <w:rFonts w:ascii="Times New Roman" w:hAnsi="Times New Roman"/>
                <w:color w:val="000000" w:themeColor="text1"/>
              </w:rPr>
              <w:t>2</w:t>
            </w:r>
            <w:r w:rsidR="00525063" w:rsidRPr="0063580A">
              <w:rPr>
                <w:rFonts w:ascii="Times New Roman" w:hAnsi="Times New Roman"/>
                <w:color w:val="000000" w:themeColor="text1"/>
              </w:rPr>
              <w:t xml:space="preserve"> hour</w:t>
            </w:r>
            <w:r w:rsidRPr="0063580A">
              <w:rPr>
                <w:rFonts w:ascii="Times New Roman" w:hAnsi="Times New Roman"/>
                <w:color w:val="000000" w:themeColor="text1"/>
              </w:rPr>
              <w:t>s</w:t>
            </w:r>
          </w:p>
        </w:tc>
        <w:tc>
          <w:tcPr>
            <w:tcW w:w="990" w:type="dxa"/>
            <w:shd w:val="clear" w:color="auto" w:fill="auto"/>
            <w:vAlign w:val="bottom"/>
          </w:tcPr>
          <w:p w:rsidR="006461F3" w:rsidRPr="0063580A" w:rsidRDefault="006461F3" w:rsidP="0063580A">
            <w:pPr>
              <w:widowControl/>
              <w:jc w:val="right"/>
              <w:rPr>
                <w:rFonts w:ascii="Times New Roman" w:hAnsi="Times New Roman"/>
                <w:color w:val="000000" w:themeColor="text1"/>
              </w:rPr>
            </w:pPr>
            <w:r w:rsidRPr="0063580A">
              <w:rPr>
                <w:rFonts w:ascii="Times New Roman" w:hAnsi="Times New Roman"/>
                <w:color w:val="000000" w:themeColor="text1"/>
              </w:rPr>
              <w:t>$2</w:t>
            </w:r>
            <w:r w:rsidR="00A04D69" w:rsidRPr="0063580A">
              <w:rPr>
                <w:rFonts w:ascii="Times New Roman" w:hAnsi="Times New Roman"/>
                <w:color w:val="000000" w:themeColor="text1"/>
              </w:rPr>
              <w:t>9.22</w:t>
            </w:r>
            <w:r w:rsidR="00CF3419" w:rsidRPr="0063580A">
              <w:rPr>
                <w:rStyle w:val="FootnoteReference"/>
                <w:rFonts w:ascii="Times New Roman" w:hAnsi="Times New Roman"/>
                <w:color w:val="000000" w:themeColor="text1"/>
                <w:vertAlign w:val="superscript"/>
              </w:rPr>
              <w:footnoteReference w:id="2"/>
            </w:r>
            <w:r w:rsidRPr="0063580A">
              <w:rPr>
                <w:rFonts w:ascii="Times New Roman" w:hAnsi="Times New Roman"/>
                <w:color w:val="000000" w:themeColor="text1"/>
              </w:rPr>
              <w:t xml:space="preserve"> </w:t>
            </w:r>
          </w:p>
        </w:tc>
        <w:tc>
          <w:tcPr>
            <w:tcW w:w="1350" w:type="dxa"/>
            <w:vAlign w:val="bottom"/>
          </w:tcPr>
          <w:p w:rsidR="006461F3" w:rsidRPr="0063580A" w:rsidRDefault="00853B19" w:rsidP="0063580A">
            <w:pPr>
              <w:widowControl/>
              <w:jc w:val="right"/>
              <w:rPr>
                <w:rFonts w:ascii="Times New Roman" w:hAnsi="Times New Roman"/>
                <w:color w:val="000000" w:themeColor="text1"/>
              </w:rPr>
            </w:pPr>
            <w:r w:rsidRPr="0063580A">
              <w:rPr>
                <w:rFonts w:ascii="Times New Roman" w:hAnsi="Times New Roman"/>
                <w:color w:val="000000" w:themeColor="text1"/>
              </w:rPr>
              <w:t>4</w:t>
            </w:r>
          </w:p>
        </w:tc>
        <w:tc>
          <w:tcPr>
            <w:tcW w:w="1080" w:type="dxa"/>
            <w:shd w:val="clear" w:color="auto" w:fill="auto"/>
            <w:vAlign w:val="bottom"/>
          </w:tcPr>
          <w:p w:rsidR="006461F3" w:rsidRPr="0063580A" w:rsidRDefault="002326A9" w:rsidP="0063580A">
            <w:pPr>
              <w:widowControl/>
              <w:jc w:val="right"/>
              <w:rPr>
                <w:rFonts w:ascii="Times New Roman" w:hAnsi="Times New Roman"/>
                <w:color w:val="000000" w:themeColor="text1"/>
              </w:rPr>
            </w:pPr>
            <w:r w:rsidRPr="0063580A">
              <w:rPr>
                <w:rFonts w:ascii="Times New Roman" w:hAnsi="Times New Roman"/>
                <w:color w:val="000000" w:themeColor="text1"/>
              </w:rPr>
              <w:t>8</w:t>
            </w:r>
          </w:p>
        </w:tc>
        <w:tc>
          <w:tcPr>
            <w:tcW w:w="1080" w:type="dxa"/>
            <w:vAlign w:val="bottom"/>
          </w:tcPr>
          <w:p w:rsidR="006461F3" w:rsidRPr="0063580A" w:rsidRDefault="00E75CFE" w:rsidP="0063580A">
            <w:pPr>
              <w:widowControl/>
              <w:jc w:val="right"/>
              <w:rPr>
                <w:rFonts w:ascii="Times New Roman" w:hAnsi="Times New Roman"/>
                <w:color w:val="000000" w:themeColor="text1"/>
              </w:rPr>
            </w:pPr>
            <w:r w:rsidRPr="0063580A">
              <w:rPr>
                <w:rFonts w:ascii="Times New Roman" w:hAnsi="Times New Roman"/>
                <w:color w:val="000000" w:themeColor="text1"/>
              </w:rPr>
              <w:t>$</w:t>
            </w:r>
            <w:r w:rsidR="00600FFC" w:rsidRPr="0063580A">
              <w:rPr>
                <w:rFonts w:ascii="Times New Roman" w:hAnsi="Times New Roman"/>
                <w:color w:val="000000" w:themeColor="text1"/>
              </w:rPr>
              <w:t>233.76</w:t>
            </w:r>
          </w:p>
        </w:tc>
      </w:tr>
      <w:tr w:rsidR="00FD6BB0" w:rsidRPr="0063580A" w:rsidTr="00D96123">
        <w:tc>
          <w:tcPr>
            <w:tcW w:w="1638" w:type="dxa"/>
            <w:shd w:val="clear" w:color="auto" w:fill="auto"/>
          </w:tcPr>
          <w:p w:rsidR="006461F3" w:rsidRPr="0063580A" w:rsidRDefault="005C1622" w:rsidP="0063580A">
            <w:pPr>
              <w:widowControl/>
              <w:rPr>
                <w:rFonts w:ascii="Times New Roman" w:hAnsi="Times New Roman"/>
                <w:color w:val="000000" w:themeColor="text1"/>
              </w:rPr>
            </w:pPr>
            <w:r w:rsidRPr="0063580A">
              <w:rPr>
                <w:rFonts w:ascii="Times New Roman" w:hAnsi="Times New Roman"/>
                <w:color w:val="000000" w:themeColor="text1"/>
              </w:rPr>
              <w:t xml:space="preserve">Service </w:t>
            </w:r>
            <w:r w:rsidR="006461F3" w:rsidRPr="0063580A">
              <w:rPr>
                <w:rFonts w:ascii="Times New Roman" w:hAnsi="Times New Roman"/>
                <w:color w:val="000000" w:themeColor="text1"/>
              </w:rPr>
              <w:t>Provider Documentation of Referral</w:t>
            </w:r>
            <w:r w:rsidR="00F104BB" w:rsidRPr="0063580A">
              <w:rPr>
                <w:rFonts w:ascii="Times New Roman" w:hAnsi="Times New Roman"/>
                <w:color w:val="000000" w:themeColor="text1"/>
              </w:rPr>
              <w:t xml:space="preserve"> (Private Sector)</w:t>
            </w:r>
            <w:r w:rsidR="00A04D69" w:rsidRPr="0063580A">
              <w:rPr>
                <w:rFonts w:ascii="Times New Roman" w:hAnsi="Times New Roman"/>
                <w:color w:val="000000" w:themeColor="text1"/>
              </w:rPr>
              <w:t>, (29 CFR 2.35)</w:t>
            </w:r>
          </w:p>
        </w:tc>
        <w:tc>
          <w:tcPr>
            <w:tcW w:w="1530" w:type="dxa"/>
            <w:shd w:val="clear" w:color="auto" w:fill="auto"/>
            <w:vAlign w:val="bottom"/>
          </w:tcPr>
          <w:p w:rsidR="006461F3" w:rsidRPr="0063580A" w:rsidRDefault="006910D6" w:rsidP="0063580A">
            <w:pPr>
              <w:widowControl/>
              <w:jc w:val="right"/>
              <w:rPr>
                <w:rFonts w:ascii="Times New Roman" w:hAnsi="Times New Roman"/>
                <w:color w:val="000000" w:themeColor="text1"/>
              </w:rPr>
            </w:pPr>
            <w:r w:rsidRPr="0063580A">
              <w:rPr>
                <w:rFonts w:ascii="Times New Roman" w:hAnsi="Times New Roman"/>
                <w:color w:val="000000" w:themeColor="text1"/>
              </w:rPr>
              <w:t>4</w:t>
            </w:r>
          </w:p>
        </w:tc>
        <w:tc>
          <w:tcPr>
            <w:tcW w:w="1260" w:type="dxa"/>
            <w:shd w:val="clear" w:color="auto" w:fill="auto"/>
            <w:vAlign w:val="bottom"/>
          </w:tcPr>
          <w:p w:rsidR="006461F3" w:rsidRPr="0063580A" w:rsidRDefault="008E040E" w:rsidP="0063580A">
            <w:pPr>
              <w:widowControl/>
              <w:jc w:val="right"/>
              <w:rPr>
                <w:rFonts w:ascii="Times New Roman" w:hAnsi="Times New Roman"/>
                <w:color w:val="000000" w:themeColor="text1"/>
              </w:rPr>
            </w:pPr>
            <w:r w:rsidRPr="0063580A">
              <w:rPr>
                <w:rFonts w:ascii="Times New Roman" w:hAnsi="Times New Roman"/>
                <w:color w:val="000000" w:themeColor="text1"/>
              </w:rPr>
              <w:t>1</w:t>
            </w:r>
          </w:p>
        </w:tc>
        <w:tc>
          <w:tcPr>
            <w:tcW w:w="1170" w:type="dxa"/>
            <w:vAlign w:val="bottom"/>
          </w:tcPr>
          <w:p w:rsidR="006461F3" w:rsidRPr="0063580A" w:rsidRDefault="00525063" w:rsidP="0063580A">
            <w:pPr>
              <w:widowControl/>
              <w:jc w:val="right"/>
              <w:rPr>
                <w:rFonts w:ascii="Times New Roman" w:hAnsi="Times New Roman"/>
                <w:color w:val="000000" w:themeColor="text1"/>
              </w:rPr>
            </w:pPr>
            <w:r w:rsidRPr="0063580A">
              <w:rPr>
                <w:rFonts w:ascii="Times New Roman" w:hAnsi="Times New Roman"/>
                <w:color w:val="000000" w:themeColor="text1"/>
              </w:rPr>
              <w:t>0</w:t>
            </w:r>
          </w:p>
        </w:tc>
        <w:tc>
          <w:tcPr>
            <w:tcW w:w="990" w:type="dxa"/>
            <w:shd w:val="clear" w:color="auto" w:fill="auto"/>
            <w:vAlign w:val="bottom"/>
          </w:tcPr>
          <w:p w:rsidR="006461F3" w:rsidRPr="0063580A" w:rsidRDefault="00E75CFE" w:rsidP="0063580A">
            <w:pPr>
              <w:widowControl/>
              <w:jc w:val="right"/>
              <w:rPr>
                <w:rFonts w:ascii="Times New Roman" w:hAnsi="Times New Roman"/>
                <w:color w:val="000000" w:themeColor="text1"/>
              </w:rPr>
            </w:pPr>
            <w:r w:rsidRPr="0063580A">
              <w:rPr>
                <w:rFonts w:ascii="Times New Roman" w:hAnsi="Times New Roman"/>
                <w:color w:val="000000" w:themeColor="text1"/>
              </w:rPr>
              <w:t>$</w:t>
            </w:r>
            <w:r w:rsidR="00525063" w:rsidRPr="0063580A">
              <w:rPr>
                <w:rFonts w:ascii="Times New Roman" w:hAnsi="Times New Roman"/>
                <w:color w:val="000000" w:themeColor="text1"/>
              </w:rPr>
              <w:t>2</w:t>
            </w:r>
            <w:r w:rsidR="00A04D69" w:rsidRPr="0063580A">
              <w:rPr>
                <w:rFonts w:ascii="Times New Roman" w:hAnsi="Times New Roman"/>
                <w:color w:val="000000" w:themeColor="text1"/>
              </w:rPr>
              <w:t>9.22</w:t>
            </w:r>
            <w:r w:rsidRPr="0063580A">
              <w:rPr>
                <w:rStyle w:val="FootnoteReference"/>
                <w:rFonts w:ascii="Times New Roman" w:hAnsi="Times New Roman"/>
                <w:color w:val="000000" w:themeColor="text1"/>
                <w:vertAlign w:val="superscript"/>
              </w:rPr>
              <w:footnoteReference w:id="3"/>
            </w:r>
          </w:p>
        </w:tc>
        <w:tc>
          <w:tcPr>
            <w:tcW w:w="1350" w:type="dxa"/>
            <w:vAlign w:val="bottom"/>
          </w:tcPr>
          <w:p w:rsidR="006461F3" w:rsidRPr="0063580A" w:rsidRDefault="008E040E" w:rsidP="0063580A">
            <w:pPr>
              <w:widowControl/>
              <w:jc w:val="right"/>
              <w:rPr>
                <w:rFonts w:ascii="Times New Roman" w:hAnsi="Times New Roman"/>
                <w:color w:val="000000" w:themeColor="text1"/>
              </w:rPr>
            </w:pPr>
            <w:r w:rsidRPr="0063580A">
              <w:rPr>
                <w:rFonts w:ascii="Times New Roman" w:hAnsi="Times New Roman"/>
                <w:color w:val="000000" w:themeColor="text1"/>
              </w:rPr>
              <w:t>4</w:t>
            </w:r>
          </w:p>
        </w:tc>
        <w:tc>
          <w:tcPr>
            <w:tcW w:w="1080" w:type="dxa"/>
            <w:shd w:val="clear" w:color="auto" w:fill="auto"/>
            <w:vAlign w:val="bottom"/>
          </w:tcPr>
          <w:p w:rsidR="006461F3" w:rsidRPr="0063580A" w:rsidRDefault="00525063" w:rsidP="0063580A">
            <w:pPr>
              <w:widowControl/>
              <w:jc w:val="right"/>
              <w:rPr>
                <w:rFonts w:ascii="Times New Roman" w:hAnsi="Times New Roman"/>
                <w:color w:val="000000" w:themeColor="text1"/>
              </w:rPr>
            </w:pPr>
            <w:r w:rsidRPr="0063580A">
              <w:rPr>
                <w:rFonts w:ascii="Times New Roman" w:hAnsi="Times New Roman"/>
                <w:color w:val="000000" w:themeColor="text1"/>
              </w:rPr>
              <w:t>0</w:t>
            </w:r>
          </w:p>
        </w:tc>
        <w:tc>
          <w:tcPr>
            <w:tcW w:w="1080" w:type="dxa"/>
            <w:vAlign w:val="bottom"/>
          </w:tcPr>
          <w:p w:rsidR="006461F3" w:rsidRPr="0063580A" w:rsidRDefault="009606A1" w:rsidP="0063580A">
            <w:pPr>
              <w:widowControl/>
              <w:jc w:val="right"/>
              <w:rPr>
                <w:rFonts w:ascii="Times New Roman" w:hAnsi="Times New Roman"/>
                <w:color w:val="000000" w:themeColor="text1"/>
              </w:rPr>
            </w:pPr>
            <w:r w:rsidRPr="0063580A">
              <w:rPr>
                <w:rFonts w:ascii="Times New Roman" w:hAnsi="Times New Roman"/>
                <w:color w:val="000000" w:themeColor="text1"/>
              </w:rPr>
              <w:t>$0</w:t>
            </w:r>
          </w:p>
        </w:tc>
      </w:tr>
      <w:tr w:rsidR="00FD6BB0" w:rsidRPr="0063580A" w:rsidTr="00D96123">
        <w:tc>
          <w:tcPr>
            <w:tcW w:w="1638" w:type="dxa"/>
            <w:shd w:val="clear" w:color="auto" w:fill="auto"/>
          </w:tcPr>
          <w:p w:rsidR="008E040E" w:rsidRPr="0063580A" w:rsidRDefault="00F104BB" w:rsidP="0063580A">
            <w:pPr>
              <w:widowControl/>
              <w:rPr>
                <w:rFonts w:ascii="Times New Roman" w:hAnsi="Times New Roman"/>
                <w:color w:val="000000" w:themeColor="text1"/>
              </w:rPr>
            </w:pPr>
            <w:r w:rsidRPr="0063580A">
              <w:rPr>
                <w:rFonts w:ascii="Times New Roman" w:hAnsi="Times New Roman"/>
                <w:color w:val="000000" w:themeColor="text1"/>
              </w:rPr>
              <w:t xml:space="preserve">Unduplicated Totals </w:t>
            </w:r>
          </w:p>
        </w:tc>
        <w:tc>
          <w:tcPr>
            <w:tcW w:w="1530" w:type="dxa"/>
            <w:shd w:val="clear" w:color="auto" w:fill="auto"/>
            <w:vAlign w:val="bottom"/>
          </w:tcPr>
          <w:p w:rsidR="008E040E" w:rsidRPr="0063580A" w:rsidRDefault="002326A9" w:rsidP="0063580A">
            <w:pPr>
              <w:widowControl/>
              <w:jc w:val="right"/>
              <w:rPr>
                <w:rFonts w:ascii="Times New Roman" w:hAnsi="Times New Roman"/>
                <w:color w:val="000000" w:themeColor="text1"/>
              </w:rPr>
            </w:pPr>
            <w:r w:rsidRPr="0063580A">
              <w:rPr>
                <w:rFonts w:ascii="Times New Roman" w:hAnsi="Times New Roman"/>
                <w:color w:val="000000" w:themeColor="text1"/>
              </w:rPr>
              <w:t>38</w:t>
            </w:r>
          </w:p>
        </w:tc>
        <w:tc>
          <w:tcPr>
            <w:tcW w:w="1260" w:type="dxa"/>
            <w:shd w:val="clear" w:color="auto" w:fill="auto"/>
            <w:vAlign w:val="bottom"/>
          </w:tcPr>
          <w:p w:rsidR="008E040E" w:rsidRPr="0063580A" w:rsidRDefault="00D96123" w:rsidP="0063580A">
            <w:pPr>
              <w:widowControl/>
              <w:jc w:val="right"/>
              <w:rPr>
                <w:rFonts w:ascii="Times New Roman" w:hAnsi="Times New Roman"/>
                <w:color w:val="000000" w:themeColor="text1"/>
              </w:rPr>
            </w:pPr>
            <w:r w:rsidRPr="0063580A">
              <w:rPr>
                <w:rFonts w:ascii="Times New Roman" w:hAnsi="Times New Roman"/>
                <w:color w:val="000000" w:themeColor="text1"/>
              </w:rPr>
              <w:t>1</w:t>
            </w:r>
          </w:p>
        </w:tc>
        <w:tc>
          <w:tcPr>
            <w:tcW w:w="1170" w:type="dxa"/>
            <w:vAlign w:val="bottom"/>
          </w:tcPr>
          <w:p w:rsidR="008E040E" w:rsidRPr="0063580A" w:rsidRDefault="00D96123" w:rsidP="0063580A">
            <w:pPr>
              <w:widowControl/>
              <w:jc w:val="right"/>
              <w:rPr>
                <w:rFonts w:ascii="Times New Roman" w:hAnsi="Times New Roman"/>
                <w:color w:val="000000" w:themeColor="text1"/>
              </w:rPr>
            </w:pPr>
            <w:r w:rsidRPr="0063580A">
              <w:rPr>
                <w:rFonts w:ascii="Times New Roman" w:hAnsi="Times New Roman"/>
                <w:color w:val="000000" w:themeColor="text1"/>
              </w:rPr>
              <w:t>Varies</w:t>
            </w:r>
          </w:p>
        </w:tc>
        <w:tc>
          <w:tcPr>
            <w:tcW w:w="990" w:type="dxa"/>
            <w:shd w:val="clear" w:color="auto" w:fill="auto"/>
            <w:vAlign w:val="bottom"/>
          </w:tcPr>
          <w:p w:rsidR="008E040E" w:rsidRPr="0063580A" w:rsidRDefault="00D96123" w:rsidP="0063580A">
            <w:pPr>
              <w:widowControl/>
              <w:jc w:val="right"/>
              <w:rPr>
                <w:rFonts w:ascii="Times New Roman" w:hAnsi="Times New Roman"/>
                <w:color w:val="000000" w:themeColor="text1"/>
              </w:rPr>
            </w:pPr>
            <w:r w:rsidRPr="0063580A">
              <w:rPr>
                <w:rFonts w:ascii="Times New Roman" w:hAnsi="Times New Roman"/>
                <w:color w:val="000000" w:themeColor="text1"/>
              </w:rPr>
              <w:t>$29.22</w:t>
            </w:r>
          </w:p>
        </w:tc>
        <w:tc>
          <w:tcPr>
            <w:tcW w:w="1350" w:type="dxa"/>
            <w:vAlign w:val="bottom"/>
          </w:tcPr>
          <w:p w:rsidR="008E040E" w:rsidRPr="0063580A" w:rsidRDefault="002326A9" w:rsidP="0063580A">
            <w:pPr>
              <w:widowControl/>
              <w:jc w:val="right"/>
              <w:rPr>
                <w:rFonts w:ascii="Times New Roman" w:hAnsi="Times New Roman"/>
                <w:color w:val="000000" w:themeColor="text1"/>
              </w:rPr>
            </w:pPr>
            <w:r w:rsidRPr="0063580A">
              <w:rPr>
                <w:rFonts w:ascii="Times New Roman" w:hAnsi="Times New Roman"/>
                <w:color w:val="000000" w:themeColor="text1"/>
              </w:rPr>
              <w:t>38</w:t>
            </w:r>
          </w:p>
        </w:tc>
        <w:tc>
          <w:tcPr>
            <w:tcW w:w="1080" w:type="dxa"/>
            <w:shd w:val="clear" w:color="auto" w:fill="auto"/>
            <w:vAlign w:val="bottom"/>
          </w:tcPr>
          <w:p w:rsidR="008E040E" w:rsidRPr="0063580A" w:rsidDel="008E040E" w:rsidRDefault="002326A9" w:rsidP="0063580A">
            <w:pPr>
              <w:widowControl/>
              <w:jc w:val="right"/>
              <w:rPr>
                <w:rFonts w:ascii="Times New Roman" w:hAnsi="Times New Roman"/>
                <w:color w:val="000000" w:themeColor="text1"/>
              </w:rPr>
            </w:pPr>
            <w:r w:rsidRPr="0063580A">
              <w:rPr>
                <w:rFonts w:ascii="Times New Roman" w:hAnsi="Times New Roman"/>
                <w:color w:val="000000" w:themeColor="text1"/>
              </w:rPr>
              <w:t xml:space="preserve">9 </w:t>
            </w:r>
            <w:r w:rsidR="00FA3D90" w:rsidRPr="0063580A">
              <w:rPr>
                <w:rFonts w:ascii="Times New Roman" w:hAnsi="Times New Roman"/>
                <w:color w:val="000000" w:themeColor="text1"/>
              </w:rPr>
              <w:t>hours</w:t>
            </w:r>
          </w:p>
        </w:tc>
        <w:tc>
          <w:tcPr>
            <w:tcW w:w="1080" w:type="dxa"/>
            <w:vAlign w:val="bottom"/>
          </w:tcPr>
          <w:p w:rsidR="008E040E" w:rsidRPr="0063580A" w:rsidRDefault="00A057BF" w:rsidP="0063580A">
            <w:pPr>
              <w:widowControl/>
              <w:jc w:val="right"/>
              <w:rPr>
                <w:rFonts w:ascii="Times New Roman" w:hAnsi="Times New Roman"/>
                <w:color w:val="000000" w:themeColor="text1"/>
              </w:rPr>
            </w:pPr>
            <w:r w:rsidRPr="0063580A">
              <w:rPr>
                <w:rFonts w:ascii="Times New Roman" w:hAnsi="Times New Roman"/>
                <w:color w:val="000000" w:themeColor="text1"/>
              </w:rPr>
              <w:t>$</w:t>
            </w:r>
            <w:r w:rsidR="004F35CA" w:rsidRPr="0063580A">
              <w:rPr>
                <w:rFonts w:ascii="Times New Roman" w:hAnsi="Times New Roman"/>
                <w:color w:val="000000" w:themeColor="text1"/>
              </w:rPr>
              <w:t>262.98</w:t>
            </w:r>
          </w:p>
        </w:tc>
      </w:tr>
    </w:tbl>
    <w:p w:rsidR="00211E01" w:rsidRPr="0063580A" w:rsidRDefault="00211E01"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13.</w:t>
      </w:r>
      <w:r w:rsidRPr="0063580A">
        <w:rPr>
          <w:rFonts w:ascii="Times New Roman" w:hAnsi="Times New Roman"/>
          <w:i/>
          <w:color w:val="000000" w:themeColor="text1"/>
        </w:rPr>
        <w:tab/>
        <w:t xml:space="preserve">Provide an estimate for the total annual cost burden to respondents or record keepers resulting from the collection of information.  </w:t>
      </w:r>
    </w:p>
    <w:p w:rsidR="00C531F5" w:rsidRPr="0063580A" w:rsidRDefault="00C531F5" w:rsidP="0063580A">
      <w:pPr>
        <w:widowControl/>
        <w:rPr>
          <w:rFonts w:ascii="Times New Roman" w:hAnsi="Times New Roman"/>
          <w:color w:val="000000" w:themeColor="text1"/>
        </w:rPr>
      </w:pPr>
    </w:p>
    <w:p w:rsidR="00C531F5" w:rsidRPr="0063580A" w:rsidRDefault="001B5AC5" w:rsidP="0063580A">
      <w:pPr>
        <w:widowControl/>
        <w:rPr>
          <w:rFonts w:ascii="Times New Roman" w:hAnsi="Times New Roman"/>
          <w:color w:val="000000" w:themeColor="text1"/>
        </w:rPr>
      </w:pPr>
      <w:r w:rsidRPr="0063580A">
        <w:rPr>
          <w:rFonts w:ascii="Times New Roman" w:hAnsi="Times New Roman"/>
          <w:color w:val="000000" w:themeColor="text1"/>
        </w:rPr>
        <w:t xml:space="preserve">The DOL believes respondents will have appropriate record-keeping capabilities necessary to comply with minimal burden imposed by this collection of information. </w:t>
      </w:r>
    </w:p>
    <w:p w:rsidR="000C7994" w:rsidRPr="0063580A" w:rsidRDefault="000C7994" w:rsidP="0063580A">
      <w:pPr>
        <w:widowControl/>
        <w:rPr>
          <w:rFonts w:ascii="Times New Roman" w:hAnsi="Times New Roman"/>
          <w:color w:val="000000" w:themeColor="text1"/>
        </w:rPr>
      </w:pPr>
    </w:p>
    <w:p w:rsidR="00C531F5" w:rsidRPr="0063580A" w:rsidRDefault="00C531F5" w:rsidP="0063580A">
      <w:pPr>
        <w:widowControl/>
        <w:tabs>
          <w:tab w:val="right" w:pos="360"/>
        </w:tabs>
        <w:ind w:left="547" w:hanging="547"/>
        <w:rPr>
          <w:rFonts w:ascii="Times New Roman" w:hAnsi="Times New Roman"/>
          <w:i/>
          <w:color w:val="000000" w:themeColor="text1"/>
        </w:rPr>
      </w:pPr>
      <w:r w:rsidRPr="0063580A">
        <w:rPr>
          <w:rFonts w:ascii="Times New Roman" w:hAnsi="Times New Roman"/>
          <w:i/>
          <w:color w:val="000000" w:themeColor="text1"/>
        </w:rPr>
        <w:lastRenderedPageBreak/>
        <w:tab/>
      </w:r>
      <w:proofErr w:type="gramStart"/>
      <w:r w:rsidRPr="0063580A">
        <w:rPr>
          <w:rFonts w:ascii="Times New Roman" w:hAnsi="Times New Roman"/>
          <w:i/>
          <w:color w:val="000000" w:themeColor="text1"/>
        </w:rPr>
        <w:t>14.</w:t>
      </w:r>
      <w:r w:rsidRPr="0063580A">
        <w:rPr>
          <w:rFonts w:ascii="Times New Roman" w:hAnsi="Times New Roman"/>
          <w:i/>
          <w:color w:val="000000" w:themeColor="text1"/>
        </w:rPr>
        <w:tab/>
        <w:t>Provide estimates of annualized costs to the Federal government</w:t>
      </w:r>
      <w:r w:rsidR="004E62E4" w:rsidRPr="0063580A">
        <w:rPr>
          <w:rFonts w:ascii="Times New Roman" w:hAnsi="Times New Roman"/>
          <w:i/>
          <w:color w:val="000000" w:themeColor="text1"/>
        </w:rPr>
        <w:t>.</w:t>
      </w:r>
      <w:proofErr w:type="gramEnd"/>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Agencies may also aggregate cost estimates from Items 12, 13, and 14 in a single table.</w:t>
      </w:r>
    </w:p>
    <w:p w:rsidR="000C7994" w:rsidRPr="0063580A" w:rsidRDefault="000C7994" w:rsidP="0063580A">
      <w:pPr>
        <w:widowControl/>
        <w:tabs>
          <w:tab w:val="right" w:pos="360"/>
        </w:tabs>
        <w:ind w:left="547" w:hanging="547"/>
        <w:rPr>
          <w:rFonts w:ascii="Times New Roman" w:hAnsi="Times New Roman"/>
          <w:i/>
          <w:color w:val="000000" w:themeColor="text1"/>
        </w:rPr>
      </w:pPr>
    </w:p>
    <w:p w:rsidR="00C531F5" w:rsidRPr="0063580A" w:rsidRDefault="00091D21" w:rsidP="0063580A">
      <w:pPr>
        <w:widowControl/>
        <w:rPr>
          <w:rFonts w:ascii="Times New Roman" w:hAnsi="Times New Roman"/>
          <w:color w:val="000000" w:themeColor="text1"/>
        </w:rPr>
      </w:pPr>
      <w:proofErr w:type="gramStart"/>
      <w:r w:rsidRPr="0063580A">
        <w:rPr>
          <w:rFonts w:ascii="Times New Roman" w:hAnsi="Times New Roman"/>
          <w:color w:val="000000" w:themeColor="text1"/>
        </w:rPr>
        <w:t>There are virtually no costs to the Federal government that would result from these regulations.</w:t>
      </w:r>
      <w:proofErr w:type="gramEnd"/>
      <w:r w:rsidRPr="0063580A">
        <w:rPr>
          <w:rFonts w:ascii="Times New Roman" w:hAnsi="Times New Roman"/>
          <w:color w:val="000000" w:themeColor="text1"/>
        </w:rPr>
        <w:t xml:space="preserve"> </w:t>
      </w:r>
      <w:r w:rsidR="00603B1E" w:rsidRPr="0063580A">
        <w:rPr>
          <w:rFonts w:ascii="Times New Roman" w:hAnsi="Times New Roman"/>
          <w:color w:val="000000" w:themeColor="text1"/>
        </w:rPr>
        <w:t xml:space="preserve">Federal costs </w:t>
      </w:r>
      <w:r w:rsidR="007218A4" w:rsidRPr="0063580A">
        <w:rPr>
          <w:rFonts w:ascii="Times New Roman" w:hAnsi="Times New Roman"/>
          <w:color w:val="000000" w:themeColor="text1"/>
        </w:rPr>
        <w:t xml:space="preserve">stem from </w:t>
      </w:r>
      <w:r w:rsidR="00553F2F" w:rsidRPr="0063580A">
        <w:rPr>
          <w:rFonts w:ascii="Times New Roman" w:hAnsi="Times New Roman"/>
          <w:color w:val="000000" w:themeColor="text1"/>
        </w:rPr>
        <w:t>assisting awarding agencies</w:t>
      </w:r>
      <w:r w:rsidR="00474CFA" w:rsidRPr="0063580A">
        <w:rPr>
          <w:rFonts w:ascii="Times New Roman" w:hAnsi="Times New Roman"/>
          <w:color w:val="000000" w:themeColor="text1"/>
        </w:rPr>
        <w:t>.</w:t>
      </w:r>
    </w:p>
    <w:p w:rsidR="00603B1E" w:rsidRPr="0063580A" w:rsidRDefault="00603B1E" w:rsidP="0063580A">
      <w:pPr>
        <w:widowControl/>
        <w:tabs>
          <w:tab w:val="right" w:pos="360"/>
        </w:tabs>
        <w:ind w:left="540" w:hanging="540"/>
        <w:rPr>
          <w:rFonts w:ascii="Times New Roman" w:hAnsi="Times New Roman"/>
          <w:i/>
          <w:color w:val="000000" w:themeColor="text1"/>
        </w:rPr>
      </w:pPr>
    </w:p>
    <w:p w:rsidR="001360EF" w:rsidRPr="0063580A" w:rsidRDefault="001360EF" w:rsidP="0063580A">
      <w:pPr>
        <w:widowControl/>
        <w:rPr>
          <w:rFonts w:ascii="Times New Roman" w:hAnsi="Times New Roman"/>
          <w:color w:val="000000" w:themeColor="text1"/>
        </w:rPr>
      </w:pPr>
      <w:r w:rsidRPr="0063580A">
        <w:rPr>
          <w:rFonts w:ascii="Times New Roman" w:hAnsi="Times New Roman"/>
          <w:color w:val="000000" w:themeColor="text1"/>
        </w:rPr>
        <w:t xml:space="preserve">Federal costs for </w:t>
      </w:r>
      <w:r w:rsidR="00EF4E23" w:rsidRPr="0063580A">
        <w:rPr>
          <w:rFonts w:ascii="Times New Roman" w:hAnsi="Times New Roman"/>
          <w:color w:val="000000" w:themeColor="text1"/>
        </w:rPr>
        <w:t xml:space="preserve">this </w:t>
      </w:r>
      <w:r w:rsidRPr="0063580A">
        <w:rPr>
          <w:rFonts w:ascii="Times New Roman" w:hAnsi="Times New Roman"/>
          <w:color w:val="000000" w:themeColor="text1"/>
        </w:rPr>
        <w:t>ICR are based on a GS</w:t>
      </w:r>
      <w:r w:rsidR="00144984" w:rsidRPr="0063580A">
        <w:rPr>
          <w:rFonts w:ascii="Times New Roman" w:hAnsi="Times New Roman"/>
          <w:color w:val="000000" w:themeColor="text1"/>
        </w:rPr>
        <w:t xml:space="preserve"> </w:t>
      </w:r>
      <w:r w:rsidRPr="0063580A">
        <w:rPr>
          <w:rFonts w:ascii="Times New Roman" w:hAnsi="Times New Roman"/>
          <w:color w:val="000000" w:themeColor="text1"/>
        </w:rPr>
        <w:t xml:space="preserve">12-step 4 in the Washington, DC area performing the work. </w:t>
      </w:r>
      <w:r w:rsidRPr="0063580A">
        <w:rPr>
          <w:rFonts w:ascii="Times New Roman" w:hAnsi="Times New Roman"/>
          <w:i/>
          <w:color w:val="000000" w:themeColor="text1"/>
        </w:rPr>
        <w:t xml:space="preserve">See </w:t>
      </w:r>
      <w:hyperlink r:id="rId9" w:history="1">
        <w:r w:rsidRPr="0063580A">
          <w:rPr>
            <w:rStyle w:val="Hyperlink"/>
            <w:rFonts w:ascii="Times New Roman" w:hAnsi="Times New Roman"/>
            <w:i/>
          </w:rPr>
          <w:t>Salary Table 201</w:t>
        </w:r>
        <w:r w:rsidR="00DE0F4D" w:rsidRPr="0063580A">
          <w:rPr>
            <w:rStyle w:val="Hyperlink"/>
            <w:rFonts w:ascii="Times New Roman" w:hAnsi="Times New Roman"/>
            <w:i/>
          </w:rPr>
          <w:t>6</w:t>
        </w:r>
        <w:r w:rsidRPr="0063580A">
          <w:rPr>
            <w:rStyle w:val="Hyperlink"/>
            <w:rFonts w:ascii="Times New Roman" w:hAnsi="Times New Roman"/>
            <w:i/>
          </w:rPr>
          <w:t>-</w:t>
        </w:r>
        <w:r w:rsidR="00DE0F4D" w:rsidRPr="0063580A">
          <w:rPr>
            <w:rStyle w:val="Hyperlink"/>
            <w:rFonts w:ascii="Times New Roman" w:hAnsi="Times New Roman"/>
            <w:i/>
          </w:rPr>
          <w:t>DCB</w:t>
        </w:r>
      </w:hyperlink>
      <w:r w:rsidR="004E62E4" w:rsidRPr="0063580A">
        <w:rPr>
          <w:rFonts w:ascii="Times New Roman" w:hAnsi="Times New Roman"/>
          <w:color w:val="000000" w:themeColor="text1"/>
        </w:rPr>
        <w:t xml:space="preserve">. </w:t>
      </w:r>
      <w:r w:rsidR="00E957BB" w:rsidRPr="0063580A">
        <w:rPr>
          <w:rFonts w:ascii="Times New Roman" w:hAnsi="Times New Roman"/>
          <w:color w:val="000000" w:themeColor="text1"/>
        </w:rPr>
        <w:t>Such an employee earns $</w:t>
      </w:r>
      <w:r w:rsidR="00DE0F4D" w:rsidRPr="0063580A">
        <w:rPr>
          <w:rFonts w:ascii="Times New Roman" w:hAnsi="Times New Roman"/>
          <w:color w:val="000000" w:themeColor="text1"/>
        </w:rPr>
        <w:t>40.84</w:t>
      </w:r>
      <w:r w:rsidR="00E957BB" w:rsidRPr="0063580A">
        <w:rPr>
          <w:rFonts w:ascii="Times New Roman" w:hAnsi="Times New Roman"/>
          <w:color w:val="000000" w:themeColor="text1"/>
        </w:rPr>
        <w:t xml:space="preserve"> per hour</w:t>
      </w:r>
      <w:r w:rsidR="00C266E8" w:rsidRPr="0063580A">
        <w:rPr>
          <w:rFonts w:ascii="Times New Roman" w:hAnsi="Times New Roman"/>
          <w:color w:val="000000" w:themeColor="text1"/>
        </w:rPr>
        <w:t>.</w:t>
      </w:r>
    </w:p>
    <w:p w:rsidR="00B73348" w:rsidRPr="0063580A" w:rsidRDefault="00B73348" w:rsidP="0063580A">
      <w:pPr>
        <w:widowControl/>
        <w:rPr>
          <w:rFonts w:ascii="Times New Roman" w:hAnsi="Times New Roman"/>
          <w:color w:val="000000" w:themeColor="text1"/>
        </w:rPr>
      </w:pPr>
    </w:p>
    <w:p w:rsidR="00B73348" w:rsidRPr="0063580A" w:rsidRDefault="00B73348" w:rsidP="0063580A">
      <w:pPr>
        <w:widowControl/>
        <w:rPr>
          <w:rFonts w:ascii="Times New Roman" w:hAnsi="Times New Roman"/>
          <w:color w:val="000000" w:themeColor="text1"/>
        </w:rPr>
      </w:pPr>
      <w:r w:rsidRPr="0063580A">
        <w:rPr>
          <w:rFonts w:ascii="Times New Roman" w:hAnsi="Times New Roman"/>
          <w:color w:val="000000" w:themeColor="text1"/>
        </w:rPr>
        <w:t xml:space="preserve">The Department, based on Federal costs estimates to </w:t>
      </w:r>
      <w:r w:rsidR="00E16A86" w:rsidRPr="0063580A">
        <w:rPr>
          <w:rFonts w:ascii="Times New Roman" w:hAnsi="Times New Roman"/>
          <w:color w:val="000000" w:themeColor="text1"/>
        </w:rPr>
        <w:t xml:space="preserve">review </w:t>
      </w:r>
      <w:r w:rsidR="0001170F" w:rsidRPr="0063580A">
        <w:rPr>
          <w:rFonts w:ascii="Times New Roman" w:hAnsi="Times New Roman"/>
          <w:color w:val="000000" w:themeColor="text1"/>
        </w:rPr>
        <w:t xml:space="preserve">discrimination </w:t>
      </w:r>
      <w:r w:rsidR="00E16A86" w:rsidRPr="0063580A">
        <w:rPr>
          <w:rFonts w:ascii="Times New Roman" w:hAnsi="Times New Roman"/>
          <w:color w:val="000000" w:themeColor="text1"/>
        </w:rPr>
        <w:t xml:space="preserve">allegations </w:t>
      </w:r>
      <w:r w:rsidR="0001170F" w:rsidRPr="0063580A">
        <w:rPr>
          <w:rFonts w:ascii="Times New Roman" w:hAnsi="Times New Roman"/>
          <w:color w:val="000000" w:themeColor="text1"/>
        </w:rPr>
        <w:t>under the Workforce Investment Act</w:t>
      </w:r>
      <w:r w:rsidR="00E16A86" w:rsidRPr="0063580A">
        <w:rPr>
          <w:rFonts w:ascii="Times New Roman" w:hAnsi="Times New Roman"/>
          <w:color w:val="000000" w:themeColor="text1"/>
        </w:rPr>
        <w:t xml:space="preserve"> funded grants</w:t>
      </w:r>
      <w:r w:rsidR="0001170F" w:rsidRPr="0063580A">
        <w:rPr>
          <w:rFonts w:ascii="Times New Roman" w:hAnsi="Times New Roman"/>
          <w:color w:val="000000" w:themeColor="text1"/>
        </w:rPr>
        <w:t xml:space="preserve">, assumes </w:t>
      </w:r>
      <w:r w:rsidR="00474CFA" w:rsidRPr="0063580A">
        <w:rPr>
          <w:rFonts w:ascii="Times New Roman" w:hAnsi="Times New Roman"/>
          <w:color w:val="000000" w:themeColor="text1"/>
        </w:rPr>
        <w:t xml:space="preserve">an upper bound limit of 4 reviews and </w:t>
      </w:r>
      <w:r w:rsidR="0001170F" w:rsidRPr="0063580A">
        <w:rPr>
          <w:rFonts w:ascii="Times New Roman" w:hAnsi="Times New Roman"/>
          <w:color w:val="000000" w:themeColor="text1"/>
        </w:rPr>
        <w:t xml:space="preserve">each </w:t>
      </w:r>
      <w:r w:rsidR="00CB4A13" w:rsidRPr="0063580A">
        <w:rPr>
          <w:rFonts w:ascii="Times New Roman" w:hAnsi="Times New Roman"/>
          <w:color w:val="000000" w:themeColor="text1"/>
        </w:rPr>
        <w:t>review will take 30 minutes</w:t>
      </w:r>
      <w:r w:rsidR="00F760A0" w:rsidRPr="0063580A">
        <w:rPr>
          <w:rFonts w:ascii="Times New Roman" w:hAnsi="Times New Roman"/>
          <w:color w:val="000000" w:themeColor="text1"/>
        </w:rPr>
        <w:t xml:space="preserve">.  </w:t>
      </w:r>
      <w:r w:rsidRPr="0063580A">
        <w:rPr>
          <w:rFonts w:ascii="Times New Roman" w:hAnsi="Times New Roman"/>
          <w:color w:val="000000" w:themeColor="text1"/>
        </w:rPr>
        <w:t xml:space="preserve"> </w:t>
      </w:r>
    </w:p>
    <w:p w:rsidR="00C06FA7" w:rsidRPr="0063580A" w:rsidRDefault="00C06FA7" w:rsidP="0063580A">
      <w:pPr>
        <w:widowControl/>
        <w:rPr>
          <w:rFonts w:ascii="Times New Roman" w:hAnsi="Times New Roman"/>
          <w:color w:val="000000" w:themeColor="text1"/>
        </w:rPr>
      </w:pPr>
    </w:p>
    <w:p w:rsidR="00C06FA7" w:rsidRPr="0063580A" w:rsidRDefault="00792DC5" w:rsidP="0063580A">
      <w:pPr>
        <w:widowControl/>
        <w:rPr>
          <w:rFonts w:ascii="Times New Roman" w:hAnsi="Times New Roman"/>
          <w:color w:val="000000" w:themeColor="text1"/>
        </w:rPr>
      </w:pPr>
      <w:proofErr w:type="gramStart"/>
      <w:r w:rsidRPr="0063580A">
        <w:rPr>
          <w:rFonts w:ascii="Times New Roman" w:hAnsi="Times New Roman"/>
          <w:color w:val="000000" w:themeColor="text1"/>
        </w:rPr>
        <w:t>4</w:t>
      </w:r>
      <w:proofErr w:type="gramEnd"/>
      <w:r w:rsidR="00C06FA7" w:rsidRPr="0063580A">
        <w:rPr>
          <w:rFonts w:ascii="Times New Roman" w:hAnsi="Times New Roman"/>
          <w:color w:val="000000" w:themeColor="text1"/>
        </w:rPr>
        <w:t xml:space="preserve"> reviews x 0.5 hours x </w:t>
      </w:r>
      <w:r w:rsidR="00214F4C" w:rsidRPr="0063580A">
        <w:rPr>
          <w:rFonts w:ascii="Times New Roman" w:hAnsi="Times New Roman"/>
          <w:color w:val="000000" w:themeColor="text1"/>
        </w:rPr>
        <w:t>$</w:t>
      </w:r>
      <w:r w:rsidR="00DE0F4D" w:rsidRPr="0063580A">
        <w:rPr>
          <w:rFonts w:ascii="Times New Roman" w:hAnsi="Times New Roman"/>
          <w:color w:val="000000" w:themeColor="text1"/>
        </w:rPr>
        <w:t>40.84</w:t>
      </w:r>
      <w:r w:rsidR="00214F4C" w:rsidRPr="0063580A">
        <w:rPr>
          <w:rFonts w:ascii="Times New Roman" w:hAnsi="Times New Roman"/>
          <w:color w:val="000000" w:themeColor="text1"/>
        </w:rPr>
        <w:t xml:space="preserve"> = $</w:t>
      </w:r>
      <w:r w:rsidR="00DE0F4D" w:rsidRPr="0063580A">
        <w:rPr>
          <w:rFonts w:ascii="Times New Roman" w:hAnsi="Times New Roman"/>
          <w:color w:val="000000" w:themeColor="text1"/>
        </w:rPr>
        <w:t>81.68</w:t>
      </w:r>
      <w:r w:rsidR="00695C04" w:rsidRPr="0063580A">
        <w:rPr>
          <w:rFonts w:ascii="Times New Roman" w:hAnsi="Times New Roman"/>
          <w:color w:val="000000" w:themeColor="text1"/>
        </w:rPr>
        <w:t>.</w:t>
      </w:r>
    </w:p>
    <w:p w:rsidR="00603B1E" w:rsidRPr="0063580A" w:rsidRDefault="00603B1E" w:rsidP="0063580A">
      <w:pPr>
        <w:widowControl/>
        <w:tabs>
          <w:tab w:val="right" w:pos="360"/>
        </w:tabs>
        <w:ind w:left="540" w:hanging="540"/>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15.</w:t>
      </w:r>
      <w:r w:rsidRPr="0063580A">
        <w:rPr>
          <w:rFonts w:ascii="Times New Roman" w:hAnsi="Times New Roman"/>
          <w:i/>
          <w:color w:val="000000" w:themeColor="text1"/>
        </w:rPr>
        <w:tab/>
        <w:t>Explain the reasons for any program changes or adjustments reported on the burden worksheet.</w:t>
      </w:r>
    </w:p>
    <w:p w:rsidR="00C531F5" w:rsidRPr="0063580A" w:rsidRDefault="00C531F5" w:rsidP="0063580A">
      <w:pPr>
        <w:widowControl/>
        <w:rPr>
          <w:rFonts w:ascii="Times New Roman" w:hAnsi="Times New Roman"/>
          <w:color w:val="000000" w:themeColor="text1"/>
        </w:rPr>
      </w:pPr>
    </w:p>
    <w:p w:rsidR="00055301" w:rsidRPr="0063580A" w:rsidRDefault="00214F4C" w:rsidP="0063580A">
      <w:pPr>
        <w:widowControl/>
        <w:rPr>
          <w:rFonts w:ascii="Times New Roman" w:hAnsi="Times New Roman"/>
          <w:color w:val="000000" w:themeColor="text1"/>
        </w:rPr>
      </w:pPr>
      <w:r w:rsidRPr="0063580A">
        <w:rPr>
          <w:rFonts w:ascii="Times New Roman" w:hAnsi="Times New Roman"/>
          <w:color w:val="000000" w:themeColor="text1"/>
        </w:rPr>
        <w:t xml:space="preserve">This </w:t>
      </w:r>
      <w:proofErr w:type="gramStart"/>
      <w:r w:rsidRPr="0063580A">
        <w:rPr>
          <w:rFonts w:ascii="Times New Roman" w:hAnsi="Times New Roman"/>
          <w:color w:val="000000" w:themeColor="text1"/>
        </w:rPr>
        <w:t>is a new information collection that</w:t>
      </w:r>
      <w:proofErr w:type="gramEnd"/>
      <w:r w:rsidRPr="0063580A">
        <w:rPr>
          <w:rFonts w:ascii="Times New Roman" w:hAnsi="Times New Roman"/>
          <w:color w:val="000000" w:themeColor="text1"/>
        </w:rPr>
        <w:t xml:space="preserve"> will add </w:t>
      </w:r>
      <w:r w:rsidR="00091D21" w:rsidRPr="0063580A">
        <w:rPr>
          <w:rFonts w:ascii="Times New Roman" w:hAnsi="Times New Roman"/>
          <w:color w:val="000000" w:themeColor="text1"/>
        </w:rPr>
        <w:t>3</w:t>
      </w:r>
      <w:r w:rsidR="00695C04" w:rsidRPr="0063580A">
        <w:rPr>
          <w:rFonts w:ascii="Times New Roman" w:hAnsi="Times New Roman"/>
          <w:color w:val="000000" w:themeColor="text1"/>
        </w:rPr>
        <w:t>4</w:t>
      </w:r>
      <w:r w:rsidRPr="0063580A">
        <w:rPr>
          <w:rFonts w:ascii="Times New Roman" w:hAnsi="Times New Roman"/>
          <w:color w:val="000000" w:themeColor="text1"/>
        </w:rPr>
        <w:t xml:space="preserve"> responses, </w:t>
      </w:r>
      <w:r w:rsidR="00091D21" w:rsidRPr="0063580A">
        <w:rPr>
          <w:rFonts w:ascii="Times New Roman" w:hAnsi="Times New Roman"/>
          <w:color w:val="000000" w:themeColor="text1"/>
        </w:rPr>
        <w:t>9</w:t>
      </w:r>
      <w:r w:rsidRPr="0063580A">
        <w:rPr>
          <w:rFonts w:ascii="Times New Roman" w:hAnsi="Times New Roman"/>
          <w:color w:val="000000" w:themeColor="text1"/>
        </w:rPr>
        <w:t xml:space="preserve"> burden hours, and $0 other burden costs to the DOL Information Collection Budget.</w:t>
      </w:r>
    </w:p>
    <w:p w:rsidR="00C531F5" w:rsidRPr="0063580A" w:rsidRDefault="00C531F5"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16.</w:t>
      </w:r>
      <w:r w:rsidRPr="0063580A">
        <w:rPr>
          <w:rFonts w:ascii="Times New Roman" w:hAnsi="Times New Roman"/>
          <w:i/>
          <w:color w:val="000000" w:themeColor="text1"/>
        </w:rPr>
        <w:tab/>
        <w:t xml:space="preserve">For collections of information whose results </w:t>
      </w:r>
      <w:proofErr w:type="gramStart"/>
      <w:r w:rsidRPr="0063580A">
        <w:rPr>
          <w:rFonts w:ascii="Times New Roman" w:hAnsi="Times New Roman"/>
          <w:i/>
          <w:color w:val="000000" w:themeColor="text1"/>
        </w:rPr>
        <w:t>will be published</w:t>
      </w:r>
      <w:proofErr w:type="gramEnd"/>
      <w:r w:rsidRPr="0063580A">
        <w:rPr>
          <w:rFonts w:ascii="Times New Roman" w:hAnsi="Times New Roman"/>
          <w:i/>
          <w:color w:val="000000" w:themeColor="text1"/>
        </w:rPr>
        <w:t>, outline plans for tabulation and publication</w:t>
      </w:r>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 xml:space="preserve">Address any complex analytical techniques that </w:t>
      </w:r>
      <w:proofErr w:type="gramStart"/>
      <w:r w:rsidRPr="0063580A">
        <w:rPr>
          <w:rFonts w:ascii="Times New Roman" w:hAnsi="Times New Roman"/>
          <w:i/>
          <w:color w:val="000000" w:themeColor="text1"/>
        </w:rPr>
        <w:t>will be used</w:t>
      </w:r>
      <w:proofErr w:type="gramEnd"/>
      <w:r w:rsidR="004E62E4" w:rsidRPr="0063580A">
        <w:rPr>
          <w:rFonts w:ascii="Times New Roman" w:hAnsi="Times New Roman"/>
          <w:i/>
          <w:color w:val="000000" w:themeColor="text1"/>
        </w:rPr>
        <w:t xml:space="preserve">. </w:t>
      </w:r>
      <w:r w:rsidRPr="0063580A">
        <w:rPr>
          <w:rFonts w:ascii="Times New Roman" w:hAnsi="Times New Roman"/>
          <w:i/>
          <w:color w:val="000000" w:themeColor="text1"/>
        </w:rPr>
        <w:t>Provide the time schedule for the entire project, including beginning and ending dates of the collection of information, completion of report, publication dates, and other actions.</w:t>
      </w:r>
    </w:p>
    <w:p w:rsidR="00C531F5" w:rsidRPr="0063580A" w:rsidRDefault="00C531F5" w:rsidP="0063580A">
      <w:pPr>
        <w:widowControl/>
        <w:rPr>
          <w:rFonts w:ascii="Times New Roman" w:hAnsi="Times New Roman"/>
          <w:color w:val="000000" w:themeColor="text1"/>
        </w:rPr>
      </w:pPr>
    </w:p>
    <w:p w:rsidR="00C531F5" w:rsidRPr="0063580A" w:rsidRDefault="000D032B" w:rsidP="0063580A">
      <w:pPr>
        <w:widowControl/>
        <w:rPr>
          <w:rFonts w:ascii="Times New Roman" w:hAnsi="Times New Roman"/>
          <w:color w:val="000000" w:themeColor="text1"/>
        </w:rPr>
      </w:pPr>
      <w:r w:rsidRPr="0063580A">
        <w:rPr>
          <w:rFonts w:ascii="Times New Roman" w:hAnsi="Times New Roman"/>
          <w:color w:val="000000" w:themeColor="text1"/>
        </w:rPr>
        <w:t xml:space="preserve">The Department does not plan to publish </w:t>
      </w:r>
      <w:r w:rsidR="008909FA" w:rsidRPr="0063580A">
        <w:rPr>
          <w:rFonts w:ascii="Times New Roman" w:hAnsi="Times New Roman"/>
          <w:color w:val="000000" w:themeColor="text1"/>
        </w:rPr>
        <w:t>this information.</w:t>
      </w:r>
    </w:p>
    <w:p w:rsidR="00055301" w:rsidRPr="0063580A" w:rsidRDefault="00055301" w:rsidP="0063580A">
      <w:pPr>
        <w:widowControl/>
        <w:rPr>
          <w:rFonts w:ascii="Times New Roman" w:hAnsi="Times New Roman"/>
          <w:color w:val="000000" w:themeColor="text1"/>
        </w:rPr>
      </w:pPr>
    </w:p>
    <w:p w:rsidR="00C531F5" w:rsidRPr="0063580A" w:rsidRDefault="00C531F5" w:rsidP="0063580A">
      <w:pPr>
        <w:widowControl/>
        <w:tabs>
          <w:tab w:val="right" w:pos="360"/>
        </w:tabs>
        <w:ind w:left="540" w:hanging="540"/>
        <w:rPr>
          <w:rFonts w:ascii="Times New Roman" w:hAnsi="Times New Roman"/>
          <w:i/>
          <w:color w:val="000000" w:themeColor="text1"/>
        </w:rPr>
      </w:pPr>
      <w:r w:rsidRPr="0063580A">
        <w:rPr>
          <w:rFonts w:ascii="Times New Roman" w:hAnsi="Times New Roman"/>
          <w:i/>
          <w:color w:val="000000" w:themeColor="text1"/>
        </w:rPr>
        <w:tab/>
        <w:t>17.</w:t>
      </w:r>
      <w:r w:rsidRPr="0063580A">
        <w:rPr>
          <w:rFonts w:ascii="Times New Roman" w:hAnsi="Times New Roman"/>
          <w:i/>
          <w:color w:val="000000" w:themeColor="text1"/>
        </w:rPr>
        <w:tab/>
        <w:t xml:space="preserve">If seeking approval not to display the expiration date for OMB approval of the information collection, explain the reasons that display would be inappropriate. </w:t>
      </w:r>
    </w:p>
    <w:p w:rsidR="00C531F5" w:rsidRPr="0063580A" w:rsidRDefault="00C531F5" w:rsidP="0063580A">
      <w:pPr>
        <w:widowControl/>
        <w:rPr>
          <w:rFonts w:ascii="Times New Roman" w:hAnsi="Times New Roman"/>
          <w:color w:val="000000" w:themeColor="text1"/>
        </w:rPr>
      </w:pPr>
    </w:p>
    <w:p w:rsidR="00211E01" w:rsidRPr="0063580A" w:rsidRDefault="00CF6213" w:rsidP="0063580A">
      <w:pPr>
        <w:widowControl/>
        <w:rPr>
          <w:rFonts w:ascii="Times New Roman" w:hAnsi="Times New Roman"/>
          <w:color w:val="000000" w:themeColor="text1"/>
        </w:rPr>
      </w:pPr>
      <w:r w:rsidRPr="0063580A">
        <w:rPr>
          <w:rFonts w:ascii="Times New Roman" w:hAnsi="Times New Roman"/>
          <w:color w:val="000000" w:themeColor="text1"/>
        </w:rPr>
        <w:t>The Department will display the expiration date on the instruments cleared under this ICR.</w:t>
      </w:r>
    </w:p>
    <w:p w:rsidR="00C531F5" w:rsidRPr="0063580A" w:rsidRDefault="00C531F5" w:rsidP="0063580A">
      <w:pPr>
        <w:widowControl/>
        <w:rPr>
          <w:rFonts w:ascii="Times New Roman" w:hAnsi="Times New Roman"/>
          <w:color w:val="000000" w:themeColor="text1"/>
        </w:rPr>
      </w:pPr>
    </w:p>
    <w:p w:rsidR="00B445D1" w:rsidRPr="0063580A" w:rsidRDefault="00C531F5" w:rsidP="0063580A">
      <w:pPr>
        <w:widowControl/>
        <w:tabs>
          <w:tab w:val="right" w:pos="360"/>
        </w:tabs>
        <w:ind w:left="540" w:hanging="540"/>
        <w:rPr>
          <w:rFonts w:ascii="Times New Roman" w:hAnsi="Times New Roman"/>
          <w:color w:val="000000" w:themeColor="text1"/>
        </w:rPr>
      </w:pPr>
      <w:r w:rsidRPr="0063580A">
        <w:rPr>
          <w:rFonts w:ascii="Times New Roman" w:hAnsi="Times New Roman"/>
          <w:i/>
          <w:color w:val="000000" w:themeColor="text1"/>
        </w:rPr>
        <w:tab/>
        <w:t>18.</w:t>
      </w:r>
      <w:r w:rsidRPr="0063580A">
        <w:rPr>
          <w:rFonts w:ascii="Times New Roman" w:hAnsi="Times New Roman"/>
          <w:i/>
          <w:color w:val="000000" w:themeColor="text1"/>
        </w:rPr>
        <w:tab/>
        <w:t>Explain each exception to the topics of the certification statement identified in “Certification for Paperwork Reduction Act Submissions</w:t>
      </w:r>
      <w:r w:rsidR="00741A0D" w:rsidRPr="0063580A">
        <w:rPr>
          <w:rFonts w:ascii="Times New Roman" w:hAnsi="Times New Roman"/>
          <w:i/>
          <w:color w:val="000000" w:themeColor="text1"/>
        </w:rPr>
        <w:t>.</w:t>
      </w:r>
      <w:r w:rsidRPr="0063580A">
        <w:rPr>
          <w:rFonts w:ascii="Times New Roman" w:hAnsi="Times New Roman"/>
          <w:i/>
          <w:color w:val="000000" w:themeColor="text1"/>
        </w:rPr>
        <w:t>”</w:t>
      </w:r>
    </w:p>
    <w:p w:rsidR="00211E01" w:rsidRPr="0063580A" w:rsidRDefault="00211E01" w:rsidP="0063580A">
      <w:pPr>
        <w:widowControl/>
        <w:tabs>
          <w:tab w:val="left" w:pos="-1080"/>
          <w:tab w:val="left" w:pos="-720"/>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i/>
          <w:color w:val="000000" w:themeColor="text1"/>
        </w:rPr>
      </w:pPr>
    </w:p>
    <w:p w:rsidR="00055301" w:rsidRPr="0063580A" w:rsidRDefault="00F057D3" w:rsidP="0063580A">
      <w:pPr>
        <w:widowControl/>
        <w:tabs>
          <w:tab w:val="left" w:pos="-1080"/>
          <w:tab w:val="left" w:pos="-720"/>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themeColor="text1"/>
        </w:rPr>
      </w:pPr>
      <w:r w:rsidRPr="0063580A">
        <w:rPr>
          <w:rFonts w:ascii="Times New Roman" w:hAnsi="Times New Roman"/>
          <w:color w:val="000000" w:themeColor="text1"/>
        </w:rPr>
        <w:t>The Department seeks no exceptions to the certification.</w:t>
      </w:r>
    </w:p>
    <w:p w:rsidR="00211E01" w:rsidRPr="0063580A" w:rsidRDefault="00211E01" w:rsidP="0063580A">
      <w:pPr>
        <w:widowControl/>
        <w:tabs>
          <w:tab w:val="left" w:pos="-1080"/>
          <w:tab w:val="left" w:pos="-720"/>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i/>
          <w:color w:val="000000" w:themeColor="text1"/>
        </w:rPr>
      </w:pPr>
    </w:p>
    <w:p w:rsidR="00B445D1" w:rsidRPr="0063580A" w:rsidRDefault="00695C04" w:rsidP="0063580A">
      <w:pPr>
        <w:widowControl/>
        <w:tabs>
          <w:tab w:val="left" w:pos="360"/>
        </w:tabs>
        <w:rPr>
          <w:rFonts w:ascii="Times New Roman" w:hAnsi="Times New Roman"/>
          <w:b/>
          <w:color w:val="000000" w:themeColor="text1"/>
        </w:rPr>
      </w:pPr>
      <w:r w:rsidRPr="0063580A">
        <w:rPr>
          <w:rFonts w:ascii="Times New Roman" w:hAnsi="Times New Roman"/>
          <w:b/>
          <w:color w:val="000000" w:themeColor="text1"/>
        </w:rPr>
        <w:t>B.</w:t>
      </w:r>
      <w:r w:rsidR="00C1454D" w:rsidRPr="0063580A">
        <w:rPr>
          <w:rFonts w:ascii="Times New Roman" w:hAnsi="Times New Roman"/>
          <w:b/>
          <w:color w:val="000000" w:themeColor="text1"/>
        </w:rPr>
        <w:tab/>
        <w:t>Statistical Methods</w:t>
      </w:r>
    </w:p>
    <w:p w:rsidR="003C0662" w:rsidRPr="0063580A" w:rsidRDefault="003C0662" w:rsidP="0063580A">
      <w:pPr>
        <w:widowControl/>
        <w:tabs>
          <w:tab w:val="left" w:pos="360"/>
        </w:tabs>
        <w:rPr>
          <w:rFonts w:ascii="Times New Roman" w:hAnsi="Times New Roman"/>
          <w:color w:val="000000" w:themeColor="text1"/>
        </w:rPr>
      </w:pPr>
    </w:p>
    <w:p w:rsidR="00B445D1" w:rsidRPr="0063580A" w:rsidRDefault="003C0662" w:rsidP="0063580A">
      <w:pPr>
        <w:widowControl/>
        <w:tabs>
          <w:tab w:val="left" w:pos="360"/>
        </w:tabs>
        <w:rPr>
          <w:rFonts w:ascii="Times New Roman" w:hAnsi="Times New Roman"/>
          <w:color w:val="000000" w:themeColor="text1"/>
        </w:rPr>
      </w:pPr>
      <w:r w:rsidRPr="0063580A">
        <w:rPr>
          <w:rFonts w:ascii="Times New Roman" w:hAnsi="Times New Roman"/>
          <w:color w:val="000000" w:themeColor="text1"/>
        </w:rPr>
        <w:t>This information collection does not employ statistical methods.</w:t>
      </w:r>
    </w:p>
    <w:sectPr w:rsidR="00B445D1" w:rsidRPr="0063580A" w:rsidSect="001C7172">
      <w:headerReference w:type="default" r:id="rId10"/>
      <w:footerReference w:type="default" r:id="rId11"/>
      <w:endnotePr>
        <w:numFmt w:val="decimal"/>
      </w:endnotePr>
      <w:pgSz w:w="12240" w:h="15840" w:code="1"/>
      <w:pgMar w:top="1440" w:right="1440" w:bottom="1440" w:left="1440" w:header="864"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D1" w:rsidRDefault="00670FD1">
      <w:r>
        <w:separator/>
      </w:r>
    </w:p>
  </w:endnote>
  <w:endnote w:type="continuationSeparator" w:id="0">
    <w:p w:rsidR="00670FD1" w:rsidRDefault="0067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299462990"/>
      <w:docPartObj>
        <w:docPartGallery w:val="Page Numbers (Bottom of Page)"/>
        <w:docPartUnique/>
      </w:docPartObj>
    </w:sdtPr>
    <w:sdtEndPr>
      <w:rPr>
        <w:rFonts w:ascii="Times New Roman" w:hAnsi="Times New Roman"/>
        <w:noProof/>
      </w:rPr>
    </w:sdtEndPr>
    <w:sdtContent>
      <w:p w:rsidR="00FD6BB0" w:rsidRPr="00FD6BB0" w:rsidRDefault="00FD6BB0">
        <w:pPr>
          <w:pStyle w:val="Footer"/>
          <w:jc w:val="center"/>
          <w:rPr>
            <w:rFonts w:ascii="Times New Roman" w:hAnsi="Times New Roman"/>
            <w:color w:val="000000" w:themeColor="text1"/>
          </w:rPr>
        </w:pPr>
        <w:r w:rsidRPr="00FD6BB0">
          <w:rPr>
            <w:rFonts w:ascii="Times New Roman" w:hAnsi="Times New Roman"/>
            <w:color w:val="000000" w:themeColor="text1"/>
          </w:rPr>
          <w:fldChar w:fldCharType="begin"/>
        </w:r>
        <w:r w:rsidRPr="00FD6BB0">
          <w:rPr>
            <w:rFonts w:ascii="Times New Roman" w:hAnsi="Times New Roman"/>
            <w:color w:val="000000" w:themeColor="text1"/>
          </w:rPr>
          <w:instrText xml:space="preserve"> PAGE   \* MERGEFORMAT </w:instrText>
        </w:r>
        <w:r w:rsidRPr="00FD6BB0">
          <w:rPr>
            <w:rFonts w:ascii="Times New Roman" w:hAnsi="Times New Roman"/>
            <w:color w:val="000000" w:themeColor="text1"/>
          </w:rPr>
          <w:fldChar w:fldCharType="separate"/>
        </w:r>
        <w:r w:rsidR="0063580A">
          <w:rPr>
            <w:rFonts w:ascii="Times New Roman" w:hAnsi="Times New Roman"/>
            <w:noProof/>
            <w:color w:val="000000" w:themeColor="text1"/>
          </w:rPr>
          <w:t>10</w:t>
        </w:r>
        <w:r w:rsidRPr="00FD6BB0">
          <w:rPr>
            <w:rFonts w:ascii="Times New Roman" w:hAnsi="Times New Roman"/>
            <w:noProof/>
            <w:color w:val="000000" w:themeColor="text1"/>
          </w:rPr>
          <w:fldChar w:fldCharType="end"/>
        </w:r>
      </w:p>
    </w:sdtContent>
  </w:sdt>
  <w:p w:rsidR="00FD6BB0" w:rsidRDefault="00FD6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D1" w:rsidRDefault="00670FD1">
      <w:r>
        <w:separator/>
      </w:r>
    </w:p>
  </w:footnote>
  <w:footnote w:type="continuationSeparator" w:id="0">
    <w:p w:rsidR="00670FD1" w:rsidRDefault="00670FD1">
      <w:r>
        <w:continuationSeparator/>
      </w:r>
    </w:p>
  </w:footnote>
  <w:footnote w:id="1">
    <w:p w:rsidR="000E4CA1" w:rsidRPr="00413DD4" w:rsidRDefault="000E4CA1" w:rsidP="000E4CA1">
      <w:pPr>
        <w:rPr>
          <w:rFonts w:ascii="Times New Roman" w:hAnsi="Times New Roman"/>
        </w:rPr>
      </w:pPr>
      <w:r w:rsidRPr="00413DD4">
        <w:rPr>
          <w:rStyle w:val="FootnoteReference"/>
          <w:rFonts w:ascii="Times New Roman" w:hAnsi="Times New Roman"/>
        </w:rPr>
        <w:footnoteRef/>
      </w:r>
      <w:r w:rsidRPr="00413DD4">
        <w:rPr>
          <w:rFonts w:ascii="Times New Roman" w:hAnsi="Times New Roman"/>
        </w:rPr>
        <w:t xml:space="preserve"> </w:t>
      </w:r>
      <w:proofErr w:type="gramStart"/>
      <w:r w:rsidRPr="00413DD4">
        <w:rPr>
          <w:rFonts w:ascii="Times New Roman" w:hAnsi="Times New Roman"/>
        </w:rPr>
        <w:t>Available at</w:t>
      </w:r>
      <w:r w:rsidR="00D96123">
        <w:rPr>
          <w:rFonts w:ascii="Times New Roman" w:hAnsi="Times New Roman"/>
        </w:rPr>
        <w:t xml:space="preserve"> </w:t>
      </w:r>
      <w:hyperlink r:id="rId1" w:history="1">
        <w:r w:rsidR="00D96123" w:rsidRPr="00ED5EA4">
          <w:rPr>
            <w:rStyle w:val="Hyperlink"/>
            <w:rFonts w:ascii="Times New Roman" w:hAnsi="Times New Roman"/>
          </w:rPr>
          <w:t>https://www.gpo.gov/fdsys/pkg/FR-2016-04-04/pdf/2016-07339.pdf (81</w:t>
        </w:r>
      </w:hyperlink>
      <w:r w:rsidR="00D96123">
        <w:rPr>
          <w:rFonts w:ascii="Times New Roman" w:hAnsi="Times New Roman"/>
        </w:rPr>
        <w:t xml:space="preserve"> FR 19430)</w:t>
      </w:r>
      <w:r w:rsidR="00D96123">
        <w:t>.</w:t>
      </w:r>
      <w:proofErr w:type="gramEnd"/>
    </w:p>
    <w:p w:rsidR="000E4CA1" w:rsidRDefault="000E4CA1" w:rsidP="000E4CA1">
      <w:pPr>
        <w:pStyle w:val="FootnoteText"/>
      </w:pPr>
    </w:p>
  </w:footnote>
  <w:footnote w:id="2">
    <w:p w:rsidR="00A04D69" w:rsidRPr="005D1543" w:rsidRDefault="003856C3">
      <w:pPr>
        <w:pStyle w:val="FootnoteText"/>
        <w:rPr>
          <w:rFonts w:ascii="Cambria" w:hAnsi="Cambria"/>
        </w:rPr>
      </w:pPr>
      <w:r w:rsidRPr="005D1543">
        <w:rPr>
          <w:rStyle w:val="FootnoteReference"/>
          <w:rFonts w:ascii="Cambria" w:hAnsi="Cambria"/>
        </w:rPr>
        <w:footnoteRef/>
      </w:r>
      <w:r w:rsidR="004E62E4">
        <w:rPr>
          <w:rFonts w:ascii="Cambria" w:hAnsi="Cambria"/>
        </w:rPr>
        <w:t>.</w:t>
      </w:r>
      <w:r w:rsidR="004E62E4" w:rsidRPr="005D1543">
        <w:rPr>
          <w:rFonts w:ascii="Cambria" w:hAnsi="Cambria"/>
        </w:rPr>
        <w:t xml:space="preserve"> </w:t>
      </w:r>
      <w:r w:rsidRPr="005D1543">
        <w:rPr>
          <w:rFonts w:ascii="Cambria" w:hAnsi="Cambria"/>
        </w:rPr>
        <w:t>T</w:t>
      </w:r>
      <w:r>
        <w:rPr>
          <w:rFonts w:ascii="Cambria" w:hAnsi="Cambria"/>
        </w:rPr>
        <w:t>raining</w:t>
      </w:r>
      <w:r w:rsidR="00796169" w:rsidRPr="00796169">
        <w:rPr>
          <w:rFonts w:ascii="Cambria" w:hAnsi="Cambria"/>
        </w:rPr>
        <w:t xml:space="preserve"> and Development</w:t>
      </w:r>
      <w:r w:rsidRPr="005D1543">
        <w:rPr>
          <w:rFonts w:ascii="Cambria" w:hAnsi="Cambria"/>
        </w:rPr>
        <w:t xml:space="preserve"> Specialist, hourly mean wage, BLS May 2013</w:t>
      </w:r>
      <w:r w:rsidR="00A04D69">
        <w:rPr>
          <w:rFonts w:ascii="Cambria" w:hAnsi="Cambria"/>
        </w:rPr>
        <w:t xml:space="preserve">, </w:t>
      </w:r>
      <w:hyperlink r:id="rId2" w:history="1">
        <w:r w:rsidR="00A04D69" w:rsidRPr="00335A44">
          <w:rPr>
            <w:rStyle w:val="Hyperlink"/>
            <w:rFonts w:ascii="Cambria" w:hAnsi="Cambria"/>
          </w:rPr>
          <w:t>http://www.bls.gov/oes/current/oes131151.htm</w:t>
        </w:r>
      </w:hyperlink>
      <w:r w:rsidR="00A04D69">
        <w:rPr>
          <w:rFonts w:ascii="Cambria" w:hAnsi="Cambria"/>
        </w:rPr>
        <w:t>.</w:t>
      </w:r>
    </w:p>
  </w:footnote>
  <w:footnote w:id="3">
    <w:p w:rsidR="003856C3" w:rsidRPr="005D1543" w:rsidRDefault="003856C3" w:rsidP="00E75CFE">
      <w:pPr>
        <w:pStyle w:val="FootnoteText"/>
        <w:rPr>
          <w:rFonts w:ascii="Cambria" w:hAnsi="Cambria"/>
        </w:rPr>
      </w:pPr>
      <w:r w:rsidRPr="005D1543">
        <w:rPr>
          <w:rStyle w:val="FootnoteReference"/>
          <w:rFonts w:ascii="Cambria" w:hAnsi="Cambria"/>
        </w:rPr>
        <w:footnoteRef/>
      </w:r>
      <w:proofErr w:type="gramStart"/>
      <w:r>
        <w:rPr>
          <w:rFonts w:ascii="Cambria" w:hAnsi="Cambria"/>
        </w:rPr>
        <w:t>.</w:t>
      </w:r>
      <w:r w:rsidRPr="005D1543">
        <w:rPr>
          <w:rFonts w:ascii="Cambria" w:hAnsi="Cambria"/>
        </w:rPr>
        <w:t xml:space="preserve"> </w:t>
      </w:r>
      <w:r w:rsidR="00796169">
        <w:rPr>
          <w:rFonts w:ascii="Cambria" w:hAnsi="Cambria"/>
        </w:rPr>
        <w:t xml:space="preserve"> </w:t>
      </w:r>
      <w:proofErr w:type="gramEnd"/>
      <w:r w:rsidR="00796169">
        <w:rPr>
          <w:rFonts w:ascii="Cambria" w:hAnsi="Cambria"/>
        </w:rPr>
        <w:t>Training and Development</w:t>
      </w:r>
      <w:r w:rsidRPr="005D1543">
        <w:rPr>
          <w:rFonts w:ascii="Cambria" w:hAnsi="Cambria"/>
        </w:rPr>
        <w:t xml:space="preserve"> Specialist, hourly mean wage, BLS May 2013</w:t>
      </w:r>
      <w:r w:rsidR="00A04D69">
        <w:rPr>
          <w:rFonts w:ascii="Cambria" w:hAnsi="Cambria"/>
        </w:rPr>
        <w:t xml:space="preserve">, </w:t>
      </w:r>
      <w:hyperlink r:id="rId3" w:history="1">
        <w:r w:rsidR="00A04D69" w:rsidRPr="00335A44">
          <w:rPr>
            <w:rStyle w:val="Hyperlink"/>
            <w:rFonts w:ascii="Cambria" w:hAnsi="Cambria"/>
          </w:rPr>
          <w:t>http://www.bls.gov/oes/current/oes131151.htm</w:t>
        </w:r>
      </w:hyperlink>
      <w:r w:rsidR="00A04D69">
        <w:rPr>
          <w:rFonts w:ascii="Cambria" w:hAnsi="Cambri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89" w:rsidRPr="00D96123" w:rsidRDefault="00945589" w:rsidP="00945589">
    <w:pPr>
      <w:pStyle w:val="Header"/>
      <w:rPr>
        <w:rStyle w:val="BodyTextIndent2Char"/>
        <w:rFonts w:ascii="Times New Roman" w:hAnsi="Times New Roman"/>
        <w:color w:val="000000" w:themeColor="text1"/>
      </w:rPr>
    </w:pPr>
    <w:r w:rsidRPr="00D96123">
      <w:rPr>
        <w:rStyle w:val="BodyTextIndent2Char"/>
        <w:rFonts w:ascii="Times New Roman" w:hAnsi="Times New Roman"/>
        <w:color w:val="000000" w:themeColor="text1"/>
      </w:rPr>
      <w:t>Partnerships with Faith-Based and Other Neighborhood Organizations</w:t>
    </w:r>
  </w:p>
  <w:p w:rsidR="00945589" w:rsidRPr="00D96123" w:rsidRDefault="00945589" w:rsidP="00945589">
    <w:pPr>
      <w:pStyle w:val="Header"/>
      <w:rPr>
        <w:rStyle w:val="BodyTextIndent2Char"/>
        <w:rFonts w:ascii="Times New Roman" w:hAnsi="Times New Roman"/>
        <w:color w:val="000000" w:themeColor="text1"/>
      </w:rPr>
    </w:pPr>
    <w:r w:rsidRPr="00D96123">
      <w:rPr>
        <w:rStyle w:val="BodyTextIndent2Char"/>
        <w:rFonts w:ascii="Times New Roman" w:hAnsi="Times New Roman"/>
        <w:color w:val="000000" w:themeColor="text1"/>
      </w:rPr>
      <w:t>1291-0006</w:t>
    </w:r>
  </w:p>
  <w:p w:rsidR="00945589" w:rsidRPr="00D96123" w:rsidRDefault="00D96123" w:rsidP="00945589">
    <w:pPr>
      <w:pStyle w:val="Header"/>
      <w:rPr>
        <w:rStyle w:val="BodyTextIndent2Char"/>
        <w:rFonts w:ascii="Times New Roman" w:hAnsi="Times New Roman"/>
        <w:color w:val="000000" w:themeColor="text1"/>
      </w:rPr>
    </w:pPr>
    <w:r w:rsidRPr="00D96123">
      <w:rPr>
        <w:rStyle w:val="BodyTextIndent2Char"/>
        <w:rFonts w:ascii="Times New Roman" w:hAnsi="Times New Roman"/>
        <w:color w:val="000000" w:themeColor="text1"/>
      </w:rPr>
      <w:t>April</w:t>
    </w:r>
    <w:r w:rsidR="00945589" w:rsidRPr="00D96123">
      <w:rPr>
        <w:rStyle w:val="BodyTextIndent2Char"/>
        <w:rFonts w:ascii="Times New Roman" w:hAnsi="Times New Roman"/>
        <w:color w:val="000000" w:themeColor="text1"/>
      </w:rPr>
      <w:t xml:space="preserve"> 2016</w:t>
    </w:r>
  </w:p>
  <w:p w:rsidR="00945589" w:rsidRPr="00D96123" w:rsidRDefault="00FD6BB0" w:rsidP="00FD6BB0">
    <w:pPr>
      <w:pStyle w:val="Header"/>
      <w:tabs>
        <w:tab w:val="clear" w:pos="4320"/>
        <w:tab w:val="clear" w:pos="8640"/>
        <w:tab w:val="left" w:pos="1346"/>
      </w:tabs>
      <w:rPr>
        <w:rStyle w:val="BodyTextIndent2Char"/>
        <w:rFonts w:ascii="Times New Roman" w:hAnsi="Times New Roman"/>
        <w:color w:val="000000" w:themeColor="text1"/>
      </w:rPr>
    </w:pPr>
    <w:r w:rsidRPr="00D96123">
      <w:rPr>
        <w:rStyle w:val="BodyTextIndent2Char"/>
        <w:rFonts w:ascii="Times New Roman" w:hAnsi="Times New Roman"/>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8E30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8C43008"/>
    <w:lvl w:ilvl="0">
      <w:numFmt w:val="decimal"/>
      <w:lvlText w:val="*"/>
      <w:lvlJc w:val="left"/>
      <w:rPr>
        <w:rFonts w:cs="Times New Roman"/>
      </w:rPr>
    </w:lvl>
  </w:abstractNum>
  <w:abstractNum w:abstractNumId="2">
    <w:nsid w:val="00000001"/>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3"/>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pStyle w:val="Level2"/>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5"/>
    <w:multiLevelType w:val="multilevel"/>
    <w:tmpl w:val="A70AC0C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00000006"/>
    <w:multiLevelType w:val="multilevel"/>
    <w:tmpl w:val="38C0755E"/>
    <w:lvl w:ilvl="0">
      <w:start w:val="1"/>
      <w:numFmt w:val="decimal"/>
      <w:lvlText w:val="%1"/>
      <w:lvlJc w:val="left"/>
    </w:lvl>
    <w:lvl w:ilvl="1">
      <w:numFmt w:val="none"/>
      <w:lvlText w:val=""/>
      <w:lvlJc w:val="left"/>
      <w:pPr>
        <w:tabs>
          <w:tab w:val="num" w:pos="360"/>
        </w:tabs>
      </w:pPr>
    </w:lvl>
    <w:lvl w:ilvl="2">
      <w:start w:val="1"/>
      <w:numFmt w:val="decimal"/>
      <w:lvlText w:val="%1"/>
      <w:lvlJc w:val="left"/>
    </w:lvl>
    <w:lvl w:ilvl="3">
      <w:start w:val="1"/>
      <w:numFmt w:val="decimal"/>
      <w:lvlText w:val="%1&#10;諱0&#10;"/>
      <w:lvlJc w:val="left"/>
    </w:lvl>
    <w:lvl w:ilvl="4">
      <w:start w:val="1"/>
      <w:numFmt w:val="decimal"/>
      <w:lvlText w:val="%1諱0"/>
      <w:lvlJc w:val="left"/>
    </w:lvl>
    <w:lvl w:ilvl="5">
      <w:start w:val="1"/>
      <w:numFmt w:val="decimal"/>
      <w:lvlText w:val="%1謗"/>
      <w:lvlJc w:val="left"/>
    </w:lvl>
    <w:lvl w:ilvl="6">
      <w:start w:val="1"/>
      <w:numFmt w:val="decimal"/>
      <w:lvlText w:val="%1"/>
      <w:lvlJc w:val="left"/>
    </w:lvl>
    <w:lvl w:ilvl="7">
      <w:numFmt w:val="none"/>
      <w:lvlText w:val=""/>
      <w:lvlJc w:val="left"/>
      <w:pPr>
        <w:tabs>
          <w:tab w:val="num" w:pos="360"/>
        </w:tabs>
      </w:pPr>
    </w:lvl>
    <w:lvl w:ilvl="8">
      <w:numFmt w:val="decimal"/>
      <w:lvlText w:val=""/>
      <w:lvlJc w:val="left"/>
    </w:lvl>
  </w:abstractNum>
  <w:abstractNum w:abstractNumId="8">
    <w:nsid w:val="00000007"/>
    <w:multiLevelType w:val="multilevel"/>
    <w:tmpl w:val="00000000"/>
    <w:lvl w:ilvl="0">
      <w:start w:val="1"/>
      <w:numFmt w:val="decimal"/>
      <w:lvlText w:val="%1."/>
      <w:lvlJc w:val="left"/>
      <w:pPr>
        <w:tabs>
          <w:tab w:val="num" w:pos="720"/>
        </w:tabs>
        <w:ind w:left="720" w:hanging="720"/>
      </w:pPr>
      <w:rPr>
        <w:rFonts w:ascii="Arial" w:hAnsi="Arial" w:cs="Arial"/>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8"/>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9"/>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9E48BC"/>
    <w:multiLevelType w:val="hybridMultilevel"/>
    <w:tmpl w:val="0D52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9010A4"/>
    <w:multiLevelType w:val="hybridMultilevel"/>
    <w:tmpl w:val="437E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4E7BB5"/>
    <w:multiLevelType w:val="hybridMultilevel"/>
    <w:tmpl w:val="4EB278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5">
    <w:nsid w:val="14703531"/>
    <w:multiLevelType w:val="hybridMultilevel"/>
    <w:tmpl w:val="7C986C7C"/>
    <w:lvl w:ilvl="0" w:tplc="664831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403E69"/>
    <w:multiLevelType w:val="hybridMultilevel"/>
    <w:tmpl w:val="8288F964"/>
    <w:lvl w:ilvl="0" w:tplc="A7028AA6">
      <w:start w:val="1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26196"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AA0B3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0">
    <w:nsid w:val="35FF3074"/>
    <w:multiLevelType w:val="hybridMultilevel"/>
    <w:tmpl w:val="F9284016"/>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7D77D27"/>
    <w:multiLevelType w:val="hybridMultilevel"/>
    <w:tmpl w:val="73F85976"/>
    <w:lvl w:ilvl="0" w:tplc="A06482C0">
      <w:start w:val="16"/>
      <w:numFmt w:val="decimal"/>
      <w:lvlText w:val="%1."/>
      <w:lvlJc w:val="left"/>
      <w:pPr>
        <w:ind w:left="720" w:hanging="360"/>
      </w:pPr>
      <w:rPr>
        <w:rFonts w:ascii="Times New Roman" w:hAnsi="Times New Roman" w:cs="Times New Roman"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26B9B"/>
    <w:multiLevelType w:val="hybridMultilevel"/>
    <w:tmpl w:val="B0C8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A1F39"/>
    <w:multiLevelType w:val="hybridMultilevel"/>
    <w:tmpl w:val="AEE66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90650"/>
    <w:multiLevelType w:val="hybridMultilevel"/>
    <w:tmpl w:val="06DA43C2"/>
    <w:lvl w:ilvl="0" w:tplc="40A4374C">
      <w:start w:val="1"/>
      <w:numFmt w:val="bullet"/>
      <w:lvlText w:val="o"/>
      <w:lvlJc w:val="left"/>
      <w:pPr>
        <w:tabs>
          <w:tab w:val="num" w:pos="288"/>
        </w:tabs>
        <w:ind w:left="360" w:hanging="288"/>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D1B00BD"/>
    <w:multiLevelType w:val="hybridMultilevel"/>
    <w:tmpl w:val="A3E03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5A1BFC"/>
    <w:multiLevelType w:val="hybridMultilevel"/>
    <w:tmpl w:val="8FF66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F72556"/>
    <w:multiLevelType w:val="hybridMultilevel"/>
    <w:tmpl w:val="BC64E468"/>
    <w:lvl w:ilvl="0" w:tplc="2EB08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C4E2A"/>
    <w:multiLevelType w:val="hybridMultilevel"/>
    <w:tmpl w:val="CF06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8D7D0A"/>
    <w:multiLevelType w:val="hybridMultilevel"/>
    <w:tmpl w:val="68889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5354FE"/>
    <w:multiLevelType w:val="hybridMultilevel"/>
    <w:tmpl w:val="A30A68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DE02F40"/>
    <w:multiLevelType w:val="hybridMultilevel"/>
    <w:tmpl w:val="E89C62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838B2"/>
    <w:multiLevelType w:val="hybridMultilevel"/>
    <w:tmpl w:val="3E687C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311238"/>
    <w:multiLevelType w:val="hybridMultilevel"/>
    <w:tmpl w:val="3000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Text w:val="%1."/>
        <w:lvlJc w:val="left"/>
        <w:pPr>
          <w:tabs>
            <w:tab w:val="num" w:pos="0"/>
          </w:tabs>
          <w:ind w:left="0" w:firstLine="0"/>
        </w:pPr>
        <w:rPr>
          <w:rFonts w:cs="Times New Roman" w:hint="default"/>
        </w:rPr>
      </w:lvl>
    </w:lvlOverride>
    <w:lvlOverride w:ilvl="1">
      <w:lvl w:ilvl="1">
        <w:start w:val="1"/>
        <w:numFmt w:val="decimal"/>
        <w:lvlText w:val="%2"/>
        <w:lvlJc w:val="left"/>
        <w:pPr>
          <w:tabs>
            <w:tab w:val="num" w:pos="0"/>
          </w:tabs>
          <w:ind w:left="0" w:firstLine="0"/>
        </w:pPr>
        <w:rPr>
          <w:rFonts w:cs="Times New Roman" w:hint="default"/>
        </w:rPr>
      </w:lvl>
    </w:lvlOverride>
    <w:lvlOverride w:ilvl="2">
      <w:lvl w:ilvl="2">
        <w:start w:val="1"/>
        <w:numFmt w:val="decimal"/>
        <w:lvlText w:val="%3"/>
        <w:lvlJc w:val="left"/>
        <w:pPr>
          <w:tabs>
            <w:tab w:val="num" w:pos="0"/>
          </w:tabs>
          <w:ind w:left="0" w:firstLine="0"/>
        </w:pPr>
        <w:rPr>
          <w:rFonts w:cs="Times New Roman" w:hint="default"/>
        </w:rPr>
      </w:lvl>
    </w:lvlOverride>
    <w:lvlOverride w:ilvl="3">
      <w:lvl w:ilvl="3">
        <w:start w:val="1"/>
        <w:numFmt w:val="decimal"/>
        <w:lvlText w:val="%4"/>
        <w:lvlJc w:val="left"/>
        <w:pPr>
          <w:tabs>
            <w:tab w:val="num" w:pos="0"/>
          </w:tabs>
          <w:ind w:left="0" w:firstLine="0"/>
        </w:pPr>
        <w:rPr>
          <w:rFonts w:cs="Times New Roman" w:hint="default"/>
        </w:rPr>
      </w:lvl>
    </w:lvlOverride>
    <w:lvlOverride w:ilvl="4">
      <w:lvl w:ilvl="4">
        <w:start w:val="1"/>
        <w:numFmt w:val="decimal"/>
        <w:lvlText w:val="%5"/>
        <w:lvlJc w:val="left"/>
        <w:pPr>
          <w:tabs>
            <w:tab w:val="num" w:pos="0"/>
          </w:tabs>
          <w:ind w:left="0" w:firstLine="0"/>
        </w:pPr>
        <w:rPr>
          <w:rFonts w:cs="Times New Roman" w:hint="default"/>
        </w:rPr>
      </w:lvl>
    </w:lvlOverride>
    <w:lvlOverride w:ilvl="5">
      <w:lvl w:ilvl="5">
        <w:start w:val="1"/>
        <w:numFmt w:val="decimal"/>
        <w:lvlText w:val="%6"/>
        <w:lvlJc w:val="left"/>
        <w:pPr>
          <w:tabs>
            <w:tab w:val="num" w:pos="0"/>
          </w:tabs>
          <w:ind w:left="0" w:firstLine="0"/>
        </w:pPr>
        <w:rPr>
          <w:rFonts w:cs="Times New Roman" w:hint="default"/>
        </w:rPr>
      </w:lvl>
    </w:lvlOverride>
    <w:lvlOverride w:ilvl="6">
      <w:lvl w:ilvl="6">
        <w:start w:val="1"/>
        <w:numFmt w:val="decimal"/>
        <w:lvlText w:val="%7"/>
        <w:lvlJc w:val="left"/>
        <w:pPr>
          <w:tabs>
            <w:tab w:val="num" w:pos="0"/>
          </w:tabs>
          <w:ind w:left="0" w:firstLine="0"/>
        </w:pPr>
        <w:rPr>
          <w:rFonts w:cs="Times New Roman" w:hint="default"/>
        </w:rPr>
      </w:lvl>
    </w:lvlOverride>
    <w:lvlOverride w:ilvl="7">
      <w:lvl w:ilvl="7">
        <w:start w:val="1"/>
        <w:numFmt w:val="decimal"/>
        <w:lvlText w:val="%8"/>
        <w:lvlJc w:val="left"/>
        <w:pPr>
          <w:tabs>
            <w:tab w:val="num" w:pos="0"/>
          </w:tabs>
          <w:ind w:left="0" w:firstLine="0"/>
        </w:pPr>
        <w:rPr>
          <w:rFonts w:cs="Times New Roman" w:hint="default"/>
        </w:rPr>
      </w:lvl>
    </w:lvlOverride>
    <w:lvlOverride w:ilvl="8">
      <w:lvl w:ilvl="8">
        <w:numFmt w:val="decimal"/>
        <w:lvlText w:val=""/>
        <w:lvlJc w:val="left"/>
        <w:pPr>
          <w:tabs>
            <w:tab w:val="num" w:pos="0"/>
          </w:tabs>
          <w:ind w:left="0" w:firstLine="0"/>
        </w:pPr>
        <w:rPr>
          <w:rFonts w:cs="Times New Roman" w:hint="default"/>
        </w:rPr>
      </w:lvl>
    </w:lvlOverride>
  </w:num>
  <w:num w:numId="2">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6"/>
    <w:lvlOverride w:ilvl="0">
      <w:startOverride w:val="8"/>
      <w:lvl w:ilvl="0">
        <w:start w:val="8"/>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8"/>
    <w:lvlOverride w:ilvl="0">
      <w:startOverride w:val="13"/>
      <w:lvl w:ilvl="0">
        <w:start w:val="1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9"/>
    <w:lvlOverride w:ilvl="0">
      <w:startOverride w:val="17"/>
      <w:lvl w:ilvl="0">
        <w:start w:val="1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1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9">
    <w:abstractNumId w:val="1"/>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10">
    <w:abstractNumId w:val="13"/>
  </w:num>
  <w:num w:numId="11">
    <w:abstractNumId w:val="29"/>
  </w:num>
  <w:num w:numId="12">
    <w:abstractNumId w:val="28"/>
  </w:num>
  <w:num w:numId="13">
    <w:abstractNumId w:val="26"/>
  </w:num>
  <w:num w:numId="14">
    <w:abstractNumId w:val="14"/>
  </w:num>
  <w:num w:numId="15">
    <w:abstractNumId w:val="20"/>
  </w:num>
  <w:num w:numId="16">
    <w:abstractNumId w:val="33"/>
  </w:num>
  <w:num w:numId="17">
    <w:abstractNumId w:val="17"/>
  </w:num>
  <w:num w:numId="18">
    <w:abstractNumId w:val="11"/>
  </w:num>
  <w:num w:numId="19">
    <w:abstractNumId w:val="30"/>
  </w:num>
  <w:num w:numId="20">
    <w:abstractNumId w:val="32"/>
  </w:num>
  <w:num w:numId="21">
    <w:abstractNumId w:val="24"/>
  </w:num>
  <w:num w:numId="22">
    <w:abstractNumId w:val="16"/>
  </w:num>
  <w:num w:numId="23">
    <w:abstractNumId w:val="19"/>
  </w:num>
  <w:num w:numId="24">
    <w:abstractNumId w:val="25"/>
  </w:num>
  <w:num w:numId="25">
    <w:abstractNumId w:val="27"/>
  </w:num>
  <w:num w:numId="26">
    <w:abstractNumId w:val="36"/>
  </w:num>
  <w:num w:numId="27">
    <w:abstractNumId w:val="12"/>
  </w:num>
  <w:num w:numId="28">
    <w:abstractNumId w:val="23"/>
  </w:num>
  <w:num w:numId="29">
    <w:abstractNumId w:val="35"/>
  </w:num>
  <w:num w:numId="30">
    <w:abstractNumId w:val="21"/>
  </w:num>
  <w:num w:numId="31">
    <w:abstractNumId w:val="31"/>
  </w:num>
  <w:num w:numId="32">
    <w:abstractNumId w:val="18"/>
  </w:num>
  <w:num w:numId="33">
    <w:abstractNumId w:val="34"/>
  </w:num>
  <w:num w:numId="34">
    <w:abstractNumId w:val="0"/>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F9"/>
    <w:rsid w:val="000023C4"/>
    <w:rsid w:val="0000316B"/>
    <w:rsid w:val="00003D54"/>
    <w:rsid w:val="000062EA"/>
    <w:rsid w:val="00006A01"/>
    <w:rsid w:val="00007B6D"/>
    <w:rsid w:val="00011197"/>
    <w:rsid w:val="0001170F"/>
    <w:rsid w:val="000125CC"/>
    <w:rsid w:val="00014ED7"/>
    <w:rsid w:val="00015511"/>
    <w:rsid w:val="00020271"/>
    <w:rsid w:val="000257B7"/>
    <w:rsid w:val="00026997"/>
    <w:rsid w:val="00027C35"/>
    <w:rsid w:val="00031489"/>
    <w:rsid w:val="00032FDB"/>
    <w:rsid w:val="00033E01"/>
    <w:rsid w:val="0003682C"/>
    <w:rsid w:val="000378F6"/>
    <w:rsid w:val="000401B5"/>
    <w:rsid w:val="00041CB1"/>
    <w:rsid w:val="00042C5F"/>
    <w:rsid w:val="00044973"/>
    <w:rsid w:val="00044A35"/>
    <w:rsid w:val="00044AE6"/>
    <w:rsid w:val="000468C5"/>
    <w:rsid w:val="00047EDF"/>
    <w:rsid w:val="00055301"/>
    <w:rsid w:val="0005567F"/>
    <w:rsid w:val="000561F0"/>
    <w:rsid w:val="00056AC3"/>
    <w:rsid w:val="00060797"/>
    <w:rsid w:val="00060DDE"/>
    <w:rsid w:val="0006199A"/>
    <w:rsid w:val="00062406"/>
    <w:rsid w:val="00062677"/>
    <w:rsid w:val="00063972"/>
    <w:rsid w:val="00064108"/>
    <w:rsid w:val="0006640F"/>
    <w:rsid w:val="0007096F"/>
    <w:rsid w:val="00073FC3"/>
    <w:rsid w:val="00081201"/>
    <w:rsid w:val="0008294D"/>
    <w:rsid w:val="00082FDE"/>
    <w:rsid w:val="00083999"/>
    <w:rsid w:val="00083F70"/>
    <w:rsid w:val="0008626E"/>
    <w:rsid w:val="00086EEB"/>
    <w:rsid w:val="0009136A"/>
    <w:rsid w:val="00091728"/>
    <w:rsid w:val="00091D21"/>
    <w:rsid w:val="00095BE7"/>
    <w:rsid w:val="000A19F9"/>
    <w:rsid w:val="000A2E9C"/>
    <w:rsid w:val="000A5674"/>
    <w:rsid w:val="000A632F"/>
    <w:rsid w:val="000A7104"/>
    <w:rsid w:val="000B150A"/>
    <w:rsid w:val="000B2544"/>
    <w:rsid w:val="000B41F3"/>
    <w:rsid w:val="000B69E8"/>
    <w:rsid w:val="000B7763"/>
    <w:rsid w:val="000C0B45"/>
    <w:rsid w:val="000C2804"/>
    <w:rsid w:val="000C7994"/>
    <w:rsid w:val="000D032B"/>
    <w:rsid w:val="000D1DF7"/>
    <w:rsid w:val="000D7F2C"/>
    <w:rsid w:val="000E4CA1"/>
    <w:rsid w:val="000F0378"/>
    <w:rsid w:val="000F35BA"/>
    <w:rsid w:val="000F740E"/>
    <w:rsid w:val="000F7C9D"/>
    <w:rsid w:val="000F7D3E"/>
    <w:rsid w:val="00102124"/>
    <w:rsid w:val="0011152F"/>
    <w:rsid w:val="0011616A"/>
    <w:rsid w:val="00117CA7"/>
    <w:rsid w:val="00121512"/>
    <w:rsid w:val="00121DF1"/>
    <w:rsid w:val="00123DEB"/>
    <w:rsid w:val="001246A4"/>
    <w:rsid w:val="00127D5D"/>
    <w:rsid w:val="00130EA3"/>
    <w:rsid w:val="001341B1"/>
    <w:rsid w:val="00135DCC"/>
    <w:rsid w:val="001360EF"/>
    <w:rsid w:val="00137520"/>
    <w:rsid w:val="00140CED"/>
    <w:rsid w:val="00140F11"/>
    <w:rsid w:val="001419D7"/>
    <w:rsid w:val="00142B28"/>
    <w:rsid w:val="001443C8"/>
    <w:rsid w:val="00144984"/>
    <w:rsid w:val="00144CDD"/>
    <w:rsid w:val="001452DB"/>
    <w:rsid w:val="0014626A"/>
    <w:rsid w:val="001463AD"/>
    <w:rsid w:val="00146C85"/>
    <w:rsid w:val="00150F83"/>
    <w:rsid w:val="001513A2"/>
    <w:rsid w:val="00154847"/>
    <w:rsid w:val="0015558B"/>
    <w:rsid w:val="00160333"/>
    <w:rsid w:val="00163832"/>
    <w:rsid w:val="00166118"/>
    <w:rsid w:val="00170CB8"/>
    <w:rsid w:val="0017241C"/>
    <w:rsid w:val="0017424D"/>
    <w:rsid w:val="00176533"/>
    <w:rsid w:val="001765C6"/>
    <w:rsid w:val="0018201F"/>
    <w:rsid w:val="00182221"/>
    <w:rsid w:val="00183DC5"/>
    <w:rsid w:val="001864B5"/>
    <w:rsid w:val="00187CF6"/>
    <w:rsid w:val="001912A7"/>
    <w:rsid w:val="001921D1"/>
    <w:rsid w:val="00192471"/>
    <w:rsid w:val="00194004"/>
    <w:rsid w:val="00197F46"/>
    <w:rsid w:val="001A4F1A"/>
    <w:rsid w:val="001B1BBC"/>
    <w:rsid w:val="001B303A"/>
    <w:rsid w:val="001B495F"/>
    <w:rsid w:val="001B5AC5"/>
    <w:rsid w:val="001C357F"/>
    <w:rsid w:val="001C7172"/>
    <w:rsid w:val="001D3084"/>
    <w:rsid w:val="001E21F7"/>
    <w:rsid w:val="001E23DF"/>
    <w:rsid w:val="001E780E"/>
    <w:rsid w:val="001F01A6"/>
    <w:rsid w:val="001F105A"/>
    <w:rsid w:val="001F56F9"/>
    <w:rsid w:val="001F74D5"/>
    <w:rsid w:val="00211E01"/>
    <w:rsid w:val="002121D3"/>
    <w:rsid w:val="0021246B"/>
    <w:rsid w:val="002134E9"/>
    <w:rsid w:val="00214532"/>
    <w:rsid w:val="00214F4C"/>
    <w:rsid w:val="0021538F"/>
    <w:rsid w:val="002154E4"/>
    <w:rsid w:val="002169F8"/>
    <w:rsid w:val="00220845"/>
    <w:rsid w:val="00221556"/>
    <w:rsid w:val="00221574"/>
    <w:rsid w:val="002253A9"/>
    <w:rsid w:val="00226A78"/>
    <w:rsid w:val="00231E67"/>
    <w:rsid w:val="002326A9"/>
    <w:rsid w:val="00233504"/>
    <w:rsid w:val="00233AA3"/>
    <w:rsid w:val="0023682B"/>
    <w:rsid w:val="00237F4C"/>
    <w:rsid w:val="00237FD8"/>
    <w:rsid w:val="002408C1"/>
    <w:rsid w:val="00243E1E"/>
    <w:rsid w:val="00246F08"/>
    <w:rsid w:val="00250635"/>
    <w:rsid w:val="002577FE"/>
    <w:rsid w:val="00260B52"/>
    <w:rsid w:val="00262B20"/>
    <w:rsid w:val="00264937"/>
    <w:rsid w:val="00266021"/>
    <w:rsid w:val="00266920"/>
    <w:rsid w:val="00270194"/>
    <w:rsid w:val="00270B30"/>
    <w:rsid w:val="002724F7"/>
    <w:rsid w:val="00273A44"/>
    <w:rsid w:val="00273A7D"/>
    <w:rsid w:val="00273F1E"/>
    <w:rsid w:val="00274220"/>
    <w:rsid w:val="0027436E"/>
    <w:rsid w:val="002745A8"/>
    <w:rsid w:val="00274A6B"/>
    <w:rsid w:val="00275217"/>
    <w:rsid w:val="00276EF6"/>
    <w:rsid w:val="00281717"/>
    <w:rsid w:val="00286738"/>
    <w:rsid w:val="002904A2"/>
    <w:rsid w:val="002907F3"/>
    <w:rsid w:val="0029369F"/>
    <w:rsid w:val="00297967"/>
    <w:rsid w:val="002A0457"/>
    <w:rsid w:val="002A15B7"/>
    <w:rsid w:val="002A1BE5"/>
    <w:rsid w:val="002A24F4"/>
    <w:rsid w:val="002A2E23"/>
    <w:rsid w:val="002A4B4E"/>
    <w:rsid w:val="002A5491"/>
    <w:rsid w:val="002B0A8E"/>
    <w:rsid w:val="002B1671"/>
    <w:rsid w:val="002B1E5A"/>
    <w:rsid w:val="002B31B4"/>
    <w:rsid w:val="002B475B"/>
    <w:rsid w:val="002B4F6C"/>
    <w:rsid w:val="002B758C"/>
    <w:rsid w:val="002C0260"/>
    <w:rsid w:val="002C1D07"/>
    <w:rsid w:val="002C3F1F"/>
    <w:rsid w:val="002D0391"/>
    <w:rsid w:val="002D101B"/>
    <w:rsid w:val="002D51BA"/>
    <w:rsid w:val="002D5880"/>
    <w:rsid w:val="002D713C"/>
    <w:rsid w:val="002E4519"/>
    <w:rsid w:val="002E5F18"/>
    <w:rsid w:val="002E7012"/>
    <w:rsid w:val="002E716E"/>
    <w:rsid w:val="002E7C23"/>
    <w:rsid w:val="002F5893"/>
    <w:rsid w:val="00300E82"/>
    <w:rsid w:val="00304C33"/>
    <w:rsid w:val="00306643"/>
    <w:rsid w:val="003070C7"/>
    <w:rsid w:val="00307685"/>
    <w:rsid w:val="00307696"/>
    <w:rsid w:val="0031290F"/>
    <w:rsid w:val="003201C7"/>
    <w:rsid w:val="00320ED7"/>
    <w:rsid w:val="003224E1"/>
    <w:rsid w:val="0032288A"/>
    <w:rsid w:val="0032788B"/>
    <w:rsid w:val="00332E15"/>
    <w:rsid w:val="00350AD8"/>
    <w:rsid w:val="00350E5A"/>
    <w:rsid w:val="00350F6D"/>
    <w:rsid w:val="003558A3"/>
    <w:rsid w:val="00360EB5"/>
    <w:rsid w:val="00361FBE"/>
    <w:rsid w:val="00366123"/>
    <w:rsid w:val="00371916"/>
    <w:rsid w:val="003721A5"/>
    <w:rsid w:val="00375D5D"/>
    <w:rsid w:val="003803DF"/>
    <w:rsid w:val="003804A0"/>
    <w:rsid w:val="00383A1F"/>
    <w:rsid w:val="003856C3"/>
    <w:rsid w:val="00386879"/>
    <w:rsid w:val="00386FFD"/>
    <w:rsid w:val="00387AF2"/>
    <w:rsid w:val="003916BA"/>
    <w:rsid w:val="00392DF8"/>
    <w:rsid w:val="00395331"/>
    <w:rsid w:val="00397EBD"/>
    <w:rsid w:val="003A00F1"/>
    <w:rsid w:val="003A1A6C"/>
    <w:rsid w:val="003A2920"/>
    <w:rsid w:val="003A2E06"/>
    <w:rsid w:val="003B22F3"/>
    <w:rsid w:val="003B51B9"/>
    <w:rsid w:val="003B5449"/>
    <w:rsid w:val="003B55C2"/>
    <w:rsid w:val="003B5F5B"/>
    <w:rsid w:val="003B7C60"/>
    <w:rsid w:val="003C0390"/>
    <w:rsid w:val="003C0662"/>
    <w:rsid w:val="003C06FB"/>
    <w:rsid w:val="003C1F6A"/>
    <w:rsid w:val="003C303B"/>
    <w:rsid w:val="003D1EAD"/>
    <w:rsid w:val="003D3F7D"/>
    <w:rsid w:val="003D62D9"/>
    <w:rsid w:val="003D6481"/>
    <w:rsid w:val="003D7AF6"/>
    <w:rsid w:val="003D7C04"/>
    <w:rsid w:val="003E2F58"/>
    <w:rsid w:val="003E34CF"/>
    <w:rsid w:val="003E4ABD"/>
    <w:rsid w:val="003E4B1C"/>
    <w:rsid w:val="003E6FD6"/>
    <w:rsid w:val="003F0143"/>
    <w:rsid w:val="003F102E"/>
    <w:rsid w:val="003F42BD"/>
    <w:rsid w:val="003F7CD7"/>
    <w:rsid w:val="00403E1A"/>
    <w:rsid w:val="00413DD4"/>
    <w:rsid w:val="004167D0"/>
    <w:rsid w:val="0041731D"/>
    <w:rsid w:val="00423275"/>
    <w:rsid w:val="00424292"/>
    <w:rsid w:val="00426AFE"/>
    <w:rsid w:val="004344A1"/>
    <w:rsid w:val="004366BD"/>
    <w:rsid w:val="0043751D"/>
    <w:rsid w:val="00437E4D"/>
    <w:rsid w:val="00447B9E"/>
    <w:rsid w:val="00450DC7"/>
    <w:rsid w:val="0045619D"/>
    <w:rsid w:val="00457235"/>
    <w:rsid w:val="00457A29"/>
    <w:rsid w:val="00465D9B"/>
    <w:rsid w:val="004665B9"/>
    <w:rsid w:val="0046767E"/>
    <w:rsid w:val="00467741"/>
    <w:rsid w:val="00467A03"/>
    <w:rsid w:val="00470404"/>
    <w:rsid w:val="004733C8"/>
    <w:rsid w:val="00474522"/>
    <w:rsid w:val="00474A7D"/>
    <w:rsid w:val="00474CFA"/>
    <w:rsid w:val="00477DB7"/>
    <w:rsid w:val="00483EE7"/>
    <w:rsid w:val="00487847"/>
    <w:rsid w:val="004940E0"/>
    <w:rsid w:val="004A0412"/>
    <w:rsid w:val="004A37EA"/>
    <w:rsid w:val="004A4EFC"/>
    <w:rsid w:val="004A6EA1"/>
    <w:rsid w:val="004B14FE"/>
    <w:rsid w:val="004B150F"/>
    <w:rsid w:val="004B51F7"/>
    <w:rsid w:val="004B605C"/>
    <w:rsid w:val="004C12AE"/>
    <w:rsid w:val="004C32BE"/>
    <w:rsid w:val="004D1A5F"/>
    <w:rsid w:val="004D3B86"/>
    <w:rsid w:val="004D5550"/>
    <w:rsid w:val="004D55B0"/>
    <w:rsid w:val="004D6AFB"/>
    <w:rsid w:val="004E2621"/>
    <w:rsid w:val="004E2960"/>
    <w:rsid w:val="004E49D1"/>
    <w:rsid w:val="004E62E4"/>
    <w:rsid w:val="004F35CA"/>
    <w:rsid w:val="004F54E2"/>
    <w:rsid w:val="00500847"/>
    <w:rsid w:val="005015BB"/>
    <w:rsid w:val="00501887"/>
    <w:rsid w:val="00507067"/>
    <w:rsid w:val="00507285"/>
    <w:rsid w:val="005075BD"/>
    <w:rsid w:val="00507A26"/>
    <w:rsid w:val="00512065"/>
    <w:rsid w:val="005126E3"/>
    <w:rsid w:val="00513DB0"/>
    <w:rsid w:val="00525063"/>
    <w:rsid w:val="0054135F"/>
    <w:rsid w:val="0054383B"/>
    <w:rsid w:val="00544C71"/>
    <w:rsid w:val="00546EE1"/>
    <w:rsid w:val="005519CB"/>
    <w:rsid w:val="0055324F"/>
    <w:rsid w:val="00553F2F"/>
    <w:rsid w:val="00554A13"/>
    <w:rsid w:val="0055574C"/>
    <w:rsid w:val="00555D83"/>
    <w:rsid w:val="00556203"/>
    <w:rsid w:val="00560F60"/>
    <w:rsid w:val="005620D2"/>
    <w:rsid w:val="00570CA0"/>
    <w:rsid w:val="00574DD1"/>
    <w:rsid w:val="00574E84"/>
    <w:rsid w:val="005761FF"/>
    <w:rsid w:val="00581069"/>
    <w:rsid w:val="005825D4"/>
    <w:rsid w:val="0058519C"/>
    <w:rsid w:val="0058603B"/>
    <w:rsid w:val="00590B23"/>
    <w:rsid w:val="00591568"/>
    <w:rsid w:val="00591A38"/>
    <w:rsid w:val="00595832"/>
    <w:rsid w:val="005966B5"/>
    <w:rsid w:val="00596DDC"/>
    <w:rsid w:val="005A19EB"/>
    <w:rsid w:val="005A263A"/>
    <w:rsid w:val="005A39A2"/>
    <w:rsid w:val="005A42D8"/>
    <w:rsid w:val="005A4F60"/>
    <w:rsid w:val="005A5679"/>
    <w:rsid w:val="005A6455"/>
    <w:rsid w:val="005B0BB2"/>
    <w:rsid w:val="005B23B1"/>
    <w:rsid w:val="005B250B"/>
    <w:rsid w:val="005B40A1"/>
    <w:rsid w:val="005B47F4"/>
    <w:rsid w:val="005B53CB"/>
    <w:rsid w:val="005B5B4F"/>
    <w:rsid w:val="005B69C1"/>
    <w:rsid w:val="005C15C6"/>
    <w:rsid w:val="005C1622"/>
    <w:rsid w:val="005C33F9"/>
    <w:rsid w:val="005C7276"/>
    <w:rsid w:val="005D1543"/>
    <w:rsid w:val="005D200C"/>
    <w:rsid w:val="005D3F73"/>
    <w:rsid w:val="005E1161"/>
    <w:rsid w:val="005E2949"/>
    <w:rsid w:val="005E5E20"/>
    <w:rsid w:val="005E7432"/>
    <w:rsid w:val="005E77D1"/>
    <w:rsid w:val="00600FFC"/>
    <w:rsid w:val="00602DC3"/>
    <w:rsid w:val="00603B1E"/>
    <w:rsid w:val="00604C65"/>
    <w:rsid w:val="00605CFC"/>
    <w:rsid w:val="00611527"/>
    <w:rsid w:val="00613346"/>
    <w:rsid w:val="00615625"/>
    <w:rsid w:val="00616134"/>
    <w:rsid w:val="0061651B"/>
    <w:rsid w:val="00621A91"/>
    <w:rsid w:val="00622B11"/>
    <w:rsid w:val="00625E1C"/>
    <w:rsid w:val="00627FBC"/>
    <w:rsid w:val="006310B8"/>
    <w:rsid w:val="006336D9"/>
    <w:rsid w:val="0063453E"/>
    <w:rsid w:val="0063580A"/>
    <w:rsid w:val="00642B94"/>
    <w:rsid w:val="00644607"/>
    <w:rsid w:val="006461F3"/>
    <w:rsid w:val="00647EE0"/>
    <w:rsid w:val="00655F29"/>
    <w:rsid w:val="0066236D"/>
    <w:rsid w:val="006631AC"/>
    <w:rsid w:val="00663775"/>
    <w:rsid w:val="0066521F"/>
    <w:rsid w:val="00666CED"/>
    <w:rsid w:val="00670FD1"/>
    <w:rsid w:val="006719DD"/>
    <w:rsid w:val="00674930"/>
    <w:rsid w:val="00674DEC"/>
    <w:rsid w:val="00677C4B"/>
    <w:rsid w:val="00677FC2"/>
    <w:rsid w:val="006822AB"/>
    <w:rsid w:val="00684CC4"/>
    <w:rsid w:val="006867D7"/>
    <w:rsid w:val="00686919"/>
    <w:rsid w:val="00686937"/>
    <w:rsid w:val="00687962"/>
    <w:rsid w:val="006910D6"/>
    <w:rsid w:val="00692106"/>
    <w:rsid w:val="00692558"/>
    <w:rsid w:val="00695B53"/>
    <w:rsid w:val="00695C04"/>
    <w:rsid w:val="00695EF1"/>
    <w:rsid w:val="00697CFD"/>
    <w:rsid w:val="006A6667"/>
    <w:rsid w:val="006A77ED"/>
    <w:rsid w:val="006B0BD7"/>
    <w:rsid w:val="006B1AB5"/>
    <w:rsid w:val="006B2F41"/>
    <w:rsid w:val="006B7474"/>
    <w:rsid w:val="006B7D02"/>
    <w:rsid w:val="006C3FDA"/>
    <w:rsid w:val="006C504E"/>
    <w:rsid w:val="006C63D7"/>
    <w:rsid w:val="006C66D3"/>
    <w:rsid w:val="006C6F34"/>
    <w:rsid w:val="006D1D93"/>
    <w:rsid w:val="006D34D4"/>
    <w:rsid w:val="006D470E"/>
    <w:rsid w:val="006E2F47"/>
    <w:rsid w:val="006E33C2"/>
    <w:rsid w:val="006E4285"/>
    <w:rsid w:val="006F0773"/>
    <w:rsid w:val="006F2A78"/>
    <w:rsid w:val="006F2F18"/>
    <w:rsid w:val="006F3A10"/>
    <w:rsid w:val="006F5B15"/>
    <w:rsid w:val="006F60EF"/>
    <w:rsid w:val="00700C09"/>
    <w:rsid w:val="007031B6"/>
    <w:rsid w:val="00703592"/>
    <w:rsid w:val="007036B5"/>
    <w:rsid w:val="00703DC8"/>
    <w:rsid w:val="00705C34"/>
    <w:rsid w:val="007112A3"/>
    <w:rsid w:val="00714BF6"/>
    <w:rsid w:val="007218A4"/>
    <w:rsid w:val="007223C0"/>
    <w:rsid w:val="00723AAF"/>
    <w:rsid w:val="007240F6"/>
    <w:rsid w:val="00724B99"/>
    <w:rsid w:val="00726EA7"/>
    <w:rsid w:val="007279DE"/>
    <w:rsid w:val="00733788"/>
    <w:rsid w:val="00733A08"/>
    <w:rsid w:val="0073556C"/>
    <w:rsid w:val="00735C87"/>
    <w:rsid w:val="00741A0D"/>
    <w:rsid w:val="00743ACC"/>
    <w:rsid w:val="00745E27"/>
    <w:rsid w:val="007506E5"/>
    <w:rsid w:val="00754841"/>
    <w:rsid w:val="00764A71"/>
    <w:rsid w:val="00767493"/>
    <w:rsid w:val="00776B90"/>
    <w:rsid w:val="007804C7"/>
    <w:rsid w:val="00784E0D"/>
    <w:rsid w:val="00786062"/>
    <w:rsid w:val="007877F1"/>
    <w:rsid w:val="00792DC5"/>
    <w:rsid w:val="0079371F"/>
    <w:rsid w:val="00796169"/>
    <w:rsid w:val="00796926"/>
    <w:rsid w:val="007A04F8"/>
    <w:rsid w:val="007A1767"/>
    <w:rsid w:val="007A1C63"/>
    <w:rsid w:val="007A6793"/>
    <w:rsid w:val="007B36D3"/>
    <w:rsid w:val="007C27CA"/>
    <w:rsid w:val="007C3688"/>
    <w:rsid w:val="007C3F8F"/>
    <w:rsid w:val="007C78CB"/>
    <w:rsid w:val="007E1B97"/>
    <w:rsid w:val="007E32CA"/>
    <w:rsid w:val="007E37F6"/>
    <w:rsid w:val="007E6C62"/>
    <w:rsid w:val="007F0BA5"/>
    <w:rsid w:val="007F3A22"/>
    <w:rsid w:val="007F5EEF"/>
    <w:rsid w:val="00803D6E"/>
    <w:rsid w:val="00804E13"/>
    <w:rsid w:val="00806E1E"/>
    <w:rsid w:val="008129CD"/>
    <w:rsid w:val="0081737D"/>
    <w:rsid w:val="008204C1"/>
    <w:rsid w:val="00820F99"/>
    <w:rsid w:val="00824C05"/>
    <w:rsid w:val="00830960"/>
    <w:rsid w:val="00830A89"/>
    <w:rsid w:val="008327B4"/>
    <w:rsid w:val="00837094"/>
    <w:rsid w:val="00837170"/>
    <w:rsid w:val="0084637D"/>
    <w:rsid w:val="00847D1C"/>
    <w:rsid w:val="00850E09"/>
    <w:rsid w:val="00853422"/>
    <w:rsid w:val="00853B19"/>
    <w:rsid w:val="00857A70"/>
    <w:rsid w:val="00860D1E"/>
    <w:rsid w:val="008623C2"/>
    <w:rsid w:val="008632A2"/>
    <w:rsid w:val="008672DC"/>
    <w:rsid w:val="00867680"/>
    <w:rsid w:val="008723EA"/>
    <w:rsid w:val="008734C3"/>
    <w:rsid w:val="00873E0D"/>
    <w:rsid w:val="00874F54"/>
    <w:rsid w:val="00876619"/>
    <w:rsid w:val="0087774F"/>
    <w:rsid w:val="008777A1"/>
    <w:rsid w:val="00880236"/>
    <w:rsid w:val="00883BC0"/>
    <w:rsid w:val="0088632C"/>
    <w:rsid w:val="00887724"/>
    <w:rsid w:val="008877C4"/>
    <w:rsid w:val="008901CF"/>
    <w:rsid w:val="008909FA"/>
    <w:rsid w:val="0089483F"/>
    <w:rsid w:val="00895A5F"/>
    <w:rsid w:val="008976BA"/>
    <w:rsid w:val="008977F6"/>
    <w:rsid w:val="008A083C"/>
    <w:rsid w:val="008A3F64"/>
    <w:rsid w:val="008A45A0"/>
    <w:rsid w:val="008A4ABB"/>
    <w:rsid w:val="008A5625"/>
    <w:rsid w:val="008A61C8"/>
    <w:rsid w:val="008B0204"/>
    <w:rsid w:val="008B0593"/>
    <w:rsid w:val="008B2797"/>
    <w:rsid w:val="008B27B9"/>
    <w:rsid w:val="008B2D7D"/>
    <w:rsid w:val="008B3745"/>
    <w:rsid w:val="008B3B53"/>
    <w:rsid w:val="008B446F"/>
    <w:rsid w:val="008B500D"/>
    <w:rsid w:val="008B52E3"/>
    <w:rsid w:val="008B7354"/>
    <w:rsid w:val="008C0ADA"/>
    <w:rsid w:val="008C1466"/>
    <w:rsid w:val="008C3C0A"/>
    <w:rsid w:val="008C53DD"/>
    <w:rsid w:val="008D03E0"/>
    <w:rsid w:val="008D2C94"/>
    <w:rsid w:val="008D2D4F"/>
    <w:rsid w:val="008D656F"/>
    <w:rsid w:val="008D6FA6"/>
    <w:rsid w:val="008D74CB"/>
    <w:rsid w:val="008E040E"/>
    <w:rsid w:val="008E3237"/>
    <w:rsid w:val="008E7771"/>
    <w:rsid w:val="008F0D30"/>
    <w:rsid w:val="008F1E85"/>
    <w:rsid w:val="008F3AB4"/>
    <w:rsid w:val="008F76E3"/>
    <w:rsid w:val="0090259A"/>
    <w:rsid w:val="00902607"/>
    <w:rsid w:val="00907DCB"/>
    <w:rsid w:val="00910077"/>
    <w:rsid w:val="00911859"/>
    <w:rsid w:val="00912F6A"/>
    <w:rsid w:val="00915B5E"/>
    <w:rsid w:val="0091697C"/>
    <w:rsid w:val="00917F6A"/>
    <w:rsid w:val="0092202C"/>
    <w:rsid w:val="009225F8"/>
    <w:rsid w:val="00922953"/>
    <w:rsid w:val="00924C91"/>
    <w:rsid w:val="009342F2"/>
    <w:rsid w:val="00935489"/>
    <w:rsid w:val="00936794"/>
    <w:rsid w:val="00937122"/>
    <w:rsid w:val="00942F72"/>
    <w:rsid w:val="00945589"/>
    <w:rsid w:val="00947852"/>
    <w:rsid w:val="00951F59"/>
    <w:rsid w:val="009538E7"/>
    <w:rsid w:val="00956EFC"/>
    <w:rsid w:val="00957B23"/>
    <w:rsid w:val="009601FE"/>
    <w:rsid w:val="009606A1"/>
    <w:rsid w:val="009611EA"/>
    <w:rsid w:val="009624E7"/>
    <w:rsid w:val="00967923"/>
    <w:rsid w:val="00973207"/>
    <w:rsid w:val="00973CAD"/>
    <w:rsid w:val="009753CE"/>
    <w:rsid w:val="00977B60"/>
    <w:rsid w:val="00981892"/>
    <w:rsid w:val="0098239C"/>
    <w:rsid w:val="009848C4"/>
    <w:rsid w:val="00991D0E"/>
    <w:rsid w:val="0099266E"/>
    <w:rsid w:val="0099466C"/>
    <w:rsid w:val="009972FA"/>
    <w:rsid w:val="009A35D9"/>
    <w:rsid w:val="009B1834"/>
    <w:rsid w:val="009B1CF7"/>
    <w:rsid w:val="009B3271"/>
    <w:rsid w:val="009B398F"/>
    <w:rsid w:val="009C0395"/>
    <w:rsid w:val="009C3E37"/>
    <w:rsid w:val="009C59F9"/>
    <w:rsid w:val="009C6C34"/>
    <w:rsid w:val="009D0861"/>
    <w:rsid w:val="009D1768"/>
    <w:rsid w:val="009D56BE"/>
    <w:rsid w:val="009D78A0"/>
    <w:rsid w:val="009E0E5D"/>
    <w:rsid w:val="009E22FE"/>
    <w:rsid w:val="009E5154"/>
    <w:rsid w:val="009E576A"/>
    <w:rsid w:val="009E5B19"/>
    <w:rsid w:val="009E636B"/>
    <w:rsid w:val="009F0C87"/>
    <w:rsid w:val="009F2085"/>
    <w:rsid w:val="009F3E48"/>
    <w:rsid w:val="009F5536"/>
    <w:rsid w:val="00A00142"/>
    <w:rsid w:val="00A015A0"/>
    <w:rsid w:val="00A0465E"/>
    <w:rsid w:val="00A04D69"/>
    <w:rsid w:val="00A057BF"/>
    <w:rsid w:val="00A11806"/>
    <w:rsid w:val="00A17895"/>
    <w:rsid w:val="00A20E40"/>
    <w:rsid w:val="00A210FD"/>
    <w:rsid w:val="00A26313"/>
    <w:rsid w:val="00A324B7"/>
    <w:rsid w:val="00A351B9"/>
    <w:rsid w:val="00A36B28"/>
    <w:rsid w:val="00A37B12"/>
    <w:rsid w:val="00A40004"/>
    <w:rsid w:val="00A408AC"/>
    <w:rsid w:val="00A4095E"/>
    <w:rsid w:val="00A409FE"/>
    <w:rsid w:val="00A42759"/>
    <w:rsid w:val="00A43385"/>
    <w:rsid w:val="00A44C6F"/>
    <w:rsid w:val="00A4694B"/>
    <w:rsid w:val="00A46AA6"/>
    <w:rsid w:val="00A47297"/>
    <w:rsid w:val="00A47ED8"/>
    <w:rsid w:val="00A50117"/>
    <w:rsid w:val="00A51A01"/>
    <w:rsid w:val="00A51F6D"/>
    <w:rsid w:val="00A55411"/>
    <w:rsid w:val="00A61D18"/>
    <w:rsid w:val="00A66B17"/>
    <w:rsid w:val="00A77CEF"/>
    <w:rsid w:val="00A80F6E"/>
    <w:rsid w:val="00A81294"/>
    <w:rsid w:val="00A833BC"/>
    <w:rsid w:val="00A83A65"/>
    <w:rsid w:val="00A92A69"/>
    <w:rsid w:val="00A935B7"/>
    <w:rsid w:val="00A93699"/>
    <w:rsid w:val="00A968E9"/>
    <w:rsid w:val="00A977AA"/>
    <w:rsid w:val="00AA0A0C"/>
    <w:rsid w:val="00AA10B9"/>
    <w:rsid w:val="00AA29E8"/>
    <w:rsid w:val="00AA2E53"/>
    <w:rsid w:val="00AA30EF"/>
    <w:rsid w:val="00AA4ADF"/>
    <w:rsid w:val="00AA7F51"/>
    <w:rsid w:val="00AB6616"/>
    <w:rsid w:val="00AC5728"/>
    <w:rsid w:val="00AD2020"/>
    <w:rsid w:val="00AD2123"/>
    <w:rsid w:val="00AD47EE"/>
    <w:rsid w:val="00AD4B42"/>
    <w:rsid w:val="00AD6D6C"/>
    <w:rsid w:val="00AD7FC8"/>
    <w:rsid w:val="00AE4821"/>
    <w:rsid w:val="00AE5C7A"/>
    <w:rsid w:val="00AF64B3"/>
    <w:rsid w:val="00B00B9B"/>
    <w:rsid w:val="00B01962"/>
    <w:rsid w:val="00B035CD"/>
    <w:rsid w:val="00B13FE3"/>
    <w:rsid w:val="00B15645"/>
    <w:rsid w:val="00B157CE"/>
    <w:rsid w:val="00B21F17"/>
    <w:rsid w:val="00B22D35"/>
    <w:rsid w:val="00B239C4"/>
    <w:rsid w:val="00B24BFC"/>
    <w:rsid w:val="00B24EF5"/>
    <w:rsid w:val="00B250C4"/>
    <w:rsid w:val="00B272FA"/>
    <w:rsid w:val="00B27D62"/>
    <w:rsid w:val="00B415C9"/>
    <w:rsid w:val="00B42CD3"/>
    <w:rsid w:val="00B445D1"/>
    <w:rsid w:val="00B45471"/>
    <w:rsid w:val="00B45C5C"/>
    <w:rsid w:val="00B4657B"/>
    <w:rsid w:val="00B47D9C"/>
    <w:rsid w:val="00B52272"/>
    <w:rsid w:val="00B5350F"/>
    <w:rsid w:val="00B53866"/>
    <w:rsid w:val="00B53FBF"/>
    <w:rsid w:val="00B55BD9"/>
    <w:rsid w:val="00B56449"/>
    <w:rsid w:val="00B570C3"/>
    <w:rsid w:val="00B60DC8"/>
    <w:rsid w:val="00B65548"/>
    <w:rsid w:val="00B73348"/>
    <w:rsid w:val="00B7395E"/>
    <w:rsid w:val="00B742A2"/>
    <w:rsid w:val="00B75E35"/>
    <w:rsid w:val="00B81DE6"/>
    <w:rsid w:val="00B84384"/>
    <w:rsid w:val="00B84497"/>
    <w:rsid w:val="00B857C1"/>
    <w:rsid w:val="00B85862"/>
    <w:rsid w:val="00B86917"/>
    <w:rsid w:val="00B8705F"/>
    <w:rsid w:val="00B90206"/>
    <w:rsid w:val="00B92620"/>
    <w:rsid w:val="00B93211"/>
    <w:rsid w:val="00B93B97"/>
    <w:rsid w:val="00B95000"/>
    <w:rsid w:val="00BA19D8"/>
    <w:rsid w:val="00BA2E05"/>
    <w:rsid w:val="00BA3EC7"/>
    <w:rsid w:val="00BA473F"/>
    <w:rsid w:val="00BB018B"/>
    <w:rsid w:val="00BB0A23"/>
    <w:rsid w:val="00BB32BE"/>
    <w:rsid w:val="00BB740B"/>
    <w:rsid w:val="00BC32B6"/>
    <w:rsid w:val="00BC70B6"/>
    <w:rsid w:val="00BC7396"/>
    <w:rsid w:val="00BD0DDC"/>
    <w:rsid w:val="00BD50BD"/>
    <w:rsid w:val="00BD7782"/>
    <w:rsid w:val="00BE0A7A"/>
    <w:rsid w:val="00BE0BA8"/>
    <w:rsid w:val="00BE1686"/>
    <w:rsid w:val="00BE4497"/>
    <w:rsid w:val="00BF341E"/>
    <w:rsid w:val="00BF3A3C"/>
    <w:rsid w:val="00C01513"/>
    <w:rsid w:val="00C043C4"/>
    <w:rsid w:val="00C06FA7"/>
    <w:rsid w:val="00C10E2D"/>
    <w:rsid w:val="00C1454D"/>
    <w:rsid w:val="00C15CEF"/>
    <w:rsid w:val="00C16CC5"/>
    <w:rsid w:val="00C17DF0"/>
    <w:rsid w:val="00C2102C"/>
    <w:rsid w:val="00C248BB"/>
    <w:rsid w:val="00C266E8"/>
    <w:rsid w:val="00C31411"/>
    <w:rsid w:val="00C3306B"/>
    <w:rsid w:val="00C33ABE"/>
    <w:rsid w:val="00C33F6D"/>
    <w:rsid w:val="00C35F54"/>
    <w:rsid w:val="00C3715C"/>
    <w:rsid w:val="00C40F84"/>
    <w:rsid w:val="00C416F2"/>
    <w:rsid w:val="00C42B84"/>
    <w:rsid w:val="00C42E8F"/>
    <w:rsid w:val="00C43944"/>
    <w:rsid w:val="00C442E5"/>
    <w:rsid w:val="00C44A5C"/>
    <w:rsid w:val="00C47F4D"/>
    <w:rsid w:val="00C516BB"/>
    <w:rsid w:val="00C531F5"/>
    <w:rsid w:val="00C53891"/>
    <w:rsid w:val="00C55273"/>
    <w:rsid w:val="00C55746"/>
    <w:rsid w:val="00C626B8"/>
    <w:rsid w:val="00C653DF"/>
    <w:rsid w:val="00C66E0F"/>
    <w:rsid w:val="00C70016"/>
    <w:rsid w:val="00C736DA"/>
    <w:rsid w:val="00C75545"/>
    <w:rsid w:val="00C766A7"/>
    <w:rsid w:val="00C83464"/>
    <w:rsid w:val="00C86FC0"/>
    <w:rsid w:val="00C8726B"/>
    <w:rsid w:val="00C87D42"/>
    <w:rsid w:val="00C87FC3"/>
    <w:rsid w:val="00C94435"/>
    <w:rsid w:val="00C949C7"/>
    <w:rsid w:val="00C96A48"/>
    <w:rsid w:val="00C97073"/>
    <w:rsid w:val="00CA0DE8"/>
    <w:rsid w:val="00CA173C"/>
    <w:rsid w:val="00CA28C7"/>
    <w:rsid w:val="00CA2AC1"/>
    <w:rsid w:val="00CA2AE1"/>
    <w:rsid w:val="00CA2E6C"/>
    <w:rsid w:val="00CA3371"/>
    <w:rsid w:val="00CA4713"/>
    <w:rsid w:val="00CA790E"/>
    <w:rsid w:val="00CB208B"/>
    <w:rsid w:val="00CB25A5"/>
    <w:rsid w:val="00CB27B3"/>
    <w:rsid w:val="00CB34AF"/>
    <w:rsid w:val="00CB44D9"/>
    <w:rsid w:val="00CB4A13"/>
    <w:rsid w:val="00CB7DD8"/>
    <w:rsid w:val="00CC090B"/>
    <w:rsid w:val="00CC17E6"/>
    <w:rsid w:val="00CC45CE"/>
    <w:rsid w:val="00CC6B33"/>
    <w:rsid w:val="00CD53AF"/>
    <w:rsid w:val="00CD57C2"/>
    <w:rsid w:val="00CE0425"/>
    <w:rsid w:val="00CE2E02"/>
    <w:rsid w:val="00CE2E24"/>
    <w:rsid w:val="00CE5949"/>
    <w:rsid w:val="00CE6394"/>
    <w:rsid w:val="00CE6B35"/>
    <w:rsid w:val="00CE6F71"/>
    <w:rsid w:val="00CE7143"/>
    <w:rsid w:val="00CF3419"/>
    <w:rsid w:val="00CF417A"/>
    <w:rsid w:val="00CF6213"/>
    <w:rsid w:val="00D018A8"/>
    <w:rsid w:val="00D01EC1"/>
    <w:rsid w:val="00D024C0"/>
    <w:rsid w:val="00D02D44"/>
    <w:rsid w:val="00D04960"/>
    <w:rsid w:val="00D055CB"/>
    <w:rsid w:val="00D06EB9"/>
    <w:rsid w:val="00D100C8"/>
    <w:rsid w:val="00D112C0"/>
    <w:rsid w:val="00D1240C"/>
    <w:rsid w:val="00D12C60"/>
    <w:rsid w:val="00D13BA6"/>
    <w:rsid w:val="00D21B22"/>
    <w:rsid w:val="00D246AD"/>
    <w:rsid w:val="00D26644"/>
    <w:rsid w:val="00D30247"/>
    <w:rsid w:val="00D32604"/>
    <w:rsid w:val="00D332F8"/>
    <w:rsid w:val="00D34F03"/>
    <w:rsid w:val="00D46FF9"/>
    <w:rsid w:val="00D471E7"/>
    <w:rsid w:val="00D474A4"/>
    <w:rsid w:val="00D47692"/>
    <w:rsid w:val="00D51D0A"/>
    <w:rsid w:val="00D51E4D"/>
    <w:rsid w:val="00D53E6F"/>
    <w:rsid w:val="00D5541B"/>
    <w:rsid w:val="00D55B6F"/>
    <w:rsid w:val="00D56967"/>
    <w:rsid w:val="00D5742F"/>
    <w:rsid w:val="00D62407"/>
    <w:rsid w:val="00D64EC3"/>
    <w:rsid w:val="00D72284"/>
    <w:rsid w:val="00D81C75"/>
    <w:rsid w:val="00D8294E"/>
    <w:rsid w:val="00D91A8E"/>
    <w:rsid w:val="00D92262"/>
    <w:rsid w:val="00D952E7"/>
    <w:rsid w:val="00D96123"/>
    <w:rsid w:val="00DA120C"/>
    <w:rsid w:val="00DA4E70"/>
    <w:rsid w:val="00DA6800"/>
    <w:rsid w:val="00DA7311"/>
    <w:rsid w:val="00DB0C47"/>
    <w:rsid w:val="00DB1263"/>
    <w:rsid w:val="00DB151E"/>
    <w:rsid w:val="00DB18CC"/>
    <w:rsid w:val="00DB1C6C"/>
    <w:rsid w:val="00DB2F38"/>
    <w:rsid w:val="00DB3C5C"/>
    <w:rsid w:val="00DB78B6"/>
    <w:rsid w:val="00DC0AE8"/>
    <w:rsid w:val="00DC0EA6"/>
    <w:rsid w:val="00DC2D91"/>
    <w:rsid w:val="00DC2EC8"/>
    <w:rsid w:val="00DC4942"/>
    <w:rsid w:val="00DC5910"/>
    <w:rsid w:val="00DC6035"/>
    <w:rsid w:val="00DC685A"/>
    <w:rsid w:val="00DD7C60"/>
    <w:rsid w:val="00DD7D3D"/>
    <w:rsid w:val="00DD7EAD"/>
    <w:rsid w:val="00DE0F4D"/>
    <w:rsid w:val="00DE3645"/>
    <w:rsid w:val="00DE54C5"/>
    <w:rsid w:val="00DE574D"/>
    <w:rsid w:val="00DE6D7B"/>
    <w:rsid w:val="00DE7C15"/>
    <w:rsid w:val="00DF2888"/>
    <w:rsid w:val="00E009AC"/>
    <w:rsid w:val="00E02905"/>
    <w:rsid w:val="00E02F58"/>
    <w:rsid w:val="00E03105"/>
    <w:rsid w:val="00E0447F"/>
    <w:rsid w:val="00E0595D"/>
    <w:rsid w:val="00E06CE4"/>
    <w:rsid w:val="00E1453D"/>
    <w:rsid w:val="00E16A86"/>
    <w:rsid w:val="00E16D87"/>
    <w:rsid w:val="00E21061"/>
    <w:rsid w:val="00E2112A"/>
    <w:rsid w:val="00E213B1"/>
    <w:rsid w:val="00E215CA"/>
    <w:rsid w:val="00E2631D"/>
    <w:rsid w:val="00E26B57"/>
    <w:rsid w:val="00E27C88"/>
    <w:rsid w:val="00E303BD"/>
    <w:rsid w:val="00E30DE9"/>
    <w:rsid w:val="00E3477E"/>
    <w:rsid w:val="00E37C13"/>
    <w:rsid w:val="00E41C47"/>
    <w:rsid w:val="00E435E0"/>
    <w:rsid w:val="00E45115"/>
    <w:rsid w:val="00E466E7"/>
    <w:rsid w:val="00E46D83"/>
    <w:rsid w:val="00E51388"/>
    <w:rsid w:val="00E52247"/>
    <w:rsid w:val="00E52434"/>
    <w:rsid w:val="00E52C87"/>
    <w:rsid w:val="00E52DD1"/>
    <w:rsid w:val="00E550FA"/>
    <w:rsid w:val="00E57849"/>
    <w:rsid w:val="00E60822"/>
    <w:rsid w:val="00E66114"/>
    <w:rsid w:val="00E6634F"/>
    <w:rsid w:val="00E73423"/>
    <w:rsid w:val="00E73D14"/>
    <w:rsid w:val="00E75260"/>
    <w:rsid w:val="00E75CFE"/>
    <w:rsid w:val="00E7626E"/>
    <w:rsid w:val="00E854AE"/>
    <w:rsid w:val="00E86F6A"/>
    <w:rsid w:val="00E87C45"/>
    <w:rsid w:val="00E90C09"/>
    <w:rsid w:val="00E957BB"/>
    <w:rsid w:val="00EA02C1"/>
    <w:rsid w:val="00EA0482"/>
    <w:rsid w:val="00EA0AE7"/>
    <w:rsid w:val="00EA2706"/>
    <w:rsid w:val="00EA3ABF"/>
    <w:rsid w:val="00EB0E69"/>
    <w:rsid w:val="00EB1633"/>
    <w:rsid w:val="00EB2A81"/>
    <w:rsid w:val="00EB3AA8"/>
    <w:rsid w:val="00EB722E"/>
    <w:rsid w:val="00EC0A8F"/>
    <w:rsid w:val="00EC0F6D"/>
    <w:rsid w:val="00EC68A5"/>
    <w:rsid w:val="00EC71E5"/>
    <w:rsid w:val="00EC7CC0"/>
    <w:rsid w:val="00EC7F99"/>
    <w:rsid w:val="00ED20D2"/>
    <w:rsid w:val="00ED220A"/>
    <w:rsid w:val="00ED246B"/>
    <w:rsid w:val="00ED24FA"/>
    <w:rsid w:val="00ED3C38"/>
    <w:rsid w:val="00ED464C"/>
    <w:rsid w:val="00ED4B0F"/>
    <w:rsid w:val="00ED5195"/>
    <w:rsid w:val="00ED532D"/>
    <w:rsid w:val="00EE206A"/>
    <w:rsid w:val="00EE536B"/>
    <w:rsid w:val="00EE6C26"/>
    <w:rsid w:val="00EE7492"/>
    <w:rsid w:val="00EF0587"/>
    <w:rsid w:val="00EF145D"/>
    <w:rsid w:val="00EF49CB"/>
    <w:rsid w:val="00EF4E23"/>
    <w:rsid w:val="00EF65A5"/>
    <w:rsid w:val="00EF6E4C"/>
    <w:rsid w:val="00EF796D"/>
    <w:rsid w:val="00F03528"/>
    <w:rsid w:val="00F042A9"/>
    <w:rsid w:val="00F057D3"/>
    <w:rsid w:val="00F06A71"/>
    <w:rsid w:val="00F104BB"/>
    <w:rsid w:val="00F126D5"/>
    <w:rsid w:val="00F13B41"/>
    <w:rsid w:val="00F15BB6"/>
    <w:rsid w:val="00F16C52"/>
    <w:rsid w:val="00F17E84"/>
    <w:rsid w:val="00F26403"/>
    <w:rsid w:val="00F26D74"/>
    <w:rsid w:val="00F3386D"/>
    <w:rsid w:val="00F34CF9"/>
    <w:rsid w:val="00F356E0"/>
    <w:rsid w:val="00F36189"/>
    <w:rsid w:val="00F42B84"/>
    <w:rsid w:val="00F53DC1"/>
    <w:rsid w:val="00F63CFB"/>
    <w:rsid w:val="00F71F21"/>
    <w:rsid w:val="00F75C76"/>
    <w:rsid w:val="00F760A0"/>
    <w:rsid w:val="00F76C3B"/>
    <w:rsid w:val="00F8151E"/>
    <w:rsid w:val="00F827A4"/>
    <w:rsid w:val="00F847BC"/>
    <w:rsid w:val="00F90B8B"/>
    <w:rsid w:val="00F92F54"/>
    <w:rsid w:val="00FA00EC"/>
    <w:rsid w:val="00FA2922"/>
    <w:rsid w:val="00FA3D90"/>
    <w:rsid w:val="00FA52FF"/>
    <w:rsid w:val="00FB0DBC"/>
    <w:rsid w:val="00FB1B12"/>
    <w:rsid w:val="00FB7FB8"/>
    <w:rsid w:val="00FC3D24"/>
    <w:rsid w:val="00FC3D93"/>
    <w:rsid w:val="00FC591E"/>
    <w:rsid w:val="00FD17FE"/>
    <w:rsid w:val="00FD6871"/>
    <w:rsid w:val="00FD6BB0"/>
    <w:rsid w:val="00FE162F"/>
    <w:rsid w:val="00FF1E83"/>
    <w:rsid w:val="00FF28FC"/>
    <w:rsid w:val="00FF4E4E"/>
    <w:rsid w:val="00FF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8C1"/>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2408C1"/>
    <w:pPr>
      <w:keepNext/>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u w:val="single"/>
    </w:rPr>
  </w:style>
  <w:style w:type="paragraph" w:styleId="Heading2">
    <w:name w:val="heading 2"/>
    <w:basedOn w:val="Normal"/>
    <w:next w:val="Normal"/>
    <w:qFormat/>
    <w:rsid w:val="002408C1"/>
    <w:pPr>
      <w:keepNext/>
      <w:jc w:val="center"/>
      <w:outlineLvl w:val="1"/>
    </w:pPr>
    <w:rPr>
      <w:rFonts w:ascii="Times New Roman" w:hAnsi="Times New Roman"/>
      <w:b/>
    </w:rPr>
  </w:style>
  <w:style w:type="paragraph" w:styleId="Heading3">
    <w:name w:val="heading 3"/>
    <w:basedOn w:val="Normal"/>
    <w:next w:val="Normal"/>
    <w:qFormat/>
    <w:rsid w:val="002408C1"/>
    <w:pPr>
      <w:keepNext/>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Cs/>
      <w:u w:val="single"/>
    </w:rPr>
  </w:style>
  <w:style w:type="paragraph" w:styleId="Heading4">
    <w:name w:val="heading 4"/>
    <w:basedOn w:val="Normal"/>
    <w:next w:val="Normal"/>
    <w:qFormat/>
    <w:rsid w:val="002408C1"/>
    <w:pPr>
      <w:keepNext/>
      <w:widowControl/>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408C1"/>
  </w:style>
  <w:style w:type="paragraph" w:customStyle="1" w:styleId="Level1">
    <w:name w:val="Level 1"/>
    <w:basedOn w:val="Normal"/>
    <w:rsid w:val="002408C1"/>
    <w:pPr>
      <w:numPr>
        <w:numId w:val="7"/>
      </w:numPr>
      <w:ind w:left="720" w:hanging="720"/>
      <w:outlineLvl w:val="0"/>
    </w:pPr>
  </w:style>
  <w:style w:type="paragraph" w:customStyle="1" w:styleId="Level2">
    <w:name w:val="Level 2"/>
    <w:basedOn w:val="Normal"/>
    <w:rsid w:val="002408C1"/>
    <w:pPr>
      <w:numPr>
        <w:ilvl w:val="1"/>
        <w:numId w:val="3"/>
      </w:numPr>
      <w:ind w:left="1080" w:hanging="360"/>
      <w:outlineLvl w:val="1"/>
    </w:pPr>
  </w:style>
  <w:style w:type="paragraph" w:styleId="BodyTextIndent">
    <w:name w:val="Body Text Indent"/>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rPr>
  </w:style>
  <w:style w:type="paragraph" w:styleId="BodyTextIndent2">
    <w:name w:val="Body Text Indent 2"/>
    <w:basedOn w:val="Normal"/>
    <w:link w:val="BodyTextIndent2Char"/>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540"/>
    </w:pPr>
    <w:rPr>
      <w:rFonts w:ascii="Times New Roman" w:hAnsi="Times New Roman"/>
    </w:rPr>
  </w:style>
  <w:style w:type="paragraph" w:styleId="BodyText">
    <w:name w:val="Body Text"/>
    <w:basedOn w:val="Normal"/>
    <w:link w:val="BodyTextChar"/>
    <w:rsid w:val="002408C1"/>
    <w:rPr>
      <w:rFonts w:ascii="Times New Roman" w:hAnsi="Times New Roman"/>
      <w:bCs/>
      <w:color w:val="FF0000"/>
    </w:rPr>
  </w:style>
  <w:style w:type="paragraph" w:styleId="BodyTextIndent3">
    <w:name w:val="Body Text Indent 3"/>
    <w:basedOn w:val="Normal"/>
    <w:rsid w:val="002408C1"/>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b/>
    </w:rPr>
  </w:style>
  <w:style w:type="paragraph" w:styleId="BalloonText">
    <w:name w:val="Balloon Text"/>
    <w:basedOn w:val="Normal"/>
    <w:semiHidden/>
    <w:rsid w:val="002904A2"/>
    <w:rPr>
      <w:rFonts w:ascii="Tahoma" w:hAnsi="Tahoma" w:cs="Tahoma"/>
      <w:sz w:val="16"/>
      <w:szCs w:val="16"/>
    </w:rPr>
  </w:style>
  <w:style w:type="table" w:styleId="TableGrid">
    <w:name w:val="Table Grid"/>
    <w:basedOn w:val="TableNormal"/>
    <w:rsid w:val="005B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22B11"/>
    <w:rPr>
      <w:rFonts w:cs="Times New Roman"/>
      <w:sz w:val="16"/>
      <w:szCs w:val="16"/>
    </w:rPr>
  </w:style>
  <w:style w:type="paragraph" w:styleId="CommentText">
    <w:name w:val="annotation text"/>
    <w:basedOn w:val="Normal"/>
    <w:link w:val="CommentTextChar"/>
    <w:uiPriority w:val="99"/>
    <w:rsid w:val="00622B11"/>
    <w:rPr>
      <w:sz w:val="20"/>
      <w:szCs w:val="20"/>
    </w:rPr>
  </w:style>
  <w:style w:type="character" w:customStyle="1" w:styleId="CommentTextChar">
    <w:name w:val="Comment Text Char"/>
    <w:link w:val="CommentText"/>
    <w:uiPriority w:val="99"/>
    <w:locked/>
    <w:rsid w:val="00622B11"/>
    <w:rPr>
      <w:rFonts w:ascii="Arial" w:hAnsi="Arial" w:cs="Times New Roman"/>
    </w:rPr>
  </w:style>
  <w:style w:type="paragraph" w:styleId="CommentSubject">
    <w:name w:val="annotation subject"/>
    <w:basedOn w:val="CommentText"/>
    <w:next w:val="CommentText"/>
    <w:link w:val="CommentSubjectChar"/>
    <w:rsid w:val="00622B11"/>
    <w:rPr>
      <w:b/>
      <w:bCs/>
    </w:rPr>
  </w:style>
  <w:style w:type="character" w:customStyle="1" w:styleId="CommentSubjectChar">
    <w:name w:val="Comment Subject Char"/>
    <w:link w:val="CommentSubject"/>
    <w:locked/>
    <w:rsid w:val="00622B11"/>
    <w:rPr>
      <w:rFonts w:ascii="Arial" w:hAnsi="Arial" w:cs="Times New Roman"/>
      <w:b/>
      <w:bCs/>
    </w:rPr>
  </w:style>
  <w:style w:type="paragraph" w:styleId="Header">
    <w:name w:val="header"/>
    <w:basedOn w:val="Normal"/>
    <w:rsid w:val="00BA19D8"/>
    <w:pPr>
      <w:tabs>
        <w:tab w:val="center" w:pos="4320"/>
        <w:tab w:val="right" w:pos="8640"/>
      </w:tabs>
    </w:pPr>
  </w:style>
  <w:style w:type="paragraph" w:styleId="Footer">
    <w:name w:val="footer"/>
    <w:basedOn w:val="Normal"/>
    <w:link w:val="FooterChar"/>
    <w:uiPriority w:val="99"/>
    <w:rsid w:val="00BA19D8"/>
    <w:pPr>
      <w:tabs>
        <w:tab w:val="center" w:pos="4320"/>
        <w:tab w:val="right" w:pos="8640"/>
      </w:tabs>
    </w:pPr>
  </w:style>
  <w:style w:type="character" w:styleId="Hyperlink">
    <w:name w:val="Hyperlink"/>
    <w:rsid w:val="000125CC"/>
    <w:rPr>
      <w:color w:val="0000FF"/>
      <w:u w:val="single"/>
    </w:rPr>
  </w:style>
  <w:style w:type="character" w:styleId="FollowedHyperlink">
    <w:name w:val="FollowedHyperlink"/>
    <w:rsid w:val="00192471"/>
    <w:rPr>
      <w:color w:val="800080"/>
      <w:u w:val="single"/>
    </w:rPr>
  </w:style>
  <w:style w:type="paragraph" w:customStyle="1" w:styleId="ColorfulShading-Accent11">
    <w:name w:val="Colorful Shading - Accent 11"/>
    <w:hidden/>
    <w:uiPriority w:val="99"/>
    <w:semiHidden/>
    <w:rsid w:val="002B475B"/>
    <w:rPr>
      <w:rFonts w:ascii="Arial" w:hAnsi="Arial"/>
      <w:sz w:val="24"/>
      <w:szCs w:val="24"/>
    </w:rPr>
  </w:style>
  <w:style w:type="paragraph" w:customStyle="1" w:styleId="MediumGrid21">
    <w:name w:val="Medium Grid 21"/>
    <w:uiPriority w:val="1"/>
    <w:qFormat/>
    <w:rsid w:val="00B52272"/>
    <w:pPr>
      <w:widowControl w:val="0"/>
      <w:autoSpaceDE w:val="0"/>
      <w:autoSpaceDN w:val="0"/>
      <w:adjustRightInd w:val="0"/>
    </w:pPr>
    <w:rPr>
      <w:rFonts w:ascii="Arial" w:hAnsi="Arial"/>
      <w:sz w:val="24"/>
      <w:szCs w:val="24"/>
    </w:rPr>
  </w:style>
  <w:style w:type="character" w:customStyle="1" w:styleId="item21">
    <w:name w:val="item21"/>
    <w:rsid w:val="00B52272"/>
    <w:rPr>
      <w:rFonts w:ascii="Verdana" w:hAnsi="Verdana" w:hint="default"/>
      <w:b/>
      <w:bCs/>
      <w:color w:val="636363"/>
      <w:sz w:val="24"/>
      <w:szCs w:val="24"/>
    </w:rPr>
  </w:style>
  <w:style w:type="paragraph" w:styleId="NormalWeb">
    <w:name w:val="Normal (Web)"/>
    <w:basedOn w:val="Normal"/>
    <w:uiPriority w:val="99"/>
    <w:unhideWhenUsed/>
    <w:rsid w:val="00590B23"/>
    <w:pPr>
      <w:widowControl/>
      <w:autoSpaceDE/>
      <w:autoSpaceDN/>
      <w:adjustRightInd/>
      <w:spacing w:before="100" w:beforeAutospacing="1" w:after="75"/>
      <w:ind w:left="150"/>
    </w:pPr>
    <w:rPr>
      <w:rFonts w:ascii="Times New Roman" w:hAnsi="Times New Roman"/>
      <w:sz w:val="19"/>
      <w:szCs w:val="19"/>
    </w:rPr>
  </w:style>
  <w:style w:type="paragraph" w:styleId="HTMLPreformatted">
    <w:name w:val="HTML Preformatted"/>
    <w:basedOn w:val="Normal"/>
    <w:link w:val="HTMLPreformattedChar"/>
    <w:uiPriority w:val="99"/>
    <w:unhideWhenUsed/>
    <w:rsid w:val="006B7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6B7474"/>
    <w:rPr>
      <w:rFonts w:ascii="Courier New" w:hAnsi="Courier New" w:cs="Courier New"/>
    </w:rPr>
  </w:style>
  <w:style w:type="paragraph" w:customStyle="1" w:styleId="ColorfulList-Accent11">
    <w:name w:val="Colorful List - Accent 11"/>
    <w:basedOn w:val="Normal"/>
    <w:uiPriority w:val="34"/>
    <w:qFormat/>
    <w:rsid w:val="00A324B7"/>
    <w:pPr>
      <w:ind w:left="720"/>
    </w:pPr>
  </w:style>
  <w:style w:type="paragraph" w:customStyle="1" w:styleId="ColorfulList-Accent12">
    <w:name w:val="Colorful List - Accent 12"/>
    <w:basedOn w:val="Normal"/>
    <w:uiPriority w:val="34"/>
    <w:qFormat/>
    <w:rsid w:val="0046767E"/>
    <w:pPr>
      <w:ind w:left="720"/>
    </w:pPr>
  </w:style>
  <w:style w:type="paragraph" w:styleId="EndnoteText">
    <w:name w:val="endnote text"/>
    <w:basedOn w:val="Normal"/>
    <w:link w:val="EndnoteTextChar"/>
    <w:rsid w:val="004B605C"/>
    <w:rPr>
      <w:sz w:val="20"/>
      <w:szCs w:val="20"/>
    </w:rPr>
  </w:style>
  <w:style w:type="character" w:customStyle="1" w:styleId="EndnoteTextChar">
    <w:name w:val="Endnote Text Char"/>
    <w:link w:val="EndnoteText"/>
    <w:rsid w:val="004B605C"/>
    <w:rPr>
      <w:rFonts w:ascii="Arial" w:hAnsi="Arial"/>
    </w:rPr>
  </w:style>
  <w:style w:type="character" w:styleId="EndnoteReference">
    <w:name w:val="endnote reference"/>
    <w:rsid w:val="004B605C"/>
    <w:rPr>
      <w:vertAlign w:val="superscript"/>
    </w:rPr>
  </w:style>
  <w:style w:type="paragraph" w:customStyle="1" w:styleId="ColorfulShading-Accent12">
    <w:name w:val="Colorful Shading - Accent 12"/>
    <w:hidden/>
    <w:uiPriority w:val="99"/>
    <w:semiHidden/>
    <w:rsid w:val="004733C8"/>
    <w:rPr>
      <w:rFonts w:ascii="Arial" w:hAnsi="Arial"/>
      <w:sz w:val="24"/>
      <w:szCs w:val="24"/>
    </w:rPr>
  </w:style>
  <w:style w:type="paragraph" w:styleId="FootnoteText">
    <w:name w:val="footnote text"/>
    <w:basedOn w:val="Normal"/>
    <w:link w:val="FootnoteTextChar"/>
    <w:rsid w:val="004A0412"/>
    <w:rPr>
      <w:sz w:val="20"/>
      <w:szCs w:val="20"/>
    </w:rPr>
  </w:style>
  <w:style w:type="character" w:customStyle="1" w:styleId="FootnoteTextChar">
    <w:name w:val="Footnote Text Char"/>
    <w:link w:val="FootnoteText"/>
    <w:rsid w:val="004A0412"/>
    <w:rPr>
      <w:rFonts w:ascii="Arial" w:hAnsi="Arial"/>
    </w:rPr>
  </w:style>
  <w:style w:type="character" w:customStyle="1" w:styleId="FooterChar">
    <w:name w:val="Footer Char"/>
    <w:basedOn w:val="DefaultParagraphFont"/>
    <w:link w:val="Footer"/>
    <w:uiPriority w:val="99"/>
    <w:rsid w:val="00FD6BB0"/>
    <w:rPr>
      <w:rFonts w:ascii="Arial" w:hAnsi="Arial"/>
      <w:sz w:val="24"/>
      <w:szCs w:val="24"/>
    </w:rPr>
  </w:style>
  <w:style w:type="character" w:customStyle="1" w:styleId="BodyTextIndent2Char">
    <w:name w:val="Body Text Indent 2 Char"/>
    <w:basedOn w:val="DefaultParagraphFont"/>
    <w:link w:val="BodyTextIndent2"/>
    <w:rsid w:val="00FD6BB0"/>
    <w:rPr>
      <w:sz w:val="24"/>
      <w:szCs w:val="24"/>
    </w:rPr>
  </w:style>
  <w:style w:type="paragraph" w:styleId="BodyTextFirstIndent">
    <w:name w:val="Body Text First Indent"/>
    <w:basedOn w:val="BodyText"/>
    <w:link w:val="BodyTextFirstIndentChar"/>
    <w:rsid w:val="00C2102C"/>
    <w:pPr>
      <w:ind w:firstLine="360"/>
    </w:pPr>
    <w:rPr>
      <w:rFonts w:ascii="Arial" w:hAnsi="Arial"/>
      <w:bCs w:val="0"/>
      <w:color w:val="auto"/>
    </w:rPr>
  </w:style>
  <w:style w:type="character" w:customStyle="1" w:styleId="BodyTextChar">
    <w:name w:val="Body Text Char"/>
    <w:basedOn w:val="DefaultParagraphFont"/>
    <w:link w:val="BodyText"/>
    <w:rsid w:val="00C2102C"/>
    <w:rPr>
      <w:bCs/>
      <w:color w:val="FF0000"/>
      <w:sz w:val="24"/>
      <w:szCs w:val="24"/>
    </w:rPr>
  </w:style>
  <w:style w:type="character" w:customStyle="1" w:styleId="BodyTextFirstIndentChar">
    <w:name w:val="Body Text First Indent Char"/>
    <w:basedOn w:val="BodyTextChar"/>
    <w:link w:val="BodyTextFirstIndent"/>
    <w:rsid w:val="00C2102C"/>
    <w:rPr>
      <w:rFonts w:ascii="Arial" w:hAnsi="Arial"/>
      <w:bCs w:val="0"/>
      <w:color w:val="FF0000"/>
      <w:sz w:val="24"/>
      <w:szCs w:val="24"/>
    </w:rPr>
  </w:style>
  <w:style w:type="paragraph" w:styleId="ListParagraph">
    <w:name w:val="List Paragraph"/>
    <w:basedOn w:val="Normal"/>
    <w:uiPriority w:val="34"/>
    <w:qFormat/>
    <w:rsid w:val="00894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8C1"/>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2408C1"/>
    <w:pPr>
      <w:keepNext/>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u w:val="single"/>
    </w:rPr>
  </w:style>
  <w:style w:type="paragraph" w:styleId="Heading2">
    <w:name w:val="heading 2"/>
    <w:basedOn w:val="Normal"/>
    <w:next w:val="Normal"/>
    <w:qFormat/>
    <w:rsid w:val="002408C1"/>
    <w:pPr>
      <w:keepNext/>
      <w:jc w:val="center"/>
      <w:outlineLvl w:val="1"/>
    </w:pPr>
    <w:rPr>
      <w:rFonts w:ascii="Times New Roman" w:hAnsi="Times New Roman"/>
      <w:b/>
    </w:rPr>
  </w:style>
  <w:style w:type="paragraph" w:styleId="Heading3">
    <w:name w:val="heading 3"/>
    <w:basedOn w:val="Normal"/>
    <w:next w:val="Normal"/>
    <w:qFormat/>
    <w:rsid w:val="002408C1"/>
    <w:pPr>
      <w:keepNext/>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Cs/>
      <w:u w:val="single"/>
    </w:rPr>
  </w:style>
  <w:style w:type="paragraph" w:styleId="Heading4">
    <w:name w:val="heading 4"/>
    <w:basedOn w:val="Normal"/>
    <w:next w:val="Normal"/>
    <w:qFormat/>
    <w:rsid w:val="002408C1"/>
    <w:pPr>
      <w:keepNext/>
      <w:widowControl/>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408C1"/>
  </w:style>
  <w:style w:type="paragraph" w:customStyle="1" w:styleId="Level1">
    <w:name w:val="Level 1"/>
    <w:basedOn w:val="Normal"/>
    <w:rsid w:val="002408C1"/>
    <w:pPr>
      <w:numPr>
        <w:numId w:val="7"/>
      </w:numPr>
      <w:ind w:left="720" w:hanging="720"/>
      <w:outlineLvl w:val="0"/>
    </w:pPr>
  </w:style>
  <w:style w:type="paragraph" w:customStyle="1" w:styleId="Level2">
    <w:name w:val="Level 2"/>
    <w:basedOn w:val="Normal"/>
    <w:rsid w:val="002408C1"/>
    <w:pPr>
      <w:numPr>
        <w:ilvl w:val="1"/>
        <w:numId w:val="3"/>
      </w:numPr>
      <w:ind w:left="1080" w:hanging="360"/>
      <w:outlineLvl w:val="1"/>
    </w:pPr>
  </w:style>
  <w:style w:type="paragraph" w:styleId="BodyTextIndent">
    <w:name w:val="Body Text Indent"/>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rPr>
  </w:style>
  <w:style w:type="paragraph" w:styleId="BodyTextIndent2">
    <w:name w:val="Body Text Indent 2"/>
    <w:basedOn w:val="Normal"/>
    <w:link w:val="BodyTextIndent2Char"/>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540"/>
    </w:pPr>
    <w:rPr>
      <w:rFonts w:ascii="Times New Roman" w:hAnsi="Times New Roman"/>
    </w:rPr>
  </w:style>
  <w:style w:type="paragraph" w:styleId="BodyText">
    <w:name w:val="Body Text"/>
    <w:basedOn w:val="Normal"/>
    <w:link w:val="BodyTextChar"/>
    <w:rsid w:val="002408C1"/>
    <w:rPr>
      <w:rFonts w:ascii="Times New Roman" w:hAnsi="Times New Roman"/>
      <w:bCs/>
      <w:color w:val="FF0000"/>
    </w:rPr>
  </w:style>
  <w:style w:type="paragraph" w:styleId="BodyTextIndent3">
    <w:name w:val="Body Text Indent 3"/>
    <w:basedOn w:val="Normal"/>
    <w:rsid w:val="002408C1"/>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b/>
    </w:rPr>
  </w:style>
  <w:style w:type="paragraph" w:styleId="BalloonText">
    <w:name w:val="Balloon Text"/>
    <w:basedOn w:val="Normal"/>
    <w:semiHidden/>
    <w:rsid w:val="002904A2"/>
    <w:rPr>
      <w:rFonts w:ascii="Tahoma" w:hAnsi="Tahoma" w:cs="Tahoma"/>
      <w:sz w:val="16"/>
      <w:szCs w:val="16"/>
    </w:rPr>
  </w:style>
  <w:style w:type="table" w:styleId="TableGrid">
    <w:name w:val="Table Grid"/>
    <w:basedOn w:val="TableNormal"/>
    <w:rsid w:val="005B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22B11"/>
    <w:rPr>
      <w:rFonts w:cs="Times New Roman"/>
      <w:sz w:val="16"/>
      <w:szCs w:val="16"/>
    </w:rPr>
  </w:style>
  <w:style w:type="paragraph" w:styleId="CommentText">
    <w:name w:val="annotation text"/>
    <w:basedOn w:val="Normal"/>
    <w:link w:val="CommentTextChar"/>
    <w:uiPriority w:val="99"/>
    <w:rsid w:val="00622B11"/>
    <w:rPr>
      <w:sz w:val="20"/>
      <w:szCs w:val="20"/>
    </w:rPr>
  </w:style>
  <w:style w:type="character" w:customStyle="1" w:styleId="CommentTextChar">
    <w:name w:val="Comment Text Char"/>
    <w:link w:val="CommentText"/>
    <w:uiPriority w:val="99"/>
    <w:locked/>
    <w:rsid w:val="00622B11"/>
    <w:rPr>
      <w:rFonts w:ascii="Arial" w:hAnsi="Arial" w:cs="Times New Roman"/>
    </w:rPr>
  </w:style>
  <w:style w:type="paragraph" w:styleId="CommentSubject">
    <w:name w:val="annotation subject"/>
    <w:basedOn w:val="CommentText"/>
    <w:next w:val="CommentText"/>
    <w:link w:val="CommentSubjectChar"/>
    <w:rsid w:val="00622B11"/>
    <w:rPr>
      <w:b/>
      <w:bCs/>
    </w:rPr>
  </w:style>
  <w:style w:type="character" w:customStyle="1" w:styleId="CommentSubjectChar">
    <w:name w:val="Comment Subject Char"/>
    <w:link w:val="CommentSubject"/>
    <w:locked/>
    <w:rsid w:val="00622B11"/>
    <w:rPr>
      <w:rFonts w:ascii="Arial" w:hAnsi="Arial" w:cs="Times New Roman"/>
      <w:b/>
      <w:bCs/>
    </w:rPr>
  </w:style>
  <w:style w:type="paragraph" w:styleId="Header">
    <w:name w:val="header"/>
    <w:basedOn w:val="Normal"/>
    <w:rsid w:val="00BA19D8"/>
    <w:pPr>
      <w:tabs>
        <w:tab w:val="center" w:pos="4320"/>
        <w:tab w:val="right" w:pos="8640"/>
      </w:tabs>
    </w:pPr>
  </w:style>
  <w:style w:type="paragraph" w:styleId="Footer">
    <w:name w:val="footer"/>
    <w:basedOn w:val="Normal"/>
    <w:link w:val="FooterChar"/>
    <w:uiPriority w:val="99"/>
    <w:rsid w:val="00BA19D8"/>
    <w:pPr>
      <w:tabs>
        <w:tab w:val="center" w:pos="4320"/>
        <w:tab w:val="right" w:pos="8640"/>
      </w:tabs>
    </w:pPr>
  </w:style>
  <w:style w:type="character" w:styleId="Hyperlink">
    <w:name w:val="Hyperlink"/>
    <w:rsid w:val="000125CC"/>
    <w:rPr>
      <w:color w:val="0000FF"/>
      <w:u w:val="single"/>
    </w:rPr>
  </w:style>
  <w:style w:type="character" w:styleId="FollowedHyperlink">
    <w:name w:val="FollowedHyperlink"/>
    <w:rsid w:val="00192471"/>
    <w:rPr>
      <w:color w:val="800080"/>
      <w:u w:val="single"/>
    </w:rPr>
  </w:style>
  <w:style w:type="paragraph" w:customStyle="1" w:styleId="ColorfulShading-Accent11">
    <w:name w:val="Colorful Shading - Accent 11"/>
    <w:hidden/>
    <w:uiPriority w:val="99"/>
    <w:semiHidden/>
    <w:rsid w:val="002B475B"/>
    <w:rPr>
      <w:rFonts w:ascii="Arial" w:hAnsi="Arial"/>
      <w:sz w:val="24"/>
      <w:szCs w:val="24"/>
    </w:rPr>
  </w:style>
  <w:style w:type="paragraph" w:customStyle="1" w:styleId="MediumGrid21">
    <w:name w:val="Medium Grid 21"/>
    <w:uiPriority w:val="1"/>
    <w:qFormat/>
    <w:rsid w:val="00B52272"/>
    <w:pPr>
      <w:widowControl w:val="0"/>
      <w:autoSpaceDE w:val="0"/>
      <w:autoSpaceDN w:val="0"/>
      <w:adjustRightInd w:val="0"/>
    </w:pPr>
    <w:rPr>
      <w:rFonts w:ascii="Arial" w:hAnsi="Arial"/>
      <w:sz w:val="24"/>
      <w:szCs w:val="24"/>
    </w:rPr>
  </w:style>
  <w:style w:type="character" w:customStyle="1" w:styleId="item21">
    <w:name w:val="item21"/>
    <w:rsid w:val="00B52272"/>
    <w:rPr>
      <w:rFonts w:ascii="Verdana" w:hAnsi="Verdana" w:hint="default"/>
      <w:b/>
      <w:bCs/>
      <w:color w:val="636363"/>
      <w:sz w:val="24"/>
      <w:szCs w:val="24"/>
    </w:rPr>
  </w:style>
  <w:style w:type="paragraph" w:styleId="NormalWeb">
    <w:name w:val="Normal (Web)"/>
    <w:basedOn w:val="Normal"/>
    <w:uiPriority w:val="99"/>
    <w:unhideWhenUsed/>
    <w:rsid w:val="00590B23"/>
    <w:pPr>
      <w:widowControl/>
      <w:autoSpaceDE/>
      <w:autoSpaceDN/>
      <w:adjustRightInd/>
      <w:spacing w:before="100" w:beforeAutospacing="1" w:after="75"/>
      <w:ind w:left="150"/>
    </w:pPr>
    <w:rPr>
      <w:rFonts w:ascii="Times New Roman" w:hAnsi="Times New Roman"/>
      <w:sz w:val="19"/>
      <w:szCs w:val="19"/>
    </w:rPr>
  </w:style>
  <w:style w:type="paragraph" w:styleId="HTMLPreformatted">
    <w:name w:val="HTML Preformatted"/>
    <w:basedOn w:val="Normal"/>
    <w:link w:val="HTMLPreformattedChar"/>
    <w:uiPriority w:val="99"/>
    <w:unhideWhenUsed/>
    <w:rsid w:val="006B7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6B7474"/>
    <w:rPr>
      <w:rFonts w:ascii="Courier New" w:hAnsi="Courier New" w:cs="Courier New"/>
    </w:rPr>
  </w:style>
  <w:style w:type="paragraph" w:customStyle="1" w:styleId="ColorfulList-Accent11">
    <w:name w:val="Colorful List - Accent 11"/>
    <w:basedOn w:val="Normal"/>
    <w:uiPriority w:val="34"/>
    <w:qFormat/>
    <w:rsid w:val="00A324B7"/>
    <w:pPr>
      <w:ind w:left="720"/>
    </w:pPr>
  </w:style>
  <w:style w:type="paragraph" w:customStyle="1" w:styleId="ColorfulList-Accent12">
    <w:name w:val="Colorful List - Accent 12"/>
    <w:basedOn w:val="Normal"/>
    <w:uiPriority w:val="34"/>
    <w:qFormat/>
    <w:rsid w:val="0046767E"/>
    <w:pPr>
      <w:ind w:left="720"/>
    </w:pPr>
  </w:style>
  <w:style w:type="paragraph" w:styleId="EndnoteText">
    <w:name w:val="endnote text"/>
    <w:basedOn w:val="Normal"/>
    <w:link w:val="EndnoteTextChar"/>
    <w:rsid w:val="004B605C"/>
    <w:rPr>
      <w:sz w:val="20"/>
      <w:szCs w:val="20"/>
    </w:rPr>
  </w:style>
  <w:style w:type="character" w:customStyle="1" w:styleId="EndnoteTextChar">
    <w:name w:val="Endnote Text Char"/>
    <w:link w:val="EndnoteText"/>
    <w:rsid w:val="004B605C"/>
    <w:rPr>
      <w:rFonts w:ascii="Arial" w:hAnsi="Arial"/>
    </w:rPr>
  </w:style>
  <w:style w:type="character" w:styleId="EndnoteReference">
    <w:name w:val="endnote reference"/>
    <w:rsid w:val="004B605C"/>
    <w:rPr>
      <w:vertAlign w:val="superscript"/>
    </w:rPr>
  </w:style>
  <w:style w:type="paragraph" w:customStyle="1" w:styleId="ColorfulShading-Accent12">
    <w:name w:val="Colorful Shading - Accent 12"/>
    <w:hidden/>
    <w:uiPriority w:val="99"/>
    <w:semiHidden/>
    <w:rsid w:val="004733C8"/>
    <w:rPr>
      <w:rFonts w:ascii="Arial" w:hAnsi="Arial"/>
      <w:sz w:val="24"/>
      <w:szCs w:val="24"/>
    </w:rPr>
  </w:style>
  <w:style w:type="paragraph" w:styleId="FootnoteText">
    <w:name w:val="footnote text"/>
    <w:basedOn w:val="Normal"/>
    <w:link w:val="FootnoteTextChar"/>
    <w:rsid w:val="004A0412"/>
    <w:rPr>
      <w:sz w:val="20"/>
      <w:szCs w:val="20"/>
    </w:rPr>
  </w:style>
  <w:style w:type="character" w:customStyle="1" w:styleId="FootnoteTextChar">
    <w:name w:val="Footnote Text Char"/>
    <w:link w:val="FootnoteText"/>
    <w:rsid w:val="004A0412"/>
    <w:rPr>
      <w:rFonts w:ascii="Arial" w:hAnsi="Arial"/>
    </w:rPr>
  </w:style>
  <w:style w:type="character" w:customStyle="1" w:styleId="FooterChar">
    <w:name w:val="Footer Char"/>
    <w:basedOn w:val="DefaultParagraphFont"/>
    <w:link w:val="Footer"/>
    <w:uiPriority w:val="99"/>
    <w:rsid w:val="00FD6BB0"/>
    <w:rPr>
      <w:rFonts w:ascii="Arial" w:hAnsi="Arial"/>
      <w:sz w:val="24"/>
      <w:szCs w:val="24"/>
    </w:rPr>
  </w:style>
  <w:style w:type="character" w:customStyle="1" w:styleId="BodyTextIndent2Char">
    <w:name w:val="Body Text Indent 2 Char"/>
    <w:basedOn w:val="DefaultParagraphFont"/>
    <w:link w:val="BodyTextIndent2"/>
    <w:rsid w:val="00FD6BB0"/>
    <w:rPr>
      <w:sz w:val="24"/>
      <w:szCs w:val="24"/>
    </w:rPr>
  </w:style>
  <w:style w:type="paragraph" w:styleId="BodyTextFirstIndent">
    <w:name w:val="Body Text First Indent"/>
    <w:basedOn w:val="BodyText"/>
    <w:link w:val="BodyTextFirstIndentChar"/>
    <w:rsid w:val="00C2102C"/>
    <w:pPr>
      <w:ind w:firstLine="360"/>
    </w:pPr>
    <w:rPr>
      <w:rFonts w:ascii="Arial" w:hAnsi="Arial"/>
      <w:bCs w:val="0"/>
      <w:color w:val="auto"/>
    </w:rPr>
  </w:style>
  <w:style w:type="character" w:customStyle="1" w:styleId="BodyTextChar">
    <w:name w:val="Body Text Char"/>
    <w:basedOn w:val="DefaultParagraphFont"/>
    <w:link w:val="BodyText"/>
    <w:rsid w:val="00C2102C"/>
    <w:rPr>
      <w:bCs/>
      <w:color w:val="FF0000"/>
      <w:sz w:val="24"/>
      <w:szCs w:val="24"/>
    </w:rPr>
  </w:style>
  <w:style w:type="character" w:customStyle="1" w:styleId="BodyTextFirstIndentChar">
    <w:name w:val="Body Text First Indent Char"/>
    <w:basedOn w:val="BodyTextChar"/>
    <w:link w:val="BodyTextFirstIndent"/>
    <w:rsid w:val="00C2102C"/>
    <w:rPr>
      <w:rFonts w:ascii="Arial" w:hAnsi="Arial"/>
      <w:bCs w:val="0"/>
      <w:color w:val="FF0000"/>
      <w:sz w:val="24"/>
      <w:szCs w:val="24"/>
    </w:rPr>
  </w:style>
  <w:style w:type="paragraph" w:styleId="ListParagraph">
    <w:name w:val="List Paragraph"/>
    <w:basedOn w:val="Normal"/>
    <w:uiPriority w:val="34"/>
    <w:qFormat/>
    <w:rsid w:val="00894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18744">
      <w:bodyDiv w:val="1"/>
      <w:marLeft w:val="0"/>
      <w:marRight w:val="0"/>
      <w:marTop w:val="0"/>
      <w:marBottom w:val="0"/>
      <w:divBdr>
        <w:top w:val="none" w:sz="0" w:space="0" w:color="auto"/>
        <w:left w:val="none" w:sz="0" w:space="0" w:color="auto"/>
        <w:bottom w:val="none" w:sz="0" w:space="0" w:color="auto"/>
        <w:right w:val="none" w:sz="0" w:space="0" w:color="auto"/>
      </w:divBdr>
      <w:divsChild>
        <w:div w:id="1345741670">
          <w:marLeft w:val="0"/>
          <w:marRight w:val="0"/>
          <w:marTop w:val="0"/>
          <w:marBottom w:val="0"/>
          <w:divBdr>
            <w:top w:val="none" w:sz="0" w:space="0" w:color="auto"/>
            <w:left w:val="none" w:sz="0" w:space="0" w:color="auto"/>
            <w:bottom w:val="none" w:sz="0" w:space="0" w:color="auto"/>
            <w:right w:val="none" w:sz="0" w:space="0" w:color="auto"/>
          </w:divBdr>
          <w:divsChild>
            <w:div w:id="360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3655">
      <w:bodyDiv w:val="1"/>
      <w:marLeft w:val="0"/>
      <w:marRight w:val="0"/>
      <w:marTop w:val="0"/>
      <w:marBottom w:val="0"/>
      <w:divBdr>
        <w:top w:val="none" w:sz="0" w:space="0" w:color="auto"/>
        <w:left w:val="none" w:sz="0" w:space="0" w:color="auto"/>
        <w:bottom w:val="none" w:sz="0" w:space="0" w:color="auto"/>
        <w:right w:val="none" w:sz="0" w:space="0" w:color="auto"/>
      </w:divBdr>
    </w:div>
    <w:div w:id="922181350">
      <w:bodyDiv w:val="1"/>
      <w:marLeft w:val="0"/>
      <w:marRight w:val="0"/>
      <w:marTop w:val="0"/>
      <w:marBottom w:val="0"/>
      <w:divBdr>
        <w:top w:val="none" w:sz="0" w:space="0" w:color="auto"/>
        <w:left w:val="none" w:sz="0" w:space="0" w:color="auto"/>
        <w:bottom w:val="none" w:sz="0" w:space="0" w:color="auto"/>
        <w:right w:val="none" w:sz="0" w:space="0" w:color="auto"/>
      </w:divBdr>
    </w:div>
    <w:div w:id="1044716673">
      <w:bodyDiv w:val="1"/>
      <w:marLeft w:val="0"/>
      <w:marRight w:val="0"/>
      <w:marTop w:val="0"/>
      <w:marBottom w:val="0"/>
      <w:divBdr>
        <w:top w:val="none" w:sz="0" w:space="0" w:color="auto"/>
        <w:left w:val="none" w:sz="0" w:space="0" w:color="auto"/>
        <w:bottom w:val="none" w:sz="0" w:space="0" w:color="auto"/>
        <w:right w:val="none" w:sz="0" w:space="0" w:color="auto"/>
      </w:divBdr>
      <w:divsChild>
        <w:div w:id="810370561">
          <w:marLeft w:val="0"/>
          <w:marRight w:val="0"/>
          <w:marTop w:val="0"/>
          <w:marBottom w:val="0"/>
          <w:divBdr>
            <w:top w:val="none" w:sz="0" w:space="0" w:color="auto"/>
            <w:left w:val="none" w:sz="0" w:space="0" w:color="auto"/>
            <w:bottom w:val="none" w:sz="0" w:space="0" w:color="auto"/>
            <w:right w:val="none" w:sz="0" w:space="0" w:color="auto"/>
          </w:divBdr>
          <w:divsChild>
            <w:div w:id="1029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2731">
      <w:bodyDiv w:val="1"/>
      <w:marLeft w:val="0"/>
      <w:marRight w:val="0"/>
      <w:marTop w:val="0"/>
      <w:marBottom w:val="0"/>
      <w:divBdr>
        <w:top w:val="none" w:sz="0" w:space="0" w:color="auto"/>
        <w:left w:val="none" w:sz="0" w:space="0" w:color="auto"/>
        <w:bottom w:val="none" w:sz="0" w:space="0" w:color="auto"/>
        <w:right w:val="none" w:sz="0" w:space="0" w:color="auto"/>
      </w:divBdr>
    </w:div>
    <w:div w:id="1176728690">
      <w:bodyDiv w:val="1"/>
      <w:marLeft w:val="0"/>
      <w:marRight w:val="0"/>
      <w:marTop w:val="0"/>
      <w:marBottom w:val="0"/>
      <w:divBdr>
        <w:top w:val="none" w:sz="0" w:space="0" w:color="auto"/>
        <w:left w:val="none" w:sz="0" w:space="0" w:color="auto"/>
        <w:bottom w:val="none" w:sz="0" w:space="0" w:color="auto"/>
        <w:right w:val="none" w:sz="0" w:space="0" w:color="auto"/>
      </w:divBdr>
    </w:div>
    <w:div w:id="1377317828">
      <w:bodyDiv w:val="1"/>
      <w:marLeft w:val="0"/>
      <w:marRight w:val="0"/>
      <w:marTop w:val="0"/>
      <w:marBottom w:val="0"/>
      <w:divBdr>
        <w:top w:val="none" w:sz="0" w:space="0" w:color="auto"/>
        <w:left w:val="none" w:sz="0" w:space="0" w:color="auto"/>
        <w:bottom w:val="none" w:sz="0" w:space="0" w:color="auto"/>
        <w:right w:val="none" w:sz="0" w:space="0" w:color="auto"/>
      </w:divBdr>
    </w:div>
    <w:div w:id="1415662089">
      <w:bodyDiv w:val="1"/>
      <w:marLeft w:val="0"/>
      <w:marRight w:val="0"/>
      <w:marTop w:val="0"/>
      <w:marBottom w:val="0"/>
      <w:divBdr>
        <w:top w:val="none" w:sz="0" w:space="0" w:color="auto"/>
        <w:left w:val="none" w:sz="0" w:space="0" w:color="auto"/>
        <w:bottom w:val="none" w:sz="0" w:space="0" w:color="auto"/>
        <w:right w:val="none" w:sz="0" w:space="0" w:color="auto"/>
      </w:divBdr>
      <w:divsChild>
        <w:div w:id="1737630274">
          <w:marLeft w:val="0"/>
          <w:marRight w:val="0"/>
          <w:marTop w:val="0"/>
          <w:marBottom w:val="0"/>
          <w:divBdr>
            <w:top w:val="none" w:sz="0" w:space="0" w:color="auto"/>
            <w:left w:val="none" w:sz="0" w:space="0" w:color="auto"/>
            <w:bottom w:val="none" w:sz="0" w:space="0" w:color="auto"/>
            <w:right w:val="none" w:sz="0" w:space="0" w:color="auto"/>
          </w:divBdr>
          <w:divsChild>
            <w:div w:id="13395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88725">
      <w:bodyDiv w:val="1"/>
      <w:marLeft w:val="0"/>
      <w:marRight w:val="0"/>
      <w:marTop w:val="0"/>
      <w:marBottom w:val="0"/>
      <w:divBdr>
        <w:top w:val="none" w:sz="0" w:space="0" w:color="auto"/>
        <w:left w:val="none" w:sz="0" w:space="0" w:color="auto"/>
        <w:bottom w:val="none" w:sz="0" w:space="0" w:color="auto"/>
        <w:right w:val="none" w:sz="0" w:space="0" w:color="auto"/>
      </w:divBdr>
      <w:divsChild>
        <w:div w:id="1295404463">
          <w:marLeft w:val="0"/>
          <w:marRight w:val="0"/>
          <w:marTop w:val="0"/>
          <w:marBottom w:val="0"/>
          <w:divBdr>
            <w:top w:val="none" w:sz="0" w:space="0" w:color="auto"/>
            <w:left w:val="none" w:sz="0" w:space="0" w:color="auto"/>
            <w:bottom w:val="none" w:sz="0" w:space="0" w:color="auto"/>
            <w:right w:val="none" w:sz="0" w:space="0" w:color="auto"/>
          </w:divBdr>
          <w:divsChild>
            <w:div w:id="1965885015">
              <w:marLeft w:val="0"/>
              <w:marRight w:val="0"/>
              <w:marTop w:val="0"/>
              <w:marBottom w:val="0"/>
              <w:divBdr>
                <w:top w:val="none" w:sz="0" w:space="0" w:color="auto"/>
                <w:left w:val="none" w:sz="0" w:space="0" w:color="auto"/>
                <w:bottom w:val="none" w:sz="0" w:space="0" w:color="auto"/>
                <w:right w:val="none" w:sz="0" w:space="0" w:color="auto"/>
              </w:divBdr>
              <w:divsChild>
                <w:div w:id="63742038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6/DCB_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31151.htm" TargetMode="External"/><Relationship Id="rId2" Type="http://schemas.openxmlformats.org/officeDocument/2006/relationships/hyperlink" Target="http://www.bls.gov/oes/current/oes131151.htm" TargetMode="External"/><Relationship Id="rId1" Type="http://schemas.openxmlformats.org/officeDocument/2006/relationships/hyperlink" Target="https://www.gpo.gov/fdsys/pkg/FR-2016-04-04/pdf/2016-07339.pdf%2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DF3E-515F-4307-BAE2-189337C2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4001</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27336</CharactersWithSpaces>
  <SharedDoc>false</SharedDoc>
  <HLinks>
    <vt:vector size="18" baseType="variant">
      <vt:variant>
        <vt:i4>2228286</vt:i4>
      </vt:variant>
      <vt:variant>
        <vt:i4>0</vt:i4>
      </vt:variant>
      <vt:variant>
        <vt:i4>0</vt:i4>
      </vt:variant>
      <vt:variant>
        <vt:i4>5</vt:i4>
      </vt:variant>
      <vt:variant>
        <vt:lpwstr>http://www.opm.gov/policy-data-oversight/pay-leave/salaries-wages/salary-tables/pdf/2014/salhrl.pdf</vt:lpwstr>
      </vt:variant>
      <vt:variant>
        <vt:lpwstr/>
      </vt:variant>
      <vt:variant>
        <vt:i4>1900628</vt:i4>
      </vt:variant>
      <vt:variant>
        <vt:i4>3</vt:i4>
      </vt:variant>
      <vt:variant>
        <vt:i4>0</vt:i4>
      </vt:variant>
      <vt:variant>
        <vt:i4>5</vt:i4>
      </vt:variant>
      <vt:variant>
        <vt:lpwstr>http://www.bls.gov/oes/current/oes131151.htm</vt:lpwstr>
      </vt:variant>
      <vt:variant>
        <vt:lpwstr/>
      </vt:variant>
      <vt:variant>
        <vt:i4>1900628</vt:i4>
      </vt:variant>
      <vt:variant>
        <vt:i4>0</vt:i4>
      </vt:variant>
      <vt:variant>
        <vt:i4>0</vt:i4>
      </vt:variant>
      <vt:variant>
        <vt:i4>5</vt:i4>
      </vt:variant>
      <vt:variant>
        <vt:lpwstr>http://www.bls.gov/oes/current/oes131151.htm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2016-04-04T22:12:00Z</dcterms:created>
  <dcterms:modified xsi:type="dcterms:W3CDTF">2016-04-04T22:15:00Z</dcterms:modified>
</cp:coreProperties>
</file>