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D1B" w:rsidRPr="00350D1B" w:rsidRDefault="00350D1B" w:rsidP="00350D1B">
      <w:pPr>
        <w:rPr>
          <w:rFonts w:ascii="Arial" w:eastAsia="Times New Roman" w:hAnsi="Arial" w:cs="Arial"/>
          <w:b/>
          <w:sz w:val="24"/>
          <w:szCs w:val="24"/>
        </w:rPr>
      </w:pPr>
      <w:r w:rsidRPr="00350D1B">
        <w:rPr>
          <w:rFonts w:ascii="Arial" w:eastAsia="Times New Roman" w:hAnsi="Arial" w:cs="Arial"/>
          <w:b/>
          <w:bCs/>
          <w:spacing w:val="-5"/>
          <w:sz w:val="24"/>
          <w:szCs w:val="24"/>
        </w:rPr>
        <w:t>Instructions and Tutorial for TTB F 5110.43 posted to the TTB website form’s page at</w:t>
      </w:r>
      <w:r w:rsidRPr="00350D1B">
        <w:rPr>
          <w:rFonts w:ascii="Arial" w:eastAsia="Times New Roman" w:hAnsi="Arial" w:cs="Arial"/>
          <w:b/>
          <w:sz w:val="24"/>
          <w:szCs w:val="24"/>
        </w:rPr>
        <w:t xml:space="preserve">  </w:t>
      </w:r>
      <w:r w:rsidRPr="00350D1B">
        <w:rPr>
          <w:rFonts w:ascii="Arial" w:eastAsia="Times New Roman" w:hAnsi="Arial" w:cs="Arial"/>
          <w:b/>
          <w:sz w:val="24"/>
          <w:szCs w:val="24"/>
          <w:u w:val="single"/>
        </w:rPr>
        <w:t>http://www.ttb.gov/forms/ index.shtml</w:t>
      </w:r>
      <w:r>
        <w:rPr>
          <w:rFonts w:ascii="Arial" w:eastAsia="Times New Roman" w:hAnsi="Arial" w:cs="Arial"/>
          <w:b/>
          <w:sz w:val="24"/>
          <w:szCs w:val="24"/>
          <w:u w:val="single"/>
        </w:rPr>
        <w:t xml:space="preserve">. </w:t>
      </w:r>
    </w:p>
    <w:p w:rsidR="00350D1B" w:rsidRDefault="00350D1B" w:rsidP="00350D1B">
      <w:pPr>
        <w:spacing w:before="300" w:after="150" w:line="270" w:lineRule="atLeast"/>
        <w:outlineLvl w:val="1"/>
        <w:rPr>
          <w:rFonts w:ascii="Arial" w:eastAsia="Times New Roman" w:hAnsi="Arial" w:cs="Arial"/>
          <w:b/>
          <w:bCs/>
          <w:color w:val="666666"/>
          <w:spacing w:val="-5"/>
          <w:sz w:val="21"/>
          <w:szCs w:val="21"/>
        </w:rPr>
      </w:pPr>
    </w:p>
    <w:p w:rsidR="00350D1B" w:rsidRPr="00350D1B" w:rsidRDefault="00350D1B" w:rsidP="00350D1B">
      <w:pPr>
        <w:spacing w:before="300" w:after="150" w:line="270" w:lineRule="atLeast"/>
        <w:outlineLvl w:val="1"/>
        <w:rPr>
          <w:rFonts w:ascii="Arial" w:eastAsia="Times New Roman" w:hAnsi="Arial" w:cs="Arial"/>
          <w:b/>
          <w:bCs/>
          <w:color w:val="666666"/>
          <w:spacing w:val="-5"/>
          <w:sz w:val="21"/>
          <w:szCs w:val="21"/>
        </w:rPr>
      </w:pPr>
      <w:r w:rsidRPr="00350D1B">
        <w:rPr>
          <w:rFonts w:ascii="Arial" w:eastAsia="Times New Roman" w:hAnsi="Arial" w:cs="Arial"/>
          <w:b/>
          <w:bCs/>
          <w:color w:val="666666"/>
          <w:spacing w:val="-5"/>
          <w:sz w:val="21"/>
          <w:szCs w:val="21"/>
        </w:rPr>
        <w:t xml:space="preserve">TTB Form 5110.43 </w:t>
      </w:r>
    </w:p>
    <w:p w:rsidR="00350D1B" w:rsidRPr="00350D1B" w:rsidRDefault="00350D1B" w:rsidP="00350D1B">
      <w:pPr>
        <w:spacing w:after="0" w:line="270" w:lineRule="atLeast"/>
        <w:rPr>
          <w:rFonts w:ascii="Arial" w:eastAsia="Times New Roman" w:hAnsi="Arial" w:cs="Arial"/>
          <w:b/>
          <w:bCs/>
          <w:color w:val="000099"/>
          <w:sz w:val="18"/>
          <w:szCs w:val="18"/>
        </w:rPr>
      </w:pPr>
      <w:hyperlink r:id="rId5" w:tgtFrame="mainFrame" w:history="1">
        <w:r w:rsidRPr="00350D1B">
          <w:rPr>
            <w:rFonts w:ascii="Arial" w:eastAsia="Times New Roman" w:hAnsi="Arial" w:cs="Arial"/>
            <w:b/>
            <w:bCs/>
            <w:color w:val="000099"/>
            <w:sz w:val="18"/>
            <w:szCs w:val="18"/>
          </w:rPr>
          <w:t>Before you begin</w:t>
        </w:r>
      </w:hyperlink>
    </w:p>
    <w:p w:rsidR="00350D1B" w:rsidRPr="00350D1B" w:rsidRDefault="00350D1B" w:rsidP="00350D1B">
      <w:pPr>
        <w:spacing w:after="0" w:line="270" w:lineRule="atLeast"/>
        <w:rPr>
          <w:rFonts w:ascii="Arial" w:eastAsia="Times New Roman" w:hAnsi="Arial" w:cs="Arial"/>
          <w:b/>
          <w:bCs/>
          <w:color w:val="000099"/>
          <w:sz w:val="18"/>
          <w:szCs w:val="18"/>
        </w:rPr>
      </w:pPr>
      <w:hyperlink r:id="rId6" w:tgtFrame="mainFrame" w:history="1">
        <w:r w:rsidRPr="00350D1B">
          <w:rPr>
            <w:rFonts w:ascii="Arial" w:eastAsia="Times New Roman" w:hAnsi="Arial" w:cs="Arial"/>
            <w:b/>
            <w:bCs/>
            <w:color w:val="000099"/>
            <w:sz w:val="18"/>
            <w:szCs w:val="18"/>
          </w:rPr>
          <w:t xml:space="preserve">FAQ </w:t>
        </w:r>
      </w:hyperlink>
    </w:p>
    <w:p w:rsidR="00350D1B" w:rsidRPr="00350D1B" w:rsidRDefault="00350D1B" w:rsidP="00350D1B">
      <w:pPr>
        <w:spacing w:after="0" w:line="270" w:lineRule="atLeast"/>
        <w:rPr>
          <w:rFonts w:ascii="Arial" w:eastAsia="Times New Roman" w:hAnsi="Arial" w:cs="Arial"/>
          <w:b/>
          <w:bCs/>
          <w:color w:val="000099"/>
          <w:sz w:val="18"/>
          <w:szCs w:val="18"/>
        </w:rPr>
      </w:pPr>
      <w:hyperlink r:id="rId7" w:tgtFrame="_blank" w:history="1">
        <w:r w:rsidRPr="00350D1B">
          <w:rPr>
            <w:rFonts w:ascii="Arial" w:eastAsia="Times New Roman" w:hAnsi="Arial" w:cs="Arial"/>
            <w:b/>
            <w:bCs/>
            <w:color w:val="000099"/>
            <w:sz w:val="18"/>
            <w:szCs w:val="18"/>
          </w:rPr>
          <w:t>Form 5110.43</w:t>
        </w:r>
      </w:hyperlink>
    </w:p>
    <w:p w:rsidR="00350D1B" w:rsidRPr="00350D1B" w:rsidRDefault="00350D1B" w:rsidP="00350D1B">
      <w:pPr>
        <w:spacing w:after="0" w:line="270" w:lineRule="atLeast"/>
        <w:rPr>
          <w:rFonts w:ascii="Arial" w:eastAsia="Times New Roman" w:hAnsi="Arial" w:cs="Arial"/>
          <w:b/>
          <w:bCs/>
          <w:color w:val="000099"/>
          <w:sz w:val="18"/>
          <w:szCs w:val="18"/>
        </w:rPr>
      </w:pPr>
      <w:hyperlink r:id="rId8" w:tgtFrame="_blank" w:history="1">
        <w:r w:rsidRPr="00350D1B">
          <w:rPr>
            <w:rFonts w:ascii="Arial" w:eastAsia="Times New Roman" w:hAnsi="Arial" w:cs="Arial"/>
            <w:b/>
            <w:bCs/>
            <w:color w:val="000099"/>
            <w:sz w:val="18"/>
            <w:szCs w:val="18"/>
          </w:rPr>
          <w:t>Helpful Hints</w:t>
        </w:r>
      </w:hyperlink>
    </w:p>
    <w:p w:rsidR="00350D1B" w:rsidRPr="00350D1B" w:rsidRDefault="00350D1B" w:rsidP="00350D1B">
      <w:pPr>
        <w:spacing w:after="0" w:line="270" w:lineRule="atLeast"/>
        <w:rPr>
          <w:rFonts w:ascii="Arial" w:eastAsia="Times New Roman" w:hAnsi="Arial" w:cs="Arial"/>
          <w:b/>
          <w:bCs/>
          <w:color w:val="000099"/>
          <w:sz w:val="18"/>
          <w:szCs w:val="18"/>
        </w:rPr>
      </w:pPr>
      <w:hyperlink r:id="rId9" w:tgtFrame="mainFrame" w:history="1">
        <w:r w:rsidRPr="00350D1B">
          <w:rPr>
            <w:rFonts w:ascii="Arial" w:eastAsia="Times New Roman" w:hAnsi="Arial" w:cs="Arial"/>
            <w:b/>
            <w:bCs/>
            <w:color w:val="000099"/>
            <w:sz w:val="18"/>
            <w:szCs w:val="18"/>
          </w:rPr>
          <w:t>How to avoid problems</w:t>
        </w:r>
      </w:hyperlink>
    </w:p>
    <w:p w:rsidR="00350D1B" w:rsidRPr="00350D1B" w:rsidRDefault="00350D1B" w:rsidP="00350D1B">
      <w:pPr>
        <w:spacing w:after="0" w:line="270" w:lineRule="atLeast"/>
        <w:rPr>
          <w:rFonts w:ascii="Arial" w:eastAsia="Times New Roman" w:hAnsi="Arial" w:cs="Arial"/>
          <w:b/>
          <w:bCs/>
          <w:color w:val="000099"/>
          <w:sz w:val="18"/>
          <w:szCs w:val="18"/>
        </w:rPr>
      </w:pPr>
      <w:hyperlink r:id="rId10" w:history="1">
        <w:r w:rsidRPr="00350D1B">
          <w:rPr>
            <w:rFonts w:ascii="Arial" w:eastAsia="Times New Roman" w:hAnsi="Arial" w:cs="Arial"/>
            <w:b/>
            <w:bCs/>
            <w:color w:val="000099"/>
            <w:sz w:val="18"/>
            <w:szCs w:val="18"/>
          </w:rPr>
          <w:t>Tools (+/-)</w:t>
        </w:r>
      </w:hyperlink>
    </w:p>
    <w:p w:rsidR="00350D1B" w:rsidRPr="00350D1B" w:rsidRDefault="00350D1B" w:rsidP="00350D1B">
      <w:pPr>
        <w:numPr>
          <w:ilvl w:val="0"/>
          <w:numId w:val="1"/>
        </w:numPr>
        <w:spacing w:before="100" w:beforeAutospacing="1" w:after="100" w:afterAutospacing="1" w:line="270" w:lineRule="atLeast"/>
        <w:rPr>
          <w:rFonts w:ascii="Arial" w:eastAsia="Times New Roman" w:hAnsi="Arial" w:cs="Arial"/>
          <w:vanish/>
          <w:color w:val="333333"/>
          <w:sz w:val="15"/>
          <w:szCs w:val="15"/>
        </w:rPr>
      </w:pPr>
      <w:hyperlink r:id="rId11" w:tgtFrame="mainFrame" w:history="1">
        <w:r w:rsidRPr="00350D1B">
          <w:rPr>
            <w:rFonts w:ascii="Arial" w:eastAsia="Times New Roman" w:hAnsi="Arial" w:cs="Arial"/>
            <w:vanish/>
            <w:color w:val="000099"/>
            <w:sz w:val="15"/>
            <w:szCs w:val="15"/>
            <w:bdr w:val="none" w:sz="0" w:space="0" w:color="auto" w:frame="1"/>
          </w:rPr>
          <w:t>Line 5 Calculator</w:t>
        </w:r>
      </w:hyperlink>
    </w:p>
    <w:p w:rsidR="00350D1B" w:rsidRPr="00350D1B" w:rsidRDefault="00350D1B" w:rsidP="00350D1B">
      <w:pPr>
        <w:numPr>
          <w:ilvl w:val="0"/>
          <w:numId w:val="1"/>
        </w:numPr>
        <w:spacing w:before="100" w:beforeAutospacing="1" w:after="100" w:afterAutospacing="1" w:line="270" w:lineRule="atLeast"/>
        <w:rPr>
          <w:rFonts w:ascii="Arial" w:eastAsia="Times New Roman" w:hAnsi="Arial" w:cs="Arial"/>
          <w:vanish/>
          <w:color w:val="333333"/>
          <w:sz w:val="15"/>
          <w:szCs w:val="15"/>
        </w:rPr>
      </w:pPr>
      <w:hyperlink r:id="rId12" w:tgtFrame="mainFrame" w:history="1">
        <w:r w:rsidRPr="00350D1B">
          <w:rPr>
            <w:rFonts w:ascii="Arial" w:eastAsia="Times New Roman" w:hAnsi="Arial" w:cs="Arial"/>
            <w:vanish/>
            <w:color w:val="000099"/>
            <w:sz w:val="15"/>
            <w:szCs w:val="15"/>
            <w:bdr w:val="none" w:sz="0" w:space="0" w:color="auto" w:frame="1"/>
          </w:rPr>
          <w:t>Line 14 Calculator</w:t>
        </w:r>
      </w:hyperlink>
    </w:p>
    <w:p w:rsidR="00350D1B" w:rsidRPr="00350D1B" w:rsidRDefault="00350D1B" w:rsidP="00350D1B">
      <w:pPr>
        <w:numPr>
          <w:ilvl w:val="0"/>
          <w:numId w:val="1"/>
        </w:numPr>
        <w:spacing w:before="100" w:beforeAutospacing="1" w:after="100" w:afterAutospacing="1" w:line="270" w:lineRule="atLeast"/>
        <w:rPr>
          <w:rFonts w:ascii="Arial" w:eastAsia="Times New Roman" w:hAnsi="Arial" w:cs="Arial"/>
          <w:vanish/>
          <w:color w:val="333333"/>
          <w:sz w:val="15"/>
          <w:szCs w:val="15"/>
        </w:rPr>
      </w:pPr>
      <w:hyperlink r:id="rId13" w:tgtFrame="mainFrame" w:history="1">
        <w:r w:rsidRPr="00350D1B">
          <w:rPr>
            <w:rFonts w:ascii="Arial" w:eastAsia="Times New Roman" w:hAnsi="Arial" w:cs="Arial"/>
            <w:vanish/>
            <w:color w:val="000099"/>
            <w:sz w:val="15"/>
            <w:szCs w:val="15"/>
            <w:bdr w:val="none" w:sz="0" w:space="0" w:color="auto" w:frame="1"/>
          </w:rPr>
          <w:t>Line 19 Calculator</w:t>
        </w:r>
      </w:hyperlink>
    </w:p>
    <w:p w:rsidR="00350D1B" w:rsidRPr="00350D1B" w:rsidRDefault="00350D1B" w:rsidP="00350D1B">
      <w:pPr>
        <w:numPr>
          <w:ilvl w:val="0"/>
          <w:numId w:val="1"/>
        </w:numPr>
        <w:spacing w:before="100" w:beforeAutospacing="1" w:after="100" w:afterAutospacing="1" w:line="270" w:lineRule="atLeast"/>
        <w:rPr>
          <w:rFonts w:ascii="Arial" w:eastAsia="Times New Roman" w:hAnsi="Arial" w:cs="Arial"/>
          <w:vanish/>
          <w:color w:val="333333"/>
          <w:sz w:val="15"/>
          <w:szCs w:val="15"/>
        </w:rPr>
      </w:pPr>
      <w:hyperlink r:id="rId14" w:tgtFrame="mainFrame" w:history="1">
        <w:r w:rsidRPr="00350D1B">
          <w:rPr>
            <w:rFonts w:ascii="Arial" w:eastAsia="Times New Roman" w:hAnsi="Arial" w:cs="Arial"/>
            <w:vanish/>
            <w:color w:val="000099"/>
            <w:sz w:val="15"/>
            <w:szCs w:val="15"/>
            <w:bdr w:val="none" w:sz="0" w:space="0" w:color="auto" w:frame="1"/>
          </w:rPr>
          <w:t>Line 24 Calculator</w:t>
        </w:r>
      </w:hyperlink>
    </w:p>
    <w:p w:rsidR="00350D1B" w:rsidRPr="00350D1B" w:rsidRDefault="00350D1B" w:rsidP="00350D1B">
      <w:pPr>
        <w:spacing w:after="0" w:line="270" w:lineRule="atLeast"/>
        <w:rPr>
          <w:rFonts w:ascii="Arial" w:eastAsia="Times New Roman" w:hAnsi="Arial" w:cs="Arial"/>
          <w:b/>
          <w:bCs/>
          <w:color w:val="000099"/>
          <w:sz w:val="18"/>
          <w:szCs w:val="18"/>
        </w:rPr>
      </w:pPr>
      <w:hyperlink r:id="rId15" w:tgtFrame="mainFrame" w:history="1">
        <w:r w:rsidRPr="00350D1B">
          <w:rPr>
            <w:rFonts w:ascii="Arial" w:eastAsia="Times New Roman" w:hAnsi="Arial" w:cs="Arial"/>
            <w:b/>
            <w:bCs/>
            <w:color w:val="000099"/>
            <w:sz w:val="18"/>
            <w:szCs w:val="18"/>
          </w:rPr>
          <w:t xml:space="preserve">Glossary of Terms </w:t>
        </w:r>
      </w:hyperlink>
    </w:p>
    <w:p w:rsidR="00350D1B" w:rsidRPr="00350D1B" w:rsidRDefault="00350D1B" w:rsidP="00350D1B">
      <w:pPr>
        <w:spacing w:after="0" w:line="270" w:lineRule="atLeast"/>
        <w:rPr>
          <w:rFonts w:ascii="Arial" w:eastAsia="Times New Roman" w:hAnsi="Arial" w:cs="Arial"/>
          <w:b/>
          <w:bCs/>
          <w:color w:val="000099"/>
          <w:sz w:val="18"/>
          <w:szCs w:val="18"/>
        </w:rPr>
      </w:pPr>
      <w:hyperlink r:id="rId16" w:tgtFrame="_blank" w:history="1">
        <w:r w:rsidRPr="00350D1B">
          <w:rPr>
            <w:rFonts w:ascii="Arial" w:eastAsia="Times New Roman" w:hAnsi="Arial" w:cs="Arial"/>
            <w:b/>
            <w:bCs/>
            <w:color w:val="000099"/>
            <w:sz w:val="18"/>
            <w:szCs w:val="18"/>
          </w:rPr>
          <w:t>File online at Pay.gov</w:t>
        </w:r>
      </w:hyperlink>
    </w:p>
    <w:p w:rsidR="00CF0C0F" w:rsidRDefault="00CF0C0F"/>
    <w:p w:rsidR="00350D1B" w:rsidRDefault="00350D1B"/>
    <w:p w:rsidR="00350D1B" w:rsidRDefault="00350D1B">
      <w:r>
        <w:br w:type="page"/>
      </w:r>
    </w:p>
    <w:tbl>
      <w:tblPr>
        <w:tblW w:w="4800" w:type="pct"/>
        <w:jc w:val="center"/>
        <w:tblCellSpacing w:w="22" w:type="dxa"/>
        <w:tblCellMar>
          <w:top w:w="45" w:type="dxa"/>
          <w:left w:w="45" w:type="dxa"/>
          <w:bottom w:w="45" w:type="dxa"/>
          <w:right w:w="45" w:type="dxa"/>
        </w:tblCellMar>
        <w:tblLook w:val="04A0" w:firstRow="1" w:lastRow="0" w:firstColumn="1" w:lastColumn="0" w:noHBand="0" w:noVBand="1"/>
      </w:tblPr>
      <w:tblGrid>
        <w:gridCol w:w="8986"/>
      </w:tblGrid>
      <w:tr w:rsidR="00350D1B" w:rsidRPr="00350D1B" w:rsidTr="00350D1B">
        <w:trPr>
          <w:tblCellSpacing w:w="22" w:type="dxa"/>
          <w:jc w:val="center"/>
        </w:trPr>
        <w:tc>
          <w:tcPr>
            <w:tcW w:w="0" w:type="auto"/>
            <w:vAlign w:val="center"/>
            <w:hideMark/>
          </w:tcPr>
          <w:p w:rsidR="00350D1B" w:rsidRPr="00350D1B" w:rsidRDefault="00350D1B" w:rsidP="00350D1B">
            <w:pPr>
              <w:spacing w:after="0" w:line="270" w:lineRule="atLeast"/>
              <w:jc w:val="center"/>
              <w:rPr>
                <w:rFonts w:ascii="Verdana" w:eastAsia="Times New Roman" w:hAnsi="Verdana" w:cs="Times New Roman"/>
                <w:b/>
                <w:bCs/>
                <w:sz w:val="17"/>
                <w:szCs w:val="17"/>
              </w:rPr>
            </w:pPr>
            <w:r w:rsidRPr="00350D1B">
              <w:rPr>
                <w:rFonts w:ascii="Verdana" w:eastAsia="Times New Roman" w:hAnsi="Verdana" w:cs="Times New Roman"/>
                <w:b/>
                <w:bCs/>
                <w:sz w:val="17"/>
                <w:szCs w:val="17"/>
              </w:rPr>
              <w:lastRenderedPageBreak/>
              <w:t>Before You Begin Checklist</w:t>
            </w:r>
            <w:r w:rsidRPr="00350D1B">
              <w:rPr>
                <w:rFonts w:ascii="Verdana" w:eastAsia="Times New Roman" w:hAnsi="Verdana" w:cs="Times New Roman"/>
                <w:b/>
                <w:bCs/>
                <w:sz w:val="17"/>
                <w:szCs w:val="17"/>
              </w:rPr>
              <w:br/>
              <w:t xml:space="preserve">TTB Form 5110.43  </w:t>
            </w:r>
          </w:p>
          <w:p w:rsidR="00350D1B" w:rsidRPr="00350D1B" w:rsidRDefault="00350D1B" w:rsidP="00350D1B">
            <w:pPr>
              <w:spacing w:before="375" w:after="225" w:line="270" w:lineRule="atLeast"/>
              <w:ind w:left="75" w:right="225"/>
              <w:rPr>
                <w:rFonts w:ascii="Times New Roman" w:eastAsia="Times New Roman" w:hAnsi="Times New Roman" w:cs="Times New Roman"/>
                <w:color w:val="333333"/>
                <w:sz w:val="24"/>
                <w:szCs w:val="24"/>
              </w:rPr>
            </w:pPr>
            <w:r w:rsidRPr="00350D1B">
              <w:rPr>
                <w:rFonts w:ascii="Verdana" w:eastAsia="Times New Roman" w:hAnsi="Verdana" w:cs="Times New Roman"/>
                <w:b/>
                <w:bCs/>
                <w:color w:val="333333"/>
                <w:sz w:val="17"/>
                <w:szCs w:val="17"/>
              </w:rPr>
              <w:t>Purpose</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The purpose of TTB Form 5110.43 is for Industrial Distilled Spirits Plants that are authorized to denature spirits and/or manufacture articles to report their monthly denaturing activity. </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If there is no activity during any months, you will still file the report showing zeros.   </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b/>
                <w:bCs/>
                <w:color w:val="333333"/>
                <w:sz w:val="17"/>
                <w:szCs w:val="17"/>
              </w:rPr>
              <w:t>Deadlines for Filing</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TTB Form 5110.43 is required to be filed on a monthly basis, in duplicate.  </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This form is to be filed no later than the 15th of the month following that for which the report is rendered. The remaining copy shall be retained by the proprietor.  Section III is to be completed only on the report for the month of June or on the Proprietor’s final report on permanent discontinuance of business.</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Forward the original to:</w:t>
            </w:r>
            <w:r w:rsidRPr="00350D1B">
              <w:rPr>
                <w:rFonts w:ascii="Verdana" w:eastAsia="Times New Roman" w:hAnsi="Verdana" w:cs="Times New Roman"/>
                <w:color w:val="333333"/>
                <w:sz w:val="17"/>
                <w:szCs w:val="17"/>
              </w:rPr>
              <w:br/>
              <w:t xml:space="preserve">            Director, National Revenue Center </w:t>
            </w:r>
            <w:r w:rsidRPr="00350D1B">
              <w:rPr>
                <w:rFonts w:ascii="Verdana" w:eastAsia="Times New Roman" w:hAnsi="Verdana" w:cs="Times New Roman"/>
                <w:color w:val="333333"/>
                <w:sz w:val="17"/>
                <w:szCs w:val="17"/>
              </w:rPr>
              <w:br/>
              <w:t xml:space="preserve">            550 Main Street, Room 8002 </w:t>
            </w:r>
            <w:r w:rsidRPr="00350D1B">
              <w:rPr>
                <w:rFonts w:ascii="Verdana" w:eastAsia="Times New Roman" w:hAnsi="Verdana" w:cs="Times New Roman"/>
                <w:color w:val="333333"/>
                <w:sz w:val="17"/>
                <w:szCs w:val="17"/>
              </w:rPr>
              <w:br/>
              <w:t>            Cincinnati, Ohio 45202-5215</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b/>
                <w:bCs/>
                <w:color w:val="333333"/>
                <w:sz w:val="17"/>
                <w:szCs w:val="17"/>
              </w:rPr>
              <w:t xml:space="preserve">SPECIAL NOTES REGARDING COMPLETION OF FORM 5110.43: </w:t>
            </w:r>
          </w:p>
          <w:p w:rsidR="00350D1B" w:rsidRPr="00350D1B" w:rsidRDefault="00350D1B" w:rsidP="00350D1B">
            <w:pPr>
              <w:numPr>
                <w:ilvl w:val="0"/>
                <w:numId w:val="2"/>
              </w:numPr>
              <w:spacing w:before="100" w:beforeAutospacing="1" w:after="100" w:afterAutospacing="1" w:line="270" w:lineRule="atLeast"/>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Negative numbers may not be entered on this report. Part I of the report is designed to balance showing gains and losses of spirits as may be appropriate for each column.</w:t>
            </w:r>
          </w:p>
          <w:p w:rsidR="00350D1B" w:rsidRPr="00350D1B" w:rsidRDefault="00350D1B" w:rsidP="00350D1B">
            <w:pPr>
              <w:numPr>
                <w:ilvl w:val="0"/>
                <w:numId w:val="2"/>
              </w:numPr>
              <w:spacing w:before="100" w:beforeAutospacing="1" w:after="100" w:afterAutospacing="1" w:line="270" w:lineRule="atLeast"/>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All quantities are to be reported in wine gallons.</w:t>
            </w:r>
          </w:p>
          <w:p w:rsidR="00350D1B" w:rsidRPr="00350D1B" w:rsidRDefault="00350D1B" w:rsidP="00350D1B">
            <w:pPr>
              <w:numPr>
                <w:ilvl w:val="0"/>
                <w:numId w:val="2"/>
              </w:numPr>
              <w:spacing w:before="100" w:beforeAutospacing="1" w:after="100" w:afterAutospacing="1" w:line="270" w:lineRule="atLeast"/>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Imported alcohol for fuel use received from US Customs custody (as reported on Line 3 of Part I of Form 5110.28) can only be used for denaturation (production of Completely Denatured Alcohol (CDA) and distributed for fuel use. The finished wine gallons of CDA produced will be shown on Line 2, column (b) of Form 5110.43.      </w:t>
            </w:r>
          </w:p>
          <w:p w:rsidR="00350D1B" w:rsidRPr="00350D1B" w:rsidRDefault="00350D1B" w:rsidP="00350D1B">
            <w:pPr>
              <w:numPr>
                <w:ilvl w:val="0"/>
                <w:numId w:val="2"/>
              </w:numPr>
              <w:spacing w:before="100" w:beforeAutospacing="1" w:after="100" w:afterAutospacing="1" w:line="270" w:lineRule="atLeast"/>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A report on Form 5110.28 is required for all plants that produce denatured spirits and manufactured articles. Part I of the Form 5110.28 summarizes your accounting for bulk pure spirits and the amounts used for denaturation. The Processing (Denaturing) report on Form 5110.43 summarizes your production of denatured products in wine gallons. Both reports are required for denaturing operations and manufacture of articles. </w:t>
            </w:r>
          </w:p>
          <w:p w:rsidR="00350D1B" w:rsidRPr="00350D1B" w:rsidRDefault="00350D1B" w:rsidP="00350D1B">
            <w:pPr>
              <w:numPr>
                <w:ilvl w:val="0"/>
                <w:numId w:val="2"/>
              </w:numPr>
              <w:spacing w:before="100" w:beforeAutospacing="1" w:after="100" w:afterAutospacing="1" w:line="270" w:lineRule="atLeast"/>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See 27 CFR Part 20 and Part 21 concerning use of denatured alcohol to manufacture articles made from denatured alcohol. A distilled spirits plant may produce articles, however, the denatured spirits used to produce articles must first be reported as produced. See instructions for Form 5110.43.</w:t>
            </w:r>
          </w:p>
          <w:p w:rsidR="00350D1B" w:rsidRPr="00350D1B" w:rsidRDefault="00350D1B" w:rsidP="00350D1B">
            <w:pPr>
              <w:numPr>
                <w:ilvl w:val="0"/>
                <w:numId w:val="2"/>
              </w:numPr>
              <w:spacing w:before="100" w:beforeAutospacing="1" w:after="100" w:afterAutospacing="1" w:line="270" w:lineRule="atLeast"/>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Before using blank Lines 4 and 14 in Section I or Lines 18 and 21 in Section II, consult with your TTB National Revenue Center specialist at 1-877-882-3277.</w:t>
            </w:r>
          </w:p>
          <w:p w:rsidR="00350D1B" w:rsidRPr="00350D1B" w:rsidRDefault="00350D1B" w:rsidP="00350D1B">
            <w:pPr>
              <w:numPr>
                <w:ilvl w:val="0"/>
                <w:numId w:val="2"/>
              </w:numPr>
              <w:spacing w:before="100" w:beforeAutospacing="1" w:after="100" w:afterAutospacing="1" w:line="270" w:lineRule="atLeast"/>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lastRenderedPageBreak/>
              <w:t>Clearly enter the correct month and year the report covers in the upper right corner block of the report; if you are submitting an amended report, please clearly mark “Amended Report” in the top margin of the form. If you need to file an amended report, you must complete all lines on the amended operational report form. You must fill in each applicable line on the new, amended form even if you are not amending that particular line from the original report.</w:t>
            </w:r>
          </w:p>
          <w:p w:rsidR="00350D1B" w:rsidRPr="00350D1B" w:rsidRDefault="00350D1B" w:rsidP="00350D1B">
            <w:pPr>
              <w:numPr>
                <w:ilvl w:val="0"/>
                <w:numId w:val="2"/>
              </w:numPr>
              <w:spacing w:before="100" w:beforeAutospacing="1" w:after="100" w:afterAutospacing="1" w:line="270" w:lineRule="atLeast"/>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Please refer to guidance in</w:t>
            </w:r>
            <w:hyperlink r:id="rId17" w:tgtFrame="_blank" w:history="1">
              <w:r w:rsidRPr="00350D1B">
                <w:rPr>
                  <w:rFonts w:ascii="Verdana" w:eastAsia="Times New Roman" w:hAnsi="Verdana" w:cs="Times New Roman"/>
                  <w:color w:val="3333CC"/>
                  <w:sz w:val="17"/>
                  <w:szCs w:val="17"/>
                  <w:u w:val="single"/>
                </w:rPr>
                <w:t xml:space="preserve"> TTB Industry Circular 2004-4</w:t>
              </w:r>
            </w:hyperlink>
            <w:r w:rsidRPr="00350D1B">
              <w:rPr>
                <w:rFonts w:ascii="Verdana" w:eastAsia="Times New Roman" w:hAnsi="Verdana" w:cs="Times New Roman"/>
                <w:color w:val="333333"/>
                <w:sz w:val="17"/>
                <w:szCs w:val="17"/>
              </w:rPr>
              <w:t xml:space="preserve">  </w:t>
            </w:r>
          </w:p>
          <w:p w:rsidR="00350D1B" w:rsidRPr="00350D1B" w:rsidRDefault="00350D1B" w:rsidP="00350D1B">
            <w:pPr>
              <w:numPr>
                <w:ilvl w:val="0"/>
                <w:numId w:val="2"/>
              </w:numPr>
              <w:spacing w:before="100" w:beforeAutospacing="1" w:after="100" w:afterAutospacing="1" w:line="270" w:lineRule="atLeast"/>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This form is in 3 Sections, as follows:</w:t>
            </w:r>
          </w:p>
          <w:p w:rsidR="00350D1B" w:rsidRPr="00350D1B" w:rsidRDefault="00350D1B" w:rsidP="00350D1B">
            <w:pPr>
              <w:spacing w:before="375" w:after="225" w:line="270" w:lineRule="atLeast"/>
              <w:ind w:left="79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Section I – Denatured Spirits: Part I summarizes your monthly activity in denatured spirits received or produced in the processing account, shipped to other plants or to dealers and users (those persons having an Industrial Alcohol Permit issued by TTB) and used in the manufacture of finished products (manufactured articles). Also recorded are receipts of denatured alcohol to be distributed for fuel use.  </w:t>
            </w:r>
          </w:p>
          <w:p w:rsidR="00350D1B" w:rsidRPr="00350D1B" w:rsidRDefault="00350D1B" w:rsidP="00350D1B">
            <w:pPr>
              <w:spacing w:before="375" w:after="225" w:line="270" w:lineRule="atLeast"/>
              <w:ind w:left="79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Section II – Recovered Dentured Spirits or Recovered Articles: This section is an accounting for any denatured spirits or articles received under 27 CFR 19.683.  </w:t>
            </w:r>
          </w:p>
          <w:p w:rsidR="00350D1B" w:rsidRPr="00350D1B" w:rsidRDefault="00350D1B" w:rsidP="00350D1B">
            <w:pPr>
              <w:spacing w:before="375" w:after="225" w:line="270" w:lineRule="atLeast"/>
              <w:ind w:left="79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Section III – Wine Gallons of Denatured Spirits Withdrawn During Fiscal Year Ending June 30. With the filing of this report covering the month of June each year, enter the quantities of each type of denatured alcohol formula withdrawn from your plant during the preceding 12 months. Also enter the total for all formulas. </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b/>
                <w:bCs/>
                <w:i/>
                <w:iCs/>
                <w:color w:val="333333"/>
                <w:sz w:val="17"/>
                <w:szCs w:val="17"/>
                <w:u w:val="single"/>
              </w:rPr>
              <w:t xml:space="preserve">Notes for Completing  Section I </w:t>
            </w:r>
          </w:p>
          <w:p w:rsidR="00350D1B" w:rsidRPr="00350D1B" w:rsidRDefault="00350D1B" w:rsidP="00350D1B">
            <w:pPr>
              <w:numPr>
                <w:ilvl w:val="0"/>
                <w:numId w:val="3"/>
              </w:numPr>
              <w:spacing w:before="100" w:beforeAutospacing="1" w:after="100" w:afterAutospacing="1" w:line="270" w:lineRule="atLeast"/>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Line 5 of columns (b),(c) and (d) must be equal to Line 14. Please enter totals on all original and amended reports.</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b/>
                <w:bCs/>
                <w:color w:val="333333"/>
                <w:sz w:val="17"/>
                <w:szCs w:val="17"/>
                <w:u w:val="single"/>
              </w:rPr>
              <w:t>Notes for Completing Section II</w:t>
            </w:r>
          </w:p>
          <w:p w:rsidR="00350D1B" w:rsidRPr="00350D1B" w:rsidRDefault="00350D1B" w:rsidP="00350D1B">
            <w:pPr>
              <w:numPr>
                <w:ilvl w:val="0"/>
                <w:numId w:val="4"/>
              </w:numPr>
              <w:spacing w:before="100" w:beforeAutospacing="1" w:after="100" w:afterAutospacing="1" w:line="270" w:lineRule="atLeast"/>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Line 19 of columns(b) and (c) must be equal to Line 24. Pleas enter totals on all original and amended reports.</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b/>
                <w:bCs/>
                <w:color w:val="333333"/>
                <w:sz w:val="17"/>
                <w:szCs w:val="17"/>
              </w:rPr>
              <w:t>Before You Begin</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The following is a list of all the materials and related information you should collect before beginning Form 5110.43.</w:t>
            </w:r>
          </w:p>
          <w:p w:rsidR="00350D1B" w:rsidRPr="00350D1B" w:rsidRDefault="00350D1B" w:rsidP="00350D1B">
            <w:pPr>
              <w:pBdr>
                <w:bottom w:val="single" w:sz="6" w:space="1" w:color="auto"/>
              </w:pBdr>
              <w:spacing w:after="0" w:line="240" w:lineRule="auto"/>
              <w:jc w:val="center"/>
              <w:rPr>
                <w:rFonts w:ascii="Arial" w:eastAsia="Times New Roman" w:hAnsi="Arial" w:cs="Arial"/>
                <w:vanish/>
                <w:sz w:val="16"/>
                <w:szCs w:val="16"/>
              </w:rPr>
            </w:pPr>
            <w:r w:rsidRPr="00350D1B">
              <w:rPr>
                <w:rFonts w:ascii="Arial" w:eastAsia="Times New Roman" w:hAnsi="Arial" w:cs="Arial"/>
                <w:vanish/>
                <w:sz w:val="16"/>
                <w:szCs w:val="16"/>
              </w:rPr>
              <w:t>Top of Form</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25pt;height:18pt" o:ole="">
                  <v:imagedata r:id="rId18" o:title=""/>
                </v:shape>
                <w:control r:id="rId19" w:name="DefaultOcxName" w:shapeid="_x0000_i1051"/>
              </w:object>
            </w:r>
            <w:r w:rsidRPr="00350D1B">
              <w:rPr>
                <w:rFonts w:ascii="Verdana" w:eastAsia="Times New Roman" w:hAnsi="Verdana" w:cs="Times New Roman"/>
                <w:color w:val="333333"/>
                <w:sz w:val="17"/>
                <w:szCs w:val="17"/>
              </w:rPr>
              <w:t>  EIN number</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object w:dxaOrig="405" w:dyaOrig="360">
                <v:shape id="_x0000_i1050" type="#_x0000_t75" style="width:20.25pt;height:18pt" o:ole="">
                  <v:imagedata r:id="rId18" o:title=""/>
                </v:shape>
                <w:control r:id="rId20" w:name="DefaultOcxName1" w:shapeid="_x0000_i1050"/>
              </w:object>
            </w:r>
            <w:r w:rsidRPr="00350D1B">
              <w:rPr>
                <w:rFonts w:ascii="Verdana" w:eastAsia="Times New Roman" w:hAnsi="Verdana" w:cs="Times New Roman"/>
                <w:color w:val="333333"/>
                <w:sz w:val="17"/>
                <w:szCs w:val="17"/>
              </w:rPr>
              <w:t>  Registry/Permit number</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lastRenderedPageBreak/>
              <w:object w:dxaOrig="405" w:dyaOrig="360">
                <v:shape id="_x0000_i1049" type="#_x0000_t75" style="width:20.25pt;height:18pt" o:ole="">
                  <v:imagedata r:id="rId18" o:title=""/>
                </v:shape>
                <w:control r:id="rId21" w:name="DefaultOcxName2" w:shapeid="_x0000_i1049"/>
              </w:object>
            </w:r>
            <w:r w:rsidRPr="00350D1B">
              <w:rPr>
                <w:rFonts w:ascii="Verdana" w:eastAsia="Times New Roman" w:hAnsi="Verdana" w:cs="Times New Roman"/>
                <w:color w:val="333333"/>
                <w:sz w:val="17"/>
                <w:szCs w:val="17"/>
              </w:rPr>
              <w:t xml:space="preserve">  Name and address of your bonded premise – exactly as it appears on your registration and permit. </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object w:dxaOrig="405" w:dyaOrig="360">
                <v:shape id="_x0000_i1048" type="#_x0000_t75" style="width:20.25pt;height:18pt" o:ole="">
                  <v:imagedata r:id="rId18" o:title=""/>
                </v:shape>
                <w:control r:id="rId22" w:name="DefaultOcxName3" w:shapeid="_x0000_i1048"/>
              </w:object>
            </w:r>
            <w:r w:rsidRPr="00350D1B">
              <w:rPr>
                <w:rFonts w:ascii="Verdana" w:eastAsia="Times New Roman" w:hAnsi="Verdana" w:cs="Times New Roman"/>
                <w:color w:val="333333"/>
                <w:sz w:val="17"/>
                <w:szCs w:val="17"/>
              </w:rPr>
              <w:t>  A copy of the completed Form 5110.43 you submitted for the previous month</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object w:dxaOrig="405" w:dyaOrig="360">
                <v:shape id="_x0000_i1047" type="#_x0000_t75" style="width:20.25pt;height:18pt" o:ole="">
                  <v:imagedata r:id="rId18" o:title=""/>
                </v:shape>
                <w:control r:id="rId23" w:name="DefaultOcxName4" w:shapeid="_x0000_i1047"/>
              </w:object>
            </w:r>
            <w:r w:rsidRPr="00350D1B">
              <w:rPr>
                <w:rFonts w:ascii="Verdana" w:eastAsia="Times New Roman" w:hAnsi="Verdana" w:cs="Times New Roman"/>
                <w:color w:val="333333"/>
                <w:sz w:val="17"/>
                <w:szCs w:val="17"/>
              </w:rPr>
              <w:t xml:space="preserve">  Documentation of inventories of spirits received for redistillation and for unfinished spirits held at the end of each calendar quarter. </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object w:dxaOrig="405" w:dyaOrig="360">
                <v:shape id="_x0000_i1046" type="#_x0000_t75" style="width:20.25pt;height:18pt" o:ole="">
                  <v:imagedata r:id="rId18" o:title=""/>
                </v:shape>
                <w:control r:id="rId24" w:name="DefaultOcxName5" w:shapeid="_x0000_i1046"/>
              </w:object>
            </w:r>
            <w:r w:rsidRPr="00350D1B">
              <w:rPr>
                <w:rFonts w:ascii="Verdana" w:eastAsia="Times New Roman" w:hAnsi="Verdana" w:cs="Times New Roman"/>
                <w:color w:val="333333"/>
                <w:sz w:val="17"/>
                <w:szCs w:val="17"/>
              </w:rPr>
              <w:t>  Documentation to provide sufficient support for adjustments</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object w:dxaOrig="405" w:dyaOrig="360">
                <v:shape id="_x0000_i1045" type="#_x0000_t75" style="width:20.25pt;height:18pt" o:ole="">
                  <v:imagedata r:id="rId18" o:title=""/>
                </v:shape>
                <w:control r:id="rId25" w:name="DefaultOcxName6" w:shapeid="_x0000_i1045"/>
              </w:object>
            </w:r>
            <w:r w:rsidRPr="00350D1B">
              <w:rPr>
                <w:rFonts w:ascii="Verdana" w:eastAsia="Times New Roman" w:hAnsi="Verdana" w:cs="Times New Roman"/>
                <w:color w:val="333333"/>
                <w:sz w:val="17"/>
                <w:szCs w:val="17"/>
              </w:rPr>
              <w:t xml:space="preserve">  Documentation to provide sufficient support for amounts reported on the form. </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object w:dxaOrig="405" w:dyaOrig="360">
                <v:shape id="_x0000_i1044" type="#_x0000_t75" style="width:20.25pt;height:18pt" o:ole="">
                  <v:imagedata r:id="rId18" o:title=""/>
                </v:shape>
                <w:control r:id="rId26" w:name="DefaultOcxName7" w:shapeid="_x0000_i1044"/>
              </w:object>
            </w:r>
            <w:r w:rsidRPr="00350D1B">
              <w:rPr>
                <w:rFonts w:ascii="Verdana" w:eastAsia="Times New Roman" w:hAnsi="Verdana" w:cs="Times New Roman"/>
                <w:color w:val="333333"/>
                <w:sz w:val="17"/>
                <w:szCs w:val="17"/>
              </w:rPr>
              <w:t xml:space="preserve">  Copies of prior month’s Form 5110.11, Form 5110.40, and Form 5110.28, as may be applicable to your operations. </w:t>
            </w:r>
          </w:p>
          <w:p w:rsidR="00350D1B" w:rsidRPr="00350D1B" w:rsidRDefault="00350D1B" w:rsidP="00350D1B">
            <w:pPr>
              <w:spacing w:before="375" w:after="225" w:line="270" w:lineRule="atLeast"/>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object w:dxaOrig="405" w:dyaOrig="360">
                <v:shape id="_x0000_i1043" type="#_x0000_t75" style="width:20.25pt;height:18pt" o:ole="">
                  <v:imagedata r:id="rId18" o:title=""/>
                </v:shape>
                <w:control r:id="rId27" w:name="DefaultOcxName8" w:shapeid="_x0000_i1043"/>
              </w:object>
            </w:r>
            <w:r w:rsidRPr="00350D1B">
              <w:rPr>
                <w:rFonts w:ascii="Verdana" w:eastAsia="Times New Roman" w:hAnsi="Verdana" w:cs="Times New Roman"/>
                <w:color w:val="333333"/>
                <w:sz w:val="17"/>
                <w:szCs w:val="17"/>
              </w:rPr>
              <w:t xml:space="preserve">  Documentation supportive of current month’s transactions and summary records that support entries on the Form 5110.43 and other monthly reports. </w:t>
            </w:r>
          </w:p>
          <w:p w:rsidR="00350D1B" w:rsidRPr="00350D1B" w:rsidRDefault="00350D1B" w:rsidP="00350D1B">
            <w:pPr>
              <w:pBdr>
                <w:top w:val="single" w:sz="6" w:space="1" w:color="auto"/>
              </w:pBdr>
              <w:spacing w:after="0" w:line="240" w:lineRule="auto"/>
              <w:jc w:val="center"/>
              <w:rPr>
                <w:rFonts w:ascii="Arial" w:eastAsia="Times New Roman" w:hAnsi="Arial" w:cs="Arial"/>
                <w:vanish/>
                <w:sz w:val="16"/>
                <w:szCs w:val="16"/>
              </w:rPr>
            </w:pPr>
            <w:r w:rsidRPr="00350D1B">
              <w:rPr>
                <w:rFonts w:ascii="Arial" w:eastAsia="Times New Roman" w:hAnsi="Arial" w:cs="Arial"/>
                <w:vanish/>
                <w:sz w:val="16"/>
                <w:szCs w:val="16"/>
              </w:rPr>
              <w:t>Bottom of Form</w:t>
            </w:r>
          </w:p>
        </w:tc>
      </w:tr>
    </w:tbl>
    <w:p w:rsidR="00350D1B" w:rsidRPr="00350D1B" w:rsidRDefault="00350D1B" w:rsidP="00350D1B">
      <w:pPr>
        <w:spacing w:before="375" w:after="225" w:line="270" w:lineRule="atLeast"/>
        <w:ind w:left="75" w:right="225"/>
        <w:jc w:val="center"/>
        <w:rPr>
          <w:rFonts w:ascii="Verdana" w:eastAsia="Times New Roman" w:hAnsi="Verdana" w:cs="Times New Roman"/>
          <w:color w:val="333333"/>
          <w:sz w:val="17"/>
          <w:szCs w:val="17"/>
        </w:rPr>
      </w:pPr>
      <w:r w:rsidRPr="00350D1B">
        <w:rPr>
          <w:rFonts w:ascii="Verdana" w:eastAsia="Times New Roman" w:hAnsi="Verdana" w:cs="Times New Roman"/>
          <w:color w:val="000000"/>
          <w:sz w:val="15"/>
          <w:szCs w:val="15"/>
        </w:rPr>
        <w:lastRenderedPageBreak/>
        <w:t xml:space="preserve">To download a PDF file, you must have Adobe Acrobat Reader software installed </w:t>
      </w:r>
      <w:r w:rsidRPr="00350D1B">
        <w:rPr>
          <w:rFonts w:ascii="Verdana" w:eastAsia="Times New Roman" w:hAnsi="Verdana" w:cs="Times New Roman"/>
          <w:color w:val="000000"/>
          <w:sz w:val="15"/>
          <w:szCs w:val="15"/>
        </w:rPr>
        <w:br/>
        <w:t xml:space="preserve">on your system.  To download a free copy of Adobe Reader, </w:t>
      </w:r>
      <w:hyperlink r:id="rId28" w:tgtFrame="_blank" w:history="1">
        <w:r w:rsidRPr="00350D1B">
          <w:rPr>
            <w:rFonts w:ascii="Verdana" w:eastAsia="Times New Roman" w:hAnsi="Verdana" w:cs="Times New Roman"/>
            <w:color w:val="3333CC"/>
            <w:sz w:val="15"/>
            <w:szCs w:val="15"/>
            <w:u w:val="single"/>
          </w:rPr>
          <w:t>click here</w:t>
        </w:r>
      </w:hyperlink>
      <w:r w:rsidRPr="00350D1B">
        <w:rPr>
          <w:rFonts w:ascii="Verdana" w:eastAsia="Times New Roman" w:hAnsi="Verdana" w:cs="Times New Roman"/>
          <w:color w:val="000000"/>
          <w:sz w:val="15"/>
          <w:szCs w:val="15"/>
        </w:rPr>
        <w:t>.</w:t>
      </w:r>
      <w:r w:rsidRPr="00350D1B">
        <w:rPr>
          <w:rFonts w:ascii="Verdana" w:eastAsia="Times New Roman" w:hAnsi="Verdana" w:cs="Times New Roman"/>
          <w:color w:val="333333"/>
          <w:sz w:val="17"/>
          <w:szCs w:val="17"/>
        </w:rPr>
        <w:t xml:space="preserve"> </w:t>
      </w:r>
    </w:p>
    <w:p w:rsidR="00350D1B" w:rsidRDefault="00350D1B"/>
    <w:p w:rsidR="00350D1B" w:rsidRDefault="00350D1B">
      <w:r>
        <w:br w:type="page"/>
      </w:r>
    </w:p>
    <w:tbl>
      <w:tblPr>
        <w:tblW w:w="4800" w:type="pct"/>
        <w:jc w:val="center"/>
        <w:tblCellSpacing w:w="0" w:type="dxa"/>
        <w:tblCellMar>
          <w:left w:w="0" w:type="dxa"/>
          <w:right w:w="0" w:type="dxa"/>
        </w:tblCellMar>
        <w:tblLook w:val="04A0" w:firstRow="1" w:lastRow="0" w:firstColumn="1" w:lastColumn="0" w:noHBand="0" w:noVBand="1"/>
      </w:tblPr>
      <w:tblGrid>
        <w:gridCol w:w="449"/>
        <w:gridCol w:w="8537"/>
      </w:tblGrid>
      <w:tr w:rsidR="00350D1B" w:rsidRPr="00350D1B" w:rsidTr="00350D1B">
        <w:trPr>
          <w:tblCellSpacing w:w="0" w:type="dxa"/>
          <w:jc w:val="center"/>
        </w:trPr>
        <w:tc>
          <w:tcPr>
            <w:tcW w:w="0" w:type="auto"/>
            <w:gridSpan w:val="2"/>
            <w:tcMar>
              <w:top w:w="30" w:type="dxa"/>
              <w:left w:w="30" w:type="dxa"/>
              <w:bottom w:w="30" w:type="dxa"/>
              <w:right w:w="30" w:type="dxa"/>
            </w:tcMar>
            <w:vAlign w:val="center"/>
            <w:hideMark/>
          </w:tcPr>
          <w:p w:rsidR="00350D1B" w:rsidRPr="00350D1B" w:rsidRDefault="00350D1B" w:rsidP="00350D1B">
            <w:pPr>
              <w:spacing w:before="375" w:after="225" w:line="360" w:lineRule="auto"/>
              <w:ind w:left="75" w:right="225"/>
              <w:jc w:val="center"/>
              <w:rPr>
                <w:rFonts w:ascii="Verdana" w:eastAsia="Times New Roman" w:hAnsi="Verdana" w:cs="Times New Roman"/>
                <w:color w:val="333333"/>
                <w:sz w:val="17"/>
                <w:szCs w:val="17"/>
              </w:rPr>
            </w:pPr>
            <w:r w:rsidRPr="00350D1B">
              <w:rPr>
                <w:rFonts w:ascii="Verdana" w:eastAsia="Times New Roman" w:hAnsi="Verdana" w:cs="Times New Roman"/>
                <w:b/>
                <w:bCs/>
                <w:color w:val="333333"/>
                <w:sz w:val="17"/>
                <w:szCs w:val="17"/>
              </w:rPr>
              <w:lastRenderedPageBreak/>
              <w:t>Frequently Asked Questions</w:t>
            </w:r>
            <w:r w:rsidRPr="00350D1B">
              <w:rPr>
                <w:rFonts w:ascii="Verdana" w:eastAsia="Times New Roman" w:hAnsi="Verdana" w:cs="Times New Roman"/>
                <w:color w:val="333333"/>
                <w:sz w:val="17"/>
                <w:szCs w:val="17"/>
              </w:rPr>
              <w:br/>
            </w:r>
            <w:r w:rsidRPr="00350D1B">
              <w:rPr>
                <w:rFonts w:ascii="Verdana" w:eastAsia="Times New Roman" w:hAnsi="Verdana" w:cs="Times New Roman"/>
                <w:b/>
                <w:bCs/>
                <w:color w:val="333333"/>
                <w:sz w:val="17"/>
                <w:szCs w:val="17"/>
              </w:rPr>
              <w:t>TTB Form 5110.43</w:t>
            </w:r>
          </w:p>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b/>
                <w:bCs/>
                <w:color w:val="333333"/>
                <w:sz w:val="17"/>
                <w:szCs w:val="17"/>
              </w:rPr>
              <w:t>Instructions</w:t>
            </w:r>
          </w:p>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The TTB Form 5110.43 in this tutorial has been enhanced to provide links to frequently asked questions (FAQ) about various areas of the form. </w:t>
            </w:r>
          </w:p>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To display the FAQ information for a relevant section, simply roll over the desired section/field.</w:t>
            </w:r>
          </w:p>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To access the form, click the Form link on the left or </w:t>
            </w:r>
            <w:hyperlink r:id="rId29" w:history="1">
              <w:r w:rsidRPr="00350D1B">
                <w:rPr>
                  <w:rFonts w:ascii="Verdana" w:eastAsia="Times New Roman" w:hAnsi="Verdana" w:cs="Times New Roman"/>
                  <w:color w:val="3333CC"/>
                  <w:sz w:val="17"/>
                  <w:szCs w:val="17"/>
                  <w:u w:val="single"/>
                </w:rPr>
                <w:t>click here</w:t>
              </w:r>
            </w:hyperlink>
            <w:r w:rsidRPr="00350D1B">
              <w:rPr>
                <w:rFonts w:ascii="Verdana" w:eastAsia="Times New Roman" w:hAnsi="Verdana" w:cs="Times New Roman"/>
                <w:color w:val="333333"/>
                <w:sz w:val="17"/>
                <w:szCs w:val="17"/>
              </w:rPr>
              <w:t xml:space="preserve">. </w:t>
            </w:r>
          </w:p>
        </w:tc>
      </w:tr>
      <w:tr w:rsidR="00350D1B" w:rsidRPr="00350D1B" w:rsidTr="00350D1B">
        <w:trPr>
          <w:tblCellSpacing w:w="0" w:type="dxa"/>
          <w:jc w:val="center"/>
        </w:trPr>
        <w:tc>
          <w:tcPr>
            <w:tcW w:w="250" w:type="pct"/>
            <w:tcMar>
              <w:top w:w="30" w:type="dxa"/>
              <w:left w:w="30" w:type="dxa"/>
              <w:bottom w:w="30" w:type="dxa"/>
              <w:right w:w="30" w:type="dxa"/>
            </w:tcMar>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b/>
                <w:bCs/>
                <w:sz w:val="17"/>
                <w:szCs w:val="17"/>
              </w:rPr>
              <w:t>1.</w:t>
            </w:r>
          </w:p>
        </w:tc>
        <w:tc>
          <w:tcPr>
            <w:tcW w:w="4750" w:type="pct"/>
            <w:tcMar>
              <w:top w:w="30" w:type="dxa"/>
              <w:left w:w="30" w:type="dxa"/>
              <w:bottom w:w="30" w:type="dxa"/>
              <w:right w:w="30" w:type="dxa"/>
            </w:tcMar>
            <w:hideMark/>
          </w:tcPr>
          <w:p w:rsidR="00350D1B" w:rsidRPr="00350D1B" w:rsidRDefault="00350D1B" w:rsidP="00350D1B">
            <w:pPr>
              <w:spacing w:after="0" w:line="360" w:lineRule="auto"/>
              <w:rPr>
                <w:rFonts w:ascii="Verdana" w:eastAsia="Times New Roman" w:hAnsi="Verdana" w:cs="Times New Roman"/>
                <w:sz w:val="17"/>
                <w:szCs w:val="17"/>
              </w:rPr>
            </w:pPr>
            <w:r w:rsidRPr="00350D1B">
              <w:rPr>
                <w:rFonts w:ascii="Verdana" w:eastAsia="Times New Roman" w:hAnsi="Verdana" w:cs="Times New Roman"/>
                <w:b/>
                <w:bCs/>
                <w:sz w:val="17"/>
                <w:szCs w:val="17"/>
              </w:rPr>
              <w:t>What must be reported in Section II of Form 5110.43?</w:t>
            </w:r>
          </w:p>
        </w:tc>
      </w:tr>
      <w:tr w:rsidR="00350D1B" w:rsidRPr="00350D1B" w:rsidTr="00350D1B">
        <w:trPr>
          <w:tblCellSpacing w:w="0" w:type="dxa"/>
          <w:jc w:val="center"/>
        </w:trPr>
        <w:tc>
          <w:tcPr>
            <w:tcW w:w="0" w:type="auto"/>
            <w:tcMar>
              <w:top w:w="30" w:type="dxa"/>
              <w:left w:w="30" w:type="dxa"/>
              <w:bottom w:w="30" w:type="dxa"/>
              <w:right w:w="30" w:type="dxa"/>
            </w:tcMar>
            <w:hideMark/>
          </w:tcPr>
          <w:p w:rsidR="00350D1B" w:rsidRPr="00350D1B" w:rsidRDefault="00350D1B" w:rsidP="00350D1B">
            <w:pPr>
              <w:spacing w:after="0" w:line="270" w:lineRule="atLeast"/>
              <w:jc w:val="center"/>
              <w:rPr>
                <w:rFonts w:ascii="Verdana" w:eastAsia="Times New Roman" w:hAnsi="Verdana" w:cs="Times New Roman"/>
                <w:sz w:val="17"/>
                <w:szCs w:val="17"/>
              </w:rPr>
            </w:pPr>
          </w:p>
        </w:tc>
        <w:tc>
          <w:tcPr>
            <w:tcW w:w="0" w:type="auto"/>
            <w:tcMar>
              <w:top w:w="30" w:type="dxa"/>
              <w:left w:w="30" w:type="dxa"/>
              <w:bottom w:w="30" w:type="dxa"/>
              <w:right w:w="30" w:type="dxa"/>
            </w:tcMar>
            <w:hideMark/>
          </w:tcPr>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Report in this section recovered denatured spirits and/or recovered articles users return to you for restoration or redenaturation, You may also report any denatured spirits or articles that you recover and/or either restore or redenatured.</w:t>
            </w:r>
          </w:p>
        </w:tc>
      </w:tr>
      <w:tr w:rsidR="00350D1B" w:rsidRPr="00350D1B" w:rsidTr="00350D1B">
        <w:trPr>
          <w:tblCellSpacing w:w="0" w:type="dxa"/>
          <w:jc w:val="center"/>
        </w:trPr>
        <w:tc>
          <w:tcPr>
            <w:tcW w:w="0" w:type="auto"/>
            <w:tcMar>
              <w:top w:w="30" w:type="dxa"/>
              <w:left w:w="30" w:type="dxa"/>
              <w:bottom w:w="30" w:type="dxa"/>
              <w:right w:w="30" w:type="dxa"/>
            </w:tcMar>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b/>
                <w:bCs/>
                <w:sz w:val="17"/>
                <w:szCs w:val="17"/>
              </w:rPr>
              <w:t>2.</w:t>
            </w:r>
          </w:p>
        </w:tc>
        <w:tc>
          <w:tcPr>
            <w:tcW w:w="0" w:type="auto"/>
            <w:tcMar>
              <w:top w:w="30" w:type="dxa"/>
              <w:left w:w="30" w:type="dxa"/>
              <w:bottom w:w="30" w:type="dxa"/>
              <w:right w:w="30" w:type="dxa"/>
            </w:tcMar>
            <w:hideMark/>
          </w:tcPr>
          <w:p w:rsidR="00350D1B" w:rsidRPr="00350D1B" w:rsidRDefault="00350D1B" w:rsidP="00350D1B">
            <w:pPr>
              <w:spacing w:after="0" w:line="360" w:lineRule="auto"/>
              <w:rPr>
                <w:rFonts w:ascii="Verdana" w:eastAsia="Times New Roman" w:hAnsi="Verdana" w:cs="Times New Roman"/>
                <w:sz w:val="17"/>
                <w:szCs w:val="17"/>
              </w:rPr>
            </w:pPr>
            <w:r w:rsidRPr="00350D1B">
              <w:rPr>
                <w:rFonts w:ascii="Verdana" w:eastAsia="Times New Roman" w:hAnsi="Verdana" w:cs="Times New Roman"/>
                <w:b/>
                <w:bCs/>
                <w:sz w:val="17"/>
                <w:szCs w:val="17"/>
              </w:rPr>
              <w:t>Do you have to have consent on file with the NRC to cover the return of spirits or denatured spirits to your bonded premises?</w:t>
            </w:r>
          </w:p>
        </w:tc>
      </w:tr>
      <w:tr w:rsidR="00350D1B" w:rsidRPr="00350D1B" w:rsidTr="00350D1B">
        <w:trPr>
          <w:tblCellSpacing w:w="0" w:type="dxa"/>
          <w:jc w:val="center"/>
        </w:trPr>
        <w:tc>
          <w:tcPr>
            <w:tcW w:w="0" w:type="auto"/>
            <w:tcMar>
              <w:top w:w="30" w:type="dxa"/>
              <w:left w:w="30" w:type="dxa"/>
              <w:bottom w:w="30" w:type="dxa"/>
              <w:right w:w="30" w:type="dxa"/>
            </w:tcMar>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sz w:val="17"/>
                <w:szCs w:val="17"/>
              </w:rPr>
              <w:t> </w:t>
            </w:r>
          </w:p>
        </w:tc>
        <w:tc>
          <w:tcPr>
            <w:tcW w:w="0" w:type="auto"/>
            <w:tcMar>
              <w:top w:w="30" w:type="dxa"/>
              <w:left w:w="30" w:type="dxa"/>
              <w:bottom w:w="30" w:type="dxa"/>
              <w:right w:w="30" w:type="dxa"/>
            </w:tcMar>
            <w:hideMark/>
          </w:tcPr>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Yes, you must have consent of surety on file with the NRC to covered the return of spirits or denatured spirits to your bonded premises except when they are returned for redistillation (27 CFR 19.685(b)).</w:t>
            </w:r>
          </w:p>
        </w:tc>
      </w:tr>
      <w:tr w:rsidR="00350D1B" w:rsidRPr="00350D1B" w:rsidTr="00350D1B">
        <w:trPr>
          <w:tblCellSpacing w:w="0" w:type="dxa"/>
          <w:jc w:val="center"/>
        </w:trPr>
        <w:tc>
          <w:tcPr>
            <w:tcW w:w="0" w:type="auto"/>
            <w:tcMar>
              <w:top w:w="30" w:type="dxa"/>
              <w:left w:w="30" w:type="dxa"/>
              <w:bottom w:w="30" w:type="dxa"/>
              <w:right w:w="30" w:type="dxa"/>
            </w:tcMar>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b/>
                <w:bCs/>
                <w:sz w:val="17"/>
                <w:szCs w:val="17"/>
              </w:rPr>
              <w:t>3.</w:t>
            </w:r>
          </w:p>
        </w:tc>
        <w:tc>
          <w:tcPr>
            <w:tcW w:w="0" w:type="auto"/>
            <w:tcMar>
              <w:top w:w="30" w:type="dxa"/>
              <w:left w:w="30" w:type="dxa"/>
              <w:bottom w:w="30" w:type="dxa"/>
              <w:right w:w="30" w:type="dxa"/>
            </w:tcMar>
            <w:hideMark/>
          </w:tcPr>
          <w:p w:rsidR="00350D1B" w:rsidRPr="00350D1B" w:rsidRDefault="00350D1B" w:rsidP="00350D1B">
            <w:pPr>
              <w:spacing w:after="0" w:line="360" w:lineRule="auto"/>
              <w:rPr>
                <w:rFonts w:ascii="Verdana" w:eastAsia="Times New Roman" w:hAnsi="Verdana" w:cs="Times New Roman"/>
                <w:sz w:val="17"/>
                <w:szCs w:val="17"/>
              </w:rPr>
            </w:pPr>
            <w:r w:rsidRPr="00350D1B">
              <w:rPr>
                <w:rFonts w:ascii="Verdana" w:eastAsia="Times New Roman" w:hAnsi="Verdana" w:cs="Times New Roman"/>
                <w:b/>
                <w:bCs/>
                <w:sz w:val="17"/>
                <w:szCs w:val="17"/>
              </w:rPr>
              <w:t xml:space="preserve">Can I report recovered denatured spirits or articles returned for redistillation under 27 CFR 19.683? </w:t>
            </w:r>
          </w:p>
        </w:tc>
      </w:tr>
      <w:tr w:rsidR="00350D1B" w:rsidRPr="00350D1B" w:rsidTr="00350D1B">
        <w:trPr>
          <w:tblCellSpacing w:w="0" w:type="dxa"/>
          <w:jc w:val="center"/>
        </w:trPr>
        <w:tc>
          <w:tcPr>
            <w:tcW w:w="0" w:type="auto"/>
            <w:tcMar>
              <w:top w:w="30" w:type="dxa"/>
              <w:left w:w="30" w:type="dxa"/>
              <w:bottom w:w="30" w:type="dxa"/>
              <w:right w:w="30" w:type="dxa"/>
            </w:tcMar>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sz w:val="17"/>
                <w:szCs w:val="17"/>
              </w:rPr>
              <w:t> </w:t>
            </w:r>
          </w:p>
        </w:tc>
        <w:tc>
          <w:tcPr>
            <w:tcW w:w="0" w:type="auto"/>
            <w:tcMar>
              <w:top w:w="30" w:type="dxa"/>
              <w:left w:w="30" w:type="dxa"/>
              <w:bottom w:w="30" w:type="dxa"/>
              <w:right w:w="30" w:type="dxa"/>
            </w:tcMar>
            <w:hideMark/>
          </w:tcPr>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Do not report in this section recovered denatured spirits or articles returned for redistillation under 27 CFR 19.683. Such products should be reported on TTB Form 5110.40, Monthly Report of Production Operations.</w:t>
            </w:r>
          </w:p>
        </w:tc>
      </w:tr>
      <w:tr w:rsidR="00350D1B" w:rsidRPr="00350D1B" w:rsidTr="00350D1B">
        <w:trPr>
          <w:tblCellSpacing w:w="0" w:type="dxa"/>
          <w:jc w:val="center"/>
        </w:trPr>
        <w:tc>
          <w:tcPr>
            <w:tcW w:w="0" w:type="auto"/>
            <w:tcMar>
              <w:top w:w="30" w:type="dxa"/>
              <w:left w:w="30" w:type="dxa"/>
              <w:bottom w:w="30" w:type="dxa"/>
              <w:right w:w="30" w:type="dxa"/>
            </w:tcMar>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b/>
                <w:bCs/>
                <w:sz w:val="17"/>
                <w:szCs w:val="17"/>
              </w:rPr>
              <w:t>4.</w:t>
            </w:r>
          </w:p>
        </w:tc>
        <w:tc>
          <w:tcPr>
            <w:tcW w:w="0" w:type="auto"/>
            <w:tcMar>
              <w:top w:w="30" w:type="dxa"/>
              <w:left w:w="30" w:type="dxa"/>
              <w:bottom w:w="30" w:type="dxa"/>
              <w:right w:w="30" w:type="dxa"/>
            </w:tcMar>
            <w:hideMark/>
          </w:tcPr>
          <w:p w:rsidR="00350D1B" w:rsidRPr="00350D1B" w:rsidRDefault="00350D1B" w:rsidP="00350D1B">
            <w:pPr>
              <w:spacing w:after="0" w:line="360" w:lineRule="auto"/>
              <w:rPr>
                <w:rFonts w:ascii="Verdana" w:eastAsia="Times New Roman" w:hAnsi="Verdana" w:cs="Times New Roman"/>
                <w:sz w:val="17"/>
                <w:szCs w:val="17"/>
              </w:rPr>
            </w:pPr>
            <w:r w:rsidRPr="00350D1B">
              <w:rPr>
                <w:rFonts w:ascii="Verdana" w:eastAsia="Times New Roman" w:hAnsi="Verdana" w:cs="Times New Roman"/>
                <w:b/>
                <w:bCs/>
                <w:sz w:val="17"/>
                <w:szCs w:val="17"/>
              </w:rPr>
              <w:t>What is a proof gallon and how do I convert regular gallons to proof gallons?</w:t>
            </w:r>
          </w:p>
        </w:tc>
      </w:tr>
      <w:tr w:rsidR="00350D1B" w:rsidRPr="00350D1B" w:rsidTr="00350D1B">
        <w:trPr>
          <w:tblCellSpacing w:w="0" w:type="dxa"/>
          <w:jc w:val="center"/>
        </w:trPr>
        <w:tc>
          <w:tcPr>
            <w:tcW w:w="0" w:type="auto"/>
            <w:tcMar>
              <w:top w:w="30" w:type="dxa"/>
              <w:left w:w="30" w:type="dxa"/>
              <w:bottom w:w="30" w:type="dxa"/>
              <w:right w:w="30" w:type="dxa"/>
            </w:tcMar>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sz w:val="17"/>
                <w:szCs w:val="17"/>
              </w:rPr>
              <w:t> </w:t>
            </w:r>
          </w:p>
        </w:tc>
        <w:tc>
          <w:tcPr>
            <w:tcW w:w="0" w:type="auto"/>
            <w:tcMar>
              <w:top w:w="30" w:type="dxa"/>
              <w:left w:w="30" w:type="dxa"/>
              <w:bottom w:w="30" w:type="dxa"/>
              <w:right w:w="30" w:type="dxa"/>
            </w:tcMar>
            <w:hideMark/>
          </w:tcPr>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A proof gallon is one liquid gallon of spirits that is 50% alcohol at 60 degrees F. Distilled Spirits (also known in beverage and industrial or fuel industries as alcohol or ethanol) bottled at 80 proof (40% alcohol) would be 0.8 proof gallons per gallon of liquid. At 125 degrees proof, a gallon of liquid would be 1.25 proof gallons. In the industrial and fuel industries, most alcohol </w:t>
            </w:r>
            <w:r w:rsidRPr="00350D1B">
              <w:rPr>
                <w:rFonts w:ascii="Verdana" w:eastAsia="Times New Roman" w:hAnsi="Verdana" w:cs="Times New Roman"/>
                <w:color w:val="333333"/>
                <w:sz w:val="17"/>
                <w:szCs w:val="17"/>
              </w:rPr>
              <w:lastRenderedPageBreak/>
              <w:t xml:space="preserve">is at 190 or 200 degrees of proof. One gallon of alcohol that is 200 proof is equal to 2.0 proof gallons. Refer to 27 CFR Part 19 and 27 CFR Part 30 concerning procedures for determining proof, gauging spirits to determine quantity by weight or volume, or other procedures and regulations concerning measurement of alcohol. </w:t>
            </w:r>
          </w:p>
        </w:tc>
      </w:tr>
      <w:tr w:rsidR="00350D1B" w:rsidRPr="00350D1B" w:rsidTr="00350D1B">
        <w:trPr>
          <w:tblCellSpacing w:w="0" w:type="dxa"/>
          <w:jc w:val="center"/>
        </w:trPr>
        <w:tc>
          <w:tcPr>
            <w:tcW w:w="0" w:type="auto"/>
            <w:tcMar>
              <w:top w:w="30" w:type="dxa"/>
              <w:left w:w="30" w:type="dxa"/>
              <w:bottom w:w="30" w:type="dxa"/>
              <w:right w:w="30" w:type="dxa"/>
            </w:tcMar>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b/>
                <w:bCs/>
                <w:sz w:val="17"/>
                <w:szCs w:val="17"/>
              </w:rPr>
              <w:lastRenderedPageBreak/>
              <w:t>5.</w:t>
            </w:r>
          </w:p>
        </w:tc>
        <w:tc>
          <w:tcPr>
            <w:tcW w:w="0" w:type="auto"/>
            <w:tcMar>
              <w:top w:w="30" w:type="dxa"/>
              <w:left w:w="30" w:type="dxa"/>
              <w:bottom w:w="30" w:type="dxa"/>
              <w:right w:w="30" w:type="dxa"/>
            </w:tcMar>
            <w:hideMark/>
          </w:tcPr>
          <w:p w:rsidR="00350D1B" w:rsidRPr="00350D1B" w:rsidRDefault="00350D1B" w:rsidP="00350D1B">
            <w:pPr>
              <w:spacing w:after="0" w:line="360" w:lineRule="auto"/>
              <w:rPr>
                <w:rFonts w:ascii="Verdana" w:eastAsia="Times New Roman" w:hAnsi="Verdana" w:cs="Times New Roman"/>
                <w:sz w:val="17"/>
                <w:szCs w:val="17"/>
              </w:rPr>
            </w:pPr>
            <w:r w:rsidRPr="00350D1B">
              <w:rPr>
                <w:rFonts w:ascii="Verdana" w:eastAsia="Times New Roman" w:hAnsi="Verdana" w:cs="Times New Roman"/>
                <w:b/>
                <w:bCs/>
                <w:sz w:val="17"/>
                <w:szCs w:val="17"/>
              </w:rPr>
              <w:t xml:space="preserve">Do I fill out my reports in proof gallons or regular gallons? </w:t>
            </w:r>
          </w:p>
        </w:tc>
      </w:tr>
      <w:tr w:rsidR="00350D1B" w:rsidRPr="00350D1B" w:rsidTr="00350D1B">
        <w:trPr>
          <w:tblCellSpacing w:w="0" w:type="dxa"/>
          <w:jc w:val="center"/>
        </w:trPr>
        <w:tc>
          <w:tcPr>
            <w:tcW w:w="0" w:type="auto"/>
            <w:tcMar>
              <w:top w:w="30" w:type="dxa"/>
              <w:left w:w="30" w:type="dxa"/>
              <w:bottom w:w="30" w:type="dxa"/>
              <w:right w:w="30" w:type="dxa"/>
            </w:tcMar>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sz w:val="17"/>
                <w:szCs w:val="17"/>
              </w:rPr>
              <w:t> </w:t>
            </w:r>
          </w:p>
        </w:tc>
        <w:tc>
          <w:tcPr>
            <w:tcW w:w="0" w:type="auto"/>
            <w:tcMar>
              <w:top w:w="30" w:type="dxa"/>
              <w:left w:w="30" w:type="dxa"/>
              <w:bottom w:w="30" w:type="dxa"/>
              <w:right w:w="30" w:type="dxa"/>
            </w:tcMar>
            <w:hideMark/>
          </w:tcPr>
          <w:tbl>
            <w:tblPr>
              <w:tblW w:w="4800" w:type="pct"/>
              <w:jc w:val="center"/>
              <w:tblCellSpacing w:w="0" w:type="dxa"/>
              <w:tblCellMar>
                <w:left w:w="0" w:type="dxa"/>
                <w:right w:w="0" w:type="dxa"/>
              </w:tblCellMar>
              <w:tblLook w:val="04A0" w:firstRow="1" w:lastRow="0" w:firstColumn="1" w:lastColumn="0" w:noHBand="0" w:noVBand="1"/>
            </w:tblPr>
            <w:tblGrid>
              <w:gridCol w:w="360"/>
              <w:gridCol w:w="7778"/>
            </w:tblGrid>
            <w:tr w:rsidR="00350D1B" w:rsidRPr="00350D1B">
              <w:trPr>
                <w:tblCellSpacing w:w="0" w:type="dxa"/>
                <w:jc w:val="center"/>
              </w:trPr>
              <w:tc>
                <w:tcPr>
                  <w:tcW w:w="0" w:type="auto"/>
                  <w:hideMark/>
                </w:tcPr>
                <w:p w:rsidR="00350D1B" w:rsidRPr="00350D1B" w:rsidRDefault="00350D1B" w:rsidP="00350D1B">
                  <w:pPr>
                    <w:spacing w:before="375" w:after="225" w:line="360" w:lineRule="auto"/>
                    <w:ind w:left="75" w:right="225"/>
                    <w:jc w:val="center"/>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w:t>
                  </w:r>
                </w:p>
              </w:tc>
              <w:tc>
                <w:tcPr>
                  <w:tcW w:w="0" w:type="auto"/>
                  <w:hideMark/>
                </w:tcPr>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Three of the required monthly operational reports submitted by a Distilled Spirits Plant (Forms 5110.40 – Production; 5110.11 – Storage; F 5110.28 – Processing) are completed using proof gallons. The fourth report – Form 5110.43 – Processing (Denaturing) – is completed in wine gallons (regular US liquid gallons).</w:t>
                  </w:r>
                </w:p>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All denatured alcohol and articles manufactured from denatured alcohol are shown in records and reports in wine gallons. Line 11 of Form 5110.28, Used for Denaturation, is expressed in proof gallons. The corresponding line 2 of the Form 5110.43, Produced (denatured spirits) is expressed in wine gallons – it reflects the net quantity of wine gallons of spirits, plus added denaturing materials reflected in the finished denatured alcohol product.</w:t>
                  </w:r>
                </w:p>
              </w:tc>
            </w:tr>
          </w:tbl>
          <w:p w:rsidR="00350D1B" w:rsidRPr="00350D1B" w:rsidRDefault="00350D1B" w:rsidP="00350D1B">
            <w:pPr>
              <w:spacing w:after="0" w:line="360" w:lineRule="auto"/>
              <w:jc w:val="center"/>
              <w:rPr>
                <w:rFonts w:ascii="Verdana" w:eastAsia="Times New Roman" w:hAnsi="Verdana" w:cs="Times New Roman"/>
                <w:sz w:val="17"/>
                <w:szCs w:val="17"/>
              </w:rPr>
            </w:pPr>
          </w:p>
        </w:tc>
      </w:tr>
      <w:tr w:rsidR="00350D1B" w:rsidRPr="00350D1B" w:rsidTr="00350D1B">
        <w:trPr>
          <w:tblCellSpacing w:w="0" w:type="dxa"/>
          <w:jc w:val="center"/>
        </w:trPr>
        <w:tc>
          <w:tcPr>
            <w:tcW w:w="0" w:type="auto"/>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b/>
                <w:bCs/>
                <w:sz w:val="17"/>
                <w:szCs w:val="17"/>
              </w:rPr>
              <w:t>6.</w:t>
            </w:r>
          </w:p>
        </w:tc>
        <w:tc>
          <w:tcPr>
            <w:tcW w:w="0" w:type="auto"/>
            <w:hideMark/>
          </w:tcPr>
          <w:p w:rsidR="00350D1B" w:rsidRPr="00350D1B" w:rsidRDefault="00350D1B" w:rsidP="00350D1B">
            <w:pPr>
              <w:spacing w:after="0" w:line="360" w:lineRule="auto"/>
              <w:rPr>
                <w:rFonts w:ascii="Verdana" w:eastAsia="Times New Roman" w:hAnsi="Verdana" w:cs="Times New Roman"/>
                <w:sz w:val="17"/>
                <w:szCs w:val="17"/>
              </w:rPr>
            </w:pPr>
            <w:r w:rsidRPr="00350D1B">
              <w:rPr>
                <w:rFonts w:ascii="Verdana" w:eastAsia="Times New Roman" w:hAnsi="Verdana" w:cs="Times New Roman"/>
                <w:b/>
                <w:bCs/>
                <w:sz w:val="17"/>
                <w:szCs w:val="17"/>
              </w:rPr>
              <w:t xml:space="preserve">I am approved for particular types of operations on my permit, how do I know what reports to file? </w:t>
            </w:r>
          </w:p>
        </w:tc>
      </w:tr>
      <w:tr w:rsidR="00350D1B" w:rsidRPr="00350D1B" w:rsidTr="00350D1B">
        <w:trPr>
          <w:tblCellSpacing w:w="0" w:type="dxa"/>
          <w:jc w:val="center"/>
        </w:trPr>
        <w:tc>
          <w:tcPr>
            <w:tcW w:w="0" w:type="auto"/>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sz w:val="17"/>
                <w:szCs w:val="17"/>
              </w:rPr>
              <w:t> </w:t>
            </w:r>
          </w:p>
        </w:tc>
        <w:tc>
          <w:tcPr>
            <w:tcW w:w="0" w:type="auto"/>
            <w:hideMark/>
          </w:tcPr>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All plants must be qualified as a warehouseman or distiller, in addition to any processing operations. Your actual operations and the way that you move spirits between and within your production, storage and processing accounts determine how you report your activity. </w:t>
            </w:r>
          </w:p>
          <w:p w:rsidR="00350D1B" w:rsidRPr="00350D1B" w:rsidRDefault="00350D1B" w:rsidP="00350D1B">
            <w:pPr>
              <w:numPr>
                <w:ilvl w:val="0"/>
                <w:numId w:val="5"/>
              </w:numPr>
              <w:spacing w:before="100" w:beforeAutospacing="1" w:after="100" w:afterAutospacing="1" w:line="360" w:lineRule="auto"/>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Form TTB F 5110.40 (Monthly Report of Production Operations) – You must file this report if </w:t>
            </w:r>
            <w:r w:rsidRPr="00350D1B">
              <w:rPr>
                <w:rFonts w:ascii="Verdana" w:eastAsia="Times New Roman" w:hAnsi="Verdana" w:cs="Times New Roman"/>
                <w:i/>
                <w:iCs/>
                <w:color w:val="333333"/>
                <w:sz w:val="17"/>
                <w:szCs w:val="17"/>
              </w:rPr>
              <w:t>distilling/production</w:t>
            </w:r>
            <w:r w:rsidRPr="00350D1B">
              <w:rPr>
                <w:rFonts w:ascii="Verdana" w:eastAsia="Times New Roman" w:hAnsi="Verdana" w:cs="Times New Roman"/>
                <w:color w:val="333333"/>
                <w:sz w:val="17"/>
                <w:szCs w:val="17"/>
              </w:rPr>
              <w:t xml:space="preserve"> operations appear on your DSP permit and registration. </w:t>
            </w:r>
          </w:p>
          <w:p w:rsidR="00350D1B" w:rsidRPr="00350D1B" w:rsidRDefault="00350D1B" w:rsidP="00350D1B">
            <w:pPr>
              <w:numPr>
                <w:ilvl w:val="0"/>
                <w:numId w:val="5"/>
              </w:numPr>
              <w:spacing w:before="100" w:beforeAutospacing="1" w:after="100" w:afterAutospacing="1" w:line="360" w:lineRule="auto"/>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Form TTB F 5110.11 (Monthly Report of Storage Operations) – You must file this report to report storage account activity at a beverage or industrial DSP.  You must file this report if the operation of </w:t>
            </w:r>
            <w:r w:rsidRPr="00350D1B">
              <w:rPr>
                <w:rFonts w:ascii="Verdana" w:eastAsia="Times New Roman" w:hAnsi="Verdana" w:cs="Times New Roman"/>
                <w:i/>
                <w:iCs/>
                <w:color w:val="333333"/>
                <w:sz w:val="17"/>
                <w:szCs w:val="17"/>
              </w:rPr>
              <w:t>warehouseman</w:t>
            </w:r>
            <w:r w:rsidRPr="00350D1B">
              <w:rPr>
                <w:rFonts w:ascii="Verdana" w:eastAsia="Times New Roman" w:hAnsi="Verdana" w:cs="Times New Roman"/>
                <w:color w:val="333333"/>
                <w:sz w:val="17"/>
                <w:szCs w:val="17"/>
              </w:rPr>
              <w:t xml:space="preserve"> appears on your DSP permit and registration. </w:t>
            </w:r>
          </w:p>
          <w:p w:rsidR="00350D1B" w:rsidRPr="00350D1B" w:rsidRDefault="00350D1B" w:rsidP="00350D1B">
            <w:pPr>
              <w:numPr>
                <w:ilvl w:val="0"/>
                <w:numId w:val="5"/>
              </w:numPr>
              <w:spacing w:before="100" w:beforeAutospacing="1" w:after="100" w:afterAutospacing="1" w:line="360" w:lineRule="auto"/>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Form TTB F 5110.28 (Monthly Report of Processing Operations) – You must file this report if you conduct processing (rectifying), bottling, packaging, or denaturing operations at your DSP. </w:t>
            </w:r>
          </w:p>
          <w:p w:rsidR="00350D1B" w:rsidRPr="00350D1B" w:rsidRDefault="00350D1B" w:rsidP="00350D1B">
            <w:pPr>
              <w:numPr>
                <w:ilvl w:val="0"/>
                <w:numId w:val="5"/>
              </w:numPr>
              <w:spacing w:before="100" w:beforeAutospacing="1" w:after="100" w:afterAutospacing="1" w:line="360" w:lineRule="auto"/>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 xml:space="preserve">Form TTB F 5110.43 (Report of Processing (Denaturing) Operations) – You must file this report if you report monthly denaturing activity conducted by industrial DSPs that are authorized to denature spirits and/or manufacture articles. </w:t>
            </w:r>
            <w:r w:rsidRPr="00350D1B">
              <w:rPr>
                <w:rFonts w:ascii="Verdana" w:eastAsia="Times New Roman" w:hAnsi="Verdana" w:cs="Times New Roman"/>
                <w:b/>
                <w:bCs/>
                <w:color w:val="333333"/>
                <w:sz w:val="17"/>
                <w:szCs w:val="17"/>
              </w:rPr>
              <w:t> </w:t>
            </w:r>
          </w:p>
        </w:tc>
      </w:tr>
      <w:tr w:rsidR="00350D1B" w:rsidRPr="00350D1B" w:rsidTr="00350D1B">
        <w:trPr>
          <w:tblCellSpacing w:w="0" w:type="dxa"/>
          <w:jc w:val="center"/>
        </w:trPr>
        <w:tc>
          <w:tcPr>
            <w:tcW w:w="0" w:type="auto"/>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b/>
                <w:bCs/>
                <w:sz w:val="17"/>
                <w:szCs w:val="17"/>
              </w:rPr>
              <w:t>7.</w:t>
            </w:r>
          </w:p>
        </w:tc>
        <w:tc>
          <w:tcPr>
            <w:tcW w:w="0" w:type="auto"/>
            <w:hideMark/>
          </w:tcPr>
          <w:p w:rsidR="00350D1B" w:rsidRPr="00350D1B" w:rsidRDefault="00350D1B" w:rsidP="00350D1B">
            <w:pPr>
              <w:spacing w:after="0" w:line="360" w:lineRule="auto"/>
              <w:rPr>
                <w:rFonts w:ascii="Verdana" w:eastAsia="Times New Roman" w:hAnsi="Verdana" w:cs="Times New Roman"/>
                <w:sz w:val="17"/>
                <w:szCs w:val="17"/>
              </w:rPr>
            </w:pPr>
            <w:r w:rsidRPr="00350D1B">
              <w:rPr>
                <w:rFonts w:ascii="Verdana" w:eastAsia="Times New Roman" w:hAnsi="Verdana" w:cs="Times New Roman"/>
                <w:b/>
                <w:bCs/>
                <w:sz w:val="17"/>
                <w:szCs w:val="17"/>
              </w:rPr>
              <w:t xml:space="preserve">What if I am not doing all the operations that were approved on my permit? Do I still need to file the reports that correspond to that type of operation? </w:t>
            </w:r>
          </w:p>
        </w:tc>
      </w:tr>
      <w:tr w:rsidR="00350D1B" w:rsidRPr="00350D1B" w:rsidTr="00350D1B">
        <w:trPr>
          <w:tblCellSpacing w:w="0" w:type="dxa"/>
          <w:jc w:val="center"/>
        </w:trPr>
        <w:tc>
          <w:tcPr>
            <w:tcW w:w="0" w:type="auto"/>
            <w:hideMark/>
          </w:tcPr>
          <w:p w:rsidR="00350D1B" w:rsidRPr="00350D1B" w:rsidRDefault="00350D1B" w:rsidP="00350D1B">
            <w:pPr>
              <w:spacing w:after="0" w:line="270" w:lineRule="atLeast"/>
              <w:jc w:val="center"/>
              <w:rPr>
                <w:rFonts w:ascii="Verdana" w:eastAsia="Times New Roman" w:hAnsi="Verdana" w:cs="Times New Roman"/>
                <w:sz w:val="17"/>
                <w:szCs w:val="17"/>
              </w:rPr>
            </w:pPr>
            <w:r w:rsidRPr="00350D1B">
              <w:rPr>
                <w:rFonts w:ascii="Verdana" w:eastAsia="Times New Roman" w:hAnsi="Verdana" w:cs="Times New Roman"/>
                <w:sz w:val="17"/>
                <w:szCs w:val="17"/>
              </w:rPr>
              <w:lastRenderedPageBreak/>
              <w:t> </w:t>
            </w:r>
          </w:p>
        </w:tc>
        <w:tc>
          <w:tcPr>
            <w:tcW w:w="0" w:type="auto"/>
            <w:hideMark/>
          </w:tcPr>
          <w:p w:rsidR="00350D1B" w:rsidRPr="00350D1B" w:rsidRDefault="00350D1B" w:rsidP="00350D1B">
            <w:pPr>
              <w:spacing w:before="375" w:after="225" w:line="360" w:lineRule="auto"/>
              <w:ind w:left="75" w:right="225"/>
              <w:rPr>
                <w:rFonts w:ascii="Verdana" w:eastAsia="Times New Roman" w:hAnsi="Verdana" w:cs="Times New Roman"/>
                <w:color w:val="333333"/>
                <w:sz w:val="17"/>
                <w:szCs w:val="17"/>
              </w:rPr>
            </w:pPr>
            <w:r w:rsidRPr="00350D1B">
              <w:rPr>
                <w:rFonts w:ascii="Verdana" w:eastAsia="Times New Roman" w:hAnsi="Verdana" w:cs="Times New Roman"/>
                <w:color w:val="333333"/>
                <w:sz w:val="17"/>
                <w:szCs w:val="17"/>
              </w:rPr>
              <w:t>You must file the reports even though you do not currently have any reportable activity. However, if your inactivity will be for an extended period of time, you may request a variance from regulations allowing you to defer filing until such time as you engage in reportable operations for one of the reports. For example, if you are qualified as a warehouseman and processor, and your style of operations does not currently involve storage of spirits in bulk (spirits are entered into processing account upon receipt at your plant) you may obtain approval from TTB to defer filing of storage reports until such time as you begin storing spirits. Such approvals are granted on a case-by-case basis.</w:t>
            </w:r>
          </w:p>
        </w:tc>
      </w:tr>
    </w:tbl>
    <w:p w:rsidR="00350D1B" w:rsidRDefault="00350D1B">
      <w:pPr>
        <w:pBdr>
          <w:bottom w:val="double" w:sz="6" w:space="1" w:color="auto"/>
        </w:pBdr>
      </w:pPr>
    </w:p>
    <w:p w:rsidR="0091238D" w:rsidRDefault="0091238D"/>
    <w:p w:rsidR="00350D1B" w:rsidRDefault="0091238D">
      <w:r w:rsidRPr="0091238D">
        <w:rPr>
          <w:noProof/>
        </w:rPr>
        <w:drawing>
          <wp:inline distT="0" distB="0" distL="0" distR="0">
            <wp:extent cx="5943600" cy="45742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4574277"/>
                    </a:xfrm>
                    <a:prstGeom prst="rect">
                      <a:avLst/>
                    </a:prstGeom>
                    <a:noFill/>
                    <a:ln>
                      <a:noFill/>
                    </a:ln>
                  </pic:spPr>
                </pic:pic>
              </a:graphicData>
            </a:graphic>
          </wp:inline>
        </w:drawing>
      </w:r>
    </w:p>
    <w:p w:rsidR="0091238D" w:rsidRDefault="0091238D">
      <w:r>
        <w:br w:type="page"/>
      </w:r>
    </w:p>
    <w:tbl>
      <w:tblPr>
        <w:tblW w:w="4800" w:type="pct"/>
        <w:jc w:val="center"/>
        <w:tblCellSpacing w:w="0" w:type="dxa"/>
        <w:tblCellMar>
          <w:top w:w="30" w:type="dxa"/>
          <w:left w:w="30" w:type="dxa"/>
          <w:bottom w:w="30" w:type="dxa"/>
          <w:right w:w="30" w:type="dxa"/>
        </w:tblCellMar>
        <w:tblLook w:val="04A0" w:firstRow="1" w:lastRow="0" w:firstColumn="1" w:lastColumn="0" w:noHBand="0" w:noVBand="1"/>
      </w:tblPr>
      <w:tblGrid>
        <w:gridCol w:w="8920"/>
        <w:gridCol w:w="66"/>
      </w:tblGrid>
      <w:tr w:rsidR="0091238D" w:rsidRPr="0091238D" w:rsidTr="0091238D">
        <w:trPr>
          <w:tblCellSpacing w:w="0" w:type="dxa"/>
          <w:jc w:val="center"/>
        </w:trPr>
        <w:tc>
          <w:tcPr>
            <w:tcW w:w="0" w:type="auto"/>
            <w:gridSpan w:val="2"/>
            <w:vAlign w:val="center"/>
            <w:hideMark/>
          </w:tcPr>
          <w:p w:rsidR="0091238D" w:rsidRPr="0091238D" w:rsidRDefault="0091238D" w:rsidP="0091238D">
            <w:pPr>
              <w:spacing w:before="375" w:after="225" w:line="270" w:lineRule="atLeast"/>
              <w:ind w:left="75" w:right="225"/>
              <w:jc w:val="center"/>
              <w:rPr>
                <w:rFonts w:ascii="Verdana" w:eastAsia="Times New Roman" w:hAnsi="Verdana" w:cs="Times New Roman"/>
                <w:color w:val="333333"/>
                <w:sz w:val="17"/>
                <w:szCs w:val="17"/>
              </w:rPr>
            </w:pPr>
            <w:r w:rsidRPr="0091238D">
              <w:rPr>
                <w:rFonts w:ascii="Verdana" w:eastAsia="Times New Roman" w:hAnsi="Verdana" w:cs="Times New Roman"/>
                <w:b/>
                <w:bCs/>
                <w:color w:val="333333"/>
                <w:sz w:val="17"/>
                <w:szCs w:val="17"/>
              </w:rPr>
              <w:lastRenderedPageBreak/>
              <w:t xml:space="preserve">How to avoid problems with monthly reports </w:t>
            </w:r>
          </w:p>
        </w:tc>
      </w:tr>
      <w:tr w:rsidR="0091238D" w:rsidRPr="0091238D" w:rsidTr="0091238D">
        <w:trPr>
          <w:tblCellSpacing w:w="0" w:type="dxa"/>
          <w:jc w:val="center"/>
        </w:trPr>
        <w:tc>
          <w:tcPr>
            <w:tcW w:w="0" w:type="auto"/>
            <w:vAlign w:val="center"/>
            <w:hideMark/>
          </w:tcPr>
          <w:p w:rsidR="0091238D" w:rsidRPr="0091238D" w:rsidRDefault="0091238D" w:rsidP="0091238D">
            <w:pPr>
              <w:numPr>
                <w:ilvl w:val="0"/>
                <w:numId w:val="6"/>
              </w:numPr>
              <w:spacing w:before="100" w:beforeAutospacing="1" w:after="100" w:afterAutospacing="1" w:line="270" w:lineRule="atLeast"/>
              <w:rPr>
                <w:rFonts w:ascii="Verdana" w:eastAsia="Times New Roman" w:hAnsi="Verdana" w:cs="Times New Roman"/>
                <w:color w:val="333333"/>
                <w:sz w:val="17"/>
                <w:szCs w:val="17"/>
              </w:rPr>
            </w:pPr>
            <w:r w:rsidRPr="0091238D">
              <w:rPr>
                <w:rFonts w:ascii="Verdana" w:eastAsia="Times New Roman" w:hAnsi="Verdana" w:cs="Times New Roman"/>
                <w:color w:val="333333"/>
                <w:sz w:val="17"/>
                <w:szCs w:val="17"/>
              </w:rPr>
              <w:t xml:space="preserve"> TTB monthly reports must be completed and submitted to </w:t>
            </w:r>
            <w:hyperlink r:id="rId31" w:tgtFrame="_blank" w:history="1">
              <w:r w:rsidRPr="0091238D">
                <w:rPr>
                  <w:rFonts w:ascii="Verdana" w:eastAsia="Times New Roman" w:hAnsi="Verdana" w:cs="Times New Roman"/>
                  <w:color w:val="3333CC"/>
                  <w:sz w:val="17"/>
                  <w:szCs w:val="17"/>
                  <w:u w:val="single"/>
                </w:rPr>
                <w:t>TTB's National Revenue Center (NRC)</w:t>
              </w:r>
            </w:hyperlink>
            <w:r w:rsidRPr="0091238D">
              <w:rPr>
                <w:rFonts w:ascii="Verdana" w:eastAsia="Times New Roman" w:hAnsi="Verdana" w:cs="Times New Roman"/>
                <w:color w:val="333333"/>
                <w:sz w:val="17"/>
                <w:szCs w:val="17"/>
              </w:rPr>
              <w:t xml:space="preserve"> by no later than the 15th day of the month following the reporting period, even if there is no activity during the month. </w:t>
            </w:r>
          </w:p>
          <w:p w:rsidR="0091238D" w:rsidRPr="0091238D" w:rsidRDefault="0091238D" w:rsidP="0091238D">
            <w:pPr>
              <w:numPr>
                <w:ilvl w:val="0"/>
                <w:numId w:val="6"/>
              </w:numPr>
              <w:spacing w:before="100" w:beforeAutospacing="1" w:after="100" w:afterAutospacing="1" w:line="270" w:lineRule="atLeast"/>
              <w:rPr>
                <w:rFonts w:ascii="Verdana" w:eastAsia="Times New Roman" w:hAnsi="Verdana" w:cs="Times New Roman"/>
                <w:color w:val="333333"/>
                <w:sz w:val="17"/>
                <w:szCs w:val="17"/>
              </w:rPr>
            </w:pPr>
            <w:r w:rsidRPr="0091238D">
              <w:rPr>
                <w:rFonts w:ascii="Verdana" w:eastAsia="Times New Roman" w:hAnsi="Verdana" w:cs="Times New Roman"/>
                <w:color w:val="333333"/>
                <w:sz w:val="17"/>
                <w:szCs w:val="17"/>
              </w:rPr>
              <w:t xml:space="preserve"> Retain copies of these reports for at least 3 years from the date of the report. </w:t>
            </w:r>
          </w:p>
          <w:p w:rsidR="0091238D" w:rsidRPr="0091238D" w:rsidRDefault="0091238D" w:rsidP="0091238D">
            <w:pPr>
              <w:numPr>
                <w:ilvl w:val="0"/>
                <w:numId w:val="6"/>
              </w:numPr>
              <w:spacing w:before="100" w:beforeAutospacing="1" w:after="100" w:afterAutospacing="1" w:line="270" w:lineRule="atLeast"/>
              <w:rPr>
                <w:rFonts w:ascii="Verdana" w:eastAsia="Times New Roman" w:hAnsi="Verdana" w:cs="Times New Roman"/>
                <w:color w:val="333333"/>
                <w:sz w:val="17"/>
                <w:szCs w:val="17"/>
              </w:rPr>
            </w:pPr>
            <w:r w:rsidRPr="0091238D">
              <w:rPr>
                <w:rFonts w:ascii="Verdana" w:eastAsia="Times New Roman" w:hAnsi="Verdana" w:cs="Times New Roman"/>
                <w:color w:val="333333"/>
                <w:sz w:val="17"/>
                <w:szCs w:val="17"/>
              </w:rPr>
              <w:t xml:space="preserve">When completing the forms: </w:t>
            </w:r>
          </w:p>
          <w:p w:rsidR="0091238D" w:rsidRPr="0091238D" w:rsidRDefault="0091238D" w:rsidP="0091238D">
            <w:pPr>
              <w:numPr>
                <w:ilvl w:val="1"/>
                <w:numId w:val="6"/>
              </w:numPr>
              <w:spacing w:before="100" w:beforeAutospacing="1" w:after="100" w:afterAutospacing="1" w:line="270" w:lineRule="atLeast"/>
              <w:rPr>
                <w:rFonts w:ascii="Verdana" w:eastAsia="Times New Roman" w:hAnsi="Verdana" w:cs="Times New Roman"/>
                <w:color w:val="333333"/>
                <w:sz w:val="17"/>
                <w:szCs w:val="17"/>
              </w:rPr>
            </w:pPr>
            <w:r w:rsidRPr="0091238D">
              <w:rPr>
                <w:rFonts w:ascii="Verdana" w:eastAsia="Times New Roman" w:hAnsi="Verdana" w:cs="Times New Roman"/>
                <w:color w:val="333333"/>
                <w:sz w:val="17"/>
                <w:szCs w:val="17"/>
              </w:rPr>
              <w:t xml:space="preserve">Be careful that all the information is entered on the right lines of the form. </w:t>
            </w:r>
          </w:p>
          <w:p w:rsidR="0091238D" w:rsidRPr="0091238D" w:rsidRDefault="0091238D" w:rsidP="0091238D">
            <w:pPr>
              <w:numPr>
                <w:ilvl w:val="1"/>
                <w:numId w:val="6"/>
              </w:numPr>
              <w:spacing w:before="100" w:beforeAutospacing="1" w:after="100" w:afterAutospacing="1" w:line="270" w:lineRule="atLeast"/>
              <w:rPr>
                <w:rFonts w:ascii="Verdana" w:eastAsia="Times New Roman" w:hAnsi="Verdana" w:cs="Times New Roman"/>
                <w:color w:val="333333"/>
                <w:sz w:val="17"/>
                <w:szCs w:val="17"/>
              </w:rPr>
            </w:pPr>
            <w:r w:rsidRPr="0091238D">
              <w:rPr>
                <w:rFonts w:ascii="Verdana" w:eastAsia="Times New Roman" w:hAnsi="Verdana" w:cs="Times New Roman"/>
                <w:color w:val="333333"/>
                <w:sz w:val="17"/>
                <w:szCs w:val="17"/>
              </w:rPr>
              <w:t xml:space="preserve">Review the reports before sending them.  Carefully add the numbers to insure they are correct, check for accurate inventory flow (beginning inventory plus additions minus withdrawals equal ending inventory) and check for clerical errors related to missing and/ or incorrectly recorded information. </w:t>
            </w:r>
          </w:p>
          <w:p w:rsidR="0091238D" w:rsidRPr="0091238D" w:rsidRDefault="0091238D" w:rsidP="0091238D">
            <w:pPr>
              <w:numPr>
                <w:ilvl w:val="0"/>
                <w:numId w:val="6"/>
              </w:numPr>
              <w:spacing w:before="100" w:beforeAutospacing="1" w:after="100" w:afterAutospacing="1" w:line="270" w:lineRule="atLeast"/>
              <w:rPr>
                <w:rFonts w:ascii="Verdana" w:eastAsia="Times New Roman" w:hAnsi="Verdana" w:cs="Times New Roman"/>
                <w:color w:val="333333"/>
                <w:sz w:val="17"/>
                <w:szCs w:val="17"/>
              </w:rPr>
            </w:pPr>
            <w:r w:rsidRPr="0091238D">
              <w:rPr>
                <w:rFonts w:ascii="Verdana" w:eastAsia="Times New Roman" w:hAnsi="Verdana" w:cs="Times New Roman"/>
                <w:color w:val="333333"/>
                <w:sz w:val="17"/>
                <w:szCs w:val="17"/>
              </w:rPr>
              <w:t xml:space="preserve">  A good way to avoid problems with the reports is by using </w:t>
            </w:r>
            <w:hyperlink r:id="rId32" w:tgtFrame="_blank" w:history="1">
              <w:r w:rsidRPr="0091238D">
                <w:rPr>
                  <w:rFonts w:ascii="Verdana" w:eastAsia="Times New Roman" w:hAnsi="Verdana" w:cs="Times New Roman"/>
                  <w:color w:val="3333CC"/>
                  <w:sz w:val="17"/>
                  <w:szCs w:val="17"/>
                  <w:u w:val="single"/>
                </w:rPr>
                <w:t>Pay.gov</w:t>
              </w:r>
            </w:hyperlink>
            <w:r w:rsidRPr="0091238D">
              <w:rPr>
                <w:rFonts w:ascii="Verdana" w:eastAsia="Times New Roman" w:hAnsi="Verdana" w:cs="Times New Roman"/>
                <w:color w:val="333333"/>
                <w:sz w:val="17"/>
                <w:szCs w:val="17"/>
              </w:rPr>
              <w:t xml:space="preserve">.  It does many of the calculations and totals on the forms.   For more information see </w:t>
            </w:r>
            <w:hyperlink r:id="rId33" w:anchor="_Pay.gov_User_GuidesFiling" w:tgtFrame="_blank" w:history="1">
              <w:r w:rsidRPr="0091238D">
                <w:rPr>
                  <w:rFonts w:ascii="Verdana" w:eastAsia="Times New Roman" w:hAnsi="Verdana" w:cs="Times New Roman"/>
                  <w:color w:val="3333CC"/>
                  <w:sz w:val="17"/>
                  <w:szCs w:val="17"/>
                  <w:u w:val="single"/>
                </w:rPr>
                <w:t>Pay.gov User Guides</w:t>
              </w:r>
            </w:hyperlink>
          </w:p>
          <w:p w:rsidR="0091238D" w:rsidRPr="0091238D" w:rsidRDefault="0091238D" w:rsidP="0091238D">
            <w:pPr>
              <w:numPr>
                <w:ilvl w:val="0"/>
                <w:numId w:val="6"/>
              </w:numPr>
              <w:spacing w:before="100" w:beforeAutospacing="1" w:after="100" w:afterAutospacing="1" w:line="270" w:lineRule="atLeast"/>
              <w:rPr>
                <w:rFonts w:ascii="Verdana" w:eastAsia="Times New Roman" w:hAnsi="Verdana" w:cs="Times New Roman"/>
                <w:color w:val="333333"/>
                <w:sz w:val="17"/>
                <w:szCs w:val="17"/>
              </w:rPr>
            </w:pPr>
            <w:r w:rsidRPr="0091238D">
              <w:rPr>
                <w:rFonts w:ascii="Verdana" w:eastAsia="Times New Roman" w:hAnsi="Verdana" w:cs="Times New Roman"/>
                <w:color w:val="333333"/>
                <w:sz w:val="17"/>
                <w:szCs w:val="17"/>
              </w:rPr>
              <w:t xml:space="preserve">For questions or concerns, please call TTB's National Revenue Center at 1-877-TTB-FAQS (1-877-882-3277) toll free; email </w:t>
            </w:r>
            <w:hyperlink r:id="rId34" w:history="1">
              <w:r w:rsidRPr="0091238D">
                <w:rPr>
                  <w:rFonts w:ascii="Verdana" w:eastAsia="Times New Roman" w:hAnsi="Verdana" w:cs="Times New Roman"/>
                  <w:color w:val="3333CC"/>
                  <w:sz w:val="17"/>
                  <w:szCs w:val="17"/>
                  <w:u w:val="single"/>
                </w:rPr>
                <w:t>ttbinternetquestions@ttb.treas.gov</w:t>
              </w:r>
            </w:hyperlink>
            <w:r w:rsidRPr="0091238D">
              <w:rPr>
                <w:rFonts w:ascii="Verdana" w:eastAsia="Times New Roman" w:hAnsi="Verdana" w:cs="Times New Roman"/>
                <w:color w:val="333333"/>
                <w:sz w:val="17"/>
                <w:szCs w:val="17"/>
              </w:rPr>
              <w:t xml:space="preserve">. </w:t>
            </w:r>
          </w:p>
        </w:tc>
        <w:tc>
          <w:tcPr>
            <w:tcW w:w="0" w:type="auto"/>
            <w:vAlign w:val="center"/>
            <w:hideMark/>
          </w:tcPr>
          <w:p w:rsidR="0091238D" w:rsidRPr="0091238D" w:rsidRDefault="0091238D" w:rsidP="0091238D">
            <w:pPr>
              <w:spacing w:after="0" w:line="270" w:lineRule="atLeast"/>
              <w:jc w:val="center"/>
              <w:rPr>
                <w:rFonts w:ascii="Times New Roman" w:eastAsia="Times New Roman" w:hAnsi="Times New Roman" w:cs="Times New Roman"/>
                <w:sz w:val="20"/>
                <w:szCs w:val="20"/>
              </w:rPr>
            </w:pPr>
          </w:p>
        </w:tc>
      </w:tr>
    </w:tbl>
    <w:p w:rsidR="00350D1B" w:rsidRDefault="00350D1B">
      <w:pPr>
        <w:pBdr>
          <w:bottom w:val="double" w:sz="6" w:space="1" w:color="auto"/>
        </w:pBdr>
      </w:pPr>
    </w:p>
    <w:p w:rsidR="0091238D" w:rsidRDefault="0091238D"/>
    <w:p w:rsidR="0091238D" w:rsidRDefault="0091238D" w:rsidP="0091238D">
      <w:pPr>
        <w:spacing w:after="0" w:line="270" w:lineRule="atLeast"/>
        <w:rPr>
          <w:rFonts w:ascii="Arial" w:eastAsia="Times New Roman" w:hAnsi="Arial" w:cs="Arial"/>
          <w:b/>
          <w:bCs/>
          <w:color w:val="000099"/>
        </w:rPr>
      </w:pPr>
      <w:hyperlink r:id="rId35" w:history="1">
        <w:r w:rsidRPr="0091238D">
          <w:rPr>
            <w:rFonts w:ascii="Arial" w:eastAsia="Times New Roman" w:hAnsi="Arial" w:cs="Arial"/>
            <w:b/>
            <w:bCs/>
            <w:color w:val="000099"/>
          </w:rPr>
          <w:t>Tools (+/-)</w:t>
        </w:r>
      </w:hyperlink>
    </w:p>
    <w:p w:rsidR="0091238D" w:rsidRPr="0091238D" w:rsidRDefault="0091238D" w:rsidP="0091238D">
      <w:pPr>
        <w:spacing w:after="0" w:line="270" w:lineRule="atLeast"/>
        <w:rPr>
          <w:rFonts w:ascii="Arial" w:eastAsia="Times New Roman" w:hAnsi="Arial" w:cs="Arial"/>
          <w:b/>
          <w:bCs/>
          <w:color w:val="000099"/>
        </w:rPr>
      </w:pPr>
    </w:p>
    <w:p w:rsidR="0091238D" w:rsidRPr="0091238D" w:rsidRDefault="0091238D" w:rsidP="0091238D">
      <w:pPr>
        <w:numPr>
          <w:ilvl w:val="0"/>
          <w:numId w:val="7"/>
        </w:numPr>
        <w:spacing w:after="0" w:line="360" w:lineRule="auto"/>
        <w:rPr>
          <w:rFonts w:ascii="Arial" w:eastAsia="Times New Roman" w:hAnsi="Arial" w:cs="Arial"/>
          <w:color w:val="333333"/>
        </w:rPr>
      </w:pPr>
      <w:hyperlink r:id="rId36" w:tgtFrame="mainFrame" w:history="1">
        <w:r w:rsidRPr="0091238D">
          <w:rPr>
            <w:rFonts w:ascii="Arial" w:eastAsia="Times New Roman" w:hAnsi="Arial" w:cs="Arial"/>
            <w:color w:val="000099"/>
            <w:bdr w:val="none" w:sz="0" w:space="0" w:color="auto" w:frame="1"/>
          </w:rPr>
          <w:t>Line 5 Calculator</w:t>
        </w:r>
      </w:hyperlink>
    </w:p>
    <w:p w:rsidR="0091238D" w:rsidRPr="0091238D" w:rsidRDefault="0091238D" w:rsidP="0091238D">
      <w:pPr>
        <w:numPr>
          <w:ilvl w:val="0"/>
          <w:numId w:val="7"/>
        </w:numPr>
        <w:spacing w:after="0" w:line="360" w:lineRule="auto"/>
        <w:rPr>
          <w:rFonts w:ascii="Arial" w:eastAsia="Times New Roman" w:hAnsi="Arial" w:cs="Arial"/>
          <w:color w:val="333333"/>
        </w:rPr>
      </w:pPr>
      <w:hyperlink r:id="rId37" w:tgtFrame="mainFrame" w:history="1">
        <w:r w:rsidRPr="0091238D">
          <w:rPr>
            <w:rFonts w:ascii="Arial" w:eastAsia="Times New Roman" w:hAnsi="Arial" w:cs="Arial"/>
            <w:color w:val="000099"/>
            <w:bdr w:val="none" w:sz="0" w:space="0" w:color="auto" w:frame="1"/>
          </w:rPr>
          <w:t>Line 14 Calculator</w:t>
        </w:r>
      </w:hyperlink>
    </w:p>
    <w:p w:rsidR="0091238D" w:rsidRPr="0091238D" w:rsidRDefault="0091238D" w:rsidP="0091238D">
      <w:pPr>
        <w:numPr>
          <w:ilvl w:val="0"/>
          <w:numId w:val="7"/>
        </w:numPr>
        <w:spacing w:after="0" w:line="360" w:lineRule="auto"/>
        <w:rPr>
          <w:rFonts w:ascii="Arial" w:eastAsia="Times New Roman" w:hAnsi="Arial" w:cs="Arial"/>
          <w:color w:val="333333"/>
        </w:rPr>
      </w:pPr>
      <w:hyperlink r:id="rId38" w:tgtFrame="mainFrame" w:history="1">
        <w:r w:rsidRPr="0091238D">
          <w:rPr>
            <w:rFonts w:ascii="Arial" w:eastAsia="Times New Roman" w:hAnsi="Arial" w:cs="Arial"/>
            <w:color w:val="000099"/>
            <w:bdr w:val="none" w:sz="0" w:space="0" w:color="auto" w:frame="1"/>
          </w:rPr>
          <w:t>Line 19 Calculator</w:t>
        </w:r>
      </w:hyperlink>
    </w:p>
    <w:p w:rsidR="0091238D" w:rsidRPr="0091238D" w:rsidRDefault="0091238D" w:rsidP="0091238D">
      <w:pPr>
        <w:numPr>
          <w:ilvl w:val="0"/>
          <w:numId w:val="7"/>
        </w:numPr>
        <w:spacing w:before="100" w:beforeAutospacing="1" w:after="100" w:afterAutospacing="1" w:line="270" w:lineRule="atLeast"/>
        <w:rPr>
          <w:rFonts w:ascii="Arial" w:eastAsia="Times New Roman" w:hAnsi="Arial" w:cs="Arial"/>
          <w:color w:val="333333"/>
        </w:rPr>
      </w:pPr>
      <w:hyperlink r:id="rId39" w:tgtFrame="mainFrame" w:history="1">
        <w:r w:rsidRPr="0091238D">
          <w:rPr>
            <w:rFonts w:ascii="Arial" w:eastAsia="Times New Roman" w:hAnsi="Arial" w:cs="Arial"/>
            <w:color w:val="000099"/>
            <w:bdr w:val="none" w:sz="0" w:space="0" w:color="auto" w:frame="1"/>
          </w:rPr>
          <w:t>Line 24 Calculator</w:t>
        </w:r>
      </w:hyperlink>
    </w:p>
    <w:p w:rsidR="00350D1B" w:rsidRPr="0091238D" w:rsidRDefault="00350D1B">
      <w:pPr>
        <w:pBdr>
          <w:bottom w:val="double" w:sz="6" w:space="1" w:color="auto"/>
        </w:pBdr>
      </w:pPr>
    </w:p>
    <w:p w:rsidR="0091238D" w:rsidRDefault="0091238D"/>
    <w:p w:rsidR="0091238D" w:rsidRPr="0091238D" w:rsidRDefault="0091238D" w:rsidP="0091238D">
      <w:pPr>
        <w:spacing w:before="375" w:after="225" w:line="270" w:lineRule="atLeast"/>
        <w:ind w:left="75" w:right="225"/>
        <w:jc w:val="center"/>
        <w:rPr>
          <w:rFonts w:ascii="Verdana" w:eastAsia="Times New Roman" w:hAnsi="Verdana" w:cs="Times New Roman"/>
          <w:color w:val="333333"/>
          <w:sz w:val="17"/>
          <w:szCs w:val="17"/>
        </w:rPr>
      </w:pPr>
      <w:bookmarkStart w:id="0" w:name="content"/>
      <w:bookmarkEnd w:id="0"/>
      <w:r w:rsidRPr="0091238D">
        <w:rPr>
          <w:rFonts w:ascii="Verdana" w:eastAsia="Times New Roman" w:hAnsi="Verdana" w:cs="Times New Roman"/>
          <w:b/>
          <w:bCs/>
          <w:color w:val="333333"/>
          <w:sz w:val="17"/>
          <w:szCs w:val="17"/>
        </w:rPr>
        <w:t>Glossary</w:t>
      </w:r>
      <w:r w:rsidRPr="0091238D">
        <w:rPr>
          <w:rFonts w:ascii="Verdana" w:eastAsia="Times New Roman" w:hAnsi="Verdana" w:cs="Times New Roman"/>
          <w:color w:val="333333"/>
          <w:sz w:val="17"/>
          <w:szCs w:val="17"/>
        </w:rPr>
        <w:t xml:space="preserve"> </w:t>
      </w:r>
    </w:p>
    <w:p w:rsidR="0091238D" w:rsidRPr="0091238D" w:rsidRDefault="0091238D" w:rsidP="0091238D">
      <w:pPr>
        <w:spacing w:before="375" w:after="225" w:line="270" w:lineRule="atLeast"/>
        <w:ind w:left="75" w:right="225"/>
        <w:rPr>
          <w:rFonts w:ascii="Verdana" w:eastAsia="Times New Roman" w:hAnsi="Verdana" w:cs="Times New Roman"/>
          <w:color w:val="333333"/>
          <w:sz w:val="17"/>
          <w:szCs w:val="17"/>
        </w:rPr>
      </w:pPr>
      <w:r w:rsidRPr="0091238D">
        <w:rPr>
          <w:rFonts w:ascii="Verdana" w:eastAsia="Times New Roman" w:hAnsi="Verdana" w:cs="Times New Roman"/>
          <w:color w:val="333333"/>
          <w:sz w:val="17"/>
          <w:szCs w:val="17"/>
        </w:rPr>
        <w:t xml:space="preserve">Click on the appropriate letter below to access a list of terms beginning with that letter. Then click the term to access the associated definition. </w:t>
      </w:r>
    </w:p>
    <w:p w:rsidR="0091238D" w:rsidRDefault="0091238D" w:rsidP="0091238D">
      <w:hyperlink r:id="rId40" w:tgtFrame="glossaryIf" w:history="1">
        <w:r w:rsidRPr="0091238D">
          <w:rPr>
            <w:rFonts w:ascii="Verdana" w:eastAsia="Times New Roman" w:hAnsi="Verdana" w:cs="Times New Roman"/>
            <w:color w:val="3333CC"/>
            <w:sz w:val="24"/>
            <w:szCs w:val="24"/>
            <w:u w:val="single"/>
          </w:rPr>
          <w:t>A</w:t>
        </w:r>
      </w:hyperlink>
      <w:r w:rsidRPr="0091238D">
        <w:rPr>
          <w:rFonts w:ascii="Verdana" w:eastAsia="Times New Roman" w:hAnsi="Verdana" w:cs="Times New Roman"/>
          <w:sz w:val="24"/>
          <w:szCs w:val="24"/>
        </w:rPr>
        <w:t xml:space="preserve"> </w:t>
      </w:r>
      <w:hyperlink r:id="rId41" w:tgtFrame="glossaryIf" w:history="1">
        <w:r w:rsidRPr="0091238D">
          <w:rPr>
            <w:rFonts w:ascii="Verdana" w:eastAsia="Times New Roman" w:hAnsi="Verdana" w:cs="Times New Roman"/>
            <w:color w:val="3333CC"/>
            <w:sz w:val="24"/>
            <w:szCs w:val="24"/>
            <w:u w:val="single"/>
          </w:rPr>
          <w:t>B</w:t>
        </w:r>
      </w:hyperlink>
      <w:r w:rsidRPr="0091238D">
        <w:rPr>
          <w:rFonts w:ascii="Verdana" w:eastAsia="Times New Roman" w:hAnsi="Verdana" w:cs="Times New Roman"/>
          <w:sz w:val="24"/>
          <w:szCs w:val="24"/>
        </w:rPr>
        <w:t xml:space="preserve"> </w:t>
      </w:r>
      <w:hyperlink r:id="rId42" w:tgtFrame="glossaryIf" w:history="1">
        <w:r w:rsidRPr="0091238D">
          <w:rPr>
            <w:rFonts w:ascii="Verdana" w:eastAsia="Times New Roman" w:hAnsi="Verdana" w:cs="Times New Roman"/>
            <w:color w:val="3333CC"/>
            <w:sz w:val="24"/>
            <w:szCs w:val="24"/>
            <w:u w:val="single"/>
          </w:rPr>
          <w:t>C</w:t>
        </w:r>
      </w:hyperlink>
      <w:r w:rsidRPr="0091238D">
        <w:rPr>
          <w:rFonts w:ascii="Verdana" w:eastAsia="Times New Roman" w:hAnsi="Verdana" w:cs="Times New Roman"/>
          <w:sz w:val="24"/>
          <w:szCs w:val="24"/>
        </w:rPr>
        <w:t xml:space="preserve"> </w:t>
      </w:r>
      <w:hyperlink r:id="rId43" w:tgtFrame="glossaryIf" w:history="1">
        <w:r w:rsidRPr="0091238D">
          <w:rPr>
            <w:rFonts w:ascii="Verdana" w:eastAsia="Times New Roman" w:hAnsi="Verdana" w:cs="Times New Roman"/>
            <w:color w:val="3333CC"/>
            <w:sz w:val="24"/>
            <w:szCs w:val="24"/>
            <w:u w:val="single"/>
          </w:rPr>
          <w:t>D</w:t>
        </w:r>
      </w:hyperlink>
      <w:r w:rsidRPr="0091238D">
        <w:rPr>
          <w:rFonts w:ascii="Verdana" w:eastAsia="Times New Roman" w:hAnsi="Verdana" w:cs="Times New Roman"/>
          <w:sz w:val="24"/>
          <w:szCs w:val="24"/>
        </w:rPr>
        <w:t xml:space="preserve"> </w:t>
      </w:r>
      <w:hyperlink r:id="rId44" w:tgtFrame="glossaryIf" w:history="1">
        <w:r w:rsidRPr="0091238D">
          <w:rPr>
            <w:rFonts w:ascii="Verdana" w:eastAsia="Times New Roman" w:hAnsi="Verdana" w:cs="Times New Roman"/>
            <w:color w:val="3333CC"/>
            <w:sz w:val="24"/>
            <w:szCs w:val="24"/>
            <w:u w:val="single"/>
          </w:rPr>
          <w:t>E</w:t>
        </w:r>
      </w:hyperlink>
      <w:r w:rsidRPr="0091238D">
        <w:rPr>
          <w:rFonts w:ascii="Verdana" w:eastAsia="Times New Roman" w:hAnsi="Verdana" w:cs="Times New Roman"/>
          <w:sz w:val="24"/>
          <w:szCs w:val="24"/>
        </w:rPr>
        <w:t xml:space="preserve"> </w:t>
      </w:r>
      <w:hyperlink r:id="rId45" w:tgtFrame="glossaryIf" w:history="1">
        <w:r w:rsidRPr="0091238D">
          <w:rPr>
            <w:rFonts w:ascii="Verdana" w:eastAsia="Times New Roman" w:hAnsi="Verdana" w:cs="Times New Roman"/>
            <w:color w:val="3333CC"/>
            <w:sz w:val="24"/>
            <w:szCs w:val="24"/>
            <w:u w:val="single"/>
          </w:rPr>
          <w:t>F</w:t>
        </w:r>
      </w:hyperlink>
      <w:r w:rsidRPr="0091238D">
        <w:rPr>
          <w:rFonts w:ascii="Verdana" w:eastAsia="Times New Roman" w:hAnsi="Verdana" w:cs="Times New Roman"/>
          <w:sz w:val="24"/>
          <w:szCs w:val="24"/>
        </w:rPr>
        <w:t xml:space="preserve"> </w:t>
      </w:r>
      <w:hyperlink r:id="rId46" w:tgtFrame="glossaryIf" w:history="1">
        <w:r w:rsidRPr="0091238D">
          <w:rPr>
            <w:rFonts w:ascii="Verdana" w:eastAsia="Times New Roman" w:hAnsi="Verdana" w:cs="Times New Roman"/>
            <w:color w:val="3333CC"/>
            <w:sz w:val="24"/>
            <w:szCs w:val="24"/>
            <w:u w:val="single"/>
          </w:rPr>
          <w:t>G</w:t>
        </w:r>
      </w:hyperlink>
      <w:r w:rsidRPr="0091238D">
        <w:rPr>
          <w:rFonts w:ascii="Verdana" w:eastAsia="Times New Roman" w:hAnsi="Verdana" w:cs="Times New Roman"/>
          <w:sz w:val="24"/>
          <w:szCs w:val="24"/>
        </w:rPr>
        <w:t xml:space="preserve"> </w:t>
      </w:r>
      <w:hyperlink r:id="rId47" w:tgtFrame="glossaryIf" w:history="1">
        <w:r w:rsidRPr="0091238D">
          <w:rPr>
            <w:rFonts w:ascii="Verdana" w:eastAsia="Times New Roman" w:hAnsi="Verdana" w:cs="Times New Roman"/>
            <w:color w:val="3333CC"/>
            <w:sz w:val="24"/>
            <w:szCs w:val="24"/>
            <w:u w:val="single"/>
          </w:rPr>
          <w:t>H</w:t>
        </w:r>
      </w:hyperlink>
      <w:r w:rsidRPr="0091238D">
        <w:rPr>
          <w:rFonts w:ascii="Verdana" w:eastAsia="Times New Roman" w:hAnsi="Verdana" w:cs="Times New Roman"/>
          <w:sz w:val="24"/>
          <w:szCs w:val="24"/>
        </w:rPr>
        <w:t xml:space="preserve"> </w:t>
      </w:r>
      <w:hyperlink r:id="rId48" w:tgtFrame="glossaryIf" w:history="1">
        <w:r w:rsidRPr="0091238D">
          <w:rPr>
            <w:rFonts w:ascii="Verdana" w:eastAsia="Times New Roman" w:hAnsi="Verdana" w:cs="Times New Roman"/>
            <w:color w:val="3333CC"/>
            <w:sz w:val="24"/>
            <w:szCs w:val="24"/>
            <w:u w:val="single"/>
          </w:rPr>
          <w:t>I</w:t>
        </w:r>
      </w:hyperlink>
      <w:r w:rsidRPr="0091238D">
        <w:rPr>
          <w:rFonts w:ascii="Verdana" w:eastAsia="Times New Roman" w:hAnsi="Verdana" w:cs="Times New Roman"/>
          <w:sz w:val="24"/>
          <w:szCs w:val="24"/>
        </w:rPr>
        <w:t xml:space="preserve"> </w:t>
      </w:r>
      <w:hyperlink r:id="rId49" w:tgtFrame="glossaryIf" w:history="1">
        <w:r w:rsidRPr="0091238D">
          <w:rPr>
            <w:rFonts w:ascii="Verdana" w:eastAsia="Times New Roman" w:hAnsi="Verdana" w:cs="Times New Roman"/>
            <w:color w:val="3333CC"/>
            <w:sz w:val="24"/>
            <w:szCs w:val="24"/>
            <w:u w:val="single"/>
          </w:rPr>
          <w:t>J</w:t>
        </w:r>
      </w:hyperlink>
      <w:r w:rsidRPr="0091238D">
        <w:rPr>
          <w:rFonts w:ascii="Verdana" w:eastAsia="Times New Roman" w:hAnsi="Verdana" w:cs="Times New Roman"/>
          <w:sz w:val="24"/>
          <w:szCs w:val="24"/>
        </w:rPr>
        <w:t xml:space="preserve"> </w:t>
      </w:r>
      <w:hyperlink r:id="rId50" w:tgtFrame="glossaryIf" w:history="1">
        <w:r w:rsidRPr="0091238D">
          <w:rPr>
            <w:rFonts w:ascii="Verdana" w:eastAsia="Times New Roman" w:hAnsi="Verdana" w:cs="Times New Roman"/>
            <w:color w:val="3333CC"/>
            <w:sz w:val="24"/>
            <w:szCs w:val="24"/>
            <w:u w:val="single"/>
          </w:rPr>
          <w:t>K</w:t>
        </w:r>
      </w:hyperlink>
      <w:r w:rsidRPr="0091238D">
        <w:rPr>
          <w:rFonts w:ascii="Verdana" w:eastAsia="Times New Roman" w:hAnsi="Verdana" w:cs="Times New Roman"/>
          <w:sz w:val="24"/>
          <w:szCs w:val="24"/>
        </w:rPr>
        <w:t xml:space="preserve"> </w:t>
      </w:r>
      <w:hyperlink r:id="rId51" w:tgtFrame="glossaryIf" w:history="1">
        <w:r w:rsidRPr="0091238D">
          <w:rPr>
            <w:rFonts w:ascii="Verdana" w:eastAsia="Times New Roman" w:hAnsi="Verdana" w:cs="Times New Roman"/>
            <w:color w:val="3333CC"/>
            <w:sz w:val="24"/>
            <w:szCs w:val="24"/>
            <w:u w:val="single"/>
          </w:rPr>
          <w:t>L</w:t>
        </w:r>
      </w:hyperlink>
      <w:r w:rsidRPr="0091238D">
        <w:rPr>
          <w:rFonts w:ascii="Verdana" w:eastAsia="Times New Roman" w:hAnsi="Verdana" w:cs="Times New Roman"/>
          <w:sz w:val="24"/>
          <w:szCs w:val="24"/>
        </w:rPr>
        <w:t xml:space="preserve"> </w:t>
      </w:r>
      <w:hyperlink r:id="rId52" w:tgtFrame="glossaryIf" w:history="1">
        <w:r w:rsidRPr="0091238D">
          <w:rPr>
            <w:rFonts w:ascii="Verdana" w:eastAsia="Times New Roman" w:hAnsi="Verdana" w:cs="Times New Roman"/>
            <w:color w:val="3333CC"/>
            <w:sz w:val="24"/>
            <w:szCs w:val="24"/>
            <w:u w:val="single"/>
          </w:rPr>
          <w:t>M</w:t>
        </w:r>
      </w:hyperlink>
      <w:r w:rsidRPr="0091238D">
        <w:rPr>
          <w:rFonts w:ascii="Verdana" w:eastAsia="Times New Roman" w:hAnsi="Verdana" w:cs="Times New Roman"/>
          <w:sz w:val="24"/>
          <w:szCs w:val="24"/>
        </w:rPr>
        <w:t xml:space="preserve"> </w:t>
      </w:r>
      <w:hyperlink r:id="rId53" w:tgtFrame="glossaryIf" w:history="1">
        <w:r w:rsidRPr="0091238D">
          <w:rPr>
            <w:rFonts w:ascii="Verdana" w:eastAsia="Times New Roman" w:hAnsi="Verdana" w:cs="Times New Roman"/>
            <w:color w:val="3333CC"/>
            <w:sz w:val="24"/>
            <w:szCs w:val="24"/>
            <w:u w:val="single"/>
          </w:rPr>
          <w:t>N</w:t>
        </w:r>
      </w:hyperlink>
      <w:r w:rsidRPr="0091238D">
        <w:rPr>
          <w:rFonts w:ascii="Verdana" w:eastAsia="Times New Roman" w:hAnsi="Verdana" w:cs="Times New Roman"/>
          <w:sz w:val="24"/>
          <w:szCs w:val="24"/>
        </w:rPr>
        <w:t xml:space="preserve"> </w:t>
      </w:r>
      <w:hyperlink r:id="rId54" w:tgtFrame="glossaryIf" w:history="1">
        <w:r w:rsidRPr="0091238D">
          <w:rPr>
            <w:rFonts w:ascii="Verdana" w:eastAsia="Times New Roman" w:hAnsi="Verdana" w:cs="Times New Roman"/>
            <w:color w:val="3333CC"/>
            <w:sz w:val="24"/>
            <w:szCs w:val="24"/>
            <w:u w:val="single"/>
          </w:rPr>
          <w:t>O</w:t>
        </w:r>
      </w:hyperlink>
      <w:r w:rsidRPr="0091238D">
        <w:rPr>
          <w:rFonts w:ascii="Verdana" w:eastAsia="Times New Roman" w:hAnsi="Verdana" w:cs="Times New Roman"/>
          <w:sz w:val="24"/>
          <w:szCs w:val="24"/>
        </w:rPr>
        <w:t xml:space="preserve"> </w:t>
      </w:r>
      <w:hyperlink r:id="rId55" w:tgtFrame="glossaryIf" w:history="1">
        <w:r w:rsidRPr="0091238D">
          <w:rPr>
            <w:rFonts w:ascii="Verdana" w:eastAsia="Times New Roman" w:hAnsi="Verdana" w:cs="Times New Roman"/>
            <w:color w:val="3333CC"/>
            <w:sz w:val="24"/>
            <w:szCs w:val="24"/>
            <w:u w:val="single"/>
          </w:rPr>
          <w:t>P</w:t>
        </w:r>
      </w:hyperlink>
      <w:r w:rsidRPr="0091238D">
        <w:rPr>
          <w:rFonts w:ascii="Verdana" w:eastAsia="Times New Roman" w:hAnsi="Verdana" w:cs="Times New Roman"/>
          <w:sz w:val="24"/>
          <w:szCs w:val="24"/>
        </w:rPr>
        <w:t xml:space="preserve"> Q </w:t>
      </w:r>
      <w:hyperlink r:id="rId56" w:tgtFrame="glossaryIf" w:history="1">
        <w:r w:rsidRPr="0091238D">
          <w:rPr>
            <w:rFonts w:ascii="Verdana" w:eastAsia="Times New Roman" w:hAnsi="Verdana" w:cs="Times New Roman"/>
            <w:color w:val="3333CC"/>
            <w:sz w:val="24"/>
            <w:szCs w:val="24"/>
            <w:u w:val="single"/>
          </w:rPr>
          <w:t>R</w:t>
        </w:r>
      </w:hyperlink>
      <w:r w:rsidRPr="0091238D">
        <w:rPr>
          <w:rFonts w:ascii="Verdana" w:eastAsia="Times New Roman" w:hAnsi="Verdana" w:cs="Times New Roman"/>
          <w:sz w:val="24"/>
          <w:szCs w:val="24"/>
        </w:rPr>
        <w:t xml:space="preserve"> </w:t>
      </w:r>
      <w:hyperlink r:id="rId57" w:tgtFrame="glossaryIf" w:history="1">
        <w:r w:rsidRPr="0091238D">
          <w:rPr>
            <w:rFonts w:ascii="Verdana" w:eastAsia="Times New Roman" w:hAnsi="Verdana" w:cs="Times New Roman"/>
            <w:color w:val="3333CC"/>
            <w:sz w:val="24"/>
            <w:szCs w:val="24"/>
            <w:u w:val="single"/>
          </w:rPr>
          <w:t>S</w:t>
        </w:r>
      </w:hyperlink>
      <w:r w:rsidRPr="0091238D">
        <w:rPr>
          <w:rFonts w:ascii="Verdana" w:eastAsia="Times New Roman" w:hAnsi="Verdana" w:cs="Times New Roman"/>
          <w:sz w:val="24"/>
          <w:szCs w:val="24"/>
        </w:rPr>
        <w:t xml:space="preserve"> </w:t>
      </w:r>
      <w:hyperlink r:id="rId58" w:tgtFrame="glossaryIf" w:history="1">
        <w:r w:rsidRPr="0091238D">
          <w:rPr>
            <w:rFonts w:ascii="Verdana" w:eastAsia="Times New Roman" w:hAnsi="Verdana" w:cs="Times New Roman"/>
            <w:color w:val="3333CC"/>
            <w:sz w:val="24"/>
            <w:szCs w:val="24"/>
            <w:u w:val="single"/>
          </w:rPr>
          <w:t>T</w:t>
        </w:r>
      </w:hyperlink>
      <w:r w:rsidRPr="0091238D">
        <w:rPr>
          <w:rFonts w:ascii="Verdana" w:eastAsia="Times New Roman" w:hAnsi="Verdana" w:cs="Times New Roman"/>
          <w:sz w:val="24"/>
          <w:szCs w:val="24"/>
        </w:rPr>
        <w:t xml:space="preserve"> </w:t>
      </w:r>
      <w:hyperlink r:id="rId59" w:tgtFrame="glossaryIf" w:history="1">
        <w:r w:rsidRPr="0091238D">
          <w:rPr>
            <w:rFonts w:ascii="Verdana" w:eastAsia="Times New Roman" w:hAnsi="Verdana" w:cs="Times New Roman"/>
            <w:color w:val="3333CC"/>
            <w:sz w:val="24"/>
            <w:szCs w:val="24"/>
            <w:u w:val="single"/>
          </w:rPr>
          <w:t>U</w:t>
        </w:r>
      </w:hyperlink>
      <w:r w:rsidRPr="0091238D">
        <w:rPr>
          <w:rFonts w:ascii="Verdana" w:eastAsia="Times New Roman" w:hAnsi="Verdana" w:cs="Times New Roman"/>
          <w:sz w:val="24"/>
          <w:szCs w:val="24"/>
        </w:rPr>
        <w:t xml:space="preserve"> </w:t>
      </w:r>
      <w:hyperlink r:id="rId60" w:tgtFrame="glossaryIf" w:history="1">
        <w:r w:rsidRPr="0091238D">
          <w:rPr>
            <w:rFonts w:ascii="Verdana" w:eastAsia="Times New Roman" w:hAnsi="Verdana" w:cs="Times New Roman"/>
            <w:color w:val="3333CC"/>
            <w:sz w:val="24"/>
            <w:szCs w:val="24"/>
            <w:u w:val="single"/>
          </w:rPr>
          <w:t>V</w:t>
        </w:r>
      </w:hyperlink>
      <w:r w:rsidRPr="0091238D">
        <w:rPr>
          <w:rFonts w:ascii="Verdana" w:eastAsia="Times New Roman" w:hAnsi="Verdana" w:cs="Times New Roman"/>
          <w:sz w:val="24"/>
          <w:szCs w:val="24"/>
        </w:rPr>
        <w:t xml:space="preserve"> </w:t>
      </w:r>
      <w:hyperlink r:id="rId61" w:tgtFrame="glossaryIf" w:history="1">
        <w:r w:rsidRPr="0091238D">
          <w:rPr>
            <w:rFonts w:ascii="Verdana" w:eastAsia="Times New Roman" w:hAnsi="Verdana" w:cs="Times New Roman"/>
            <w:color w:val="3333CC"/>
            <w:sz w:val="24"/>
            <w:szCs w:val="24"/>
            <w:u w:val="single"/>
          </w:rPr>
          <w:t>W</w:t>
        </w:r>
      </w:hyperlink>
      <w:r w:rsidRPr="0091238D">
        <w:rPr>
          <w:rFonts w:ascii="Verdana" w:eastAsia="Times New Roman" w:hAnsi="Verdana" w:cs="Times New Roman"/>
          <w:sz w:val="24"/>
          <w:szCs w:val="24"/>
        </w:rPr>
        <w:t xml:space="preserve"> X Y </w:t>
      </w:r>
      <w:hyperlink r:id="rId62" w:tgtFrame="glossaryIf" w:history="1">
        <w:r w:rsidRPr="0091238D">
          <w:rPr>
            <w:rFonts w:ascii="Verdana" w:eastAsia="Times New Roman" w:hAnsi="Verdana" w:cs="Times New Roman"/>
            <w:color w:val="3333CC"/>
            <w:sz w:val="24"/>
            <w:szCs w:val="24"/>
            <w:u w:val="single"/>
          </w:rPr>
          <w:t>Z</w:t>
        </w:r>
      </w:hyperlink>
    </w:p>
    <w:p w:rsidR="0091238D" w:rsidRDefault="0091238D">
      <w:r>
        <w:br w:type="page"/>
      </w:r>
    </w:p>
    <w:p w:rsidR="0091238D" w:rsidRDefault="0091238D">
      <w:pPr>
        <w:pBdr>
          <w:bottom w:val="double" w:sz="6" w:space="1" w:color="auto"/>
        </w:pBdr>
      </w:pPr>
    </w:p>
    <w:p w:rsidR="0091238D" w:rsidRDefault="0091238D"/>
    <w:p w:rsidR="0091238D" w:rsidRPr="0091238D" w:rsidRDefault="0091238D" w:rsidP="0091238D">
      <w:pPr>
        <w:shd w:val="clear" w:color="auto" w:fill="FFFFFF"/>
        <w:spacing w:before="100" w:beforeAutospacing="1" w:after="100" w:afterAutospacing="1" w:line="240" w:lineRule="auto"/>
        <w:outlineLvl w:val="1"/>
        <w:rPr>
          <w:rFonts w:ascii="Georgia" w:eastAsia="Times New Roman" w:hAnsi="Georgia" w:cs="Arial"/>
          <w:b/>
          <w:bCs/>
          <w:color w:val="3E3E3E"/>
          <w:sz w:val="27"/>
          <w:szCs w:val="27"/>
        </w:rPr>
      </w:pPr>
      <w:r w:rsidRPr="0091238D">
        <w:rPr>
          <w:rFonts w:ascii="Georgia" w:eastAsia="Times New Roman" w:hAnsi="Georgia" w:cs="Arial"/>
          <w:b/>
          <w:bCs/>
          <w:color w:val="3E3E3E"/>
          <w:sz w:val="27"/>
          <w:szCs w:val="27"/>
        </w:rPr>
        <w:t xml:space="preserve">TTB and Pay.gov Customer Support </w:t>
      </w:r>
    </w:p>
    <w:p w:rsidR="0091238D" w:rsidRPr="0091238D" w:rsidRDefault="0091238D" w:rsidP="0091238D">
      <w:pPr>
        <w:shd w:val="clear" w:color="auto" w:fill="FFFFFF"/>
        <w:spacing w:before="100" w:beforeAutospacing="1" w:after="100" w:afterAutospacing="1" w:line="240" w:lineRule="auto"/>
        <w:rPr>
          <w:rFonts w:ascii="Arial" w:eastAsia="Times New Roman" w:hAnsi="Arial" w:cs="Arial"/>
          <w:color w:val="3E3E3E"/>
          <w:sz w:val="21"/>
          <w:szCs w:val="21"/>
        </w:rPr>
      </w:pPr>
      <w:r w:rsidRPr="0091238D">
        <w:rPr>
          <w:rFonts w:ascii="Arial" w:eastAsia="Times New Roman" w:hAnsi="Arial" w:cs="Arial"/>
          <w:noProof/>
          <w:color w:val="045D9D"/>
          <w:sz w:val="21"/>
          <w:szCs w:val="21"/>
        </w:rPr>
        <w:drawing>
          <wp:inline distT="0" distB="0" distL="0" distR="0" wp14:anchorId="3A11B421" wp14:editId="52B7072C">
            <wp:extent cx="1476375" cy="381000"/>
            <wp:effectExtent l="0" t="0" r="9525" b="0"/>
            <wp:docPr id="9" name="paygov" descr="TTB &amp; Pay.gov">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gov" descr="TTB &amp; Pay.gov">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76375" cy="381000"/>
                    </a:xfrm>
                    <a:prstGeom prst="rect">
                      <a:avLst/>
                    </a:prstGeom>
                    <a:noFill/>
                    <a:ln>
                      <a:noFill/>
                    </a:ln>
                  </pic:spPr>
                </pic:pic>
              </a:graphicData>
            </a:graphic>
          </wp:inline>
        </w:drawing>
      </w:r>
      <w:hyperlink r:id="rId65" w:tgtFrame="_blank" w:tooltip="Connect to Pay.gov to submit forms/payments using your User name and password" w:history="1">
        <w:r w:rsidRPr="0091238D">
          <w:rPr>
            <w:rFonts w:ascii="Arial" w:eastAsia="Times New Roman" w:hAnsi="Arial" w:cs="Arial"/>
            <w:color w:val="045D9D"/>
            <w:sz w:val="21"/>
            <w:szCs w:val="21"/>
          </w:rPr>
          <w:t xml:space="preserve">Click the </w:t>
        </w:r>
        <w:r w:rsidRPr="0091238D">
          <w:rPr>
            <w:rFonts w:ascii="Arial" w:eastAsia="Times New Roman" w:hAnsi="Arial" w:cs="Arial"/>
            <w:b/>
            <w:bCs/>
            <w:color w:val="045D9D"/>
            <w:sz w:val="21"/>
            <w:szCs w:val="21"/>
          </w:rPr>
          <w:t>logo</w:t>
        </w:r>
        <w:r w:rsidRPr="0091238D">
          <w:rPr>
            <w:rFonts w:ascii="Arial" w:eastAsia="Times New Roman" w:hAnsi="Arial" w:cs="Arial"/>
            <w:color w:val="045D9D"/>
            <w:sz w:val="21"/>
            <w:szCs w:val="21"/>
          </w:rPr>
          <w:t xml:space="preserve"> to begin using Pay.gov.</w:t>
        </w:r>
      </w:hyperlink>
    </w:p>
    <w:p w:rsidR="0091238D" w:rsidRPr="0091238D" w:rsidRDefault="0091238D" w:rsidP="0091238D">
      <w:pPr>
        <w:shd w:val="clear" w:color="auto" w:fill="FFFFFF"/>
        <w:spacing w:before="100" w:beforeAutospacing="1" w:after="100" w:afterAutospacing="1" w:line="240" w:lineRule="auto"/>
        <w:rPr>
          <w:rFonts w:ascii="Arial" w:eastAsia="Times New Roman" w:hAnsi="Arial" w:cs="Arial"/>
          <w:color w:val="3E3E3E"/>
          <w:sz w:val="21"/>
          <w:szCs w:val="21"/>
        </w:rPr>
      </w:pPr>
      <w:r w:rsidRPr="0091238D">
        <w:rPr>
          <w:rFonts w:ascii="Arial" w:eastAsia="Times New Roman" w:hAnsi="Arial" w:cs="Arial"/>
          <w:color w:val="3E3E3E"/>
          <w:sz w:val="21"/>
          <w:szCs w:val="21"/>
        </w:rPr>
        <w:t>Welcome to our page for assisting you in using Pay.gov to process and file electronic payments/returns for federal excise taxes and operational reports.</w:t>
      </w:r>
    </w:p>
    <w:p w:rsidR="0091238D" w:rsidRPr="0091238D" w:rsidRDefault="0091238D" w:rsidP="0091238D">
      <w:pPr>
        <w:shd w:val="clear" w:color="auto" w:fill="FFFFFF"/>
        <w:spacing w:before="100" w:beforeAutospacing="1" w:after="100" w:afterAutospacing="1" w:line="240" w:lineRule="auto"/>
        <w:rPr>
          <w:rFonts w:ascii="Arial" w:eastAsia="Times New Roman" w:hAnsi="Arial" w:cs="Arial"/>
          <w:color w:val="3E3E3E"/>
          <w:sz w:val="21"/>
          <w:szCs w:val="21"/>
        </w:rPr>
      </w:pPr>
      <w:r w:rsidRPr="0091238D">
        <w:rPr>
          <w:rFonts w:ascii="Arial" w:eastAsia="Times New Roman" w:hAnsi="Arial" w:cs="Arial"/>
          <w:color w:val="3E3E3E"/>
          <w:sz w:val="21"/>
          <w:szCs w:val="21"/>
        </w:rPr>
        <w:t>The benefits to using Pay.gov are:</w:t>
      </w:r>
    </w:p>
    <w:p w:rsidR="0091238D" w:rsidRPr="0091238D" w:rsidRDefault="0091238D" w:rsidP="0091238D">
      <w:pPr>
        <w:numPr>
          <w:ilvl w:val="0"/>
          <w:numId w:val="8"/>
        </w:numPr>
        <w:shd w:val="clear" w:color="auto" w:fill="FFFFFF"/>
        <w:spacing w:before="100" w:beforeAutospacing="1" w:after="100" w:afterAutospacing="1" w:line="240" w:lineRule="auto"/>
        <w:ind w:left="570"/>
        <w:rPr>
          <w:rFonts w:ascii="Arial" w:eastAsia="Times New Roman" w:hAnsi="Arial" w:cs="Arial"/>
          <w:color w:val="3E3E3E"/>
          <w:sz w:val="21"/>
          <w:szCs w:val="21"/>
        </w:rPr>
      </w:pPr>
      <w:r w:rsidRPr="0091238D">
        <w:rPr>
          <w:rFonts w:ascii="Arial" w:eastAsia="Times New Roman" w:hAnsi="Arial" w:cs="Arial"/>
          <w:color w:val="3E3E3E"/>
          <w:sz w:val="21"/>
          <w:szCs w:val="21"/>
        </w:rPr>
        <w:t>A safe and secure system</w:t>
      </w:r>
    </w:p>
    <w:p w:rsidR="0091238D" w:rsidRPr="0091238D" w:rsidRDefault="0091238D" w:rsidP="0091238D">
      <w:pPr>
        <w:numPr>
          <w:ilvl w:val="0"/>
          <w:numId w:val="8"/>
        </w:numPr>
        <w:shd w:val="clear" w:color="auto" w:fill="FFFFFF"/>
        <w:spacing w:before="100" w:beforeAutospacing="1" w:after="100" w:afterAutospacing="1" w:line="240" w:lineRule="auto"/>
        <w:ind w:left="570"/>
        <w:rPr>
          <w:rFonts w:ascii="Arial" w:eastAsia="Times New Roman" w:hAnsi="Arial" w:cs="Arial"/>
          <w:color w:val="3E3E3E"/>
          <w:sz w:val="21"/>
          <w:szCs w:val="21"/>
        </w:rPr>
      </w:pPr>
      <w:r w:rsidRPr="0091238D">
        <w:rPr>
          <w:rFonts w:ascii="Arial" w:eastAsia="Times New Roman" w:hAnsi="Arial" w:cs="Arial"/>
          <w:color w:val="3E3E3E"/>
          <w:sz w:val="21"/>
          <w:szCs w:val="21"/>
        </w:rPr>
        <w:t>Provides immediate feedback when errors are made and provides instruction on how to correct them</w:t>
      </w:r>
    </w:p>
    <w:p w:rsidR="0091238D" w:rsidRPr="0091238D" w:rsidRDefault="0091238D" w:rsidP="0091238D">
      <w:pPr>
        <w:numPr>
          <w:ilvl w:val="0"/>
          <w:numId w:val="8"/>
        </w:numPr>
        <w:shd w:val="clear" w:color="auto" w:fill="FFFFFF"/>
        <w:spacing w:before="100" w:beforeAutospacing="1" w:after="100" w:afterAutospacing="1" w:line="240" w:lineRule="auto"/>
        <w:ind w:left="570"/>
        <w:rPr>
          <w:rFonts w:ascii="Arial" w:eastAsia="Times New Roman" w:hAnsi="Arial" w:cs="Arial"/>
          <w:color w:val="3E3E3E"/>
          <w:sz w:val="21"/>
          <w:szCs w:val="21"/>
        </w:rPr>
      </w:pPr>
      <w:r w:rsidRPr="0091238D">
        <w:rPr>
          <w:rFonts w:ascii="Arial" w:eastAsia="Times New Roman" w:hAnsi="Arial" w:cs="Arial"/>
          <w:color w:val="3E3E3E"/>
          <w:sz w:val="21"/>
          <w:szCs w:val="21"/>
        </w:rPr>
        <w:t>Easy to amend forms and tax returns</w:t>
      </w:r>
    </w:p>
    <w:p w:rsidR="0091238D" w:rsidRPr="0091238D" w:rsidRDefault="0091238D" w:rsidP="0091238D">
      <w:pPr>
        <w:numPr>
          <w:ilvl w:val="0"/>
          <w:numId w:val="8"/>
        </w:numPr>
        <w:shd w:val="clear" w:color="auto" w:fill="FFFFFF"/>
        <w:spacing w:before="100" w:beforeAutospacing="1" w:after="100" w:afterAutospacing="1" w:line="240" w:lineRule="auto"/>
        <w:ind w:left="570"/>
        <w:rPr>
          <w:rFonts w:ascii="Arial" w:eastAsia="Times New Roman" w:hAnsi="Arial" w:cs="Arial"/>
          <w:color w:val="3E3E3E"/>
          <w:sz w:val="21"/>
          <w:szCs w:val="21"/>
        </w:rPr>
      </w:pPr>
      <w:r w:rsidRPr="0091238D">
        <w:rPr>
          <w:rFonts w:ascii="Arial" w:eastAsia="Times New Roman" w:hAnsi="Arial" w:cs="Arial"/>
          <w:color w:val="3E3E3E"/>
          <w:sz w:val="21"/>
          <w:szCs w:val="21"/>
        </w:rPr>
        <w:t>Save and continue your work</w:t>
      </w:r>
    </w:p>
    <w:p w:rsidR="0091238D" w:rsidRPr="0091238D" w:rsidRDefault="0091238D" w:rsidP="0091238D">
      <w:pPr>
        <w:numPr>
          <w:ilvl w:val="0"/>
          <w:numId w:val="8"/>
        </w:numPr>
        <w:shd w:val="clear" w:color="auto" w:fill="FFFFFF"/>
        <w:spacing w:before="100" w:beforeAutospacing="1" w:after="100" w:afterAutospacing="1" w:line="240" w:lineRule="auto"/>
        <w:ind w:left="570"/>
        <w:rPr>
          <w:rFonts w:ascii="Arial" w:eastAsia="Times New Roman" w:hAnsi="Arial" w:cs="Arial"/>
          <w:color w:val="3E3E3E"/>
          <w:sz w:val="21"/>
          <w:szCs w:val="21"/>
        </w:rPr>
      </w:pPr>
      <w:r w:rsidRPr="0091238D">
        <w:rPr>
          <w:rFonts w:ascii="Arial" w:eastAsia="Times New Roman" w:hAnsi="Arial" w:cs="Arial"/>
          <w:color w:val="3E3E3E"/>
          <w:sz w:val="21"/>
          <w:szCs w:val="21"/>
        </w:rPr>
        <w:t>Access available 24/7 (Except for scheduled weekly system maintenance on Sundays from 2 - 6 a.m.)</w:t>
      </w:r>
    </w:p>
    <w:p w:rsidR="0091238D" w:rsidRPr="0091238D" w:rsidRDefault="0091238D" w:rsidP="0091238D">
      <w:pPr>
        <w:shd w:val="clear" w:color="auto" w:fill="FFFFFF"/>
        <w:spacing w:after="100" w:afterAutospacing="1" w:line="240" w:lineRule="auto"/>
        <w:ind w:left="60"/>
        <w:outlineLvl w:val="2"/>
        <w:rPr>
          <w:rFonts w:ascii="Georgia" w:eastAsia="Times New Roman" w:hAnsi="Georgia" w:cs="Arial"/>
          <w:b/>
          <w:bCs/>
          <w:color w:val="3E3E3E"/>
          <w:sz w:val="21"/>
          <w:szCs w:val="21"/>
        </w:rPr>
      </w:pPr>
      <w:r w:rsidRPr="0091238D">
        <w:rPr>
          <w:rFonts w:ascii="Georgia" w:eastAsia="Times New Roman" w:hAnsi="Georgia" w:cs="Arial"/>
          <w:b/>
          <w:bCs/>
          <w:color w:val="3E3E3E"/>
          <w:sz w:val="21"/>
          <w:szCs w:val="21"/>
        </w:rPr>
        <w:t xml:space="preserve">Information by Topic </w:t>
      </w:r>
    </w:p>
    <w:tbl>
      <w:tblPr>
        <w:tblW w:w="9810" w:type="dxa"/>
        <w:tblCellSpacing w:w="3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4905"/>
        <w:gridCol w:w="4905"/>
      </w:tblGrid>
      <w:tr w:rsidR="0091238D" w:rsidRPr="0091238D" w:rsidTr="0091238D">
        <w:trPr>
          <w:tblCellSpacing w:w="37" w:type="dxa"/>
        </w:trPr>
        <w:tc>
          <w:tcPr>
            <w:tcW w:w="2500" w:type="pct"/>
            <w:tcBorders>
              <w:top w:val="outset" w:sz="6" w:space="0" w:color="auto"/>
              <w:left w:val="outset" w:sz="6" w:space="0" w:color="auto"/>
              <w:bottom w:val="outset" w:sz="6" w:space="0" w:color="auto"/>
              <w:right w:val="outset" w:sz="6" w:space="0" w:color="auto"/>
            </w:tcBorders>
            <w:hideMark/>
          </w:tcPr>
          <w:p w:rsidR="0091238D" w:rsidRPr="0091238D" w:rsidRDefault="0091238D" w:rsidP="0091238D">
            <w:pPr>
              <w:spacing w:before="100" w:beforeAutospacing="1" w:after="100" w:afterAutospacing="1" w:line="240" w:lineRule="auto"/>
              <w:rPr>
                <w:rFonts w:ascii="Arial" w:eastAsia="Times New Roman" w:hAnsi="Arial" w:cs="Arial"/>
                <w:color w:val="3E3E3E"/>
                <w:sz w:val="21"/>
                <w:szCs w:val="21"/>
              </w:rPr>
            </w:pPr>
            <w:r w:rsidRPr="0091238D">
              <w:rPr>
                <w:rFonts w:ascii="Arial" w:eastAsia="Times New Roman" w:hAnsi="Arial" w:cs="Arial"/>
                <w:b/>
                <w:bCs/>
                <w:color w:val="3E3E3E"/>
                <w:sz w:val="21"/>
                <w:szCs w:val="21"/>
              </w:rPr>
              <w:t>Using Pay.gov</w:t>
            </w:r>
          </w:p>
          <w:p w:rsidR="0091238D" w:rsidRPr="0091238D" w:rsidRDefault="0091238D" w:rsidP="0091238D">
            <w:pPr>
              <w:numPr>
                <w:ilvl w:val="0"/>
                <w:numId w:val="9"/>
              </w:numPr>
              <w:spacing w:before="100" w:beforeAutospacing="1" w:after="100" w:afterAutospacing="1" w:line="240" w:lineRule="auto"/>
              <w:ind w:left="570"/>
              <w:rPr>
                <w:rFonts w:ascii="Arial" w:eastAsia="Times New Roman" w:hAnsi="Arial" w:cs="Arial"/>
                <w:color w:val="3E3E3E"/>
                <w:sz w:val="21"/>
                <w:szCs w:val="21"/>
              </w:rPr>
            </w:pPr>
            <w:hyperlink r:id="rId66" w:history="1">
              <w:r w:rsidRPr="0091238D">
                <w:rPr>
                  <w:rFonts w:ascii="Arial" w:eastAsia="Times New Roman" w:hAnsi="Arial" w:cs="Arial"/>
                  <w:color w:val="045D9D"/>
                  <w:sz w:val="21"/>
                  <w:szCs w:val="21"/>
                </w:rPr>
                <w:t>Enrollment instructions</w:t>
              </w:r>
            </w:hyperlink>
          </w:p>
          <w:p w:rsidR="0091238D" w:rsidRPr="0091238D" w:rsidRDefault="0091238D" w:rsidP="0091238D">
            <w:pPr>
              <w:numPr>
                <w:ilvl w:val="0"/>
                <w:numId w:val="9"/>
              </w:numPr>
              <w:spacing w:before="100" w:beforeAutospacing="1" w:after="100" w:afterAutospacing="1" w:line="240" w:lineRule="auto"/>
              <w:ind w:left="570"/>
              <w:rPr>
                <w:rFonts w:ascii="Arial" w:eastAsia="Times New Roman" w:hAnsi="Arial" w:cs="Arial"/>
                <w:color w:val="3E3E3E"/>
                <w:sz w:val="21"/>
                <w:szCs w:val="21"/>
              </w:rPr>
            </w:pPr>
            <w:hyperlink r:id="rId67" w:tgtFrame="_blank" w:history="1">
              <w:r w:rsidRPr="0091238D">
                <w:rPr>
                  <w:rFonts w:ascii="Arial" w:eastAsia="Times New Roman" w:hAnsi="Arial" w:cs="Arial"/>
                  <w:color w:val="045D9D"/>
                  <w:sz w:val="21"/>
                  <w:szCs w:val="21"/>
                </w:rPr>
                <w:t>User Agreement</w:t>
              </w:r>
            </w:hyperlink>
          </w:p>
          <w:p w:rsidR="0091238D" w:rsidRPr="0091238D" w:rsidRDefault="0091238D" w:rsidP="0091238D">
            <w:pPr>
              <w:numPr>
                <w:ilvl w:val="0"/>
                <w:numId w:val="9"/>
              </w:numPr>
              <w:spacing w:before="100" w:beforeAutospacing="1" w:after="100" w:afterAutospacing="1" w:line="240" w:lineRule="auto"/>
              <w:ind w:left="570"/>
              <w:rPr>
                <w:rFonts w:ascii="Arial" w:eastAsia="Times New Roman" w:hAnsi="Arial" w:cs="Arial"/>
                <w:color w:val="3E3E3E"/>
                <w:sz w:val="21"/>
                <w:szCs w:val="21"/>
              </w:rPr>
            </w:pPr>
            <w:hyperlink r:id="rId68" w:tgtFrame="_blank" w:history="1">
              <w:r w:rsidRPr="0091238D">
                <w:rPr>
                  <w:rFonts w:ascii="Arial" w:eastAsia="Times New Roman" w:hAnsi="Arial" w:cs="Arial"/>
                  <w:color w:val="045D9D"/>
                  <w:sz w:val="21"/>
                  <w:szCs w:val="21"/>
                </w:rPr>
                <w:t>Pay.gov Disclaimer</w:t>
              </w:r>
            </w:hyperlink>
          </w:p>
          <w:p w:rsidR="0091238D" w:rsidRPr="0091238D" w:rsidRDefault="0091238D" w:rsidP="0091238D">
            <w:pPr>
              <w:numPr>
                <w:ilvl w:val="0"/>
                <w:numId w:val="9"/>
              </w:numPr>
              <w:spacing w:before="100" w:beforeAutospacing="1" w:after="100" w:afterAutospacing="1" w:line="240" w:lineRule="auto"/>
              <w:ind w:left="570"/>
              <w:rPr>
                <w:rFonts w:ascii="Arial" w:eastAsia="Times New Roman" w:hAnsi="Arial" w:cs="Arial"/>
                <w:color w:val="3E3E3E"/>
                <w:sz w:val="21"/>
                <w:szCs w:val="21"/>
              </w:rPr>
            </w:pPr>
            <w:hyperlink r:id="rId69" w:history="1">
              <w:r w:rsidRPr="0091238D">
                <w:rPr>
                  <w:rFonts w:ascii="Arial" w:eastAsia="Times New Roman" w:hAnsi="Arial" w:cs="Arial"/>
                  <w:color w:val="045D9D"/>
                  <w:sz w:val="21"/>
                  <w:szCs w:val="21"/>
                </w:rPr>
                <w:t>User Guides</w:t>
              </w:r>
            </w:hyperlink>
          </w:p>
          <w:p w:rsidR="0091238D" w:rsidRPr="0091238D" w:rsidRDefault="0091238D" w:rsidP="0091238D">
            <w:pPr>
              <w:numPr>
                <w:ilvl w:val="0"/>
                <w:numId w:val="9"/>
              </w:numPr>
              <w:spacing w:before="100" w:beforeAutospacing="1" w:after="100" w:afterAutospacing="1" w:line="240" w:lineRule="auto"/>
              <w:ind w:left="570"/>
              <w:rPr>
                <w:rFonts w:ascii="Arial" w:eastAsia="Times New Roman" w:hAnsi="Arial" w:cs="Arial"/>
                <w:color w:val="3E3E3E"/>
                <w:sz w:val="21"/>
                <w:szCs w:val="21"/>
              </w:rPr>
            </w:pPr>
            <w:hyperlink r:id="rId70" w:history="1">
              <w:r w:rsidRPr="0091238D">
                <w:rPr>
                  <w:rFonts w:ascii="Arial" w:eastAsia="Times New Roman" w:hAnsi="Arial" w:cs="Arial"/>
                  <w:color w:val="045D9D"/>
                  <w:sz w:val="21"/>
                  <w:szCs w:val="21"/>
                </w:rPr>
                <w:t>Obtaining a User ID</w:t>
              </w:r>
            </w:hyperlink>
          </w:p>
          <w:p w:rsidR="0091238D" w:rsidRPr="0091238D" w:rsidRDefault="0091238D" w:rsidP="0091238D">
            <w:pPr>
              <w:numPr>
                <w:ilvl w:val="0"/>
                <w:numId w:val="9"/>
              </w:numPr>
              <w:spacing w:before="100" w:beforeAutospacing="1" w:after="100" w:afterAutospacing="1" w:line="240" w:lineRule="auto"/>
              <w:ind w:left="570"/>
              <w:rPr>
                <w:rFonts w:ascii="Arial" w:eastAsia="Times New Roman" w:hAnsi="Arial" w:cs="Arial"/>
                <w:color w:val="3E3E3E"/>
                <w:sz w:val="21"/>
                <w:szCs w:val="21"/>
              </w:rPr>
            </w:pPr>
            <w:hyperlink r:id="rId71" w:tgtFrame="_blank" w:history="1">
              <w:r w:rsidRPr="0091238D">
                <w:rPr>
                  <w:rFonts w:ascii="Arial" w:eastAsia="Times New Roman" w:hAnsi="Arial" w:cs="Arial"/>
                  <w:color w:val="045D9D"/>
                  <w:sz w:val="21"/>
                  <w:szCs w:val="21"/>
                </w:rPr>
                <w:t>Learn More About Pay.Gov</w:t>
              </w:r>
            </w:hyperlink>
          </w:p>
          <w:p w:rsidR="0091238D" w:rsidRPr="0091238D" w:rsidRDefault="0091238D" w:rsidP="0091238D">
            <w:pPr>
              <w:numPr>
                <w:ilvl w:val="0"/>
                <w:numId w:val="9"/>
              </w:numPr>
              <w:spacing w:before="100" w:beforeAutospacing="1" w:after="100" w:afterAutospacing="1" w:line="240" w:lineRule="auto"/>
              <w:ind w:left="570"/>
              <w:rPr>
                <w:rFonts w:ascii="Arial" w:eastAsia="Times New Roman" w:hAnsi="Arial" w:cs="Arial"/>
                <w:color w:val="3E3E3E"/>
                <w:sz w:val="21"/>
                <w:szCs w:val="21"/>
              </w:rPr>
            </w:pPr>
            <w:hyperlink r:id="rId72" w:tgtFrame="_blank" w:history="1">
              <w:r w:rsidRPr="0091238D">
                <w:rPr>
                  <w:rFonts w:ascii="Arial" w:eastAsia="Times New Roman" w:hAnsi="Arial" w:cs="Arial"/>
                  <w:color w:val="045D9D"/>
                  <w:sz w:val="21"/>
                  <w:szCs w:val="21"/>
                </w:rPr>
                <w:t>Version 6.0 Updates</w:t>
              </w:r>
            </w:hyperlink>
          </w:p>
          <w:p w:rsidR="0091238D" w:rsidRPr="0091238D" w:rsidRDefault="0091238D" w:rsidP="0091238D">
            <w:pPr>
              <w:spacing w:before="100" w:beforeAutospacing="1" w:after="100" w:afterAutospacing="1" w:line="240" w:lineRule="auto"/>
              <w:rPr>
                <w:rFonts w:ascii="Arial" w:eastAsia="Times New Roman" w:hAnsi="Arial" w:cs="Arial"/>
                <w:color w:val="3E3E3E"/>
                <w:sz w:val="21"/>
                <w:szCs w:val="21"/>
              </w:rPr>
            </w:pPr>
            <w:r w:rsidRPr="0091238D">
              <w:rPr>
                <w:rFonts w:ascii="Arial" w:eastAsia="Times New Roman" w:hAnsi="Arial" w:cs="Arial"/>
                <w:b/>
                <w:bCs/>
                <w:color w:val="3E3E3E"/>
                <w:sz w:val="21"/>
                <w:szCs w:val="21"/>
              </w:rPr>
              <w:t>Tax Resources</w:t>
            </w:r>
          </w:p>
          <w:p w:rsidR="0091238D" w:rsidRPr="0091238D" w:rsidRDefault="0091238D" w:rsidP="0091238D">
            <w:pPr>
              <w:numPr>
                <w:ilvl w:val="0"/>
                <w:numId w:val="10"/>
              </w:numPr>
              <w:spacing w:before="100" w:beforeAutospacing="1" w:after="100" w:afterAutospacing="1" w:line="240" w:lineRule="auto"/>
              <w:ind w:left="570"/>
              <w:rPr>
                <w:rFonts w:ascii="Arial" w:eastAsia="Times New Roman" w:hAnsi="Arial" w:cs="Arial"/>
                <w:color w:val="3E3E3E"/>
                <w:sz w:val="21"/>
                <w:szCs w:val="21"/>
              </w:rPr>
            </w:pPr>
            <w:hyperlink r:id="rId73" w:history="1">
              <w:r w:rsidRPr="0091238D">
                <w:rPr>
                  <w:rFonts w:ascii="Arial" w:eastAsia="Times New Roman" w:hAnsi="Arial" w:cs="Arial"/>
                  <w:color w:val="045D9D"/>
                  <w:sz w:val="21"/>
                  <w:szCs w:val="21"/>
                </w:rPr>
                <w:t>Tax Due Dates</w:t>
              </w:r>
            </w:hyperlink>
          </w:p>
          <w:p w:rsidR="0091238D" w:rsidRPr="0091238D" w:rsidRDefault="0091238D" w:rsidP="0091238D">
            <w:pPr>
              <w:numPr>
                <w:ilvl w:val="0"/>
                <w:numId w:val="10"/>
              </w:numPr>
              <w:spacing w:before="100" w:beforeAutospacing="1" w:after="100" w:afterAutospacing="1" w:line="240" w:lineRule="auto"/>
              <w:ind w:left="570"/>
              <w:rPr>
                <w:rFonts w:ascii="Arial" w:eastAsia="Times New Roman" w:hAnsi="Arial" w:cs="Arial"/>
                <w:color w:val="3E3E3E"/>
                <w:sz w:val="21"/>
                <w:szCs w:val="21"/>
              </w:rPr>
            </w:pPr>
            <w:hyperlink r:id="rId74" w:history="1">
              <w:r w:rsidRPr="0091238D">
                <w:rPr>
                  <w:rFonts w:ascii="Arial" w:eastAsia="Times New Roman" w:hAnsi="Arial" w:cs="Arial"/>
                  <w:color w:val="045D9D"/>
                  <w:sz w:val="21"/>
                  <w:szCs w:val="21"/>
                </w:rPr>
                <w:t>Federal Excise Tax Rates</w:t>
              </w:r>
            </w:hyperlink>
          </w:p>
          <w:p w:rsidR="0091238D" w:rsidRPr="0091238D" w:rsidRDefault="0091238D" w:rsidP="0091238D">
            <w:pPr>
              <w:numPr>
                <w:ilvl w:val="0"/>
                <w:numId w:val="10"/>
              </w:numPr>
              <w:spacing w:before="100" w:beforeAutospacing="1" w:after="100" w:afterAutospacing="1" w:line="240" w:lineRule="auto"/>
              <w:ind w:left="570"/>
              <w:rPr>
                <w:rFonts w:ascii="Arial" w:eastAsia="Times New Roman" w:hAnsi="Arial" w:cs="Arial"/>
                <w:color w:val="3E3E3E"/>
                <w:sz w:val="21"/>
                <w:szCs w:val="21"/>
              </w:rPr>
            </w:pPr>
            <w:hyperlink r:id="rId75" w:history="1">
              <w:r w:rsidRPr="0091238D">
                <w:rPr>
                  <w:rFonts w:ascii="Arial" w:eastAsia="Times New Roman" w:hAnsi="Arial" w:cs="Arial"/>
                  <w:color w:val="045D9D"/>
                  <w:sz w:val="21"/>
                  <w:szCs w:val="21"/>
                </w:rPr>
                <w:t>Penalties and Interest</w:t>
              </w:r>
            </w:hyperlink>
          </w:p>
          <w:p w:rsidR="0091238D" w:rsidRPr="0091238D" w:rsidRDefault="0091238D" w:rsidP="0091238D">
            <w:pPr>
              <w:numPr>
                <w:ilvl w:val="0"/>
                <w:numId w:val="10"/>
              </w:numPr>
              <w:spacing w:before="100" w:beforeAutospacing="1" w:after="100" w:afterAutospacing="1" w:line="240" w:lineRule="auto"/>
              <w:ind w:left="570"/>
              <w:rPr>
                <w:rFonts w:ascii="Arial" w:eastAsia="Times New Roman" w:hAnsi="Arial" w:cs="Arial"/>
                <w:color w:val="3E3E3E"/>
                <w:sz w:val="21"/>
                <w:szCs w:val="21"/>
              </w:rPr>
            </w:pPr>
            <w:hyperlink r:id="rId76" w:history="1">
              <w:r w:rsidRPr="0091238D">
                <w:rPr>
                  <w:rFonts w:ascii="Arial" w:eastAsia="Times New Roman" w:hAnsi="Arial" w:cs="Arial"/>
                  <w:color w:val="045D9D"/>
                  <w:sz w:val="21"/>
                  <w:szCs w:val="21"/>
                </w:rPr>
                <w:t>Common Audit Issues</w:t>
              </w:r>
            </w:hyperlink>
          </w:p>
          <w:p w:rsidR="0091238D" w:rsidRPr="0091238D" w:rsidRDefault="0091238D" w:rsidP="0091238D">
            <w:pPr>
              <w:numPr>
                <w:ilvl w:val="0"/>
                <w:numId w:val="10"/>
              </w:numPr>
              <w:spacing w:before="100" w:beforeAutospacing="1" w:after="100" w:afterAutospacing="1" w:line="240" w:lineRule="auto"/>
              <w:ind w:left="570"/>
              <w:rPr>
                <w:rFonts w:ascii="Arial" w:eastAsia="Times New Roman" w:hAnsi="Arial" w:cs="Arial"/>
                <w:color w:val="3E3E3E"/>
                <w:sz w:val="21"/>
                <w:szCs w:val="21"/>
              </w:rPr>
            </w:pPr>
            <w:hyperlink r:id="rId77" w:history="1">
              <w:r w:rsidRPr="0091238D">
                <w:rPr>
                  <w:rFonts w:ascii="Arial" w:eastAsia="Times New Roman" w:hAnsi="Arial" w:cs="Arial"/>
                  <w:color w:val="045D9D"/>
                  <w:sz w:val="21"/>
                  <w:szCs w:val="21"/>
                </w:rPr>
                <w:t>Taxes Homepage</w:t>
              </w:r>
            </w:hyperlink>
          </w:p>
        </w:tc>
        <w:tc>
          <w:tcPr>
            <w:tcW w:w="2500" w:type="pct"/>
            <w:tcBorders>
              <w:top w:val="outset" w:sz="6" w:space="0" w:color="auto"/>
              <w:left w:val="outset" w:sz="6" w:space="0" w:color="auto"/>
              <w:bottom w:val="outset" w:sz="6" w:space="0" w:color="auto"/>
              <w:right w:val="outset" w:sz="6" w:space="0" w:color="auto"/>
            </w:tcBorders>
            <w:hideMark/>
          </w:tcPr>
          <w:p w:rsidR="0091238D" w:rsidRPr="0091238D" w:rsidRDefault="0091238D" w:rsidP="0091238D">
            <w:pPr>
              <w:spacing w:before="100" w:beforeAutospacing="1" w:after="100" w:afterAutospacing="1" w:line="240" w:lineRule="auto"/>
              <w:rPr>
                <w:rFonts w:ascii="Arial" w:eastAsia="Times New Roman" w:hAnsi="Arial" w:cs="Arial"/>
                <w:color w:val="3E3E3E"/>
                <w:sz w:val="21"/>
                <w:szCs w:val="21"/>
              </w:rPr>
            </w:pPr>
            <w:r w:rsidRPr="0091238D">
              <w:rPr>
                <w:rFonts w:ascii="Arial" w:eastAsia="Times New Roman" w:hAnsi="Arial" w:cs="Arial"/>
                <w:b/>
                <w:bCs/>
                <w:color w:val="3E3E3E"/>
                <w:sz w:val="21"/>
                <w:szCs w:val="21"/>
              </w:rPr>
              <w:t>Regulations and Guidance</w:t>
            </w:r>
          </w:p>
          <w:p w:rsidR="0091238D" w:rsidRPr="0091238D" w:rsidRDefault="0091238D" w:rsidP="0091238D">
            <w:pPr>
              <w:numPr>
                <w:ilvl w:val="0"/>
                <w:numId w:val="11"/>
              </w:numPr>
              <w:spacing w:before="100" w:beforeAutospacing="1" w:after="100" w:afterAutospacing="1" w:line="240" w:lineRule="auto"/>
              <w:ind w:left="570"/>
              <w:rPr>
                <w:rFonts w:ascii="Arial" w:eastAsia="Times New Roman" w:hAnsi="Arial" w:cs="Arial"/>
                <w:color w:val="3E3E3E"/>
                <w:sz w:val="21"/>
                <w:szCs w:val="21"/>
              </w:rPr>
            </w:pPr>
            <w:hyperlink r:id="rId78" w:tgtFrame="_blank" w:history="1">
              <w:r w:rsidRPr="0091238D">
                <w:rPr>
                  <w:rFonts w:ascii="Arial" w:eastAsia="Times New Roman" w:hAnsi="Arial" w:cs="Arial"/>
                  <w:color w:val="045D9D"/>
                  <w:sz w:val="21"/>
                  <w:szCs w:val="21"/>
                </w:rPr>
                <w:t>Determination of Interest Rates</w:t>
              </w:r>
            </w:hyperlink>
          </w:p>
          <w:p w:rsidR="0091238D" w:rsidRPr="0091238D" w:rsidRDefault="0091238D" w:rsidP="0091238D">
            <w:pPr>
              <w:numPr>
                <w:ilvl w:val="0"/>
                <w:numId w:val="11"/>
              </w:numPr>
              <w:spacing w:before="100" w:beforeAutospacing="1" w:after="100" w:afterAutospacing="1" w:line="240" w:lineRule="auto"/>
              <w:ind w:left="570"/>
              <w:rPr>
                <w:rFonts w:ascii="Arial" w:eastAsia="Times New Roman" w:hAnsi="Arial" w:cs="Arial"/>
                <w:color w:val="3E3E3E"/>
                <w:sz w:val="21"/>
                <w:szCs w:val="21"/>
              </w:rPr>
            </w:pPr>
            <w:hyperlink r:id="rId79" w:tgtFrame="_blank" w:history="1">
              <w:r w:rsidRPr="0091238D">
                <w:rPr>
                  <w:rFonts w:ascii="Arial" w:eastAsia="Times New Roman" w:hAnsi="Arial" w:cs="Arial"/>
                  <w:color w:val="045D9D"/>
                  <w:sz w:val="21"/>
                  <w:szCs w:val="21"/>
                </w:rPr>
                <w:t>Using FedWire</w:t>
              </w:r>
            </w:hyperlink>
          </w:p>
          <w:p w:rsidR="0091238D" w:rsidRPr="0091238D" w:rsidRDefault="0091238D" w:rsidP="0091238D">
            <w:pPr>
              <w:numPr>
                <w:ilvl w:val="0"/>
                <w:numId w:val="11"/>
              </w:numPr>
              <w:spacing w:before="100" w:beforeAutospacing="1" w:after="100" w:afterAutospacing="1" w:line="240" w:lineRule="auto"/>
              <w:ind w:left="570"/>
              <w:rPr>
                <w:rFonts w:ascii="Arial" w:eastAsia="Times New Roman" w:hAnsi="Arial" w:cs="Arial"/>
                <w:color w:val="3E3E3E"/>
                <w:sz w:val="21"/>
                <w:szCs w:val="21"/>
              </w:rPr>
            </w:pPr>
            <w:hyperlink r:id="rId80" w:history="1">
              <w:r w:rsidRPr="0091238D">
                <w:rPr>
                  <w:rFonts w:ascii="Arial" w:eastAsia="Times New Roman" w:hAnsi="Arial" w:cs="Arial"/>
                  <w:color w:val="045D9D"/>
                  <w:sz w:val="21"/>
                  <w:szCs w:val="21"/>
                </w:rPr>
                <w:t>Electronic Fund Transfer</w:t>
              </w:r>
            </w:hyperlink>
          </w:p>
          <w:p w:rsidR="0091238D" w:rsidRPr="0091238D" w:rsidRDefault="0091238D" w:rsidP="0091238D">
            <w:pPr>
              <w:numPr>
                <w:ilvl w:val="0"/>
                <w:numId w:val="11"/>
              </w:numPr>
              <w:spacing w:before="100" w:beforeAutospacing="1" w:after="100" w:afterAutospacing="1" w:line="240" w:lineRule="auto"/>
              <w:ind w:left="570"/>
              <w:rPr>
                <w:rFonts w:ascii="Arial" w:eastAsia="Times New Roman" w:hAnsi="Arial" w:cs="Arial"/>
                <w:color w:val="3E3E3E"/>
                <w:sz w:val="21"/>
                <w:szCs w:val="21"/>
              </w:rPr>
            </w:pPr>
            <w:hyperlink r:id="rId81" w:history="1">
              <w:r w:rsidRPr="0091238D">
                <w:rPr>
                  <w:rFonts w:ascii="Arial" w:eastAsia="Times New Roman" w:hAnsi="Arial" w:cs="Arial"/>
                  <w:color w:val="045D9D"/>
                  <w:sz w:val="21"/>
                  <w:szCs w:val="21"/>
                </w:rPr>
                <w:t>TTB Regulations</w:t>
              </w:r>
            </w:hyperlink>
          </w:p>
          <w:p w:rsidR="0091238D" w:rsidRPr="0091238D" w:rsidRDefault="0091238D" w:rsidP="0091238D">
            <w:pPr>
              <w:numPr>
                <w:ilvl w:val="0"/>
                <w:numId w:val="11"/>
              </w:numPr>
              <w:spacing w:before="100" w:beforeAutospacing="1" w:after="100" w:afterAutospacing="1" w:line="240" w:lineRule="auto"/>
              <w:ind w:left="570"/>
              <w:rPr>
                <w:rFonts w:ascii="Arial" w:eastAsia="Times New Roman" w:hAnsi="Arial" w:cs="Arial"/>
                <w:color w:val="3E3E3E"/>
                <w:sz w:val="21"/>
                <w:szCs w:val="21"/>
              </w:rPr>
            </w:pPr>
            <w:hyperlink r:id="rId82" w:history="1">
              <w:r w:rsidRPr="0091238D">
                <w:rPr>
                  <w:rFonts w:ascii="Arial" w:eastAsia="Times New Roman" w:hAnsi="Arial" w:cs="Arial"/>
                  <w:color w:val="045D9D"/>
                  <w:sz w:val="21"/>
                  <w:szCs w:val="21"/>
                </w:rPr>
                <w:t>Frequently Asked Questions</w:t>
              </w:r>
            </w:hyperlink>
          </w:p>
          <w:p w:rsidR="0091238D" w:rsidRPr="0091238D" w:rsidRDefault="0091238D" w:rsidP="0091238D">
            <w:pPr>
              <w:numPr>
                <w:ilvl w:val="0"/>
                <w:numId w:val="11"/>
              </w:numPr>
              <w:spacing w:before="100" w:beforeAutospacing="1" w:after="100" w:afterAutospacing="1" w:line="240" w:lineRule="auto"/>
              <w:ind w:left="570"/>
              <w:rPr>
                <w:rFonts w:ascii="Arial" w:eastAsia="Times New Roman" w:hAnsi="Arial" w:cs="Arial"/>
                <w:color w:val="3E3E3E"/>
                <w:sz w:val="21"/>
                <w:szCs w:val="21"/>
              </w:rPr>
            </w:pPr>
            <w:hyperlink r:id="rId83" w:tgtFrame="_blank" w:history="1">
              <w:r w:rsidRPr="0091238D">
                <w:rPr>
                  <w:rFonts w:ascii="Arial" w:eastAsia="Times New Roman" w:hAnsi="Arial" w:cs="Arial"/>
                  <w:color w:val="045D9D"/>
                  <w:sz w:val="21"/>
                  <w:szCs w:val="21"/>
                </w:rPr>
                <w:t>TTB Glossary</w:t>
              </w:r>
            </w:hyperlink>
            <w:r w:rsidRPr="0091238D">
              <w:rPr>
                <w:rFonts w:ascii="Arial" w:eastAsia="Times New Roman" w:hAnsi="Arial" w:cs="Arial"/>
                <w:color w:val="3E3E3E"/>
                <w:sz w:val="21"/>
                <w:szCs w:val="21"/>
              </w:rPr>
              <w:t xml:space="preserve"> </w:t>
            </w:r>
          </w:p>
          <w:p w:rsidR="0091238D" w:rsidRPr="0091238D" w:rsidRDefault="0091238D" w:rsidP="0091238D">
            <w:pPr>
              <w:spacing w:before="100" w:beforeAutospacing="1" w:after="100" w:afterAutospacing="1" w:line="240" w:lineRule="auto"/>
              <w:rPr>
                <w:rFonts w:ascii="Arial" w:eastAsia="Times New Roman" w:hAnsi="Arial" w:cs="Arial"/>
                <w:color w:val="3E3E3E"/>
                <w:sz w:val="21"/>
                <w:szCs w:val="21"/>
              </w:rPr>
            </w:pPr>
            <w:r w:rsidRPr="0091238D">
              <w:rPr>
                <w:rFonts w:ascii="Arial" w:eastAsia="Times New Roman" w:hAnsi="Arial" w:cs="Arial"/>
                <w:b/>
                <w:bCs/>
                <w:color w:val="3E3E3E"/>
                <w:sz w:val="21"/>
                <w:szCs w:val="21"/>
              </w:rPr>
              <w:t>Forms and Publications</w:t>
            </w:r>
          </w:p>
          <w:p w:rsidR="0091238D" w:rsidRPr="0091238D" w:rsidRDefault="0091238D" w:rsidP="0091238D">
            <w:pPr>
              <w:numPr>
                <w:ilvl w:val="0"/>
                <w:numId w:val="12"/>
              </w:numPr>
              <w:spacing w:before="100" w:beforeAutospacing="1" w:after="100" w:afterAutospacing="1" w:line="240" w:lineRule="auto"/>
              <w:ind w:left="570"/>
              <w:rPr>
                <w:rFonts w:ascii="Arial" w:eastAsia="Times New Roman" w:hAnsi="Arial" w:cs="Arial"/>
                <w:color w:val="3E3E3E"/>
                <w:sz w:val="21"/>
                <w:szCs w:val="21"/>
              </w:rPr>
            </w:pPr>
            <w:hyperlink r:id="rId84" w:history="1">
              <w:r w:rsidRPr="0091238D">
                <w:rPr>
                  <w:rFonts w:ascii="Arial" w:eastAsia="Times New Roman" w:hAnsi="Arial" w:cs="Arial"/>
                  <w:color w:val="045D9D"/>
                  <w:sz w:val="21"/>
                  <w:szCs w:val="21"/>
                </w:rPr>
                <w:t>Forms</w:t>
              </w:r>
            </w:hyperlink>
          </w:p>
          <w:p w:rsidR="0091238D" w:rsidRPr="0091238D" w:rsidRDefault="0091238D" w:rsidP="0091238D">
            <w:pPr>
              <w:numPr>
                <w:ilvl w:val="0"/>
                <w:numId w:val="12"/>
              </w:numPr>
              <w:spacing w:before="100" w:beforeAutospacing="1" w:after="100" w:afterAutospacing="1" w:line="240" w:lineRule="auto"/>
              <w:ind w:left="570"/>
              <w:rPr>
                <w:rFonts w:ascii="Arial" w:eastAsia="Times New Roman" w:hAnsi="Arial" w:cs="Arial"/>
                <w:color w:val="3E3E3E"/>
                <w:sz w:val="21"/>
                <w:szCs w:val="21"/>
              </w:rPr>
            </w:pPr>
            <w:hyperlink r:id="rId85" w:history="1">
              <w:r w:rsidRPr="0091238D">
                <w:rPr>
                  <w:rFonts w:ascii="Arial" w:eastAsia="Times New Roman" w:hAnsi="Arial" w:cs="Arial"/>
                  <w:color w:val="045D9D"/>
                  <w:sz w:val="21"/>
                  <w:szCs w:val="21"/>
                </w:rPr>
                <w:t>Bonds and Surety Forms</w:t>
              </w:r>
            </w:hyperlink>
          </w:p>
          <w:p w:rsidR="0091238D" w:rsidRPr="0091238D" w:rsidRDefault="0091238D" w:rsidP="0091238D">
            <w:pPr>
              <w:numPr>
                <w:ilvl w:val="0"/>
                <w:numId w:val="12"/>
              </w:numPr>
              <w:spacing w:before="100" w:beforeAutospacing="1" w:after="100" w:afterAutospacing="1" w:line="240" w:lineRule="auto"/>
              <w:ind w:left="570"/>
              <w:rPr>
                <w:rFonts w:ascii="Arial" w:eastAsia="Times New Roman" w:hAnsi="Arial" w:cs="Arial"/>
                <w:color w:val="3E3E3E"/>
                <w:sz w:val="21"/>
                <w:szCs w:val="21"/>
              </w:rPr>
            </w:pPr>
            <w:hyperlink r:id="rId86" w:history="1">
              <w:r w:rsidRPr="0091238D">
                <w:rPr>
                  <w:rFonts w:ascii="Arial" w:eastAsia="Times New Roman" w:hAnsi="Arial" w:cs="Arial"/>
                  <w:color w:val="045D9D"/>
                  <w:sz w:val="21"/>
                  <w:szCs w:val="21"/>
                </w:rPr>
                <w:t>Publications</w:t>
              </w:r>
            </w:hyperlink>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696"/>
              <w:gridCol w:w="929"/>
              <w:gridCol w:w="989"/>
            </w:tblGrid>
            <w:tr w:rsidR="0091238D" w:rsidRPr="0091238D">
              <w:trPr>
                <w:tblCellSpacing w:w="15" w:type="dxa"/>
              </w:trPr>
              <w:tc>
                <w:tcPr>
                  <w:tcW w:w="2950" w:type="pct"/>
                  <w:vAlign w:val="center"/>
                  <w:hideMark/>
                </w:tcPr>
                <w:p w:rsidR="0091238D" w:rsidRPr="0091238D" w:rsidRDefault="0091238D" w:rsidP="0091238D">
                  <w:pPr>
                    <w:spacing w:after="0" w:line="240" w:lineRule="auto"/>
                    <w:rPr>
                      <w:rFonts w:ascii="Arial" w:eastAsia="Times New Roman" w:hAnsi="Arial" w:cs="Arial"/>
                      <w:color w:val="3E3E3E"/>
                      <w:sz w:val="21"/>
                      <w:szCs w:val="21"/>
                    </w:rPr>
                  </w:pPr>
                  <w:r w:rsidRPr="0091238D">
                    <w:rPr>
                      <w:rFonts w:ascii="Arial" w:eastAsia="Times New Roman" w:hAnsi="Arial" w:cs="Arial"/>
                      <w:b/>
                      <w:bCs/>
                      <w:color w:val="3E3E3E"/>
                      <w:sz w:val="21"/>
                      <w:szCs w:val="21"/>
                    </w:rPr>
                    <w:t>As of 12/31/2015</w:t>
                  </w:r>
                </w:p>
              </w:tc>
              <w:tc>
                <w:tcPr>
                  <w:tcW w:w="1000" w:type="pct"/>
                  <w:vAlign w:val="center"/>
                  <w:hideMark/>
                </w:tcPr>
                <w:p w:rsidR="0091238D" w:rsidRPr="0091238D" w:rsidRDefault="0091238D" w:rsidP="0091238D">
                  <w:pPr>
                    <w:spacing w:after="0" w:line="240" w:lineRule="auto"/>
                    <w:jc w:val="center"/>
                    <w:rPr>
                      <w:rFonts w:ascii="Arial" w:eastAsia="Times New Roman" w:hAnsi="Arial" w:cs="Arial"/>
                      <w:color w:val="3E3E3E"/>
                      <w:sz w:val="21"/>
                      <w:szCs w:val="21"/>
                    </w:rPr>
                  </w:pPr>
                  <w:r w:rsidRPr="0091238D">
                    <w:rPr>
                      <w:rFonts w:ascii="Arial" w:eastAsia="Times New Roman" w:hAnsi="Arial" w:cs="Arial"/>
                      <w:b/>
                      <w:bCs/>
                      <w:color w:val="3E3E3E"/>
                      <w:sz w:val="21"/>
                      <w:szCs w:val="21"/>
                    </w:rPr>
                    <w:t>Monthly</w:t>
                  </w:r>
                </w:p>
              </w:tc>
              <w:tc>
                <w:tcPr>
                  <w:tcW w:w="1050" w:type="pct"/>
                  <w:vAlign w:val="center"/>
                  <w:hideMark/>
                </w:tcPr>
                <w:p w:rsidR="0091238D" w:rsidRPr="0091238D" w:rsidRDefault="0091238D" w:rsidP="0091238D">
                  <w:pPr>
                    <w:spacing w:after="0" w:line="240" w:lineRule="auto"/>
                    <w:jc w:val="center"/>
                    <w:rPr>
                      <w:rFonts w:ascii="Arial" w:eastAsia="Times New Roman" w:hAnsi="Arial" w:cs="Arial"/>
                      <w:color w:val="3E3E3E"/>
                      <w:sz w:val="21"/>
                      <w:szCs w:val="21"/>
                    </w:rPr>
                  </w:pPr>
                  <w:r w:rsidRPr="0091238D">
                    <w:rPr>
                      <w:rFonts w:ascii="Arial" w:eastAsia="Times New Roman" w:hAnsi="Arial" w:cs="Arial"/>
                      <w:b/>
                      <w:bCs/>
                      <w:color w:val="3E3E3E"/>
                      <w:sz w:val="21"/>
                      <w:szCs w:val="21"/>
                    </w:rPr>
                    <w:t>Fiscal YTD</w:t>
                  </w:r>
                </w:p>
              </w:tc>
            </w:tr>
            <w:tr w:rsidR="0091238D" w:rsidRPr="0091238D">
              <w:trPr>
                <w:tblCellSpacing w:w="15" w:type="dxa"/>
              </w:trPr>
              <w:tc>
                <w:tcPr>
                  <w:tcW w:w="0" w:type="auto"/>
                  <w:vAlign w:val="center"/>
                  <w:hideMark/>
                </w:tcPr>
                <w:p w:rsidR="0091238D" w:rsidRPr="0091238D" w:rsidRDefault="0091238D" w:rsidP="0091238D">
                  <w:pPr>
                    <w:spacing w:after="0" w:line="240" w:lineRule="auto"/>
                    <w:rPr>
                      <w:rFonts w:ascii="Arial" w:eastAsia="Times New Roman" w:hAnsi="Arial" w:cs="Arial"/>
                      <w:color w:val="3E3E3E"/>
                      <w:sz w:val="21"/>
                      <w:szCs w:val="21"/>
                    </w:rPr>
                  </w:pPr>
                  <w:r w:rsidRPr="0091238D">
                    <w:rPr>
                      <w:rFonts w:ascii="Arial" w:eastAsia="Times New Roman" w:hAnsi="Arial" w:cs="Arial"/>
                      <w:color w:val="3E3E3E"/>
                      <w:sz w:val="21"/>
                      <w:szCs w:val="21"/>
                    </w:rPr>
                    <w:t>% of Taxpayers filing tax returns through Pay.gov</w:t>
                  </w:r>
                </w:p>
              </w:tc>
              <w:tc>
                <w:tcPr>
                  <w:tcW w:w="0" w:type="auto"/>
                  <w:vAlign w:val="center"/>
                  <w:hideMark/>
                </w:tcPr>
                <w:p w:rsidR="0091238D" w:rsidRPr="0091238D" w:rsidRDefault="0091238D" w:rsidP="0091238D">
                  <w:pPr>
                    <w:spacing w:after="0" w:line="240" w:lineRule="auto"/>
                    <w:jc w:val="center"/>
                    <w:rPr>
                      <w:rFonts w:ascii="Arial" w:eastAsia="Times New Roman" w:hAnsi="Arial" w:cs="Arial"/>
                      <w:color w:val="3E3E3E"/>
                      <w:sz w:val="21"/>
                      <w:szCs w:val="21"/>
                    </w:rPr>
                  </w:pPr>
                  <w:r w:rsidRPr="0091238D">
                    <w:rPr>
                      <w:rFonts w:ascii="Arial" w:eastAsia="Times New Roman" w:hAnsi="Arial" w:cs="Arial"/>
                      <w:color w:val="3E3E3E"/>
                      <w:sz w:val="21"/>
                      <w:szCs w:val="21"/>
                    </w:rPr>
                    <w:t>35%</w:t>
                  </w:r>
                </w:p>
              </w:tc>
              <w:tc>
                <w:tcPr>
                  <w:tcW w:w="0" w:type="auto"/>
                  <w:vAlign w:val="center"/>
                  <w:hideMark/>
                </w:tcPr>
                <w:p w:rsidR="0091238D" w:rsidRPr="0091238D" w:rsidRDefault="0091238D" w:rsidP="0091238D">
                  <w:pPr>
                    <w:spacing w:after="0" w:line="240" w:lineRule="auto"/>
                    <w:jc w:val="center"/>
                    <w:rPr>
                      <w:rFonts w:ascii="Arial" w:eastAsia="Times New Roman" w:hAnsi="Arial" w:cs="Arial"/>
                      <w:color w:val="3E3E3E"/>
                      <w:sz w:val="21"/>
                      <w:szCs w:val="21"/>
                    </w:rPr>
                  </w:pPr>
                  <w:r w:rsidRPr="0091238D">
                    <w:rPr>
                      <w:rFonts w:ascii="Arial" w:eastAsia="Times New Roman" w:hAnsi="Arial" w:cs="Arial"/>
                      <w:color w:val="3E3E3E"/>
                      <w:sz w:val="21"/>
                      <w:szCs w:val="21"/>
                    </w:rPr>
                    <w:t>30%</w:t>
                  </w:r>
                </w:p>
              </w:tc>
            </w:tr>
            <w:tr w:rsidR="0091238D" w:rsidRPr="0091238D">
              <w:trPr>
                <w:tblCellSpacing w:w="15" w:type="dxa"/>
              </w:trPr>
              <w:tc>
                <w:tcPr>
                  <w:tcW w:w="0" w:type="auto"/>
                  <w:vAlign w:val="center"/>
                  <w:hideMark/>
                </w:tcPr>
                <w:p w:rsidR="0091238D" w:rsidRPr="0091238D" w:rsidRDefault="0091238D" w:rsidP="0091238D">
                  <w:pPr>
                    <w:spacing w:after="0" w:line="240" w:lineRule="auto"/>
                    <w:rPr>
                      <w:rFonts w:ascii="Arial" w:eastAsia="Times New Roman" w:hAnsi="Arial" w:cs="Arial"/>
                      <w:color w:val="3E3E3E"/>
                      <w:sz w:val="21"/>
                      <w:szCs w:val="21"/>
                    </w:rPr>
                  </w:pPr>
                  <w:r w:rsidRPr="0091238D">
                    <w:rPr>
                      <w:rFonts w:ascii="Arial" w:eastAsia="Times New Roman" w:hAnsi="Arial" w:cs="Arial"/>
                      <w:color w:val="3E3E3E"/>
                      <w:sz w:val="21"/>
                      <w:szCs w:val="21"/>
                    </w:rPr>
                    <w:t>% of Excise tax returns filed through Pay.gov</w:t>
                  </w:r>
                </w:p>
              </w:tc>
              <w:tc>
                <w:tcPr>
                  <w:tcW w:w="0" w:type="auto"/>
                  <w:vAlign w:val="center"/>
                  <w:hideMark/>
                </w:tcPr>
                <w:p w:rsidR="0091238D" w:rsidRPr="0091238D" w:rsidRDefault="0091238D" w:rsidP="0091238D">
                  <w:pPr>
                    <w:spacing w:after="0" w:line="240" w:lineRule="auto"/>
                    <w:jc w:val="center"/>
                    <w:rPr>
                      <w:rFonts w:ascii="Arial" w:eastAsia="Times New Roman" w:hAnsi="Arial" w:cs="Arial"/>
                      <w:color w:val="3E3E3E"/>
                      <w:sz w:val="21"/>
                      <w:szCs w:val="21"/>
                    </w:rPr>
                  </w:pPr>
                  <w:r w:rsidRPr="0091238D">
                    <w:rPr>
                      <w:rFonts w:ascii="Arial" w:eastAsia="Times New Roman" w:hAnsi="Arial" w:cs="Arial"/>
                      <w:color w:val="3E3E3E"/>
                      <w:sz w:val="21"/>
                      <w:szCs w:val="21"/>
                    </w:rPr>
                    <w:t>30%</w:t>
                  </w:r>
                </w:p>
              </w:tc>
              <w:tc>
                <w:tcPr>
                  <w:tcW w:w="0" w:type="auto"/>
                  <w:vAlign w:val="center"/>
                  <w:hideMark/>
                </w:tcPr>
                <w:p w:rsidR="0091238D" w:rsidRPr="0091238D" w:rsidRDefault="0091238D" w:rsidP="0091238D">
                  <w:pPr>
                    <w:spacing w:after="0" w:line="240" w:lineRule="auto"/>
                    <w:jc w:val="center"/>
                    <w:rPr>
                      <w:rFonts w:ascii="Arial" w:eastAsia="Times New Roman" w:hAnsi="Arial" w:cs="Arial"/>
                      <w:color w:val="3E3E3E"/>
                      <w:sz w:val="21"/>
                      <w:szCs w:val="21"/>
                    </w:rPr>
                  </w:pPr>
                  <w:r w:rsidRPr="0091238D">
                    <w:rPr>
                      <w:rFonts w:ascii="Arial" w:eastAsia="Times New Roman" w:hAnsi="Arial" w:cs="Arial"/>
                      <w:color w:val="3E3E3E"/>
                      <w:sz w:val="21"/>
                      <w:szCs w:val="21"/>
                    </w:rPr>
                    <w:t>27%</w:t>
                  </w:r>
                </w:p>
              </w:tc>
            </w:tr>
            <w:tr w:rsidR="0091238D" w:rsidRPr="0091238D">
              <w:trPr>
                <w:tblCellSpacing w:w="15" w:type="dxa"/>
              </w:trPr>
              <w:tc>
                <w:tcPr>
                  <w:tcW w:w="0" w:type="auto"/>
                  <w:vAlign w:val="center"/>
                  <w:hideMark/>
                </w:tcPr>
                <w:p w:rsidR="0091238D" w:rsidRPr="0091238D" w:rsidRDefault="0091238D" w:rsidP="0091238D">
                  <w:pPr>
                    <w:spacing w:after="0" w:line="240" w:lineRule="auto"/>
                    <w:rPr>
                      <w:rFonts w:ascii="Arial" w:eastAsia="Times New Roman" w:hAnsi="Arial" w:cs="Arial"/>
                      <w:color w:val="3E3E3E"/>
                      <w:sz w:val="21"/>
                      <w:szCs w:val="21"/>
                    </w:rPr>
                  </w:pPr>
                  <w:r w:rsidRPr="0091238D">
                    <w:rPr>
                      <w:rFonts w:ascii="Arial" w:eastAsia="Times New Roman" w:hAnsi="Arial" w:cs="Arial"/>
                      <w:color w:val="3E3E3E"/>
                      <w:sz w:val="21"/>
                      <w:szCs w:val="21"/>
                    </w:rPr>
                    <w:t>% Operational Reports filed through Pay.gov</w:t>
                  </w:r>
                </w:p>
              </w:tc>
              <w:tc>
                <w:tcPr>
                  <w:tcW w:w="0" w:type="auto"/>
                  <w:vAlign w:val="center"/>
                  <w:hideMark/>
                </w:tcPr>
                <w:p w:rsidR="0091238D" w:rsidRPr="0091238D" w:rsidRDefault="0091238D" w:rsidP="0091238D">
                  <w:pPr>
                    <w:spacing w:after="0" w:line="240" w:lineRule="auto"/>
                    <w:jc w:val="center"/>
                    <w:rPr>
                      <w:rFonts w:ascii="Arial" w:eastAsia="Times New Roman" w:hAnsi="Arial" w:cs="Arial"/>
                      <w:color w:val="3E3E3E"/>
                      <w:sz w:val="21"/>
                      <w:szCs w:val="21"/>
                    </w:rPr>
                  </w:pPr>
                  <w:r w:rsidRPr="0091238D">
                    <w:rPr>
                      <w:rFonts w:ascii="Arial" w:eastAsia="Times New Roman" w:hAnsi="Arial" w:cs="Arial"/>
                      <w:color w:val="3E3E3E"/>
                      <w:sz w:val="21"/>
                      <w:szCs w:val="21"/>
                    </w:rPr>
                    <w:t>44%</w:t>
                  </w:r>
                </w:p>
              </w:tc>
              <w:tc>
                <w:tcPr>
                  <w:tcW w:w="0" w:type="auto"/>
                  <w:vAlign w:val="center"/>
                  <w:hideMark/>
                </w:tcPr>
                <w:p w:rsidR="0091238D" w:rsidRPr="0091238D" w:rsidRDefault="0091238D" w:rsidP="0091238D">
                  <w:pPr>
                    <w:spacing w:after="0" w:line="240" w:lineRule="auto"/>
                    <w:jc w:val="center"/>
                    <w:rPr>
                      <w:rFonts w:ascii="Arial" w:eastAsia="Times New Roman" w:hAnsi="Arial" w:cs="Arial"/>
                      <w:color w:val="3E3E3E"/>
                      <w:sz w:val="21"/>
                      <w:szCs w:val="21"/>
                    </w:rPr>
                  </w:pPr>
                  <w:r w:rsidRPr="0091238D">
                    <w:rPr>
                      <w:rFonts w:ascii="Arial" w:eastAsia="Times New Roman" w:hAnsi="Arial" w:cs="Arial"/>
                      <w:color w:val="3E3E3E"/>
                      <w:sz w:val="21"/>
                      <w:szCs w:val="21"/>
                    </w:rPr>
                    <w:t>42%</w:t>
                  </w:r>
                </w:p>
              </w:tc>
            </w:tr>
          </w:tbl>
          <w:p w:rsidR="0091238D" w:rsidRPr="0091238D" w:rsidRDefault="0091238D" w:rsidP="0091238D">
            <w:pPr>
              <w:spacing w:before="100" w:beforeAutospacing="1" w:after="100" w:afterAutospacing="1" w:line="240" w:lineRule="auto"/>
              <w:rPr>
                <w:rFonts w:ascii="Arial" w:eastAsia="Times New Roman" w:hAnsi="Arial" w:cs="Arial"/>
                <w:color w:val="3E3E3E"/>
                <w:sz w:val="21"/>
                <w:szCs w:val="21"/>
              </w:rPr>
            </w:pPr>
            <w:r w:rsidRPr="0091238D">
              <w:rPr>
                <w:rFonts w:ascii="Arial" w:eastAsia="Times New Roman" w:hAnsi="Arial" w:cs="Arial"/>
                <w:color w:val="3E3E3E"/>
                <w:sz w:val="21"/>
                <w:szCs w:val="21"/>
              </w:rPr>
              <w:lastRenderedPageBreak/>
              <w:t> </w:t>
            </w:r>
          </w:p>
        </w:tc>
      </w:tr>
    </w:tbl>
    <w:p w:rsidR="0091238D" w:rsidRPr="0091238D" w:rsidRDefault="0091238D" w:rsidP="0091238D">
      <w:pPr>
        <w:shd w:val="clear" w:color="auto" w:fill="FFFFFF"/>
        <w:spacing w:after="0" w:line="240" w:lineRule="auto"/>
        <w:rPr>
          <w:rFonts w:ascii="Arial" w:eastAsia="Times New Roman" w:hAnsi="Arial" w:cs="Arial"/>
          <w:color w:val="3E3E3E"/>
          <w:sz w:val="21"/>
          <w:szCs w:val="21"/>
        </w:rPr>
      </w:pPr>
      <w:r w:rsidRPr="0091238D">
        <w:rPr>
          <w:rFonts w:ascii="Arial" w:eastAsia="Times New Roman" w:hAnsi="Arial" w:cs="Arial"/>
          <w:b/>
          <w:bCs/>
          <w:i/>
          <w:iCs/>
          <w:color w:val="3E3E3E"/>
          <w:sz w:val="21"/>
          <w:szCs w:val="21"/>
        </w:rPr>
        <w:lastRenderedPageBreak/>
        <w:t>Tell us what you think.</w:t>
      </w:r>
      <w:r w:rsidRPr="0091238D">
        <w:rPr>
          <w:rFonts w:ascii="Arial" w:eastAsia="Times New Roman" w:hAnsi="Arial" w:cs="Arial"/>
          <w:color w:val="3E3E3E"/>
          <w:sz w:val="21"/>
          <w:szCs w:val="21"/>
        </w:rPr>
        <w:t xml:space="preserve"> We are always looking for ways to better serve you. Please send us your comments at </w:t>
      </w:r>
      <w:hyperlink r:id="rId87" w:history="1">
        <w:r w:rsidRPr="0091238D">
          <w:rPr>
            <w:rFonts w:ascii="Arial" w:eastAsia="Times New Roman" w:hAnsi="Arial" w:cs="Arial"/>
            <w:color w:val="045D9D"/>
            <w:sz w:val="21"/>
            <w:szCs w:val="21"/>
          </w:rPr>
          <w:t>pay.gov@ttb.gov</w:t>
        </w:r>
      </w:hyperlink>
      <w:r w:rsidRPr="0091238D">
        <w:rPr>
          <w:rFonts w:ascii="Arial" w:eastAsia="Times New Roman" w:hAnsi="Arial" w:cs="Arial"/>
          <w:color w:val="3E3E3E"/>
          <w:sz w:val="21"/>
          <w:szCs w:val="21"/>
        </w:rPr>
        <w:t xml:space="preserve">. </w:t>
      </w:r>
    </w:p>
    <w:p w:rsidR="0091238D" w:rsidRPr="0091238D" w:rsidRDefault="0091238D" w:rsidP="0091238D">
      <w:pPr>
        <w:shd w:val="clear" w:color="auto" w:fill="FFFFFF"/>
        <w:spacing w:after="0" w:line="240" w:lineRule="auto"/>
        <w:rPr>
          <w:rFonts w:ascii="Arial" w:eastAsia="Times New Roman" w:hAnsi="Arial" w:cs="Arial"/>
          <w:color w:val="3E3E3E"/>
          <w:sz w:val="20"/>
          <w:szCs w:val="20"/>
        </w:rPr>
      </w:pPr>
      <w:r w:rsidRPr="0091238D">
        <w:rPr>
          <w:rFonts w:ascii="Arial" w:eastAsia="Times New Roman" w:hAnsi="Arial" w:cs="Arial"/>
          <w:noProof/>
          <w:color w:val="3E3E3E"/>
          <w:sz w:val="20"/>
          <w:szCs w:val="20"/>
        </w:rPr>
        <w:drawing>
          <wp:inline distT="0" distB="0" distL="0" distR="0" wp14:anchorId="54382EB4" wp14:editId="0951A73C">
            <wp:extent cx="2638425" cy="161925"/>
            <wp:effectExtent l="0" t="0" r="9525" b="9525"/>
            <wp:docPr id="10" name="Picture 10" descr="Quick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Quicklinks"/>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38425" cy="161925"/>
                    </a:xfrm>
                    <a:prstGeom prst="rect">
                      <a:avLst/>
                    </a:prstGeom>
                    <a:noFill/>
                    <a:ln>
                      <a:noFill/>
                    </a:ln>
                  </pic:spPr>
                </pic:pic>
              </a:graphicData>
            </a:graphic>
          </wp:inline>
        </w:drawing>
      </w:r>
    </w:p>
    <w:p w:rsidR="0091238D" w:rsidRPr="0091238D" w:rsidRDefault="0091238D" w:rsidP="0091238D">
      <w:pPr>
        <w:shd w:val="clear" w:color="auto" w:fill="FFFFFF"/>
        <w:spacing w:after="0" w:line="240" w:lineRule="auto"/>
        <w:outlineLvl w:val="3"/>
        <w:rPr>
          <w:rFonts w:ascii="Arial" w:eastAsia="Times New Roman" w:hAnsi="Arial" w:cs="Arial"/>
          <w:b/>
          <w:bCs/>
          <w:color w:val="19415B"/>
          <w:sz w:val="24"/>
          <w:szCs w:val="24"/>
        </w:rPr>
      </w:pPr>
      <w:r w:rsidRPr="0091238D">
        <w:rPr>
          <w:rFonts w:ascii="Arial" w:eastAsia="Times New Roman" w:hAnsi="Arial" w:cs="Arial"/>
          <w:b/>
          <w:bCs/>
          <w:color w:val="19415B"/>
          <w:sz w:val="24"/>
          <w:szCs w:val="24"/>
        </w:rPr>
        <w:t>Contact</w:t>
      </w:r>
    </w:p>
    <w:p w:rsidR="0091238D" w:rsidRPr="0091238D" w:rsidRDefault="0091238D" w:rsidP="0091238D">
      <w:pPr>
        <w:shd w:val="clear" w:color="auto" w:fill="FFFFFF"/>
        <w:spacing w:before="100" w:beforeAutospacing="1" w:after="100" w:afterAutospacing="1" w:line="240" w:lineRule="auto"/>
        <w:ind w:left="450" w:right="300"/>
        <w:rPr>
          <w:rFonts w:ascii="Arial" w:eastAsia="Times New Roman" w:hAnsi="Arial" w:cs="Arial"/>
          <w:color w:val="3E3E3E"/>
          <w:sz w:val="20"/>
          <w:szCs w:val="20"/>
        </w:rPr>
      </w:pPr>
      <w:r w:rsidRPr="0091238D">
        <w:rPr>
          <w:rFonts w:ascii="Arial" w:eastAsia="Times New Roman" w:hAnsi="Arial" w:cs="Arial"/>
          <w:color w:val="3E3E3E"/>
          <w:sz w:val="20"/>
          <w:szCs w:val="20"/>
        </w:rPr>
        <w:t>Toll Free: 877-882-3277</w:t>
      </w:r>
      <w:r w:rsidRPr="0091238D">
        <w:rPr>
          <w:rFonts w:ascii="Arial" w:eastAsia="Times New Roman" w:hAnsi="Arial" w:cs="Arial"/>
          <w:color w:val="3E3E3E"/>
          <w:sz w:val="20"/>
          <w:szCs w:val="20"/>
        </w:rPr>
        <w:br/>
        <w:t xml:space="preserve">Email: </w:t>
      </w:r>
      <w:hyperlink r:id="rId89" w:history="1">
        <w:r w:rsidRPr="0091238D">
          <w:rPr>
            <w:rFonts w:ascii="Arial" w:eastAsia="Times New Roman" w:hAnsi="Arial" w:cs="Arial"/>
            <w:color w:val="19415B"/>
            <w:sz w:val="20"/>
            <w:szCs w:val="20"/>
          </w:rPr>
          <w:t>Pay.gov@ttb.gov</w:t>
        </w:r>
      </w:hyperlink>
      <w:r w:rsidRPr="0091238D">
        <w:rPr>
          <w:rFonts w:ascii="Arial" w:eastAsia="Times New Roman" w:hAnsi="Arial" w:cs="Arial"/>
          <w:color w:val="3E3E3E"/>
          <w:sz w:val="20"/>
          <w:szCs w:val="20"/>
        </w:rPr>
        <w:t xml:space="preserve"> </w:t>
      </w:r>
      <w:r w:rsidRPr="0091238D">
        <w:rPr>
          <w:rFonts w:ascii="Arial" w:eastAsia="Times New Roman" w:hAnsi="Arial" w:cs="Arial"/>
          <w:color w:val="3E3E3E"/>
          <w:sz w:val="20"/>
          <w:szCs w:val="20"/>
        </w:rPr>
        <w:br/>
        <w:t xml:space="preserve">Pay.gov Technical Support: </w:t>
      </w:r>
      <w:r w:rsidRPr="0091238D">
        <w:rPr>
          <w:rFonts w:ascii="Arial" w:eastAsia="Times New Roman" w:hAnsi="Arial" w:cs="Arial"/>
          <w:color w:val="3E3E3E"/>
          <w:sz w:val="20"/>
          <w:szCs w:val="20"/>
        </w:rPr>
        <w:br/>
        <w:t>1-800-624-1373</w:t>
      </w:r>
    </w:p>
    <w:p w:rsidR="0091238D" w:rsidRPr="0091238D" w:rsidRDefault="0091238D" w:rsidP="0091238D">
      <w:pPr>
        <w:shd w:val="clear" w:color="auto" w:fill="FFFFFF"/>
        <w:spacing w:before="100" w:beforeAutospacing="1" w:after="100" w:afterAutospacing="1" w:line="240" w:lineRule="auto"/>
        <w:ind w:left="450" w:right="300"/>
        <w:rPr>
          <w:rFonts w:ascii="Arial" w:eastAsia="Times New Roman" w:hAnsi="Arial" w:cs="Arial"/>
          <w:color w:val="3E3E3E"/>
          <w:sz w:val="20"/>
          <w:szCs w:val="20"/>
        </w:rPr>
      </w:pPr>
      <w:r w:rsidRPr="0091238D">
        <w:rPr>
          <w:rFonts w:ascii="Arial" w:eastAsia="Times New Roman" w:hAnsi="Arial" w:cs="Arial"/>
          <w:color w:val="3E3E3E"/>
          <w:sz w:val="20"/>
          <w:szCs w:val="20"/>
        </w:rPr>
        <w:t xml:space="preserve">Website:  </w:t>
      </w:r>
      <w:hyperlink r:id="rId90" w:tgtFrame="_blank" w:history="1">
        <w:r w:rsidRPr="0091238D">
          <w:rPr>
            <w:rFonts w:ascii="Arial" w:eastAsia="Times New Roman" w:hAnsi="Arial" w:cs="Arial"/>
            <w:color w:val="19415B"/>
            <w:sz w:val="20"/>
            <w:szCs w:val="20"/>
          </w:rPr>
          <w:t>http://www.pay.gov</w:t>
        </w:r>
      </w:hyperlink>
      <w:r w:rsidRPr="0091238D">
        <w:rPr>
          <w:rFonts w:ascii="Arial" w:eastAsia="Times New Roman" w:hAnsi="Arial" w:cs="Arial"/>
          <w:color w:val="3E3E3E"/>
          <w:sz w:val="20"/>
          <w:szCs w:val="20"/>
        </w:rPr>
        <w:t xml:space="preserve"> </w:t>
      </w:r>
    </w:p>
    <w:p w:rsidR="0091238D" w:rsidRPr="0091238D" w:rsidRDefault="0091238D" w:rsidP="0091238D">
      <w:pPr>
        <w:shd w:val="clear" w:color="auto" w:fill="FFFFFF"/>
        <w:spacing w:after="150" w:line="240" w:lineRule="auto"/>
        <w:rPr>
          <w:rFonts w:ascii="Arial" w:eastAsia="Times New Roman" w:hAnsi="Arial" w:cs="Arial"/>
          <w:color w:val="3E3E3E"/>
          <w:sz w:val="20"/>
          <w:szCs w:val="20"/>
        </w:rPr>
      </w:pPr>
      <w:r w:rsidRPr="0091238D">
        <w:rPr>
          <w:rFonts w:ascii="Arial" w:eastAsia="Times New Roman" w:hAnsi="Arial" w:cs="Arial"/>
          <w:color w:val="3E3E3E"/>
          <w:sz w:val="20"/>
          <w:szCs w:val="20"/>
        </w:rPr>
        <w:pict>
          <v:rect id="_x0000_i1106" style="width:394.2pt;height:1.5pt" o:hrpct="900" o:hralign="center" o:hrstd="t" o:hr="t" fillcolor="#a0a0a0" stroked="f"/>
        </w:pict>
      </w:r>
    </w:p>
    <w:p w:rsidR="0091238D" w:rsidRPr="0091238D" w:rsidRDefault="0091238D" w:rsidP="0091238D">
      <w:pPr>
        <w:shd w:val="clear" w:color="auto" w:fill="FFFFFF"/>
        <w:spacing w:after="0" w:line="240" w:lineRule="auto"/>
        <w:outlineLvl w:val="3"/>
        <w:rPr>
          <w:rFonts w:ascii="Arial" w:eastAsia="Times New Roman" w:hAnsi="Arial" w:cs="Arial"/>
          <w:b/>
          <w:bCs/>
          <w:color w:val="19415B"/>
          <w:sz w:val="24"/>
          <w:szCs w:val="24"/>
        </w:rPr>
      </w:pPr>
      <w:r w:rsidRPr="0091238D">
        <w:rPr>
          <w:rFonts w:ascii="Arial" w:eastAsia="Times New Roman" w:hAnsi="Arial" w:cs="Arial"/>
          <w:b/>
          <w:bCs/>
          <w:color w:val="19415B"/>
          <w:sz w:val="24"/>
          <w:szCs w:val="24"/>
        </w:rPr>
        <w:t xml:space="preserve">Most Requested </w:t>
      </w:r>
    </w:p>
    <w:p w:rsidR="0091238D" w:rsidRPr="0091238D" w:rsidRDefault="0091238D" w:rsidP="0091238D">
      <w:pPr>
        <w:numPr>
          <w:ilvl w:val="0"/>
          <w:numId w:val="13"/>
        </w:numPr>
        <w:shd w:val="clear" w:color="auto" w:fill="FFFFFF"/>
        <w:spacing w:before="100" w:beforeAutospacing="1" w:after="100" w:afterAutospacing="1" w:line="240" w:lineRule="auto"/>
        <w:ind w:left="525" w:right="360"/>
        <w:rPr>
          <w:rFonts w:ascii="Arial" w:eastAsia="Times New Roman" w:hAnsi="Arial" w:cs="Arial"/>
          <w:color w:val="3E3E3E"/>
          <w:sz w:val="20"/>
          <w:szCs w:val="20"/>
        </w:rPr>
      </w:pPr>
      <w:hyperlink r:id="rId91" w:history="1">
        <w:r w:rsidRPr="0091238D">
          <w:rPr>
            <w:rFonts w:ascii="Arial" w:eastAsia="Times New Roman" w:hAnsi="Arial" w:cs="Arial"/>
            <w:color w:val="19415B"/>
            <w:sz w:val="20"/>
            <w:szCs w:val="20"/>
          </w:rPr>
          <w:t>Getting Started</w:t>
        </w:r>
      </w:hyperlink>
    </w:p>
    <w:p w:rsidR="0091238D" w:rsidRPr="0091238D" w:rsidRDefault="0091238D" w:rsidP="0091238D">
      <w:pPr>
        <w:numPr>
          <w:ilvl w:val="0"/>
          <w:numId w:val="13"/>
        </w:numPr>
        <w:shd w:val="clear" w:color="auto" w:fill="FFFFFF"/>
        <w:spacing w:before="100" w:beforeAutospacing="1" w:after="100" w:afterAutospacing="1" w:line="240" w:lineRule="auto"/>
        <w:ind w:left="525" w:right="360"/>
        <w:rPr>
          <w:rFonts w:ascii="Arial" w:eastAsia="Times New Roman" w:hAnsi="Arial" w:cs="Arial"/>
          <w:color w:val="3E3E3E"/>
          <w:sz w:val="20"/>
          <w:szCs w:val="20"/>
        </w:rPr>
      </w:pPr>
      <w:hyperlink r:id="rId92" w:tgtFrame="_blank" w:history="1">
        <w:r w:rsidRPr="0091238D">
          <w:rPr>
            <w:rFonts w:ascii="Arial" w:eastAsia="Times New Roman" w:hAnsi="Arial" w:cs="Arial"/>
            <w:color w:val="19415B"/>
            <w:sz w:val="20"/>
            <w:szCs w:val="20"/>
          </w:rPr>
          <w:t>User Agreement</w:t>
        </w:r>
      </w:hyperlink>
    </w:p>
    <w:p w:rsidR="0091238D" w:rsidRPr="0091238D" w:rsidRDefault="0091238D" w:rsidP="0091238D">
      <w:pPr>
        <w:numPr>
          <w:ilvl w:val="0"/>
          <w:numId w:val="13"/>
        </w:numPr>
        <w:shd w:val="clear" w:color="auto" w:fill="FFFFFF"/>
        <w:spacing w:before="100" w:beforeAutospacing="1" w:after="100" w:afterAutospacing="1" w:line="240" w:lineRule="auto"/>
        <w:ind w:left="525" w:right="360"/>
        <w:rPr>
          <w:rFonts w:ascii="Arial" w:eastAsia="Times New Roman" w:hAnsi="Arial" w:cs="Arial"/>
          <w:color w:val="3E3E3E"/>
          <w:sz w:val="20"/>
          <w:szCs w:val="20"/>
        </w:rPr>
      </w:pPr>
      <w:hyperlink r:id="rId93" w:history="1">
        <w:r w:rsidRPr="0091238D">
          <w:rPr>
            <w:rFonts w:ascii="Arial" w:eastAsia="Times New Roman" w:hAnsi="Arial" w:cs="Arial"/>
            <w:color w:val="19415B"/>
            <w:sz w:val="20"/>
            <w:szCs w:val="20"/>
          </w:rPr>
          <w:t>Pay.gov Technical Support</w:t>
        </w:r>
      </w:hyperlink>
    </w:p>
    <w:p w:rsidR="0091238D" w:rsidRPr="0091238D" w:rsidRDefault="0091238D" w:rsidP="0091238D">
      <w:pPr>
        <w:numPr>
          <w:ilvl w:val="0"/>
          <w:numId w:val="13"/>
        </w:numPr>
        <w:shd w:val="clear" w:color="auto" w:fill="FFFFFF"/>
        <w:spacing w:before="100" w:beforeAutospacing="1" w:after="100" w:afterAutospacing="1" w:line="240" w:lineRule="auto"/>
        <w:ind w:left="525" w:right="360"/>
        <w:rPr>
          <w:rFonts w:ascii="Arial" w:eastAsia="Times New Roman" w:hAnsi="Arial" w:cs="Arial"/>
          <w:color w:val="3E3E3E"/>
          <w:sz w:val="20"/>
          <w:szCs w:val="20"/>
        </w:rPr>
      </w:pPr>
      <w:hyperlink r:id="rId94" w:history="1">
        <w:r w:rsidRPr="0091238D">
          <w:rPr>
            <w:rFonts w:ascii="Arial" w:eastAsia="Times New Roman" w:hAnsi="Arial" w:cs="Arial"/>
            <w:color w:val="19415B"/>
            <w:sz w:val="20"/>
            <w:szCs w:val="20"/>
          </w:rPr>
          <w:t>TTB Forms</w:t>
        </w:r>
      </w:hyperlink>
    </w:p>
    <w:p w:rsidR="0091238D" w:rsidRPr="0091238D" w:rsidRDefault="0091238D" w:rsidP="0091238D">
      <w:pPr>
        <w:numPr>
          <w:ilvl w:val="0"/>
          <w:numId w:val="13"/>
        </w:numPr>
        <w:shd w:val="clear" w:color="auto" w:fill="FFFFFF"/>
        <w:spacing w:before="100" w:beforeAutospacing="1" w:after="100" w:afterAutospacing="1" w:line="240" w:lineRule="auto"/>
        <w:ind w:left="525" w:right="360"/>
        <w:rPr>
          <w:rFonts w:ascii="Arial" w:eastAsia="Times New Roman" w:hAnsi="Arial" w:cs="Arial"/>
          <w:color w:val="3E3E3E"/>
          <w:sz w:val="20"/>
          <w:szCs w:val="20"/>
        </w:rPr>
      </w:pPr>
      <w:hyperlink r:id="rId95" w:history="1">
        <w:r w:rsidRPr="0091238D">
          <w:rPr>
            <w:rFonts w:ascii="Arial" w:eastAsia="Times New Roman" w:hAnsi="Arial" w:cs="Arial"/>
            <w:color w:val="19415B"/>
            <w:sz w:val="20"/>
            <w:szCs w:val="20"/>
          </w:rPr>
          <w:t>Questions</w:t>
        </w:r>
      </w:hyperlink>
    </w:p>
    <w:p w:rsidR="0091238D" w:rsidRPr="0091238D" w:rsidRDefault="0091238D" w:rsidP="0091238D">
      <w:pPr>
        <w:numPr>
          <w:ilvl w:val="0"/>
          <w:numId w:val="13"/>
        </w:numPr>
        <w:shd w:val="clear" w:color="auto" w:fill="FFFFFF"/>
        <w:spacing w:before="100" w:beforeAutospacing="1" w:after="100" w:afterAutospacing="1" w:line="240" w:lineRule="auto"/>
        <w:ind w:left="525" w:right="360"/>
        <w:rPr>
          <w:rFonts w:ascii="Arial" w:eastAsia="Times New Roman" w:hAnsi="Arial" w:cs="Arial"/>
          <w:color w:val="3E3E3E"/>
          <w:sz w:val="20"/>
          <w:szCs w:val="20"/>
        </w:rPr>
      </w:pPr>
      <w:hyperlink r:id="rId96" w:tgtFrame="_blank" w:history="1">
        <w:r w:rsidRPr="0091238D">
          <w:rPr>
            <w:rFonts w:ascii="Arial" w:eastAsia="Times New Roman" w:hAnsi="Arial" w:cs="Arial"/>
            <w:color w:val="19415B"/>
            <w:sz w:val="20"/>
            <w:szCs w:val="20"/>
          </w:rPr>
          <w:t>TTB Glossary</w:t>
        </w:r>
      </w:hyperlink>
    </w:p>
    <w:p w:rsidR="0091238D" w:rsidRPr="0091238D" w:rsidRDefault="0091238D" w:rsidP="0091238D">
      <w:pPr>
        <w:shd w:val="clear" w:color="auto" w:fill="FFFFFF"/>
        <w:spacing w:after="150" w:line="240" w:lineRule="auto"/>
        <w:rPr>
          <w:rFonts w:ascii="Arial" w:eastAsia="Times New Roman" w:hAnsi="Arial" w:cs="Arial"/>
          <w:color w:val="3E3E3E"/>
          <w:sz w:val="20"/>
          <w:szCs w:val="20"/>
        </w:rPr>
      </w:pPr>
      <w:r w:rsidRPr="0091238D">
        <w:rPr>
          <w:rFonts w:ascii="Arial" w:eastAsia="Times New Roman" w:hAnsi="Arial" w:cs="Arial"/>
          <w:color w:val="3E3E3E"/>
          <w:sz w:val="20"/>
          <w:szCs w:val="20"/>
        </w:rPr>
        <w:pict>
          <v:rect id="_x0000_i1107" style="width:388.15pt;height:1.5pt" o:hrpct="900" o:hralign="center" o:hrstd="t" o:hr="t" fillcolor="#a0a0a0" stroked="f"/>
        </w:pict>
      </w:r>
    </w:p>
    <w:p w:rsidR="0091238D" w:rsidRPr="0091238D" w:rsidRDefault="0091238D" w:rsidP="0091238D">
      <w:pPr>
        <w:shd w:val="clear" w:color="auto" w:fill="FFFFFF"/>
        <w:spacing w:after="0" w:line="240" w:lineRule="auto"/>
        <w:outlineLvl w:val="3"/>
        <w:rPr>
          <w:rFonts w:ascii="Arial" w:eastAsia="Times New Roman" w:hAnsi="Arial" w:cs="Arial"/>
          <w:b/>
          <w:bCs/>
          <w:color w:val="19415B"/>
          <w:sz w:val="24"/>
          <w:szCs w:val="24"/>
        </w:rPr>
      </w:pPr>
      <w:r w:rsidRPr="0091238D">
        <w:rPr>
          <w:rFonts w:ascii="Arial" w:eastAsia="Times New Roman" w:hAnsi="Arial" w:cs="Arial"/>
          <w:b/>
          <w:bCs/>
          <w:color w:val="19415B"/>
          <w:sz w:val="24"/>
          <w:szCs w:val="24"/>
        </w:rPr>
        <w:t xml:space="preserve">TTB Community </w:t>
      </w:r>
    </w:p>
    <w:p w:rsidR="0091238D" w:rsidRPr="0091238D" w:rsidRDefault="0091238D" w:rsidP="0091238D">
      <w:pPr>
        <w:numPr>
          <w:ilvl w:val="0"/>
          <w:numId w:val="14"/>
        </w:numPr>
        <w:shd w:val="clear" w:color="auto" w:fill="FFFFFF"/>
        <w:spacing w:before="100" w:beforeAutospacing="1" w:after="100" w:afterAutospacing="1" w:line="240" w:lineRule="auto"/>
        <w:ind w:left="525" w:right="360"/>
        <w:rPr>
          <w:rFonts w:ascii="Arial" w:eastAsia="Times New Roman" w:hAnsi="Arial" w:cs="Arial"/>
          <w:color w:val="3E3E3E"/>
          <w:sz w:val="20"/>
          <w:szCs w:val="20"/>
        </w:rPr>
      </w:pPr>
      <w:r w:rsidRPr="0091238D">
        <w:rPr>
          <w:rFonts w:ascii="Arial" w:eastAsia="Times New Roman" w:hAnsi="Arial" w:cs="Arial"/>
          <w:noProof/>
          <w:color w:val="3E3E3E"/>
          <w:sz w:val="20"/>
          <w:szCs w:val="20"/>
        </w:rPr>
        <w:drawing>
          <wp:inline distT="0" distB="0" distL="0" distR="0" wp14:anchorId="0AE717B4" wp14:editId="12BEF507">
            <wp:extent cx="200025" cy="133350"/>
            <wp:effectExtent l="0" t="0" r="9525" b="0"/>
            <wp:docPr id="11" name="Picture 1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mail"/>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hyperlink r:id="rId98" w:history="1">
        <w:r w:rsidRPr="0091238D">
          <w:rPr>
            <w:rFonts w:ascii="Arial" w:eastAsia="Times New Roman" w:hAnsi="Arial" w:cs="Arial"/>
            <w:color w:val="19415B"/>
            <w:sz w:val="20"/>
            <w:szCs w:val="20"/>
          </w:rPr>
          <w:t>Get Email Updates</w:t>
        </w:r>
      </w:hyperlink>
    </w:p>
    <w:p w:rsidR="0091238D" w:rsidRPr="0091238D" w:rsidRDefault="0091238D" w:rsidP="0091238D">
      <w:pPr>
        <w:numPr>
          <w:ilvl w:val="0"/>
          <w:numId w:val="14"/>
        </w:numPr>
        <w:shd w:val="clear" w:color="auto" w:fill="FFFFFF"/>
        <w:spacing w:before="100" w:beforeAutospacing="1" w:after="100" w:afterAutospacing="1" w:line="240" w:lineRule="auto"/>
        <w:ind w:left="525" w:right="360"/>
        <w:rPr>
          <w:rFonts w:ascii="Arial" w:eastAsia="Times New Roman" w:hAnsi="Arial" w:cs="Arial"/>
          <w:color w:val="3E3E3E"/>
          <w:sz w:val="20"/>
          <w:szCs w:val="20"/>
        </w:rPr>
      </w:pPr>
      <w:r w:rsidRPr="0091238D">
        <w:rPr>
          <w:rFonts w:ascii="Arial" w:eastAsia="Times New Roman" w:hAnsi="Arial" w:cs="Arial"/>
          <w:noProof/>
          <w:color w:val="3E3E3E"/>
          <w:sz w:val="20"/>
          <w:szCs w:val="20"/>
        </w:rPr>
        <w:drawing>
          <wp:inline distT="0" distB="0" distL="0" distR="0" wp14:anchorId="5E85083D" wp14:editId="31FC664B">
            <wp:extent cx="133350" cy="133350"/>
            <wp:effectExtent l="0" t="0" r="0" b="0"/>
            <wp:docPr id="12" name="Picture 12" descr="newsf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wsfeeds"/>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00" w:history="1">
        <w:r w:rsidRPr="0091238D">
          <w:rPr>
            <w:rFonts w:ascii="Arial" w:eastAsia="Times New Roman" w:hAnsi="Arial" w:cs="Arial"/>
            <w:color w:val="19415B"/>
            <w:sz w:val="20"/>
            <w:szCs w:val="20"/>
          </w:rPr>
          <w:t>News Feeds</w:t>
        </w:r>
      </w:hyperlink>
    </w:p>
    <w:p w:rsidR="0091238D" w:rsidRPr="0091238D" w:rsidRDefault="0091238D" w:rsidP="0091238D">
      <w:pPr>
        <w:numPr>
          <w:ilvl w:val="0"/>
          <w:numId w:val="14"/>
        </w:numPr>
        <w:shd w:val="clear" w:color="auto" w:fill="FFFFFF"/>
        <w:spacing w:before="100" w:beforeAutospacing="1" w:after="100" w:afterAutospacing="1" w:line="240" w:lineRule="auto"/>
        <w:ind w:left="525" w:right="360"/>
        <w:rPr>
          <w:rFonts w:ascii="Arial" w:eastAsia="Times New Roman" w:hAnsi="Arial" w:cs="Arial"/>
          <w:color w:val="3E3E3E"/>
          <w:sz w:val="20"/>
          <w:szCs w:val="20"/>
        </w:rPr>
      </w:pPr>
      <w:r w:rsidRPr="0091238D">
        <w:rPr>
          <w:rFonts w:ascii="Arial" w:eastAsia="Times New Roman" w:hAnsi="Arial" w:cs="Arial"/>
          <w:noProof/>
          <w:color w:val="3E3E3E"/>
          <w:sz w:val="20"/>
          <w:szCs w:val="20"/>
        </w:rPr>
        <w:drawing>
          <wp:inline distT="0" distB="0" distL="0" distR="0" wp14:anchorId="309A00AD" wp14:editId="029635EB">
            <wp:extent cx="142875" cy="142875"/>
            <wp:effectExtent l="0" t="0" r="9525" b="9525"/>
            <wp:docPr id="13" name="Picture 13"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ws"/>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102" w:history="1">
        <w:r w:rsidRPr="0091238D">
          <w:rPr>
            <w:rFonts w:ascii="Arial" w:eastAsia="Times New Roman" w:hAnsi="Arial" w:cs="Arial"/>
            <w:color w:val="19415B"/>
            <w:sz w:val="20"/>
            <w:szCs w:val="20"/>
          </w:rPr>
          <w:t>TTB Newsletters</w:t>
        </w:r>
      </w:hyperlink>
    </w:p>
    <w:p w:rsidR="0091238D" w:rsidRPr="0091238D" w:rsidRDefault="0091238D" w:rsidP="0091238D">
      <w:pPr>
        <w:shd w:val="clear" w:color="auto" w:fill="FFFFFF"/>
        <w:spacing w:after="0" w:line="240" w:lineRule="auto"/>
        <w:rPr>
          <w:rFonts w:ascii="Arial" w:eastAsia="Times New Roman" w:hAnsi="Arial" w:cs="Arial"/>
          <w:color w:val="3E3E3E"/>
          <w:sz w:val="20"/>
          <w:szCs w:val="20"/>
        </w:rPr>
      </w:pPr>
      <w:r w:rsidRPr="0091238D">
        <w:rPr>
          <w:rFonts w:ascii="Arial" w:eastAsia="Times New Roman" w:hAnsi="Arial" w:cs="Arial"/>
          <w:noProof/>
          <w:color w:val="3E3E3E"/>
          <w:sz w:val="20"/>
          <w:szCs w:val="20"/>
        </w:rPr>
        <w:drawing>
          <wp:inline distT="0" distB="0" distL="0" distR="0" wp14:anchorId="1F18B1A2" wp14:editId="00922CED">
            <wp:extent cx="2638425" cy="142875"/>
            <wp:effectExtent l="0" t="0" r="9525" b="9525"/>
            <wp:docPr id="14" name="Picture 14" descr="quick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quicklinks"/>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638425" cy="142875"/>
                    </a:xfrm>
                    <a:prstGeom prst="rect">
                      <a:avLst/>
                    </a:prstGeom>
                    <a:noFill/>
                    <a:ln>
                      <a:noFill/>
                    </a:ln>
                  </pic:spPr>
                </pic:pic>
              </a:graphicData>
            </a:graphic>
          </wp:inline>
        </w:drawing>
      </w:r>
    </w:p>
    <w:p w:rsidR="0091238D" w:rsidRPr="0091238D" w:rsidRDefault="0091238D" w:rsidP="0091238D">
      <w:pPr>
        <w:shd w:val="clear" w:color="auto" w:fill="FFFFFF"/>
        <w:spacing w:after="0" w:line="240" w:lineRule="auto"/>
        <w:rPr>
          <w:rFonts w:ascii="Arial" w:eastAsia="Times New Roman" w:hAnsi="Arial" w:cs="Arial"/>
          <w:color w:val="3E3E3E"/>
          <w:sz w:val="20"/>
          <w:szCs w:val="20"/>
        </w:rPr>
      </w:pPr>
      <w:r w:rsidRPr="0091238D">
        <w:rPr>
          <w:rFonts w:ascii="Arial" w:eastAsia="Times New Roman" w:hAnsi="Arial" w:cs="Arial"/>
          <w:noProof/>
          <w:color w:val="3E3E3E"/>
          <w:sz w:val="20"/>
          <w:szCs w:val="20"/>
        </w:rPr>
        <w:drawing>
          <wp:inline distT="0" distB="0" distL="0" distR="0" wp14:anchorId="116363F4" wp14:editId="4AC05150">
            <wp:extent cx="2543175" cy="523875"/>
            <wp:effectExtent l="0" t="0" r="9525" b="9525"/>
            <wp:docPr id="15" name="Picture 15" descr="Announc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nnouncements"/>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43175" cy="523875"/>
                    </a:xfrm>
                    <a:prstGeom prst="rect">
                      <a:avLst/>
                    </a:prstGeom>
                    <a:noFill/>
                    <a:ln>
                      <a:noFill/>
                    </a:ln>
                  </pic:spPr>
                </pic:pic>
              </a:graphicData>
            </a:graphic>
          </wp:inline>
        </w:drawing>
      </w:r>
    </w:p>
    <w:p w:rsidR="0091238D" w:rsidRPr="0091238D" w:rsidRDefault="0091238D" w:rsidP="0091238D">
      <w:pPr>
        <w:shd w:val="clear" w:color="auto" w:fill="FFFFFF"/>
        <w:spacing w:before="100" w:beforeAutospacing="1" w:after="100" w:afterAutospacing="1" w:line="240" w:lineRule="auto"/>
        <w:ind w:left="525" w:right="360"/>
        <w:rPr>
          <w:rFonts w:ascii="Arial" w:eastAsia="Times New Roman" w:hAnsi="Arial" w:cs="Arial"/>
          <w:color w:val="3E3E3E"/>
          <w:sz w:val="20"/>
          <w:szCs w:val="20"/>
        </w:rPr>
      </w:pPr>
      <w:hyperlink r:id="rId105" w:tgtFrame="_blank" w:history="1">
        <w:r w:rsidRPr="0091238D">
          <w:rPr>
            <w:rFonts w:ascii="Arial" w:eastAsia="Times New Roman" w:hAnsi="Arial" w:cs="Arial"/>
            <w:color w:val="19415B"/>
            <w:sz w:val="20"/>
            <w:szCs w:val="20"/>
          </w:rPr>
          <w:t>Pay.gov System Maintenance and New Release for June 27-28</w:t>
        </w:r>
      </w:hyperlink>
      <w:r w:rsidRPr="0091238D">
        <w:rPr>
          <w:rFonts w:ascii="Arial" w:eastAsia="Times New Roman" w:hAnsi="Arial" w:cs="Arial"/>
          <w:color w:val="3E3E3E"/>
          <w:sz w:val="20"/>
          <w:szCs w:val="20"/>
        </w:rPr>
        <w:t xml:space="preserve"> (06/26/15)</w:t>
      </w:r>
    </w:p>
    <w:p w:rsidR="0091238D" w:rsidRPr="0091238D" w:rsidRDefault="0091238D" w:rsidP="0091238D">
      <w:pPr>
        <w:shd w:val="clear" w:color="auto" w:fill="FFFFFF"/>
        <w:spacing w:before="100" w:beforeAutospacing="1" w:after="100" w:afterAutospacing="1" w:line="240" w:lineRule="auto"/>
        <w:ind w:left="525" w:right="360"/>
        <w:rPr>
          <w:rFonts w:ascii="Arial" w:eastAsia="Times New Roman" w:hAnsi="Arial" w:cs="Arial"/>
          <w:color w:val="3E3E3E"/>
          <w:sz w:val="20"/>
          <w:szCs w:val="20"/>
        </w:rPr>
      </w:pPr>
      <w:r w:rsidRPr="0091238D">
        <w:rPr>
          <w:rFonts w:ascii="Arial" w:eastAsia="Times New Roman" w:hAnsi="Arial" w:cs="Arial"/>
          <w:color w:val="3E3E3E"/>
          <w:sz w:val="20"/>
          <w:szCs w:val="20"/>
        </w:rPr>
        <w:t> </w:t>
      </w:r>
    </w:p>
    <w:p w:rsidR="0091238D" w:rsidRPr="0091238D" w:rsidRDefault="0091238D" w:rsidP="0091238D">
      <w:pPr>
        <w:shd w:val="clear" w:color="auto" w:fill="FFFFFF"/>
        <w:spacing w:after="60" w:line="240" w:lineRule="auto"/>
        <w:rPr>
          <w:rFonts w:ascii="Arial" w:eastAsia="Times New Roman" w:hAnsi="Arial" w:cs="Arial"/>
          <w:color w:val="3E3E3E"/>
          <w:sz w:val="20"/>
          <w:szCs w:val="20"/>
        </w:rPr>
      </w:pPr>
      <w:r w:rsidRPr="0091238D">
        <w:rPr>
          <w:rFonts w:ascii="Arial" w:eastAsia="Times New Roman" w:hAnsi="Arial" w:cs="Arial"/>
          <w:noProof/>
          <w:color w:val="3E3E3E"/>
          <w:sz w:val="20"/>
          <w:szCs w:val="20"/>
        </w:rPr>
        <w:drawing>
          <wp:inline distT="0" distB="0" distL="0" distR="0" wp14:anchorId="2CFE41C9" wp14:editId="0465DADC">
            <wp:extent cx="2543175" cy="66675"/>
            <wp:effectExtent l="0" t="0" r="9525" b="9525"/>
            <wp:docPr id="16" name="Picture 16" descr="announc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nnouncements"/>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543175" cy="66675"/>
                    </a:xfrm>
                    <a:prstGeom prst="rect">
                      <a:avLst/>
                    </a:prstGeom>
                    <a:noFill/>
                    <a:ln>
                      <a:noFill/>
                    </a:ln>
                  </pic:spPr>
                </pic:pic>
              </a:graphicData>
            </a:graphic>
          </wp:inline>
        </w:drawing>
      </w:r>
    </w:p>
    <w:p w:rsidR="0091238D" w:rsidRPr="0091238D" w:rsidRDefault="0091238D" w:rsidP="0091238D">
      <w:pPr>
        <w:shd w:val="clear" w:color="auto" w:fill="FFFFFF"/>
        <w:spacing w:after="0" w:line="240" w:lineRule="auto"/>
        <w:rPr>
          <w:rFonts w:ascii="Arial" w:eastAsia="Times New Roman" w:hAnsi="Arial" w:cs="Arial"/>
          <w:color w:val="3E3E3E"/>
          <w:sz w:val="21"/>
          <w:szCs w:val="21"/>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1238D" w:rsidRPr="0091238D" w:rsidTr="0091238D">
        <w:trPr>
          <w:tblCellSpacing w:w="15" w:type="dxa"/>
          <w:jc w:val="center"/>
        </w:trPr>
        <w:tc>
          <w:tcPr>
            <w:tcW w:w="0" w:type="auto"/>
            <w:vAlign w:val="center"/>
            <w:hideMark/>
          </w:tcPr>
          <w:p w:rsidR="0091238D" w:rsidRPr="0091238D" w:rsidRDefault="0091238D" w:rsidP="0091238D">
            <w:pPr>
              <w:spacing w:before="100" w:beforeAutospacing="1" w:after="100" w:afterAutospacing="1" w:line="240" w:lineRule="auto"/>
              <w:rPr>
                <w:rFonts w:ascii="Arial" w:eastAsia="Times New Roman" w:hAnsi="Arial" w:cs="Arial"/>
                <w:color w:val="444444"/>
                <w:sz w:val="18"/>
                <w:szCs w:val="18"/>
              </w:rPr>
            </w:pPr>
            <w:r w:rsidRPr="0091238D">
              <w:rPr>
                <w:rFonts w:ascii="Arial" w:eastAsia="Times New Roman" w:hAnsi="Arial" w:cs="Arial"/>
                <w:color w:val="444444"/>
                <w:sz w:val="18"/>
                <w:szCs w:val="18"/>
              </w:rPr>
              <w:t>Page last reviewed: May 22, 2015</w:t>
            </w:r>
            <w:r w:rsidRPr="0091238D">
              <w:rPr>
                <w:rFonts w:ascii="Arial" w:eastAsia="Times New Roman" w:hAnsi="Arial" w:cs="Arial"/>
                <w:color w:val="444444"/>
                <w:sz w:val="18"/>
                <w:szCs w:val="18"/>
              </w:rPr>
              <w:br/>
              <w:t>Page last updated: February 9, 2016</w:t>
            </w:r>
            <w:r w:rsidRPr="0091238D">
              <w:rPr>
                <w:rFonts w:ascii="Arial" w:eastAsia="Times New Roman" w:hAnsi="Arial" w:cs="Arial"/>
                <w:color w:val="444444"/>
                <w:sz w:val="18"/>
                <w:szCs w:val="18"/>
              </w:rPr>
              <w:br/>
              <w:t xml:space="preserve">Maintained by: </w:t>
            </w:r>
            <w:hyperlink r:id="rId107" w:history="1">
              <w:r w:rsidRPr="0091238D">
                <w:rPr>
                  <w:rFonts w:ascii="Arial" w:eastAsia="Times New Roman" w:hAnsi="Arial" w:cs="Arial"/>
                  <w:color w:val="045D9D"/>
                  <w:sz w:val="18"/>
                  <w:szCs w:val="18"/>
                </w:rPr>
                <w:t>National Revenue Center</w:t>
              </w:r>
            </w:hyperlink>
          </w:p>
        </w:tc>
      </w:tr>
    </w:tbl>
    <w:p w:rsidR="00350D1B" w:rsidRDefault="00350D1B"/>
    <w:p w:rsidR="0091238D" w:rsidRDefault="0091238D">
      <w:bookmarkStart w:id="1" w:name="_GoBack"/>
      <w:bookmarkEnd w:id="1"/>
    </w:p>
    <w:sectPr w:rsidR="0091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817"/>
    <w:multiLevelType w:val="multilevel"/>
    <w:tmpl w:val="308E3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92AB8"/>
    <w:multiLevelType w:val="multilevel"/>
    <w:tmpl w:val="042E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30CC6"/>
    <w:multiLevelType w:val="multilevel"/>
    <w:tmpl w:val="8138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656DD"/>
    <w:multiLevelType w:val="multilevel"/>
    <w:tmpl w:val="5536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50B0A"/>
    <w:multiLevelType w:val="multilevel"/>
    <w:tmpl w:val="5300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301C1"/>
    <w:multiLevelType w:val="multilevel"/>
    <w:tmpl w:val="D484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C4182"/>
    <w:multiLevelType w:val="multilevel"/>
    <w:tmpl w:val="AB4C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A41F3"/>
    <w:multiLevelType w:val="multilevel"/>
    <w:tmpl w:val="8B54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D0050"/>
    <w:multiLevelType w:val="multilevel"/>
    <w:tmpl w:val="6074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DA5229"/>
    <w:multiLevelType w:val="multilevel"/>
    <w:tmpl w:val="7708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A705D"/>
    <w:multiLevelType w:val="multilevel"/>
    <w:tmpl w:val="C4E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9B2BC6"/>
    <w:multiLevelType w:val="multilevel"/>
    <w:tmpl w:val="2872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B35E4"/>
    <w:multiLevelType w:val="multilevel"/>
    <w:tmpl w:val="30B4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43494"/>
    <w:multiLevelType w:val="multilevel"/>
    <w:tmpl w:val="A67A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5"/>
  </w:num>
  <w:num w:numId="4">
    <w:abstractNumId w:val="4"/>
  </w:num>
  <w:num w:numId="5">
    <w:abstractNumId w:val="8"/>
  </w:num>
  <w:num w:numId="6">
    <w:abstractNumId w:val="0"/>
  </w:num>
  <w:num w:numId="7">
    <w:abstractNumId w:val="1"/>
  </w:num>
  <w:num w:numId="8">
    <w:abstractNumId w:val="13"/>
  </w:num>
  <w:num w:numId="9">
    <w:abstractNumId w:val="10"/>
  </w:num>
  <w:num w:numId="10">
    <w:abstractNumId w:val="2"/>
  </w:num>
  <w:num w:numId="11">
    <w:abstractNumId w:val="3"/>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1B"/>
    <w:rsid w:val="00350D1B"/>
    <w:rsid w:val="0091238D"/>
    <w:rsid w:val="00C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CE1A8F78-D85A-4334-8A85-9DD3B70D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203683">
      <w:bodyDiv w:val="1"/>
      <w:marLeft w:val="0"/>
      <w:marRight w:val="0"/>
      <w:marTop w:val="0"/>
      <w:marBottom w:val="0"/>
      <w:divBdr>
        <w:top w:val="none" w:sz="0" w:space="0" w:color="auto"/>
        <w:left w:val="none" w:sz="0" w:space="0" w:color="auto"/>
        <w:bottom w:val="none" w:sz="0" w:space="0" w:color="auto"/>
        <w:right w:val="none" w:sz="0" w:space="0" w:color="auto"/>
      </w:divBdr>
      <w:divsChild>
        <w:div w:id="2435889">
          <w:marLeft w:val="0"/>
          <w:marRight w:val="0"/>
          <w:marTop w:val="0"/>
          <w:marBottom w:val="0"/>
          <w:divBdr>
            <w:top w:val="none" w:sz="0" w:space="0" w:color="auto"/>
            <w:left w:val="none" w:sz="0" w:space="0" w:color="auto"/>
            <w:bottom w:val="none" w:sz="0" w:space="0" w:color="auto"/>
            <w:right w:val="none" w:sz="0" w:space="0" w:color="auto"/>
          </w:divBdr>
        </w:div>
      </w:divsChild>
    </w:div>
    <w:div w:id="597522333">
      <w:bodyDiv w:val="1"/>
      <w:marLeft w:val="0"/>
      <w:marRight w:val="0"/>
      <w:marTop w:val="0"/>
      <w:marBottom w:val="0"/>
      <w:divBdr>
        <w:top w:val="none" w:sz="0" w:space="0" w:color="auto"/>
        <w:left w:val="none" w:sz="0" w:space="0" w:color="auto"/>
        <w:bottom w:val="none" w:sz="0" w:space="0" w:color="auto"/>
        <w:right w:val="none" w:sz="0" w:space="0" w:color="auto"/>
      </w:divBdr>
    </w:div>
    <w:div w:id="851070306">
      <w:bodyDiv w:val="1"/>
      <w:marLeft w:val="0"/>
      <w:marRight w:val="0"/>
      <w:marTop w:val="0"/>
      <w:marBottom w:val="0"/>
      <w:divBdr>
        <w:top w:val="none" w:sz="0" w:space="0" w:color="auto"/>
        <w:left w:val="none" w:sz="0" w:space="0" w:color="auto"/>
        <w:bottom w:val="none" w:sz="0" w:space="0" w:color="auto"/>
        <w:right w:val="none" w:sz="0" w:space="0" w:color="auto"/>
      </w:divBdr>
      <w:divsChild>
        <w:div w:id="1632830242">
          <w:marLeft w:val="0"/>
          <w:marRight w:val="0"/>
          <w:marTop w:val="0"/>
          <w:marBottom w:val="0"/>
          <w:divBdr>
            <w:top w:val="none" w:sz="0" w:space="0" w:color="auto"/>
            <w:left w:val="none" w:sz="0" w:space="0" w:color="auto"/>
            <w:bottom w:val="none" w:sz="0" w:space="0" w:color="auto"/>
            <w:right w:val="none" w:sz="0" w:space="0" w:color="auto"/>
          </w:divBdr>
        </w:div>
      </w:divsChild>
    </w:div>
    <w:div w:id="917788242">
      <w:bodyDiv w:val="1"/>
      <w:marLeft w:val="0"/>
      <w:marRight w:val="0"/>
      <w:marTop w:val="0"/>
      <w:marBottom w:val="0"/>
      <w:divBdr>
        <w:top w:val="none" w:sz="0" w:space="0" w:color="auto"/>
        <w:left w:val="none" w:sz="0" w:space="0" w:color="auto"/>
        <w:bottom w:val="none" w:sz="0" w:space="0" w:color="auto"/>
        <w:right w:val="none" w:sz="0" w:space="0" w:color="auto"/>
      </w:divBdr>
    </w:div>
    <w:div w:id="1395589395">
      <w:bodyDiv w:val="1"/>
      <w:marLeft w:val="0"/>
      <w:marRight w:val="0"/>
      <w:marTop w:val="0"/>
      <w:marBottom w:val="0"/>
      <w:divBdr>
        <w:top w:val="none" w:sz="0" w:space="0" w:color="auto"/>
        <w:left w:val="none" w:sz="0" w:space="0" w:color="auto"/>
        <w:bottom w:val="none" w:sz="0" w:space="0" w:color="auto"/>
        <w:right w:val="none" w:sz="0" w:space="0" w:color="auto"/>
      </w:divBdr>
    </w:div>
    <w:div w:id="1919485233">
      <w:bodyDiv w:val="1"/>
      <w:marLeft w:val="0"/>
      <w:marRight w:val="0"/>
      <w:marTop w:val="0"/>
      <w:marBottom w:val="0"/>
      <w:divBdr>
        <w:top w:val="none" w:sz="0" w:space="0" w:color="auto"/>
        <w:left w:val="none" w:sz="0" w:space="0" w:color="auto"/>
        <w:bottom w:val="none" w:sz="0" w:space="0" w:color="auto"/>
        <w:right w:val="none" w:sz="0" w:space="0" w:color="auto"/>
      </w:divBdr>
      <w:divsChild>
        <w:div w:id="990716973">
          <w:marLeft w:val="0"/>
          <w:marRight w:val="0"/>
          <w:marTop w:val="0"/>
          <w:marBottom w:val="0"/>
          <w:divBdr>
            <w:top w:val="none" w:sz="0" w:space="0" w:color="auto"/>
            <w:left w:val="none" w:sz="0" w:space="0" w:color="auto"/>
            <w:bottom w:val="none" w:sz="0" w:space="0" w:color="auto"/>
            <w:right w:val="none" w:sz="0" w:space="0" w:color="auto"/>
          </w:divBdr>
        </w:div>
      </w:divsChild>
    </w:div>
    <w:div w:id="2012684935">
      <w:bodyDiv w:val="1"/>
      <w:marLeft w:val="0"/>
      <w:marRight w:val="0"/>
      <w:marTop w:val="0"/>
      <w:marBottom w:val="0"/>
      <w:divBdr>
        <w:top w:val="none" w:sz="0" w:space="0" w:color="auto"/>
        <w:left w:val="none" w:sz="0" w:space="0" w:color="auto"/>
        <w:bottom w:val="none" w:sz="0" w:space="0" w:color="auto"/>
        <w:right w:val="none" w:sz="0" w:space="0" w:color="auto"/>
      </w:divBdr>
      <w:divsChild>
        <w:div w:id="81725451">
          <w:marLeft w:val="0"/>
          <w:marRight w:val="0"/>
          <w:marTop w:val="0"/>
          <w:marBottom w:val="0"/>
          <w:divBdr>
            <w:top w:val="none" w:sz="0" w:space="0" w:color="auto"/>
            <w:left w:val="none" w:sz="0" w:space="0" w:color="auto"/>
            <w:bottom w:val="none" w:sz="0" w:space="0" w:color="auto"/>
            <w:right w:val="none" w:sz="0" w:space="0" w:color="auto"/>
          </w:divBdr>
          <w:divsChild>
            <w:div w:id="1121337353">
              <w:marLeft w:val="0"/>
              <w:marRight w:val="0"/>
              <w:marTop w:val="0"/>
              <w:marBottom w:val="0"/>
              <w:divBdr>
                <w:top w:val="none" w:sz="0" w:space="0" w:color="auto"/>
                <w:left w:val="none" w:sz="0" w:space="0" w:color="auto"/>
                <w:bottom w:val="none" w:sz="0" w:space="0" w:color="auto"/>
                <w:right w:val="none" w:sz="0" w:space="0" w:color="auto"/>
              </w:divBdr>
              <w:divsChild>
                <w:div w:id="1119647874">
                  <w:marLeft w:val="0"/>
                  <w:marRight w:val="0"/>
                  <w:marTop w:val="75"/>
                  <w:marBottom w:val="0"/>
                  <w:divBdr>
                    <w:top w:val="none" w:sz="0" w:space="0" w:color="auto"/>
                    <w:left w:val="none" w:sz="0" w:space="0" w:color="auto"/>
                    <w:bottom w:val="none" w:sz="0" w:space="0" w:color="auto"/>
                    <w:right w:val="none" w:sz="0" w:space="0" w:color="auto"/>
                  </w:divBdr>
                </w:div>
              </w:divsChild>
            </w:div>
            <w:div w:id="1549493302">
              <w:marLeft w:val="0"/>
              <w:marRight w:val="150"/>
              <w:marTop w:val="0"/>
              <w:marBottom w:val="0"/>
              <w:divBdr>
                <w:top w:val="none" w:sz="0" w:space="0" w:color="auto"/>
                <w:left w:val="none" w:sz="0" w:space="0" w:color="auto"/>
                <w:bottom w:val="none" w:sz="0" w:space="0" w:color="auto"/>
                <w:right w:val="none" w:sz="0" w:space="0" w:color="auto"/>
              </w:divBdr>
              <w:divsChild>
                <w:div w:id="310327650">
                  <w:marLeft w:val="0"/>
                  <w:marRight w:val="0"/>
                  <w:marTop w:val="0"/>
                  <w:marBottom w:val="0"/>
                  <w:divBdr>
                    <w:top w:val="none" w:sz="0" w:space="0" w:color="auto"/>
                    <w:left w:val="none" w:sz="0" w:space="0" w:color="auto"/>
                    <w:bottom w:val="none" w:sz="0" w:space="0" w:color="auto"/>
                    <w:right w:val="none" w:sz="0" w:space="0" w:color="auto"/>
                  </w:divBdr>
                  <w:divsChild>
                    <w:div w:id="838424730">
                      <w:marLeft w:val="450"/>
                      <w:marRight w:val="0"/>
                      <w:marTop w:val="0"/>
                      <w:marBottom w:val="150"/>
                      <w:divBdr>
                        <w:top w:val="none" w:sz="0" w:space="0" w:color="auto"/>
                        <w:left w:val="none" w:sz="0" w:space="0" w:color="auto"/>
                        <w:bottom w:val="none" w:sz="0" w:space="0" w:color="auto"/>
                        <w:right w:val="none" w:sz="0" w:space="0" w:color="auto"/>
                      </w:divBdr>
                    </w:div>
                    <w:div w:id="1859540867">
                      <w:marLeft w:val="450"/>
                      <w:marRight w:val="0"/>
                      <w:marTop w:val="0"/>
                      <w:marBottom w:val="150"/>
                      <w:divBdr>
                        <w:top w:val="none" w:sz="0" w:space="0" w:color="auto"/>
                        <w:left w:val="none" w:sz="0" w:space="0" w:color="auto"/>
                        <w:bottom w:val="none" w:sz="0" w:space="0" w:color="auto"/>
                        <w:right w:val="none" w:sz="0" w:space="0" w:color="auto"/>
                      </w:divBdr>
                    </w:div>
                  </w:divsChild>
                </w:div>
                <w:div w:id="2087603268">
                  <w:marLeft w:val="75"/>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3.xml"/><Relationship Id="rId42" Type="http://schemas.openxmlformats.org/officeDocument/2006/relationships/hyperlink" Target="http://www.ttb.gov/forms_tutorials/glossary/letter_c.html" TargetMode="External"/><Relationship Id="rId47" Type="http://schemas.openxmlformats.org/officeDocument/2006/relationships/hyperlink" Target="http://www.ttb.gov/forms_tutorials/glossary/letter_h.html" TargetMode="External"/><Relationship Id="rId63" Type="http://schemas.openxmlformats.org/officeDocument/2006/relationships/hyperlink" Target="https://www.pay.gov/paygov/" TargetMode="External"/><Relationship Id="rId68" Type="http://schemas.openxmlformats.org/officeDocument/2006/relationships/hyperlink" Target="http://www.ttb.gov/epayment/pdf/pay_gov_disclaimer.pdf" TargetMode="External"/><Relationship Id="rId84" Type="http://schemas.openxmlformats.org/officeDocument/2006/relationships/hyperlink" Target="http://www.ttb.gov/forms/index.shtml" TargetMode="External"/><Relationship Id="rId89" Type="http://schemas.openxmlformats.org/officeDocument/2006/relationships/hyperlink" Target="mailto:Pay.gov@ttb.gov" TargetMode="External"/><Relationship Id="rId2" Type="http://schemas.openxmlformats.org/officeDocument/2006/relationships/styles" Target="styles.xml"/><Relationship Id="rId16" Type="http://schemas.openxmlformats.org/officeDocument/2006/relationships/hyperlink" Target="http://www.ttb.gov/epayment/epayment.shtml" TargetMode="External"/><Relationship Id="rId29" Type="http://schemas.openxmlformats.org/officeDocument/2006/relationships/hyperlink" Target="http://www.ttb.gov/forms_tutorials/f511043/sample_form.html" TargetMode="External"/><Relationship Id="rId107" Type="http://schemas.openxmlformats.org/officeDocument/2006/relationships/hyperlink" Target="http://www.ttb.gov/offices/nrc.shtml" TargetMode="External"/><Relationship Id="rId11" Type="http://schemas.openxmlformats.org/officeDocument/2006/relationships/hyperlink" Target="http://www.ttb.gov/forms_tutorials/f511043/calculator_line5.html" TargetMode="External"/><Relationship Id="rId24" Type="http://schemas.openxmlformats.org/officeDocument/2006/relationships/control" Target="activeX/activeX6.xml"/><Relationship Id="rId32" Type="http://schemas.openxmlformats.org/officeDocument/2006/relationships/hyperlink" Target="https://pay.gov/paygov/" TargetMode="External"/><Relationship Id="rId37" Type="http://schemas.openxmlformats.org/officeDocument/2006/relationships/hyperlink" Target="http://www.ttb.gov/forms_tutorials/f511043/calculator_line14.html" TargetMode="External"/><Relationship Id="rId40" Type="http://schemas.openxmlformats.org/officeDocument/2006/relationships/hyperlink" Target="http://www.ttb.gov/forms_tutorials/glossary/letter_a.html" TargetMode="External"/><Relationship Id="rId45" Type="http://schemas.openxmlformats.org/officeDocument/2006/relationships/hyperlink" Target="http://www.ttb.gov/forms_tutorials/glossary/letter_f.html" TargetMode="External"/><Relationship Id="rId53" Type="http://schemas.openxmlformats.org/officeDocument/2006/relationships/hyperlink" Target="http://www.ttb.gov/forms_tutorials/glossary/letter_n.html" TargetMode="External"/><Relationship Id="rId58" Type="http://schemas.openxmlformats.org/officeDocument/2006/relationships/hyperlink" Target="http://www.ttb.gov/forms_tutorials/glossary/letter_t.html" TargetMode="External"/><Relationship Id="rId66" Type="http://schemas.openxmlformats.org/officeDocument/2006/relationships/hyperlink" Target="http://www.ttb.gov/epayment/enrolling_instructions.shtml" TargetMode="External"/><Relationship Id="rId74" Type="http://schemas.openxmlformats.org/officeDocument/2006/relationships/hyperlink" Target="http://www.ttb.gov/tax_audit/atftaxes.shtml" TargetMode="External"/><Relationship Id="rId79" Type="http://schemas.openxmlformats.org/officeDocument/2006/relationships/hyperlink" Target="http://www.ttb.gov/procedures/2011-1.pdf" TargetMode="External"/><Relationship Id="rId87" Type="http://schemas.openxmlformats.org/officeDocument/2006/relationships/hyperlink" Target="mailto:pay.gov@ttb.gov" TargetMode="External"/><Relationship Id="rId102" Type="http://schemas.openxmlformats.org/officeDocument/2006/relationships/hyperlink" Target="http://www.ttb.gov/publications/newsletter.shtml" TargetMode="External"/><Relationship Id="rId5" Type="http://schemas.openxmlformats.org/officeDocument/2006/relationships/hyperlink" Target="http://www.ttb.gov/forms_tutorials/f511043/before_you_begin.html" TargetMode="External"/><Relationship Id="rId61" Type="http://schemas.openxmlformats.org/officeDocument/2006/relationships/hyperlink" Target="http://www.ttb.gov/forms_tutorials/glossary/letter_w.html" TargetMode="External"/><Relationship Id="rId82" Type="http://schemas.openxmlformats.org/officeDocument/2006/relationships/hyperlink" Target="http://www.ttb.gov/faqs/index.shtml" TargetMode="External"/><Relationship Id="rId90" Type="http://schemas.openxmlformats.org/officeDocument/2006/relationships/hyperlink" Target="http://www.pay.gov/" TargetMode="External"/><Relationship Id="rId95" Type="http://schemas.openxmlformats.org/officeDocument/2006/relationships/hyperlink" Target="http://www.ttb.gov/epayment/pay_faqs.shtml" TargetMode="External"/><Relationship Id="rId19" Type="http://schemas.openxmlformats.org/officeDocument/2006/relationships/control" Target="activeX/activeX1.xml"/><Relationship Id="rId14" Type="http://schemas.openxmlformats.org/officeDocument/2006/relationships/hyperlink" Target="http://www.ttb.gov/forms_tutorials/f511043/calculator_line24.html" TargetMode="External"/><Relationship Id="rId22" Type="http://schemas.openxmlformats.org/officeDocument/2006/relationships/control" Target="activeX/activeX4.xml"/><Relationship Id="rId27" Type="http://schemas.openxmlformats.org/officeDocument/2006/relationships/control" Target="activeX/activeX9.xml"/><Relationship Id="rId30" Type="http://schemas.openxmlformats.org/officeDocument/2006/relationships/image" Target="media/image2.emf"/><Relationship Id="rId35" Type="http://schemas.openxmlformats.org/officeDocument/2006/relationships/hyperlink" Target="http://www.ttb.gov/forms_tutorials/f511043/left_navigation.html" TargetMode="External"/><Relationship Id="rId43" Type="http://schemas.openxmlformats.org/officeDocument/2006/relationships/hyperlink" Target="http://www.ttb.gov/forms_tutorials/glossary/letter_d.html" TargetMode="External"/><Relationship Id="rId48" Type="http://schemas.openxmlformats.org/officeDocument/2006/relationships/hyperlink" Target="http://www.ttb.gov/forms_tutorials/glossary/letter_i.html" TargetMode="External"/><Relationship Id="rId56" Type="http://schemas.openxmlformats.org/officeDocument/2006/relationships/hyperlink" Target="http://www.ttb.gov/forms_tutorials/glossary/letter_r.html" TargetMode="External"/><Relationship Id="rId64" Type="http://schemas.openxmlformats.org/officeDocument/2006/relationships/image" Target="media/image3.jpeg"/><Relationship Id="rId69" Type="http://schemas.openxmlformats.org/officeDocument/2006/relationships/hyperlink" Target="http://www.ttb.gov/epayment/user_guides.shtml" TargetMode="External"/><Relationship Id="rId77" Type="http://schemas.openxmlformats.org/officeDocument/2006/relationships/hyperlink" Target="http://www.ttb.gov/tax_audit/taxes.shtml" TargetMode="External"/><Relationship Id="rId100" Type="http://schemas.openxmlformats.org/officeDocument/2006/relationships/hyperlink" Target="http://www.ttb.gov/main_pages/rss-feeds-ttb.shtml" TargetMode="External"/><Relationship Id="rId105" Type="http://schemas.openxmlformats.org/officeDocument/2006/relationships/hyperlink" Target="http://www.ttb.gov/announcements/ttb-announcement-paygov-maintenance-new-release.pdf" TargetMode="External"/><Relationship Id="rId8" Type="http://schemas.openxmlformats.org/officeDocument/2006/relationships/hyperlink" Target="http://www.ttb.gov/forms/5110.43ip-hh.pdf" TargetMode="External"/><Relationship Id="rId51" Type="http://schemas.openxmlformats.org/officeDocument/2006/relationships/hyperlink" Target="http://www.ttb.gov/forms_tutorials/glossary/letter_l.html" TargetMode="External"/><Relationship Id="rId72" Type="http://schemas.openxmlformats.org/officeDocument/2006/relationships/hyperlink" Target="http://www.ttb.gov/epayment/pdf/paygov_release_notice072614.pdf" TargetMode="External"/><Relationship Id="rId80" Type="http://schemas.openxmlformats.org/officeDocument/2006/relationships/hyperlink" Target="http://www.ttb.gov/tax_audit/eft_via_fedwire.shtml" TargetMode="External"/><Relationship Id="rId85" Type="http://schemas.openxmlformats.org/officeDocument/2006/relationships/hyperlink" Target="http://www.ttb.gov/forms/bond_form.shtml" TargetMode="External"/><Relationship Id="rId93" Type="http://schemas.openxmlformats.org/officeDocument/2006/relationships/hyperlink" Target="http://www.ttb.gov/epayment/assistance.shtml" TargetMode="External"/><Relationship Id="rId98" Type="http://schemas.openxmlformats.org/officeDocument/2006/relationships/hyperlink" Target="javascript:window.open('http://service.govdelivery.com/service/multi_subscribe.html?code=USTTB','Popup','width=780,height=440,toolbar=no,scrollbars=yes,resizable=yes');%20void('');" TargetMode="External"/><Relationship Id="rId3" Type="http://schemas.openxmlformats.org/officeDocument/2006/relationships/settings" Target="settings.xml"/><Relationship Id="rId12" Type="http://schemas.openxmlformats.org/officeDocument/2006/relationships/hyperlink" Target="http://www.ttb.gov/forms_tutorials/f511043/calculator_line14.html" TargetMode="External"/><Relationship Id="rId17" Type="http://schemas.openxmlformats.org/officeDocument/2006/relationships/hyperlink" Target="http://www.ttb.gov/industry_circulars/archives/2004/04-04.html" TargetMode="External"/><Relationship Id="rId25" Type="http://schemas.openxmlformats.org/officeDocument/2006/relationships/control" Target="activeX/activeX7.xml"/><Relationship Id="rId33" Type="http://schemas.openxmlformats.org/officeDocument/2006/relationships/hyperlink" Target="http://www.ttb.gov/spirits/common_compliance_tax_issues-during-audits-ds.shtml" TargetMode="External"/><Relationship Id="rId38" Type="http://schemas.openxmlformats.org/officeDocument/2006/relationships/hyperlink" Target="http://www.ttb.gov/forms_tutorials/f511043/calculator_line19.html" TargetMode="External"/><Relationship Id="rId46" Type="http://schemas.openxmlformats.org/officeDocument/2006/relationships/hyperlink" Target="http://www.ttb.gov/forms_tutorials/glossary/letter_g.html" TargetMode="External"/><Relationship Id="rId59" Type="http://schemas.openxmlformats.org/officeDocument/2006/relationships/hyperlink" Target="http://www.ttb.gov/forms_tutorials/glossary/letter_u.html" TargetMode="External"/><Relationship Id="rId67" Type="http://schemas.openxmlformats.org/officeDocument/2006/relationships/hyperlink" Target="http://www.ttb.gov/forms/f500031.pdf" TargetMode="External"/><Relationship Id="rId103" Type="http://schemas.openxmlformats.org/officeDocument/2006/relationships/image" Target="media/image8.jpeg"/><Relationship Id="rId108" Type="http://schemas.openxmlformats.org/officeDocument/2006/relationships/fontTable" Target="fontTable.xml"/><Relationship Id="rId20" Type="http://schemas.openxmlformats.org/officeDocument/2006/relationships/control" Target="activeX/activeX2.xml"/><Relationship Id="rId41" Type="http://schemas.openxmlformats.org/officeDocument/2006/relationships/hyperlink" Target="http://www.ttb.gov/forms_tutorials/glossary/letter_b.html" TargetMode="External"/><Relationship Id="rId54" Type="http://schemas.openxmlformats.org/officeDocument/2006/relationships/hyperlink" Target="http://www.ttb.gov/forms_tutorials/glossary/letter_o.html" TargetMode="External"/><Relationship Id="rId62" Type="http://schemas.openxmlformats.org/officeDocument/2006/relationships/hyperlink" Target="http://www.ttb.gov/forms_tutorials/glossary/letter_z.html" TargetMode="External"/><Relationship Id="rId70" Type="http://schemas.openxmlformats.org/officeDocument/2006/relationships/hyperlink" Target="http://www.ttb.gov/epayment/enrolling_instructions.shtml" TargetMode="External"/><Relationship Id="rId75" Type="http://schemas.openxmlformats.org/officeDocument/2006/relationships/hyperlink" Target="http://www.ttb.gov/alcohol/penalty_alcohol.shtml" TargetMode="External"/><Relationship Id="rId83" Type="http://schemas.openxmlformats.org/officeDocument/2006/relationships/hyperlink" Target="http://www.ttb.gov/forms_tutorials/glossary/glossary.html" TargetMode="External"/><Relationship Id="rId88" Type="http://schemas.openxmlformats.org/officeDocument/2006/relationships/image" Target="media/image4.png"/><Relationship Id="rId91" Type="http://schemas.openxmlformats.org/officeDocument/2006/relationships/hyperlink" Target="http://www.ttb.gov/epayment/gettingstarted.shtml" TargetMode="External"/><Relationship Id="rId96" Type="http://schemas.openxmlformats.org/officeDocument/2006/relationships/hyperlink" Target="http://www.ttb.gov/forms_tutorials/glossary/glossary.html" TargetMode="External"/><Relationship Id="rId1" Type="http://schemas.openxmlformats.org/officeDocument/2006/relationships/numbering" Target="numbering.xml"/><Relationship Id="rId6" Type="http://schemas.openxmlformats.org/officeDocument/2006/relationships/hyperlink" Target="http://www.ttb.gov/forms_tutorials/f511043/faq_instructions.html" TargetMode="External"/><Relationship Id="rId15" Type="http://schemas.openxmlformats.org/officeDocument/2006/relationships/hyperlink" Target="http://www.ttb.gov/forms_tutorials/glossary/glossary.html" TargetMode="External"/><Relationship Id="rId23" Type="http://schemas.openxmlformats.org/officeDocument/2006/relationships/control" Target="activeX/activeX5.xml"/><Relationship Id="rId28" Type="http://schemas.openxmlformats.org/officeDocument/2006/relationships/hyperlink" Target="http://www.adobe.com/products/acrobat/readstep2.html" TargetMode="External"/><Relationship Id="rId36" Type="http://schemas.openxmlformats.org/officeDocument/2006/relationships/hyperlink" Target="http://www.ttb.gov/forms_tutorials/f511043/calculator_line5.html" TargetMode="External"/><Relationship Id="rId49" Type="http://schemas.openxmlformats.org/officeDocument/2006/relationships/hyperlink" Target="http://www.ttb.gov/forms_tutorials/glossary/letter_j.html" TargetMode="External"/><Relationship Id="rId57" Type="http://schemas.openxmlformats.org/officeDocument/2006/relationships/hyperlink" Target="http://www.ttb.gov/forms_tutorials/glossary/letter_s.html" TargetMode="External"/><Relationship Id="rId106" Type="http://schemas.openxmlformats.org/officeDocument/2006/relationships/image" Target="media/image10.jpeg"/><Relationship Id="rId10" Type="http://schemas.openxmlformats.org/officeDocument/2006/relationships/hyperlink" Target="http://www.ttb.gov/forms_tutorials/f511043/left_navigation.html" TargetMode="External"/><Relationship Id="rId31" Type="http://schemas.openxmlformats.org/officeDocument/2006/relationships/hyperlink" Target="http://www.ttb.gov/nrc/contact-nrc.shtml" TargetMode="External"/><Relationship Id="rId44" Type="http://schemas.openxmlformats.org/officeDocument/2006/relationships/hyperlink" Target="http://www.ttb.gov/forms_tutorials/glossary/letter_e.html" TargetMode="External"/><Relationship Id="rId52" Type="http://schemas.openxmlformats.org/officeDocument/2006/relationships/hyperlink" Target="http://www.ttb.gov/forms_tutorials/glossary/letter_m.html" TargetMode="External"/><Relationship Id="rId60" Type="http://schemas.openxmlformats.org/officeDocument/2006/relationships/hyperlink" Target="http://www.ttb.gov/forms_tutorials/glossary/letter_v.html" TargetMode="External"/><Relationship Id="rId65" Type="http://schemas.openxmlformats.org/officeDocument/2006/relationships/hyperlink" Target="https://www.pay.gov/paygov/" TargetMode="External"/><Relationship Id="rId73" Type="http://schemas.openxmlformats.org/officeDocument/2006/relationships/hyperlink" Target="http://www.ttb.gov/tax_audit/fed_ex_tax_due.shtml" TargetMode="External"/><Relationship Id="rId78" Type="http://schemas.openxmlformats.org/officeDocument/2006/relationships/hyperlink" Target="http://www.irs.gov/pub/irs-drop/rr-08-54.pdf" TargetMode="External"/><Relationship Id="rId81" Type="http://schemas.openxmlformats.org/officeDocument/2006/relationships/hyperlink" Target="http://www.ttb.gov/other/regulations.shtml" TargetMode="External"/><Relationship Id="rId86" Type="http://schemas.openxmlformats.org/officeDocument/2006/relationships/hyperlink" Target="http://www.ttb.gov/publications/index.shtml" TargetMode="External"/><Relationship Id="rId94" Type="http://schemas.openxmlformats.org/officeDocument/2006/relationships/hyperlink" Target="http://www.ttb.gov/forms/index.shtml" TargetMode="External"/><Relationship Id="rId99" Type="http://schemas.openxmlformats.org/officeDocument/2006/relationships/image" Target="media/image6.png"/><Relationship Id="rId10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ttb.gov/forms_tutorials/f511043/prob-avoid.html" TargetMode="External"/><Relationship Id="rId13" Type="http://schemas.openxmlformats.org/officeDocument/2006/relationships/hyperlink" Target="http://www.ttb.gov/forms_tutorials/f511043/calculator_line19.html" TargetMode="External"/><Relationship Id="rId18" Type="http://schemas.openxmlformats.org/officeDocument/2006/relationships/image" Target="media/image1.wmf"/><Relationship Id="rId39" Type="http://schemas.openxmlformats.org/officeDocument/2006/relationships/hyperlink" Target="http://www.ttb.gov/forms_tutorials/f511043/calculator_line24.html" TargetMode="External"/><Relationship Id="rId109" Type="http://schemas.openxmlformats.org/officeDocument/2006/relationships/theme" Target="theme/theme1.xml"/><Relationship Id="rId34" Type="http://schemas.openxmlformats.org/officeDocument/2006/relationships/hyperlink" Target="mailto:ttbinternetquestions@ttb.treas.gov" TargetMode="External"/><Relationship Id="rId50" Type="http://schemas.openxmlformats.org/officeDocument/2006/relationships/hyperlink" Target="http://www.ttb.gov/forms_tutorials/glossary/letter_k.html" TargetMode="External"/><Relationship Id="rId55" Type="http://schemas.openxmlformats.org/officeDocument/2006/relationships/hyperlink" Target="http://www.ttb.gov/forms_tutorials/glossary/letter_p.html" TargetMode="External"/><Relationship Id="rId76" Type="http://schemas.openxmlformats.org/officeDocument/2006/relationships/hyperlink" Target="http://www.ttb.gov/tax_audit/common_audit_issues.shtml" TargetMode="External"/><Relationship Id="rId97" Type="http://schemas.openxmlformats.org/officeDocument/2006/relationships/image" Target="media/image5.jpeg"/><Relationship Id="rId104" Type="http://schemas.openxmlformats.org/officeDocument/2006/relationships/image" Target="media/image9.jpeg"/><Relationship Id="rId7" Type="http://schemas.openxmlformats.org/officeDocument/2006/relationships/hyperlink" Target="http://www.ttb.gov/forms/f511043.pdf" TargetMode="External"/><Relationship Id="rId71" Type="http://schemas.openxmlformats.org/officeDocument/2006/relationships/hyperlink" Target="http://www.ttb.gov/epayment/pdf/learnaboutpaygov.pdf" TargetMode="External"/><Relationship Id="rId92" Type="http://schemas.openxmlformats.org/officeDocument/2006/relationships/hyperlink" Target="http://www.ttb.gov/forms/f500031.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D0DE491C.dotm</Template>
  <TotalTime>20</TotalTime>
  <Pages>10</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20911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 Michael D.</dc:creator>
  <cp:keywords/>
  <dc:description/>
  <cp:lastModifiedBy>Hoover, Michael D.</cp:lastModifiedBy>
  <cp:revision>1</cp:revision>
  <dcterms:created xsi:type="dcterms:W3CDTF">2016-03-29T14:41:00Z</dcterms:created>
  <dcterms:modified xsi:type="dcterms:W3CDTF">2016-03-29T15:01:00Z</dcterms:modified>
</cp:coreProperties>
</file>