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25" w:rsidRDefault="00EF0E25" w:rsidP="0077730A">
      <w:pPr>
        <w:jc w:val="center"/>
        <w:rPr>
          <w:b/>
          <w:bCs/>
        </w:rPr>
      </w:pPr>
      <w:r>
        <w:rPr>
          <w:b/>
          <w:bCs/>
        </w:rPr>
        <w:t xml:space="preserve">Supporting Statement </w:t>
      </w:r>
    </w:p>
    <w:p w:rsidR="0077730A" w:rsidRDefault="006B5E5E">
      <w:pPr>
        <w:jc w:val="center"/>
        <w:rPr>
          <w:b/>
          <w:bCs/>
        </w:rPr>
      </w:pPr>
      <w:r w:rsidRPr="00086266">
        <w:rPr>
          <w:b/>
          <w:bCs/>
        </w:rPr>
        <w:t xml:space="preserve">Consumer Protections for Depository </w:t>
      </w:r>
      <w:r w:rsidR="0077730A" w:rsidRPr="00086266">
        <w:rPr>
          <w:b/>
          <w:bCs/>
        </w:rPr>
        <w:t>Institution Sales of Insurance</w:t>
      </w:r>
    </w:p>
    <w:p w:rsidR="002C2C2E" w:rsidRPr="00086266" w:rsidRDefault="0077730A">
      <w:pPr>
        <w:jc w:val="center"/>
        <w:rPr>
          <w:b/>
          <w:bCs/>
        </w:rPr>
      </w:pPr>
      <w:r>
        <w:rPr>
          <w:b/>
          <w:bCs/>
        </w:rPr>
        <w:t>12 CFR</w:t>
      </w:r>
      <w:r w:rsidR="002C2C2E">
        <w:rPr>
          <w:b/>
          <w:bCs/>
        </w:rPr>
        <w:t xml:space="preserve"> </w:t>
      </w:r>
      <w:proofErr w:type="gramStart"/>
      <w:r w:rsidR="00910E6F">
        <w:rPr>
          <w:b/>
          <w:bCs/>
        </w:rPr>
        <w:t>Part</w:t>
      </w:r>
      <w:proofErr w:type="gramEnd"/>
      <w:r w:rsidR="00910E6F">
        <w:rPr>
          <w:b/>
          <w:bCs/>
        </w:rPr>
        <w:t xml:space="preserve"> </w:t>
      </w:r>
      <w:r w:rsidR="002C2C2E">
        <w:rPr>
          <w:b/>
          <w:bCs/>
        </w:rPr>
        <w:t>14</w:t>
      </w:r>
    </w:p>
    <w:p w:rsidR="006B5E5E" w:rsidRPr="00086266" w:rsidRDefault="002C2C2E">
      <w:pPr>
        <w:jc w:val="center"/>
        <w:rPr>
          <w:b/>
          <w:bCs/>
        </w:rPr>
      </w:pPr>
      <w:r>
        <w:rPr>
          <w:b/>
          <w:bCs/>
        </w:rPr>
        <w:t>OMB Control No.</w:t>
      </w:r>
      <w:r w:rsidR="006B5E5E" w:rsidRPr="00086266">
        <w:rPr>
          <w:b/>
          <w:bCs/>
        </w:rPr>
        <w:t xml:space="preserve"> 1557-0220</w:t>
      </w:r>
    </w:p>
    <w:p w:rsidR="006B5E5E" w:rsidRPr="00086266" w:rsidRDefault="006B5E5E"/>
    <w:p w:rsidR="006B5E5E" w:rsidRPr="00EE0B32" w:rsidRDefault="006B5E5E">
      <w:pPr>
        <w:rPr>
          <w:b/>
        </w:rPr>
      </w:pPr>
      <w:proofErr w:type="gramStart"/>
      <w:r w:rsidRPr="00EE0B32">
        <w:rPr>
          <w:b/>
        </w:rPr>
        <w:t xml:space="preserve">A.  </w:t>
      </w:r>
      <w:r w:rsidRPr="00EE0B32">
        <w:rPr>
          <w:b/>
          <w:u w:val="single"/>
        </w:rPr>
        <w:t>Justification</w:t>
      </w:r>
      <w:r w:rsidR="00AA6210">
        <w:rPr>
          <w:b/>
          <w:u w:val="single"/>
        </w:rPr>
        <w:t>.</w:t>
      </w:r>
      <w:proofErr w:type="gramEnd"/>
    </w:p>
    <w:p w:rsidR="006B5E5E" w:rsidRPr="00086266" w:rsidRDefault="006B5E5E"/>
    <w:p w:rsidR="006B5E5E" w:rsidRPr="00EE0B32" w:rsidRDefault="006B5E5E">
      <w:pPr>
        <w:rPr>
          <w:b/>
          <w:i/>
        </w:rPr>
      </w:pPr>
      <w:r w:rsidRPr="00EE0B32">
        <w:rPr>
          <w:b/>
          <w:i/>
        </w:rPr>
        <w:t>1.</w:t>
      </w:r>
      <w:r w:rsidRPr="00EE0B32">
        <w:rPr>
          <w:b/>
          <w:i/>
        </w:rPr>
        <w:tab/>
        <w:t>Circumstances that make collection necessary:</w:t>
      </w:r>
    </w:p>
    <w:p w:rsidR="006B5E5E" w:rsidRPr="00086266" w:rsidRDefault="006B5E5E"/>
    <w:p w:rsidR="006B5E5E" w:rsidRPr="00086266" w:rsidRDefault="006B5E5E" w:rsidP="00757959">
      <w:pPr>
        <w:ind w:left="720"/>
      </w:pPr>
      <w:r w:rsidRPr="00086266">
        <w:t xml:space="preserve">These information collections are required under section 305 of the Gramm-Leach-Bliley Act (GLB Act), Public Law No. 106-102.  </w:t>
      </w:r>
      <w:proofErr w:type="gramStart"/>
      <w:r w:rsidRPr="00086266">
        <w:t>Section 305 of the GLB Act requires the Office of the Comptroller of the Currency</w:t>
      </w:r>
      <w:r w:rsidR="0016633B">
        <w:t xml:space="preserve"> (OCC)</w:t>
      </w:r>
      <w:r w:rsidRPr="00086266">
        <w:t>, Board of Governors</w:t>
      </w:r>
      <w:r w:rsidR="0024301A">
        <w:t xml:space="preserve"> of the Federal Reserve System</w:t>
      </w:r>
      <w:r w:rsidR="00A6102F">
        <w:t>,</w:t>
      </w:r>
      <w:r w:rsidR="0024301A">
        <w:t xml:space="preserve"> and </w:t>
      </w:r>
      <w:r w:rsidRPr="00086266">
        <w:t>Federal Deposit Insura</w:t>
      </w:r>
      <w:r w:rsidR="0024301A">
        <w:t xml:space="preserve">nce Corporation </w:t>
      </w:r>
      <w:r w:rsidRPr="00086266">
        <w:t>(collectively, the Agencies) to prescribe joint consumer protection regulations that apply to retail sales practices, solicitations, advertising, and offers of any insurance product by a depository institution or by other persons performing these activities at an office of the institution or on behalf of the institution (other covered persons).</w:t>
      </w:r>
      <w:proofErr w:type="gramEnd"/>
      <w:r w:rsidRPr="00086266">
        <w:t xml:space="preserve">  Section 305 </w:t>
      </w:r>
      <w:r w:rsidR="0016633B">
        <w:t xml:space="preserve">also </w:t>
      </w:r>
      <w:r w:rsidRPr="00086266">
        <w:t>requires those performing such activities to disclose certain information to consumers (</w:t>
      </w:r>
      <w:r w:rsidRPr="002D3A51">
        <w:rPr>
          <w:u w:val="single"/>
        </w:rPr>
        <w:t>e.g.</w:t>
      </w:r>
      <w:r w:rsidRPr="00086266">
        <w:t>, that insurance products and annuities are not FDIC-insured).</w:t>
      </w:r>
    </w:p>
    <w:p w:rsidR="006B5E5E" w:rsidRPr="00086266" w:rsidRDefault="006B5E5E"/>
    <w:p w:rsidR="006B5E5E" w:rsidRPr="00086266" w:rsidRDefault="006B5E5E" w:rsidP="00757959">
      <w:pPr>
        <w:ind w:left="720"/>
      </w:pPr>
      <w:r w:rsidRPr="00086266">
        <w:t>This information collection requires national banks</w:t>
      </w:r>
      <w:r w:rsidR="00430D75">
        <w:t>, Federal savings associations,</w:t>
      </w:r>
      <w:r w:rsidRPr="00086266">
        <w:t xml:space="preserve"> and other covered persons</w:t>
      </w:r>
      <w:r w:rsidR="00430D75">
        <w:t xml:space="preserve">, as defined in </w:t>
      </w:r>
      <w:r w:rsidR="00A6102F">
        <w:t xml:space="preserve">12 CFR </w:t>
      </w:r>
      <w:r w:rsidR="00430D75">
        <w:t>14.20(f) and 136.20,</w:t>
      </w:r>
      <w:r w:rsidRPr="00086266">
        <w:t xml:space="preserve"> involved in insurance sales to make two separate disclosures to consumers.  Under </w:t>
      </w:r>
      <w:r w:rsidR="00A6102F">
        <w:t>§§</w:t>
      </w:r>
      <w:r w:rsidRPr="00086266">
        <w:t xml:space="preserve"> 14.40</w:t>
      </w:r>
      <w:r w:rsidR="0024301A">
        <w:t xml:space="preserve"> and 12 CFR 136.40</w:t>
      </w:r>
      <w:r w:rsidRPr="00086266">
        <w:t xml:space="preserve">, a </w:t>
      </w:r>
      <w:r w:rsidR="00430D75">
        <w:t xml:space="preserve">national bank, Federal savings association, or other covered person </w:t>
      </w:r>
      <w:r w:rsidRPr="00086266">
        <w:t xml:space="preserve"> must prepare and provide</w:t>
      </w:r>
      <w:r w:rsidR="006219E4">
        <w:t xml:space="preserve"> orally and in writing: </w:t>
      </w:r>
      <w:r w:rsidRPr="00086266">
        <w:t xml:space="preserve"> </w:t>
      </w:r>
      <w:r w:rsidR="006219E4">
        <w:t xml:space="preserve">(1) </w:t>
      </w:r>
      <w:r w:rsidRPr="00086266">
        <w:t xml:space="preserve">certain </w:t>
      </w:r>
      <w:r w:rsidR="006219E4">
        <w:t xml:space="preserve">insurance </w:t>
      </w:r>
      <w:r w:rsidRPr="00086266">
        <w:t>disclosures to consumers before the completion of the initial sale of an insurance p</w:t>
      </w:r>
      <w:r w:rsidR="006219E4">
        <w:t>roduct or annuity to a consumer</w:t>
      </w:r>
      <w:r w:rsidRPr="00086266">
        <w:t xml:space="preserve"> and (2) </w:t>
      </w:r>
      <w:r w:rsidR="006219E4">
        <w:t xml:space="preserve">certain credit disclosures </w:t>
      </w:r>
      <w:r w:rsidRPr="00086266">
        <w:t>at the time of application for the extension of credit (if insurance products or annuities are sold, solicited, advertised, or offered in connection with an extension of credit).</w:t>
      </w:r>
    </w:p>
    <w:p w:rsidR="006B5E5E" w:rsidRPr="00086266" w:rsidRDefault="006B5E5E"/>
    <w:p w:rsidR="006B5E5E" w:rsidRPr="00EE0B32" w:rsidRDefault="006B5E5E">
      <w:pPr>
        <w:rPr>
          <w:b/>
          <w:i/>
        </w:rPr>
      </w:pPr>
      <w:r w:rsidRPr="00EE0B32">
        <w:rPr>
          <w:b/>
          <w:i/>
        </w:rPr>
        <w:t>2.</w:t>
      </w:r>
      <w:r w:rsidRPr="00EE0B32">
        <w:rPr>
          <w:b/>
          <w:i/>
        </w:rPr>
        <w:tab/>
        <w:t>Use of the information:</w:t>
      </w:r>
    </w:p>
    <w:p w:rsidR="006B5E5E" w:rsidRPr="00086266" w:rsidRDefault="006B5E5E"/>
    <w:p w:rsidR="006B5E5E" w:rsidRPr="00086266" w:rsidRDefault="006B5E5E" w:rsidP="00757959">
      <w:pPr>
        <w:ind w:left="720"/>
      </w:pPr>
      <w:r w:rsidRPr="00086266">
        <w:t>Consumers use the disclosures to understand th</w:t>
      </w:r>
      <w:r w:rsidR="003C36D8">
        <w:t xml:space="preserve">e risks </w:t>
      </w:r>
      <w:r w:rsidR="005D6EE9">
        <w:t xml:space="preserve">associated with </w:t>
      </w:r>
      <w:r w:rsidR="003C36D8">
        <w:t>insurance products and</w:t>
      </w:r>
      <w:r w:rsidRPr="00086266">
        <w:t xml:space="preserve"> annuities and </w:t>
      </w:r>
      <w:r w:rsidR="006C3EAE">
        <w:t xml:space="preserve">to </w:t>
      </w:r>
      <w:r w:rsidR="008F3ECC">
        <w:t>understand</w:t>
      </w:r>
      <w:r w:rsidR="006C3EAE">
        <w:t xml:space="preserve"> that they are not required to purchase</w:t>
      </w:r>
      <w:r w:rsidR="005D6EE9">
        <w:t>,</w:t>
      </w:r>
      <w:r w:rsidR="006C3EAE">
        <w:t xml:space="preserve"> </w:t>
      </w:r>
      <w:r w:rsidR="005D6EE9">
        <w:t xml:space="preserve">and may </w:t>
      </w:r>
      <w:r w:rsidR="006C3EAE">
        <w:t>refrain from purchasing</w:t>
      </w:r>
      <w:r w:rsidR="005D6EE9">
        <w:t>,</w:t>
      </w:r>
      <w:r w:rsidR="006C3EAE">
        <w:t xml:space="preserve"> certain insurance products or annuities in order to qualify for an extension of credit.</w:t>
      </w:r>
    </w:p>
    <w:p w:rsidR="006B5E5E" w:rsidRPr="00086266" w:rsidRDefault="006B5E5E"/>
    <w:p w:rsidR="006B5E5E" w:rsidRPr="00EE0B32" w:rsidRDefault="006B5E5E">
      <w:pPr>
        <w:rPr>
          <w:b/>
          <w:i/>
        </w:rPr>
      </w:pPr>
      <w:r w:rsidRPr="00EE0B32">
        <w:rPr>
          <w:b/>
          <w:i/>
        </w:rPr>
        <w:t>3.</w:t>
      </w:r>
      <w:r w:rsidRPr="00EE0B32">
        <w:rPr>
          <w:b/>
          <w:i/>
        </w:rPr>
        <w:tab/>
        <w:t>Consideration of the use of improved information technology:</w:t>
      </w:r>
    </w:p>
    <w:p w:rsidR="006B5E5E" w:rsidRPr="00086266" w:rsidRDefault="006B5E5E"/>
    <w:p w:rsidR="006B5E5E" w:rsidRPr="00086266" w:rsidRDefault="006B5E5E" w:rsidP="00757959">
      <w:pPr>
        <w:ind w:left="720"/>
      </w:pPr>
      <w:r w:rsidRPr="00086266">
        <w:t>National banks</w:t>
      </w:r>
      <w:r w:rsidR="005D6EE9">
        <w:t>, Federal savings associations,</w:t>
      </w:r>
      <w:r w:rsidRPr="00086266">
        <w:t xml:space="preserve"> and other covered persons may use any technology that is reasonable and appropriate for its circumstances so long as the method is consistent with 12 CFR 14</w:t>
      </w:r>
      <w:r w:rsidR="003C0683">
        <w:t xml:space="preserve"> and 136</w:t>
      </w:r>
      <w:r w:rsidRPr="00086266">
        <w:t xml:space="preserve"> and facilitates consumer receipt and response</w:t>
      </w:r>
      <w:r w:rsidR="00D87B47">
        <w:t>.</w:t>
      </w:r>
    </w:p>
    <w:p w:rsidR="00EF0E25" w:rsidRDefault="00EF0E25"/>
    <w:p w:rsidR="006B5E5E" w:rsidRPr="00EE0B32" w:rsidRDefault="006B5E5E">
      <w:pPr>
        <w:rPr>
          <w:b/>
          <w:i/>
        </w:rPr>
      </w:pPr>
      <w:r w:rsidRPr="00EE0B32">
        <w:rPr>
          <w:b/>
          <w:i/>
        </w:rPr>
        <w:t>4.</w:t>
      </w:r>
      <w:r w:rsidRPr="00EE0B32">
        <w:rPr>
          <w:b/>
          <w:i/>
        </w:rPr>
        <w:tab/>
        <w:t>Efforts to identify duplication:</w:t>
      </w:r>
    </w:p>
    <w:p w:rsidR="006B5E5E" w:rsidRPr="00086266" w:rsidRDefault="006B5E5E"/>
    <w:p w:rsidR="006B5E5E" w:rsidRPr="00086266" w:rsidRDefault="006B5E5E">
      <w:pPr>
        <w:sectPr w:rsidR="006B5E5E" w:rsidRPr="00086266">
          <w:endnotePr>
            <w:numFmt w:val="decimal"/>
          </w:endnotePr>
          <w:pgSz w:w="12240" w:h="15840"/>
          <w:pgMar w:top="1440" w:right="1440" w:bottom="1440" w:left="1440" w:header="1440" w:footer="1440" w:gutter="0"/>
          <w:cols w:space="720"/>
          <w:noEndnote/>
        </w:sectPr>
      </w:pPr>
    </w:p>
    <w:p w:rsidR="006B5E5E" w:rsidRPr="00086266" w:rsidRDefault="006B5E5E" w:rsidP="00757959">
      <w:pPr>
        <w:ind w:left="720"/>
      </w:pPr>
      <w:r w:rsidRPr="00086266">
        <w:lastRenderedPageBreak/>
        <w:t>These disclosure</w:t>
      </w:r>
      <w:r w:rsidR="00D87B47">
        <w:t xml:space="preserve">s are unique and cover the </w:t>
      </w:r>
      <w:r w:rsidR="005D6EE9">
        <w:t xml:space="preserve">particular circumstances of the national </w:t>
      </w:r>
      <w:r w:rsidR="00D87B47">
        <w:t>bank</w:t>
      </w:r>
      <w:r w:rsidR="005D6EE9">
        <w:t xml:space="preserve">, </w:t>
      </w:r>
      <w:r w:rsidR="005D6EE9">
        <w:lastRenderedPageBreak/>
        <w:t xml:space="preserve">Federal savings association, or </w:t>
      </w:r>
      <w:r w:rsidR="00D87B47">
        <w:t>other covered person</w:t>
      </w:r>
      <w:r w:rsidRPr="00086266">
        <w:t xml:space="preserve">.  No duplication with other regulatory requirements exists.  </w:t>
      </w:r>
    </w:p>
    <w:p w:rsidR="008D1060" w:rsidRPr="00086266" w:rsidRDefault="008D1060"/>
    <w:p w:rsidR="006B5E5E" w:rsidRPr="00EE0B32" w:rsidRDefault="006B5E5E" w:rsidP="00757959">
      <w:pPr>
        <w:ind w:left="720" w:hanging="720"/>
        <w:rPr>
          <w:b/>
          <w:i/>
        </w:rPr>
      </w:pPr>
      <w:r w:rsidRPr="00EE0B32">
        <w:rPr>
          <w:b/>
          <w:i/>
        </w:rPr>
        <w:t>5.</w:t>
      </w:r>
      <w:r w:rsidRPr="00EE0B32">
        <w:rPr>
          <w:b/>
          <w:i/>
        </w:rPr>
        <w:tab/>
        <w:t>Methods used to minimize burden if the collection has a significant impact on a substantial number of small entities:</w:t>
      </w:r>
    </w:p>
    <w:p w:rsidR="006B5E5E" w:rsidRPr="00086266" w:rsidRDefault="006B5E5E"/>
    <w:p w:rsidR="006B5E5E" w:rsidRPr="00086266" w:rsidRDefault="00AA6210" w:rsidP="008113EC">
      <w:pPr>
        <w:ind w:left="720"/>
      </w:pPr>
      <w:proofErr w:type="gramStart"/>
      <w:r>
        <w:t>Not applicable.</w:t>
      </w:r>
      <w:proofErr w:type="gramEnd"/>
    </w:p>
    <w:p w:rsidR="006B5E5E" w:rsidRPr="00086266" w:rsidRDefault="006B5E5E"/>
    <w:p w:rsidR="006B5E5E" w:rsidRPr="00EE0B32" w:rsidRDefault="006B5E5E">
      <w:pPr>
        <w:rPr>
          <w:b/>
          <w:i/>
        </w:rPr>
      </w:pPr>
      <w:r w:rsidRPr="00EE0B32">
        <w:rPr>
          <w:b/>
          <w:i/>
        </w:rPr>
        <w:t>6.</w:t>
      </w:r>
      <w:r w:rsidRPr="00EE0B32">
        <w:rPr>
          <w:b/>
          <w:i/>
        </w:rPr>
        <w:tab/>
        <w:t xml:space="preserve">Consequences to the Federal program if the collection </w:t>
      </w:r>
      <w:proofErr w:type="gramStart"/>
      <w:r w:rsidRPr="00EE0B32">
        <w:rPr>
          <w:b/>
          <w:i/>
        </w:rPr>
        <w:t>were conducted</w:t>
      </w:r>
      <w:proofErr w:type="gramEnd"/>
      <w:r w:rsidRPr="00EE0B32">
        <w:rPr>
          <w:b/>
          <w:i/>
        </w:rPr>
        <w:t xml:space="preserve"> less frequently:</w:t>
      </w:r>
    </w:p>
    <w:p w:rsidR="006B5E5E" w:rsidRPr="00086266" w:rsidRDefault="006B5E5E"/>
    <w:p w:rsidR="006B5E5E" w:rsidRPr="00086266" w:rsidRDefault="006B5E5E" w:rsidP="00A6102F">
      <w:pPr>
        <w:ind w:left="720"/>
      </w:pPr>
      <w:r w:rsidRPr="00086266">
        <w:t xml:space="preserve">The </w:t>
      </w:r>
      <w:proofErr w:type="gramStart"/>
      <w:r w:rsidRPr="00086266">
        <w:t>frequency of disclosure is required by the GLB Act</w:t>
      </w:r>
      <w:proofErr w:type="gramEnd"/>
      <w:r w:rsidRPr="00086266">
        <w:t>.</w:t>
      </w:r>
      <w:r w:rsidR="00AA6210">
        <w:t xml:space="preserve">  Less frequent collection would violate the statute.</w:t>
      </w:r>
    </w:p>
    <w:p w:rsidR="006B5E5E" w:rsidRPr="00086266" w:rsidRDefault="006B5E5E"/>
    <w:p w:rsidR="006B5E5E" w:rsidRPr="00EE0B32" w:rsidRDefault="006B5E5E">
      <w:pPr>
        <w:rPr>
          <w:b/>
          <w:i/>
        </w:rPr>
      </w:pPr>
      <w:r w:rsidRPr="00EE0B32">
        <w:rPr>
          <w:b/>
          <w:i/>
        </w:rPr>
        <w:t>7.</w:t>
      </w:r>
      <w:r w:rsidRPr="00EE0B32">
        <w:rPr>
          <w:b/>
          <w:i/>
        </w:rPr>
        <w:tab/>
        <w:t xml:space="preserve">Special circumstances necessitating collection inconsistent with </w:t>
      </w:r>
      <w:proofErr w:type="gramStart"/>
      <w:r w:rsidRPr="00EE0B32">
        <w:rPr>
          <w:b/>
          <w:i/>
        </w:rPr>
        <w:t>5</w:t>
      </w:r>
      <w:proofErr w:type="gramEnd"/>
      <w:r w:rsidRPr="00EE0B32">
        <w:rPr>
          <w:b/>
          <w:i/>
        </w:rPr>
        <w:t xml:space="preserve"> CFR </w:t>
      </w:r>
      <w:r w:rsidR="00EE0B32">
        <w:rPr>
          <w:b/>
          <w:i/>
        </w:rPr>
        <w:t>p</w:t>
      </w:r>
      <w:r w:rsidRPr="00EE0B32">
        <w:rPr>
          <w:b/>
          <w:i/>
        </w:rPr>
        <w:t>art 1320:</w:t>
      </w:r>
    </w:p>
    <w:p w:rsidR="006B5E5E" w:rsidRPr="00086266" w:rsidRDefault="006B5E5E"/>
    <w:p w:rsidR="006B5E5E" w:rsidRPr="00086266" w:rsidRDefault="006B5E5E" w:rsidP="008113EC">
      <w:pPr>
        <w:ind w:left="720"/>
      </w:pPr>
      <w:proofErr w:type="gramStart"/>
      <w:r w:rsidRPr="00086266">
        <w:t>Not applicable.</w:t>
      </w:r>
      <w:proofErr w:type="gramEnd"/>
      <w:r w:rsidRPr="00086266">
        <w:t xml:space="preserve">  </w:t>
      </w:r>
    </w:p>
    <w:p w:rsidR="006B5E5E" w:rsidRPr="00086266" w:rsidRDefault="006B5E5E"/>
    <w:p w:rsidR="006B5E5E" w:rsidRPr="00EE0B32" w:rsidRDefault="006B5E5E">
      <w:pPr>
        <w:rPr>
          <w:b/>
          <w:i/>
        </w:rPr>
      </w:pPr>
      <w:r w:rsidRPr="00EE0B32">
        <w:rPr>
          <w:b/>
          <w:i/>
        </w:rPr>
        <w:t>8.</w:t>
      </w:r>
      <w:r w:rsidRPr="00EE0B32">
        <w:rPr>
          <w:b/>
          <w:i/>
        </w:rPr>
        <w:tab/>
        <w:t>Efforts to consult with persons outside the agency:</w:t>
      </w:r>
    </w:p>
    <w:p w:rsidR="006B5E5E" w:rsidRPr="00086266" w:rsidRDefault="006B5E5E"/>
    <w:p w:rsidR="006B5E5E" w:rsidRPr="00086266" w:rsidRDefault="00574E8F" w:rsidP="0024301A">
      <w:pPr>
        <w:ind w:left="720"/>
      </w:pPr>
      <w:r>
        <w:t xml:space="preserve">On </w:t>
      </w:r>
      <w:r w:rsidR="00EE0B32">
        <w:t>February 29, 2016</w:t>
      </w:r>
      <w:r w:rsidR="00235FC8">
        <w:t xml:space="preserve">, </w:t>
      </w:r>
      <w:r>
        <w:t xml:space="preserve">the OCC published a </w:t>
      </w:r>
      <w:r w:rsidRPr="00574E8F">
        <w:rPr>
          <w:i/>
        </w:rPr>
        <w:t>Federal Register</w:t>
      </w:r>
      <w:r>
        <w:t xml:space="preserve"> notice for 60 days of comment concerning this collection.  </w:t>
      </w:r>
      <w:proofErr w:type="gramStart"/>
      <w:r w:rsidR="00235FC8">
        <w:t>81</w:t>
      </w:r>
      <w:proofErr w:type="gramEnd"/>
      <w:r>
        <w:t xml:space="preserve"> FR </w:t>
      </w:r>
      <w:r w:rsidR="00EE0B32">
        <w:t>9584</w:t>
      </w:r>
      <w:r>
        <w:t xml:space="preserve">.  </w:t>
      </w:r>
      <w:r w:rsidR="00EE0B32">
        <w:t>No</w:t>
      </w:r>
      <w:r>
        <w:t xml:space="preserve"> comments </w:t>
      </w:r>
      <w:proofErr w:type="gramStart"/>
      <w:r>
        <w:t>were received</w:t>
      </w:r>
      <w:proofErr w:type="gramEnd"/>
      <w:r>
        <w:t>.</w:t>
      </w:r>
    </w:p>
    <w:p w:rsidR="006B5E5E" w:rsidRPr="00086266" w:rsidRDefault="006B5E5E"/>
    <w:p w:rsidR="006B5E5E" w:rsidRPr="00D4122A" w:rsidRDefault="006B5E5E">
      <w:pPr>
        <w:rPr>
          <w:b/>
          <w:i/>
        </w:rPr>
      </w:pPr>
      <w:r w:rsidRPr="00D4122A">
        <w:rPr>
          <w:b/>
          <w:i/>
        </w:rPr>
        <w:t>9.</w:t>
      </w:r>
      <w:r w:rsidRPr="00D4122A">
        <w:rPr>
          <w:b/>
          <w:i/>
        </w:rPr>
        <w:tab/>
        <w:t>Payment to respondents:</w:t>
      </w:r>
    </w:p>
    <w:p w:rsidR="006B5E5E" w:rsidRPr="00086266" w:rsidRDefault="006B5E5E"/>
    <w:p w:rsidR="006B5E5E" w:rsidRPr="00086266" w:rsidRDefault="006B5E5E">
      <w:pPr>
        <w:ind w:firstLine="720"/>
      </w:pPr>
      <w:r w:rsidRPr="00086266">
        <w:t>Not applicable.  There is no payment to respondents.</w:t>
      </w:r>
    </w:p>
    <w:p w:rsidR="006B5E5E" w:rsidRPr="00086266" w:rsidRDefault="006B5E5E"/>
    <w:p w:rsidR="006B5E5E" w:rsidRPr="00D4122A" w:rsidRDefault="006B5E5E">
      <w:pPr>
        <w:rPr>
          <w:b/>
          <w:i/>
        </w:rPr>
      </w:pPr>
      <w:r w:rsidRPr="00D4122A">
        <w:rPr>
          <w:b/>
          <w:i/>
        </w:rPr>
        <w:t>10.</w:t>
      </w:r>
      <w:r w:rsidRPr="00D4122A">
        <w:rPr>
          <w:b/>
          <w:i/>
        </w:rPr>
        <w:tab/>
        <w:t>Any assurance of confidentiality:</w:t>
      </w:r>
    </w:p>
    <w:p w:rsidR="006B5E5E" w:rsidRPr="00086266" w:rsidRDefault="006B5E5E"/>
    <w:p w:rsidR="00AA6210" w:rsidRDefault="00AA6210">
      <w:r>
        <w:tab/>
        <w:t xml:space="preserve">The information </w:t>
      </w:r>
      <w:proofErr w:type="gramStart"/>
      <w:r>
        <w:t>will be kept</w:t>
      </w:r>
      <w:proofErr w:type="gramEnd"/>
      <w:r>
        <w:t xml:space="preserve"> private to the extent permitted by law.</w:t>
      </w:r>
    </w:p>
    <w:p w:rsidR="00AA6210" w:rsidRPr="00086266" w:rsidRDefault="00AA6210"/>
    <w:p w:rsidR="006B5E5E" w:rsidRPr="00D4122A" w:rsidRDefault="006B5E5E">
      <w:pPr>
        <w:rPr>
          <w:b/>
          <w:i/>
        </w:rPr>
      </w:pPr>
      <w:r w:rsidRPr="00D4122A">
        <w:rPr>
          <w:b/>
          <w:i/>
        </w:rPr>
        <w:t>11.</w:t>
      </w:r>
      <w:r w:rsidRPr="00D4122A">
        <w:rPr>
          <w:b/>
          <w:i/>
        </w:rPr>
        <w:tab/>
        <w:t>Justification for questions of a sensitive nature:</w:t>
      </w:r>
    </w:p>
    <w:p w:rsidR="006B5E5E" w:rsidRPr="00086266" w:rsidRDefault="006B5E5E"/>
    <w:p w:rsidR="006B5E5E" w:rsidRPr="00086266" w:rsidRDefault="00AA6210">
      <w:pPr>
        <w:ind w:firstLine="720"/>
      </w:pPr>
      <w:r>
        <w:t>There are no questions of a sensitive nature.</w:t>
      </w:r>
    </w:p>
    <w:p w:rsidR="006B5E5E" w:rsidRPr="00086266" w:rsidRDefault="006B5E5E">
      <w:pPr>
        <w:rPr>
          <w:u w:val="single"/>
        </w:rPr>
      </w:pPr>
    </w:p>
    <w:p w:rsidR="006B5E5E" w:rsidRPr="00D4122A" w:rsidRDefault="006B5E5E">
      <w:pPr>
        <w:rPr>
          <w:b/>
          <w:i/>
        </w:rPr>
      </w:pPr>
      <w:r w:rsidRPr="00D4122A">
        <w:rPr>
          <w:b/>
          <w:i/>
        </w:rPr>
        <w:t>12.</w:t>
      </w:r>
      <w:r w:rsidRPr="00D4122A">
        <w:rPr>
          <w:b/>
          <w:i/>
        </w:rPr>
        <w:tab/>
        <w:t>Burden estimate:</w:t>
      </w:r>
    </w:p>
    <w:p w:rsidR="006B5E5E" w:rsidRPr="00086266" w:rsidRDefault="006B5E5E"/>
    <w:p w:rsidR="006B5E5E" w:rsidRPr="00086266" w:rsidRDefault="00A6102F" w:rsidP="008113EC">
      <w:pPr>
        <w:ind w:left="720"/>
      </w:pPr>
      <w:r>
        <w:t>Recordkeeping Burden—Reviewing and Updating Disclosure Materials:</w:t>
      </w:r>
    </w:p>
    <w:p w:rsidR="006B5E5E" w:rsidRPr="00086266" w:rsidRDefault="006B5E5E">
      <w:pPr>
        <w:ind w:firstLine="720"/>
        <w:sectPr w:rsidR="006B5E5E" w:rsidRPr="00086266">
          <w:footerReference w:type="default" r:id="rId8"/>
          <w:endnotePr>
            <w:numFmt w:val="decimal"/>
          </w:endnotePr>
          <w:type w:val="continuous"/>
          <w:pgSz w:w="12240" w:h="15840"/>
          <w:pgMar w:top="1440" w:right="1440" w:bottom="1440" w:left="1440" w:header="1440" w:footer="1440" w:gutter="0"/>
          <w:cols w:space="720"/>
          <w:noEndnote/>
        </w:sectPr>
      </w:pPr>
    </w:p>
    <w:p w:rsidR="006B5E5E" w:rsidRPr="00086266" w:rsidRDefault="006B5E5E">
      <w:pPr>
        <w:ind w:left="720"/>
      </w:pPr>
    </w:p>
    <w:p w:rsidR="006B5E5E" w:rsidRPr="00086266" w:rsidRDefault="003A28A6">
      <w:pPr>
        <w:ind w:left="720"/>
      </w:pPr>
      <w:r>
        <w:t>663</w:t>
      </w:r>
      <w:r w:rsidR="006B5E5E" w:rsidRPr="00086266">
        <w:t xml:space="preserve"> respondents @ 1 response</w:t>
      </w:r>
      <w:r w:rsidR="006B5E5E" w:rsidRPr="00086266">
        <w:tab/>
        <w:t>=</w:t>
      </w:r>
      <w:r w:rsidR="006B5E5E" w:rsidRPr="00086266">
        <w:tab/>
      </w:r>
      <w:r>
        <w:t>663</w:t>
      </w:r>
      <w:r w:rsidR="006B5E5E" w:rsidRPr="00086266">
        <w:t xml:space="preserve"> responses</w:t>
      </w:r>
    </w:p>
    <w:p w:rsidR="006B5E5E" w:rsidRPr="00086266" w:rsidRDefault="003A28A6">
      <w:pPr>
        <w:ind w:firstLine="720"/>
      </w:pPr>
      <w:r>
        <w:t>663</w:t>
      </w:r>
      <w:r w:rsidR="006B5E5E" w:rsidRPr="00086266">
        <w:t xml:space="preserve"> responses @ 1 burden hours</w:t>
      </w:r>
      <w:r w:rsidR="006B5E5E" w:rsidRPr="00086266">
        <w:tab/>
        <w:t>=</w:t>
      </w:r>
      <w:r w:rsidR="006B5E5E" w:rsidRPr="00086266">
        <w:tab/>
      </w:r>
      <w:r>
        <w:t>663</w:t>
      </w:r>
      <w:r w:rsidR="006B5E5E" w:rsidRPr="00086266">
        <w:t xml:space="preserve"> burden hours</w:t>
      </w:r>
    </w:p>
    <w:p w:rsidR="006B5E5E" w:rsidRPr="00086266" w:rsidRDefault="006B5E5E"/>
    <w:p w:rsidR="006B5E5E" w:rsidRPr="00086266" w:rsidRDefault="00A6102F" w:rsidP="008113EC">
      <w:pPr>
        <w:ind w:left="720"/>
      </w:pPr>
      <w:r>
        <w:t>Disclosure Burden:</w:t>
      </w:r>
    </w:p>
    <w:p w:rsidR="006B5E5E" w:rsidRPr="00086266" w:rsidRDefault="006B5E5E"/>
    <w:p w:rsidR="006B5E5E" w:rsidRPr="00086266" w:rsidRDefault="003A28A6">
      <w:pPr>
        <w:ind w:firstLine="720"/>
      </w:pPr>
      <w:r>
        <w:t>663</w:t>
      </w:r>
      <w:r w:rsidR="006B5E5E" w:rsidRPr="00086266">
        <w:t xml:space="preserve"> respondents @ 1 response</w:t>
      </w:r>
      <w:r w:rsidR="006B5E5E" w:rsidRPr="00086266">
        <w:tab/>
        <w:t>=</w:t>
      </w:r>
      <w:r w:rsidR="006B5E5E" w:rsidRPr="00086266">
        <w:tab/>
      </w:r>
      <w:r>
        <w:t>663</w:t>
      </w:r>
      <w:r w:rsidR="006B5E5E" w:rsidRPr="00086266">
        <w:t xml:space="preserve"> responses</w:t>
      </w:r>
    </w:p>
    <w:p w:rsidR="006B5E5E" w:rsidRPr="00086266" w:rsidRDefault="003A28A6">
      <w:pPr>
        <w:ind w:firstLine="720"/>
      </w:pPr>
      <w:r>
        <w:t>663</w:t>
      </w:r>
      <w:r w:rsidR="006B5E5E" w:rsidRPr="00086266">
        <w:t xml:space="preserve"> responses @ 4 burden hours</w:t>
      </w:r>
      <w:r w:rsidR="006B5E5E" w:rsidRPr="00086266">
        <w:tab/>
        <w:t>=</w:t>
      </w:r>
      <w:r w:rsidR="006B5E5E" w:rsidRPr="00086266">
        <w:tab/>
      </w:r>
      <w:r>
        <w:t>2,652</w:t>
      </w:r>
      <w:r w:rsidR="00EE2860">
        <w:t xml:space="preserve"> </w:t>
      </w:r>
      <w:r w:rsidR="006B5E5E" w:rsidRPr="00086266">
        <w:t>burden hours</w:t>
      </w:r>
    </w:p>
    <w:p w:rsidR="006B5E5E" w:rsidRPr="00086266" w:rsidRDefault="006B5E5E"/>
    <w:p w:rsidR="006B5E5E" w:rsidRPr="00086266" w:rsidRDefault="006B5E5E" w:rsidP="008113EC">
      <w:pPr>
        <w:ind w:firstLine="720"/>
      </w:pPr>
      <w:r w:rsidRPr="00086266">
        <w:t>TOTAL BURDEN:</w:t>
      </w:r>
    </w:p>
    <w:p w:rsidR="006B5E5E" w:rsidRPr="00086266" w:rsidRDefault="006B5E5E"/>
    <w:p w:rsidR="006B5E5E" w:rsidRPr="00086266" w:rsidRDefault="003A28A6">
      <w:pPr>
        <w:ind w:firstLine="720"/>
      </w:pPr>
      <w:r>
        <w:t>663</w:t>
      </w:r>
      <w:r w:rsidR="006B5E5E" w:rsidRPr="00086266">
        <w:t xml:space="preserve"> respondents @ 1 response</w:t>
      </w:r>
      <w:r w:rsidR="006B5E5E" w:rsidRPr="00086266">
        <w:tab/>
        <w:t>=</w:t>
      </w:r>
      <w:r w:rsidR="006B5E5E" w:rsidRPr="00086266">
        <w:tab/>
      </w:r>
      <w:r>
        <w:t>663</w:t>
      </w:r>
      <w:r w:rsidR="006B5E5E" w:rsidRPr="00086266">
        <w:t xml:space="preserve"> responses</w:t>
      </w:r>
    </w:p>
    <w:p w:rsidR="006B5E5E" w:rsidRPr="00086266" w:rsidRDefault="003A28A6">
      <w:pPr>
        <w:ind w:firstLine="720"/>
      </w:pPr>
      <w:r>
        <w:t>663</w:t>
      </w:r>
      <w:r w:rsidR="006B5E5E" w:rsidRPr="00086266">
        <w:t xml:space="preserve"> responses @ 5 burden hours</w:t>
      </w:r>
      <w:r w:rsidR="006B5E5E" w:rsidRPr="00086266">
        <w:tab/>
        <w:t>=</w:t>
      </w:r>
      <w:r w:rsidR="006B5E5E" w:rsidRPr="00086266">
        <w:tab/>
      </w:r>
      <w:r>
        <w:t>3,315</w:t>
      </w:r>
      <w:r w:rsidR="006B5E5E" w:rsidRPr="00086266">
        <w:t xml:space="preserve"> burden hours</w:t>
      </w:r>
    </w:p>
    <w:p w:rsidR="006B5E5E" w:rsidRPr="00086266" w:rsidRDefault="006B5E5E"/>
    <w:p w:rsidR="006B5E5E" w:rsidRPr="00086266" w:rsidRDefault="006B5E5E">
      <w:pPr>
        <w:ind w:firstLine="720"/>
      </w:pPr>
      <w:r w:rsidRPr="00086266">
        <w:t>The OCC estimates the cost of the hour burden to respondents as follows:</w:t>
      </w:r>
    </w:p>
    <w:p w:rsidR="006B5E5E" w:rsidRPr="00086266" w:rsidRDefault="006B5E5E"/>
    <w:p w:rsidR="001325D1" w:rsidRPr="001325D1" w:rsidRDefault="001325D1" w:rsidP="001325D1">
      <w:pPr>
        <w:rPr>
          <w:b/>
        </w:rPr>
      </w:pPr>
      <w:r>
        <w:rPr>
          <w:b/>
        </w:rPr>
        <w:t>3,315 hours x $101 = $334,815</w:t>
      </w:r>
    </w:p>
    <w:p w:rsidR="001325D1" w:rsidRDefault="001325D1" w:rsidP="001325D1"/>
    <w:p w:rsidR="001325D1" w:rsidRPr="00596CA3" w:rsidRDefault="001325D1" w:rsidP="001325D1">
      <w:r w:rsidRPr="00596CA3">
        <w:t>To estimate average hourly wage</w:t>
      </w:r>
      <w:r w:rsidR="00C34DCC">
        <w:t>s we reviewed data from May 2015</w:t>
      </w:r>
      <w:bookmarkStart w:id="0" w:name="_GoBack"/>
      <w:bookmarkEnd w:id="0"/>
      <w:r w:rsidRPr="00596CA3">
        <w:t xml:space="preserve"> for wages (by industry and occupation) from the U.S. Bureau of Labor Statistics (BLS) for depository credit intermediation (NAICS 522100).  To estimate compensation costs associated with the rule, we use $101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6B5E5E" w:rsidRPr="00086266" w:rsidRDefault="006B5E5E">
      <w:pPr>
        <w:ind w:firstLine="7920"/>
      </w:pPr>
    </w:p>
    <w:p w:rsidR="006B5E5E" w:rsidRPr="00D4122A" w:rsidRDefault="006B5E5E">
      <w:pPr>
        <w:rPr>
          <w:b/>
          <w:i/>
        </w:rPr>
      </w:pPr>
      <w:r w:rsidRPr="00D4122A">
        <w:rPr>
          <w:b/>
          <w:i/>
        </w:rPr>
        <w:t>13.</w:t>
      </w:r>
      <w:r w:rsidRPr="00D4122A">
        <w:rPr>
          <w:b/>
          <w:i/>
        </w:rPr>
        <w:tab/>
        <w:t>Estimate of annualized cost to respondents (capital start-up and operation/maintenance):</w:t>
      </w:r>
    </w:p>
    <w:p w:rsidR="006B5E5E" w:rsidRPr="00086266" w:rsidRDefault="006B5E5E"/>
    <w:p w:rsidR="006B5E5E" w:rsidRPr="00086266" w:rsidRDefault="006B5E5E">
      <w:pPr>
        <w:ind w:firstLine="720"/>
      </w:pPr>
      <w:r w:rsidRPr="00086266">
        <w:t>Banks</w:t>
      </w:r>
      <w:r w:rsidR="005D6EE9">
        <w:t>, Federal savings associations,</w:t>
      </w:r>
      <w:r w:rsidRPr="00086266">
        <w:t xml:space="preserve"> and other covered persons use readily available equipment to comply with these information collections</w:t>
      </w:r>
      <w:r w:rsidR="002C1510">
        <w:t>.</w:t>
      </w:r>
    </w:p>
    <w:p w:rsidR="006B5E5E" w:rsidRPr="00086266" w:rsidRDefault="006B5E5E"/>
    <w:p w:rsidR="006B5E5E" w:rsidRPr="00D4122A" w:rsidRDefault="006B5E5E">
      <w:pPr>
        <w:rPr>
          <w:b/>
          <w:i/>
        </w:rPr>
      </w:pPr>
      <w:r w:rsidRPr="00D4122A">
        <w:rPr>
          <w:b/>
          <w:i/>
        </w:rPr>
        <w:t>14.</w:t>
      </w:r>
      <w:r w:rsidRPr="00D4122A">
        <w:rPr>
          <w:b/>
          <w:i/>
        </w:rPr>
        <w:tab/>
        <w:t>Estimate of annualized costs to the government:</w:t>
      </w:r>
    </w:p>
    <w:p w:rsidR="006B5E5E" w:rsidRPr="00086266" w:rsidRDefault="006B5E5E"/>
    <w:p w:rsidR="006B5E5E" w:rsidRPr="00086266" w:rsidRDefault="006B5E5E">
      <w:pPr>
        <w:ind w:firstLine="720"/>
      </w:pPr>
      <w:proofErr w:type="gramStart"/>
      <w:r w:rsidRPr="00086266">
        <w:t>None.</w:t>
      </w:r>
      <w:proofErr w:type="gramEnd"/>
    </w:p>
    <w:p w:rsidR="006B5E5E" w:rsidRPr="00086266" w:rsidRDefault="006B5E5E"/>
    <w:p w:rsidR="006B5E5E" w:rsidRPr="00D4122A" w:rsidRDefault="006B5E5E">
      <w:pPr>
        <w:rPr>
          <w:b/>
          <w:i/>
        </w:rPr>
      </w:pPr>
      <w:r w:rsidRPr="00D4122A">
        <w:rPr>
          <w:b/>
          <w:i/>
        </w:rPr>
        <w:t>15.</w:t>
      </w:r>
      <w:r w:rsidRPr="00D4122A">
        <w:rPr>
          <w:b/>
          <w:i/>
        </w:rPr>
        <w:tab/>
        <w:t>Change in burden:</w:t>
      </w:r>
    </w:p>
    <w:p w:rsidR="006B5E5E" w:rsidRPr="00086266" w:rsidRDefault="006B5E5E" w:rsidP="00BD41BE"/>
    <w:p w:rsidR="00080B87" w:rsidRDefault="00D4122A" w:rsidP="00080B87">
      <w:pPr>
        <w:ind w:firstLine="720"/>
      </w:pPr>
      <w:r>
        <w:t>Former Burden</w:t>
      </w:r>
      <w:r w:rsidR="006B5E5E" w:rsidRPr="00086266">
        <w:t xml:space="preserve">: </w:t>
      </w:r>
      <w:r w:rsidR="00080B87">
        <w:t xml:space="preserve">4,060 burden hours </w:t>
      </w:r>
    </w:p>
    <w:p w:rsidR="008113EC" w:rsidRDefault="006B5E5E">
      <w:r w:rsidRPr="00086266">
        <w:tab/>
      </w:r>
      <w:r w:rsidR="00D4122A">
        <w:t>New Burden</w:t>
      </w:r>
      <w:r w:rsidRPr="00086266">
        <w:t>:</w:t>
      </w:r>
      <w:r w:rsidR="00D4122A">
        <w:t xml:space="preserve">  </w:t>
      </w:r>
      <w:r w:rsidR="00080B87">
        <w:t xml:space="preserve">3,315 burden hours </w:t>
      </w:r>
    </w:p>
    <w:p w:rsidR="00BD41BE" w:rsidRDefault="00D4122A" w:rsidP="00D4122A">
      <w:pPr>
        <w:ind w:firstLine="720"/>
      </w:pPr>
      <w:r>
        <w:t>Difference</w:t>
      </w:r>
      <w:r w:rsidR="00BD41BE">
        <w:t>:</w:t>
      </w:r>
      <w:r>
        <w:t xml:space="preserve">  </w:t>
      </w:r>
      <w:r w:rsidR="00076507">
        <w:t>-</w:t>
      </w:r>
      <w:r w:rsidR="00080B87">
        <w:t>745</w:t>
      </w:r>
      <w:r w:rsidR="00BD41BE">
        <w:t xml:space="preserve"> burden hours</w:t>
      </w:r>
    </w:p>
    <w:p w:rsidR="00FE3FAB" w:rsidRDefault="00FE3FAB"/>
    <w:p w:rsidR="00FE3FAB" w:rsidRDefault="00557053" w:rsidP="008113EC">
      <w:pPr>
        <w:ind w:left="720"/>
      </w:pPr>
      <w:r>
        <w:t xml:space="preserve">The reduction in burden is due to the </w:t>
      </w:r>
      <w:r w:rsidR="00D4122A">
        <w:t>reduction in the number of regulated entities</w:t>
      </w:r>
      <w:r w:rsidR="00080B87">
        <w:t>.</w:t>
      </w:r>
    </w:p>
    <w:p w:rsidR="00BD41BE" w:rsidRPr="00086266" w:rsidRDefault="00BD41BE"/>
    <w:p w:rsidR="006B5E5E" w:rsidRPr="00CC1AAE" w:rsidRDefault="006B5E5E" w:rsidP="008113EC">
      <w:pPr>
        <w:ind w:left="720" w:hanging="720"/>
        <w:rPr>
          <w:b/>
          <w:i/>
        </w:rPr>
      </w:pPr>
      <w:r w:rsidRPr="00CC1AAE">
        <w:rPr>
          <w:b/>
          <w:i/>
        </w:rPr>
        <w:t>16.</w:t>
      </w:r>
      <w:r w:rsidRPr="00CC1AAE">
        <w:rPr>
          <w:b/>
          <w:i/>
        </w:rPr>
        <w:tab/>
        <w:t xml:space="preserve">Information regarding collections whose results </w:t>
      </w:r>
      <w:proofErr w:type="gramStart"/>
      <w:r w:rsidRPr="00CC1AAE">
        <w:rPr>
          <w:b/>
          <w:i/>
        </w:rPr>
        <w:t>are planned to be published</w:t>
      </w:r>
      <w:proofErr w:type="gramEnd"/>
      <w:r w:rsidRPr="00CC1AAE">
        <w:rPr>
          <w:b/>
          <w:i/>
        </w:rPr>
        <w:t xml:space="preserve"> for statistical use:</w:t>
      </w:r>
    </w:p>
    <w:p w:rsidR="006B5E5E" w:rsidRPr="00086266" w:rsidRDefault="006B5E5E"/>
    <w:p w:rsidR="006B5E5E" w:rsidRDefault="006B5E5E">
      <w:pPr>
        <w:ind w:firstLine="720"/>
      </w:pPr>
      <w:r w:rsidRPr="00086266">
        <w:t>The OCC has no plans to publish the information for statistical use.</w:t>
      </w:r>
    </w:p>
    <w:p w:rsidR="00F30670" w:rsidRDefault="00F30670">
      <w:pPr>
        <w:ind w:firstLine="720"/>
      </w:pPr>
    </w:p>
    <w:p w:rsidR="00F30670" w:rsidRPr="00CC1AAE" w:rsidRDefault="00F30670" w:rsidP="00F30670">
      <w:pPr>
        <w:rPr>
          <w:b/>
          <w:i/>
        </w:rPr>
      </w:pPr>
      <w:r w:rsidRPr="00CC1AAE">
        <w:rPr>
          <w:b/>
          <w:i/>
        </w:rPr>
        <w:t>17.</w:t>
      </w:r>
      <w:r w:rsidRPr="00CC1AAE">
        <w:rPr>
          <w:b/>
          <w:i/>
        </w:rPr>
        <w:tab/>
      </w:r>
      <w:r w:rsidR="006B55EB" w:rsidRPr="00CC1AAE">
        <w:rPr>
          <w:b/>
          <w:i/>
        </w:rPr>
        <w:t>Display of expiration date</w:t>
      </w:r>
      <w:r w:rsidRPr="00CC1AAE">
        <w:rPr>
          <w:b/>
          <w:i/>
        </w:rPr>
        <w:t>:</w:t>
      </w:r>
    </w:p>
    <w:p w:rsidR="00F30670" w:rsidRPr="00086266" w:rsidRDefault="00F30670" w:rsidP="00F30670"/>
    <w:p w:rsidR="00F30670" w:rsidRPr="00086266" w:rsidRDefault="00F30670" w:rsidP="00F30670">
      <w:pPr>
        <w:sectPr w:rsidR="00F30670" w:rsidRPr="00086266">
          <w:endnotePr>
            <w:numFmt w:val="decimal"/>
          </w:endnotePr>
          <w:type w:val="continuous"/>
          <w:pgSz w:w="12240" w:h="15840"/>
          <w:pgMar w:top="1440" w:right="1440" w:bottom="1440" w:left="1440" w:header="1440" w:footer="1440" w:gutter="0"/>
          <w:cols w:space="720"/>
          <w:noEndnote/>
        </w:sectPr>
      </w:pPr>
    </w:p>
    <w:p w:rsidR="00F30670" w:rsidRPr="00086266" w:rsidRDefault="00F30670" w:rsidP="00F30670">
      <w:pPr>
        <w:ind w:firstLine="720"/>
      </w:pPr>
      <w:proofErr w:type="gramStart"/>
      <w:r w:rsidRPr="00086266">
        <w:lastRenderedPageBreak/>
        <w:t>None.</w:t>
      </w:r>
      <w:proofErr w:type="gramEnd"/>
    </w:p>
    <w:p w:rsidR="006B5E5E" w:rsidRPr="00086266" w:rsidRDefault="006B5E5E"/>
    <w:p w:rsidR="00DB2790" w:rsidRDefault="00DB2790">
      <w:pPr>
        <w:rPr>
          <w:b/>
          <w:i/>
        </w:rPr>
      </w:pPr>
    </w:p>
    <w:p w:rsidR="006B5E5E" w:rsidRPr="00CC1AAE" w:rsidRDefault="00F30670">
      <w:pPr>
        <w:rPr>
          <w:b/>
          <w:i/>
        </w:rPr>
      </w:pPr>
      <w:r w:rsidRPr="00CC1AAE">
        <w:rPr>
          <w:b/>
          <w:i/>
        </w:rPr>
        <w:lastRenderedPageBreak/>
        <w:t>18</w:t>
      </w:r>
      <w:r w:rsidR="006B5E5E" w:rsidRPr="00CC1AAE">
        <w:rPr>
          <w:b/>
          <w:i/>
        </w:rPr>
        <w:t>.</w:t>
      </w:r>
      <w:r w:rsidR="006B5E5E" w:rsidRPr="00CC1AAE">
        <w:rPr>
          <w:b/>
          <w:i/>
        </w:rPr>
        <w:tab/>
        <w:t>Exceptions to certification statement:</w:t>
      </w:r>
    </w:p>
    <w:p w:rsidR="006B5E5E" w:rsidRPr="00086266" w:rsidRDefault="006B5E5E"/>
    <w:p w:rsidR="006B5E5E" w:rsidRPr="00086266" w:rsidRDefault="006B5E5E">
      <w:pPr>
        <w:sectPr w:rsidR="006B5E5E" w:rsidRPr="00086266">
          <w:endnotePr>
            <w:numFmt w:val="decimal"/>
          </w:endnotePr>
          <w:type w:val="continuous"/>
          <w:pgSz w:w="12240" w:h="15840"/>
          <w:pgMar w:top="1440" w:right="1440" w:bottom="1440" w:left="1440" w:header="1440" w:footer="1440" w:gutter="0"/>
          <w:cols w:space="720"/>
          <w:noEndnote/>
        </w:sectPr>
      </w:pPr>
    </w:p>
    <w:p w:rsidR="006B5E5E" w:rsidRPr="00086266" w:rsidRDefault="006B5E5E">
      <w:pPr>
        <w:ind w:firstLine="720"/>
      </w:pPr>
      <w:proofErr w:type="gramStart"/>
      <w:r w:rsidRPr="00086266">
        <w:lastRenderedPageBreak/>
        <w:t>None.</w:t>
      </w:r>
      <w:proofErr w:type="gramEnd"/>
    </w:p>
    <w:p w:rsidR="006B5E5E" w:rsidRPr="00086266" w:rsidRDefault="006B5E5E"/>
    <w:p w:rsidR="006B5E5E" w:rsidRPr="00CC1AAE" w:rsidRDefault="006B5E5E">
      <w:pPr>
        <w:rPr>
          <w:b/>
        </w:rPr>
      </w:pPr>
      <w:proofErr w:type="gramStart"/>
      <w:r w:rsidRPr="00CC1AAE">
        <w:rPr>
          <w:b/>
        </w:rPr>
        <w:t>B.</w:t>
      </w:r>
      <w:r w:rsidRPr="00CC1AAE">
        <w:rPr>
          <w:b/>
        </w:rPr>
        <w:tab/>
      </w:r>
      <w:r w:rsidRPr="00CC1AAE">
        <w:rPr>
          <w:b/>
          <w:u w:val="single"/>
        </w:rPr>
        <w:t>Collections of information employing statistical methods</w:t>
      </w:r>
      <w:r w:rsidR="00AA6210">
        <w:rPr>
          <w:b/>
          <w:u w:val="single"/>
        </w:rPr>
        <w:t>.</w:t>
      </w:r>
      <w:proofErr w:type="gramEnd"/>
    </w:p>
    <w:p w:rsidR="006B5E5E" w:rsidRPr="00086266" w:rsidRDefault="006B5E5E"/>
    <w:p w:rsidR="006B5E5E" w:rsidRPr="00086266" w:rsidRDefault="006B5E5E">
      <w:pPr>
        <w:ind w:firstLine="720"/>
      </w:pPr>
      <w:r w:rsidRPr="00086266">
        <w:t>Not applicable.</w:t>
      </w:r>
    </w:p>
    <w:p w:rsidR="006B5E5E" w:rsidRPr="00086266" w:rsidRDefault="006B5E5E"/>
    <w:sectPr w:rsidR="006B5E5E" w:rsidRPr="00086266" w:rsidSect="008E544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EA" w:rsidRDefault="006065EA">
      <w:r>
        <w:separator/>
      </w:r>
    </w:p>
  </w:endnote>
  <w:endnote w:type="continuationSeparator" w:id="0">
    <w:p w:rsidR="006065EA" w:rsidRDefault="0060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EC" w:rsidRDefault="008113EC">
    <w:pPr>
      <w:spacing w:line="240" w:lineRule="exact"/>
    </w:pPr>
  </w:p>
  <w:p w:rsidR="008113EC" w:rsidRDefault="00B01AB0">
    <w:pPr>
      <w:framePr w:w="9361" w:wrap="notBeside" w:vAnchor="text" w:hAnchor="text" w:x="1" w:y="1"/>
      <w:jc w:val="center"/>
    </w:pPr>
    <w:r>
      <w:fldChar w:fldCharType="begin"/>
    </w:r>
    <w:r>
      <w:instrText xml:space="preserve">PAGE </w:instrText>
    </w:r>
    <w:r>
      <w:fldChar w:fldCharType="separate"/>
    </w:r>
    <w:r w:rsidR="00C34DCC">
      <w:rPr>
        <w:noProof/>
      </w:rPr>
      <w:t>3</w:t>
    </w:r>
    <w:r>
      <w:rPr>
        <w:noProof/>
      </w:rPr>
      <w:fldChar w:fldCharType="end"/>
    </w:r>
  </w:p>
  <w:p w:rsidR="008113EC" w:rsidRDefault="008113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EA" w:rsidRDefault="006065EA">
      <w:r>
        <w:separator/>
      </w:r>
    </w:p>
  </w:footnote>
  <w:footnote w:type="continuationSeparator" w:id="0">
    <w:p w:rsidR="006065EA" w:rsidRDefault="00606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19C0"/>
    <w:multiLevelType w:val="hybridMultilevel"/>
    <w:tmpl w:val="13E2175C"/>
    <w:lvl w:ilvl="0" w:tplc="5934BB5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01"/>
    <w:rsid w:val="000623FE"/>
    <w:rsid w:val="00076507"/>
    <w:rsid w:val="00080B87"/>
    <w:rsid w:val="00086266"/>
    <w:rsid w:val="000A1C21"/>
    <w:rsid w:val="000C5D28"/>
    <w:rsid w:val="001077E1"/>
    <w:rsid w:val="001325D1"/>
    <w:rsid w:val="0016633B"/>
    <w:rsid w:val="001A0303"/>
    <w:rsid w:val="001B175E"/>
    <w:rsid w:val="001B29B3"/>
    <w:rsid w:val="001B3AC4"/>
    <w:rsid w:val="001D68B1"/>
    <w:rsid w:val="00212031"/>
    <w:rsid w:val="00235FC8"/>
    <w:rsid w:val="0024301A"/>
    <w:rsid w:val="0027169B"/>
    <w:rsid w:val="002966D9"/>
    <w:rsid w:val="002A0645"/>
    <w:rsid w:val="002C1510"/>
    <w:rsid w:val="002C2C2E"/>
    <w:rsid w:val="002D3A51"/>
    <w:rsid w:val="002E1710"/>
    <w:rsid w:val="002F0BB9"/>
    <w:rsid w:val="00340346"/>
    <w:rsid w:val="00357DBC"/>
    <w:rsid w:val="00365E43"/>
    <w:rsid w:val="003A28A6"/>
    <w:rsid w:val="003A6CBA"/>
    <w:rsid w:val="003C0683"/>
    <w:rsid w:val="003C36D8"/>
    <w:rsid w:val="003D318E"/>
    <w:rsid w:val="003D6F01"/>
    <w:rsid w:val="00410E49"/>
    <w:rsid w:val="00430D75"/>
    <w:rsid w:val="00442AD6"/>
    <w:rsid w:val="0049583F"/>
    <w:rsid w:val="00495F96"/>
    <w:rsid w:val="0050391D"/>
    <w:rsid w:val="005549AF"/>
    <w:rsid w:val="00557053"/>
    <w:rsid w:val="00574E8F"/>
    <w:rsid w:val="005B781F"/>
    <w:rsid w:val="005D6EE9"/>
    <w:rsid w:val="005F70AB"/>
    <w:rsid w:val="006065EA"/>
    <w:rsid w:val="006145CC"/>
    <w:rsid w:val="006219E4"/>
    <w:rsid w:val="00626E48"/>
    <w:rsid w:val="00634D7B"/>
    <w:rsid w:val="00645B86"/>
    <w:rsid w:val="006847E9"/>
    <w:rsid w:val="006A4776"/>
    <w:rsid w:val="006B55EB"/>
    <w:rsid w:val="006B5E5E"/>
    <w:rsid w:val="006B64E9"/>
    <w:rsid w:val="006C3EAE"/>
    <w:rsid w:val="00757959"/>
    <w:rsid w:val="0077730A"/>
    <w:rsid w:val="007C186B"/>
    <w:rsid w:val="008113EC"/>
    <w:rsid w:val="00821350"/>
    <w:rsid w:val="0087317E"/>
    <w:rsid w:val="008C6D89"/>
    <w:rsid w:val="008D1060"/>
    <w:rsid w:val="008E544E"/>
    <w:rsid w:val="008E6D54"/>
    <w:rsid w:val="008F3ECC"/>
    <w:rsid w:val="00910E6F"/>
    <w:rsid w:val="009C4FE6"/>
    <w:rsid w:val="00A25EAE"/>
    <w:rsid w:val="00A43ACC"/>
    <w:rsid w:val="00A6102F"/>
    <w:rsid w:val="00A90DBF"/>
    <w:rsid w:val="00AA6210"/>
    <w:rsid w:val="00B01AB0"/>
    <w:rsid w:val="00B24C9F"/>
    <w:rsid w:val="00B740B1"/>
    <w:rsid w:val="00BD41BE"/>
    <w:rsid w:val="00C34DCC"/>
    <w:rsid w:val="00CC1AAE"/>
    <w:rsid w:val="00D03A58"/>
    <w:rsid w:val="00D4122A"/>
    <w:rsid w:val="00D548D0"/>
    <w:rsid w:val="00D87B47"/>
    <w:rsid w:val="00DA0488"/>
    <w:rsid w:val="00DB2790"/>
    <w:rsid w:val="00DC230F"/>
    <w:rsid w:val="00E000BB"/>
    <w:rsid w:val="00E061EA"/>
    <w:rsid w:val="00E205A6"/>
    <w:rsid w:val="00E77390"/>
    <w:rsid w:val="00EE0B32"/>
    <w:rsid w:val="00EE2860"/>
    <w:rsid w:val="00EE37A6"/>
    <w:rsid w:val="00EF0E25"/>
    <w:rsid w:val="00F06AFE"/>
    <w:rsid w:val="00F30670"/>
    <w:rsid w:val="00F8578F"/>
    <w:rsid w:val="00FA346C"/>
    <w:rsid w:val="00FB0DEE"/>
    <w:rsid w:val="00FC7810"/>
    <w:rsid w:val="00FE3FAB"/>
    <w:rsid w:val="00FF26DE"/>
    <w:rsid w:val="00FF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44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544E"/>
  </w:style>
  <w:style w:type="paragraph" w:styleId="BalloonText">
    <w:name w:val="Balloon Text"/>
    <w:basedOn w:val="Normal"/>
    <w:semiHidden/>
    <w:rsid w:val="009C4FE6"/>
    <w:rPr>
      <w:rFonts w:ascii="Tahoma" w:hAnsi="Tahoma" w:cs="Tahoma"/>
      <w:sz w:val="16"/>
      <w:szCs w:val="16"/>
    </w:rPr>
  </w:style>
  <w:style w:type="character" w:styleId="CommentReference">
    <w:name w:val="annotation reference"/>
    <w:basedOn w:val="DefaultParagraphFont"/>
    <w:rsid w:val="005D6EE9"/>
    <w:rPr>
      <w:sz w:val="16"/>
      <w:szCs w:val="16"/>
    </w:rPr>
  </w:style>
  <w:style w:type="paragraph" w:styleId="CommentText">
    <w:name w:val="annotation text"/>
    <w:basedOn w:val="Normal"/>
    <w:link w:val="CommentTextChar"/>
    <w:rsid w:val="005D6EE9"/>
    <w:rPr>
      <w:sz w:val="20"/>
      <w:szCs w:val="20"/>
    </w:rPr>
  </w:style>
  <w:style w:type="character" w:customStyle="1" w:styleId="CommentTextChar">
    <w:name w:val="Comment Text Char"/>
    <w:basedOn w:val="DefaultParagraphFont"/>
    <w:link w:val="CommentText"/>
    <w:rsid w:val="005D6EE9"/>
  </w:style>
  <w:style w:type="paragraph" w:styleId="CommentSubject">
    <w:name w:val="annotation subject"/>
    <w:basedOn w:val="CommentText"/>
    <w:next w:val="CommentText"/>
    <w:link w:val="CommentSubjectChar"/>
    <w:rsid w:val="005D6EE9"/>
    <w:rPr>
      <w:b/>
      <w:bCs/>
    </w:rPr>
  </w:style>
  <w:style w:type="character" w:customStyle="1" w:styleId="CommentSubjectChar">
    <w:name w:val="Comment Subject Char"/>
    <w:basedOn w:val="CommentTextChar"/>
    <w:link w:val="CommentSubject"/>
    <w:rsid w:val="005D6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44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544E"/>
  </w:style>
  <w:style w:type="paragraph" w:styleId="BalloonText">
    <w:name w:val="Balloon Text"/>
    <w:basedOn w:val="Normal"/>
    <w:semiHidden/>
    <w:rsid w:val="009C4FE6"/>
    <w:rPr>
      <w:rFonts w:ascii="Tahoma" w:hAnsi="Tahoma" w:cs="Tahoma"/>
      <w:sz w:val="16"/>
      <w:szCs w:val="16"/>
    </w:rPr>
  </w:style>
  <w:style w:type="character" w:styleId="CommentReference">
    <w:name w:val="annotation reference"/>
    <w:basedOn w:val="DefaultParagraphFont"/>
    <w:rsid w:val="005D6EE9"/>
    <w:rPr>
      <w:sz w:val="16"/>
      <w:szCs w:val="16"/>
    </w:rPr>
  </w:style>
  <w:style w:type="paragraph" w:styleId="CommentText">
    <w:name w:val="annotation text"/>
    <w:basedOn w:val="Normal"/>
    <w:link w:val="CommentTextChar"/>
    <w:rsid w:val="005D6EE9"/>
    <w:rPr>
      <w:sz w:val="20"/>
      <w:szCs w:val="20"/>
    </w:rPr>
  </w:style>
  <w:style w:type="character" w:customStyle="1" w:styleId="CommentTextChar">
    <w:name w:val="Comment Text Char"/>
    <w:basedOn w:val="DefaultParagraphFont"/>
    <w:link w:val="CommentText"/>
    <w:rsid w:val="005D6EE9"/>
  </w:style>
  <w:style w:type="paragraph" w:styleId="CommentSubject">
    <w:name w:val="annotation subject"/>
    <w:basedOn w:val="CommentText"/>
    <w:next w:val="CommentText"/>
    <w:link w:val="CommentSubjectChar"/>
    <w:rsid w:val="005D6EE9"/>
    <w:rPr>
      <w:b/>
      <w:bCs/>
    </w:rPr>
  </w:style>
  <w:style w:type="character" w:customStyle="1" w:styleId="CommentSubjectChar">
    <w:name w:val="Comment Subject Char"/>
    <w:basedOn w:val="CommentTextChar"/>
    <w:link w:val="CommentSubject"/>
    <w:rsid w:val="005D6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OCC</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Administrator</dc:creator>
  <cp:lastModifiedBy>mary.gottlieb</cp:lastModifiedBy>
  <cp:revision>2</cp:revision>
  <cp:lastPrinted>2010-02-02T15:58:00Z</cp:lastPrinted>
  <dcterms:created xsi:type="dcterms:W3CDTF">2016-05-17T13:36:00Z</dcterms:created>
  <dcterms:modified xsi:type="dcterms:W3CDTF">2016-05-17T13:36:00Z</dcterms:modified>
</cp:coreProperties>
</file>