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11C" w:rsidRDefault="006A411C" w:rsidP="006A411C">
      <w:pPr>
        <w:spacing w:after="0" w:line="240" w:lineRule="auto"/>
        <w:jc w:val="center"/>
        <w:rPr>
          <w:rFonts w:ascii="Times New Roman" w:hAnsi="Times New Roman" w:cs="Times New Roman"/>
          <w:b/>
        </w:rPr>
      </w:pPr>
      <w:r w:rsidRPr="00797ED5">
        <w:rPr>
          <w:rFonts w:ascii="Times New Roman" w:hAnsi="Times New Roman" w:cs="Times New Roman"/>
          <w:b/>
        </w:rPr>
        <w:t>Office of Postsecondary Education</w:t>
      </w:r>
    </w:p>
    <w:p w:rsidR="006A411C" w:rsidRDefault="006A411C" w:rsidP="006A411C">
      <w:pPr>
        <w:pStyle w:val="NoSpacing"/>
        <w:jc w:val="center"/>
        <w:rPr>
          <w:rFonts w:ascii="Times New Roman" w:hAnsi="Times New Roman"/>
          <w:b/>
          <w:sz w:val="24"/>
          <w:szCs w:val="24"/>
        </w:rPr>
      </w:pPr>
      <w:r w:rsidRPr="00797ED5">
        <w:rPr>
          <w:rFonts w:ascii="Times New Roman" w:hAnsi="Times New Roman"/>
          <w:b/>
        </w:rPr>
        <w:t xml:space="preserve">Summary of Response to Public Comments on </w:t>
      </w:r>
      <w:r>
        <w:rPr>
          <w:rFonts w:ascii="Times New Roman" w:hAnsi="Times New Roman"/>
          <w:b/>
        </w:rPr>
        <w:t>30-Day Notice</w:t>
      </w:r>
    </w:p>
    <w:p w:rsidR="006A411C" w:rsidRPr="00797ED5" w:rsidRDefault="006A411C" w:rsidP="006A411C">
      <w:pPr>
        <w:spacing w:after="0" w:line="240" w:lineRule="auto"/>
        <w:jc w:val="center"/>
        <w:rPr>
          <w:rFonts w:ascii="Times New Roman" w:hAnsi="Times New Roman" w:cs="Times New Roman"/>
          <w:b/>
        </w:rPr>
      </w:pPr>
      <w:r>
        <w:rPr>
          <w:rFonts w:ascii="Times New Roman" w:hAnsi="Times New Roman" w:cs="Times New Roman"/>
          <w:b/>
        </w:rPr>
        <w:t xml:space="preserve">Guidance on </w:t>
      </w:r>
      <w:r w:rsidRPr="00797ED5">
        <w:rPr>
          <w:rFonts w:ascii="Times New Roman" w:hAnsi="Times New Roman" w:cs="Times New Roman"/>
          <w:b/>
        </w:rPr>
        <w:t>Clarification of Terminology and Requirements for Accrediting Agency Reporting to the U.S. Department of Education</w:t>
      </w:r>
    </w:p>
    <w:p w:rsidR="006A411C" w:rsidRDefault="006A411C" w:rsidP="006A411C">
      <w:pPr>
        <w:pStyle w:val="NoSpacing"/>
        <w:jc w:val="center"/>
        <w:rPr>
          <w:rFonts w:ascii="Times New Roman" w:hAnsi="Times New Roman"/>
          <w:b/>
          <w:sz w:val="24"/>
          <w:szCs w:val="24"/>
        </w:rPr>
      </w:pPr>
      <w:bookmarkStart w:id="0" w:name="_GoBack"/>
      <w:bookmarkEnd w:id="0"/>
    </w:p>
    <w:p w:rsidR="006A411C" w:rsidRDefault="006A411C" w:rsidP="00934582">
      <w:pPr>
        <w:spacing w:after="0" w:line="240" w:lineRule="auto"/>
        <w:rPr>
          <w:rFonts w:ascii="Times New Roman" w:hAnsi="Times New Roman"/>
          <w:sz w:val="24"/>
          <w:szCs w:val="24"/>
        </w:rPr>
      </w:pPr>
      <w:r w:rsidRPr="006A411C">
        <w:rPr>
          <w:rFonts w:ascii="Times New Roman" w:hAnsi="Times New Roman" w:cs="Times New Roman"/>
          <w:sz w:val="24"/>
          <w:szCs w:val="24"/>
        </w:rPr>
        <w:t>On April 5, 2016, the Depa</w:t>
      </w:r>
      <w:r w:rsidR="00934582">
        <w:rPr>
          <w:rFonts w:ascii="Times New Roman" w:hAnsi="Times New Roman" w:cs="Times New Roman"/>
          <w:sz w:val="24"/>
          <w:szCs w:val="24"/>
        </w:rPr>
        <w:t>rtment of Education</w:t>
      </w:r>
      <w:r w:rsidRPr="006A411C">
        <w:rPr>
          <w:rFonts w:ascii="Times New Roman" w:hAnsi="Times New Roman" w:cs="Times New Roman"/>
          <w:sz w:val="24"/>
          <w:szCs w:val="24"/>
        </w:rPr>
        <w:t xml:space="preserve"> published a 60-day Information Collection Request (ICR) in the Federal Register, inviting comments </w:t>
      </w:r>
      <w:r w:rsidR="00FE07F1">
        <w:rPr>
          <w:rFonts w:ascii="Times New Roman" w:hAnsi="Times New Roman" w:cs="Times New Roman"/>
          <w:sz w:val="24"/>
          <w:szCs w:val="24"/>
        </w:rPr>
        <w:t>by June 6, 2016</w:t>
      </w:r>
      <w:r w:rsidRPr="006A411C">
        <w:rPr>
          <w:rFonts w:ascii="Times New Roman" w:hAnsi="Times New Roman" w:cs="Times New Roman"/>
          <w:sz w:val="24"/>
          <w:szCs w:val="24"/>
        </w:rPr>
        <w:t xml:space="preserve"> on the proposed guidance letter on the Clarification of Terminology and Requirements for Accrediting Agency Reporting to the</w:t>
      </w:r>
      <w:r>
        <w:rPr>
          <w:rFonts w:ascii="Times New Roman" w:hAnsi="Times New Roman" w:cs="Times New Roman"/>
          <w:sz w:val="24"/>
          <w:szCs w:val="24"/>
        </w:rPr>
        <w:t xml:space="preserve"> U.S. Dep</w:t>
      </w:r>
      <w:r w:rsidR="00934582">
        <w:rPr>
          <w:rFonts w:ascii="Times New Roman" w:hAnsi="Times New Roman" w:cs="Times New Roman"/>
          <w:sz w:val="24"/>
          <w:szCs w:val="24"/>
        </w:rPr>
        <w:t>artment of Education</w:t>
      </w:r>
      <w:r w:rsidRPr="006A411C">
        <w:rPr>
          <w:rFonts w:ascii="Times New Roman" w:hAnsi="Times New Roman" w:cs="Times New Roman"/>
          <w:sz w:val="24"/>
          <w:szCs w:val="24"/>
        </w:rPr>
        <w:t>. The Department reviewed ea</w:t>
      </w:r>
      <w:r w:rsidR="00934582">
        <w:rPr>
          <w:rFonts w:ascii="Times New Roman" w:hAnsi="Times New Roman" w:cs="Times New Roman"/>
          <w:sz w:val="24"/>
          <w:szCs w:val="24"/>
        </w:rPr>
        <w:t xml:space="preserve">ch of the comments and concerns </w:t>
      </w:r>
      <w:r>
        <w:rPr>
          <w:rFonts w:ascii="Times New Roman" w:hAnsi="Times New Roman" w:cs="Times New Roman"/>
          <w:sz w:val="24"/>
          <w:szCs w:val="24"/>
        </w:rPr>
        <w:t xml:space="preserve">and </w:t>
      </w:r>
      <w:r w:rsidRPr="006A411C">
        <w:rPr>
          <w:rFonts w:ascii="Times New Roman" w:hAnsi="Times New Roman" w:cs="Times New Roman"/>
          <w:sz w:val="24"/>
          <w:szCs w:val="24"/>
        </w:rPr>
        <w:t xml:space="preserve">made a number of changes to the </w:t>
      </w:r>
      <w:r>
        <w:rPr>
          <w:rFonts w:ascii="Times New Roman" w:hAnsi="Times New Roman" w:cs="Times New Roman"/>
          <w:sz w:val="24"/>
          <w:szCs w:val="24"/>
        </w:rPr>
        <w:t>guidance l</w:t>
      </w:r>
      <w:r w:rsidRPr="006A411C">
        <w:rPr>
          <w:rFonts w:ascii="Times New Roman" w:hAnsi="Times New Roman" w:cs="Times New Roman"/>
          <w:sz w:val="24"/>
          <w:szCs w:val="24"/>
        </w:rPr>
        <w:t xml:space="preserve">etter. </w:t>
      </w:r>
      <w:r>
        <w:rPr>
          <w:rFonts w:ascii="Times New Roman" w:hAnsi="Times New Roman" w:cs="Times New Roman"/>
          <w:sz w:val="24"/>
          <w:szCs w:val="24"/>
        </w:rPr>
        <w:t>Subsequently, the Department published a 30-day notice on October 11, 2016, inviting comments on the new version of the guidance. Fo</w:t>
      </w:r>
      <w:r w:rsidR="00FE07F1">
        <w:rPr>
          <w:rFonts w:ascii="Times New Roman" w:hAnsi="Times New Roman" w:cs="Times New Roman"/>
          <w:sz w:val="24"/>
          <w:szCs w:val="24"/>
        </w:rPr>
        <w:t>ur commenters submitted about 15</w:t>
      </w:r>
      <w:r>
        <w:rPr>
          <w:rFonts w:ascii="Times New Roman" w:hAnsi="Times New Roman" w:cs="Times New Roman"/>
          <w:sz w:val="24"/>
          <w:szCs w:val="24"/>
        </w:rPr>
        <w:t xml:space="preserve"> comments (i.e., </w:t>
      </w:r>
      <w:r w:rsidR="007219A8">
        <w:rPr>
          <w:rFonts w:ascii="Times New Roman" w:hAnsi="Times New Roman" w:cs="Times New Roman"/>
          <w:sz w:val="24"/>
          <w:szCs w:val="24"/>
        </w:rPr>
        <w:t>multiple comments from individual commenters). Most of the commenters expressed their appreciation for the Department’s efforts to address</w:t>
      </w:r>
      <w:r w:rsidR="00934582">
        <w:rPr>
          <w:rFonts w:ascii="Times New Roman" w:hAnsi="Times New Roman" w:cs="Times New Roman"/>
          <w:sz w:val="24"/>
          <w:szCs w:val="24"/>
        </w:rPr>
        <w:t xml:space="preserve"> concerns raised about the initial </w:t>
      </w:r>
      <w:r w:rsidR="007219A8">
        <w:rPr>
          <w:rFonts w:ascii="Times New Roman" w:hAnsi="Times New Roman" w:cs="Times New Roman"/>
          <w:sz w:val="24"/>
          <w:szCs w:val="24"/>
        </w:rPr>
        <w:t xml:space="preserve">version of the guidance. </w:t>
      </w:r>
      <w:r w:rsidR="00FE07F1">
        <w:rPr>
          <w:rFonts w:ascii="Times New Roman" w:hAnsi="Times New Roman" w:cs="Times New Roman"/>
          <w:sz w:val="24"/>
          <w:szCs w:val="24"/>
        </w:rPr>
        <w:t>The majority</w:t>
      </w:r>
      <w:r w:rsidR="00934582">
        <w:rPr>
          <w:rFonts w:ascii="Times New Roman" w:hAnsi="Times New Roman" w:cs="Times New Roman"/>
          <w:sz w:val="24"/>
          <w:szCs w:val="24"/>
        </w:rPr>
        <w:t xml:space="preserve"> of the new comments requested that the Department provide additional clarification on some issues that the commenters thought were not properly </w:t>
      </w:r>
      <w:r w:rsidR="00FE07F1">
        <w:rPr>
          <w:rFonts w:ascii="Times New Roman" w:hAnsi="Times New Roman" w:cs="Times New Roman"/>
          <w:sz w:val="24"/>
          <w:szCs w:val="24"/>
        </w:rPr>
        <w:t>addressed. Some commenters also</w:t>
      </w:r>
      <w:r w:rsidR="00934582">
        <w:rPr>
          <w:rFonts w:ascii="Times New Roman" w:hAnsi="Times New Roman" w:cs="Times New Roman"/>
          <w:sz w:val="24"/>
          <w:szCs w:val="24"/>
        </w:rPr>
        <w:t xml:space="preserve"> </w:t>
      </w:r>
      <w:r w:rsidR="00FE07F1">
        <w:rPr>
          <w:rFonts w:ascii="Times New Roman" w:hAnsi="Times New Roman" w:cs="Times New Roman"/>
          <w:sz w:val="24"/>
          <w:szCs w:val="24"/>
        </w:rPr>
        <w:t>raised</w:t>
      </w:r>
      <w:r w:rsidR="00934582">
        <w:rPr>
          <w:rFonts w:ascii="Times New Roman" w:hAnsi="Times New Roman" w:cs="Times New Roman"/>
          <w:sz w:val="24"/>
          <w:szCs w:val="24"/>
        </w:rPr>
        <w:t xml:space="preserve"> new concerns in response to the changes made in the revised guidance. A summary of the comments and the </w:t>
      </w:r>
      <w:r w:rsidR="00B92672">
        <w:rPr>
          <w:rFonts w:ascii="Times New Roman" w:hAnsi="Times New Roman" w:cs="Times New Roman"/>
          <w:sz w:val="24"/>
          <w:szCs w:val="24"/>
        </w:rPr>
        <w:t>actions</w:t>
      </w:r>
      <w:r w:rsidR="00934582">
        <w:rPr>
          <w:rFonts w:ascii="Times New Roman" w:hAnsi="Times New Roman" w:cs="Times New Roman"/>
          <w:sz w:val="24"/>
          <w:szCs w:val="24"/>
        </w:rPr>
        <w:t xml:space="preserve"> taken by the Department to address them are presented below. </w:t>
      </w:r>
    </w:p>
    <w:p w:rsidR="00C22A24" w:rsidRPr="00434091" w:rsidRDefault="00A96742">
      <w:pPr>
        <w:rPr>
          <w:rFonts w:ascii="Times New Roman" w:hAnsi="Times New Roman" w:cs="Times New Roman"/>
          <w:sz w:val="24"/>
          <w:szCs w:val="24"/>
        </w:rPr>
      </w:pPr>
    </w:p>
    <w:p w:rsidR="00434091" w:rsidRPr="00865B1F" w:rsidRDefault="00434091" w:rsidP="00434091">
      <w:pPr>
        <w:pStyle w:val="ListParagraph"/>
        <w:numPr>
          <w:ilvl w:val="0"/>
          <w:numId w:val="1"/>
        </w:numPr>
        <w:rPr>
          <w:rFonts w:ascii="Times New Roman" w:hAnsi="Times New Roman" w:cs="Times New Roman"/>
          <w:sz w:val="24"/>
          <w:szCs w:val="24"/>
        </w:rPr>
      </w:pPr>
      <w:r w:rsidRPr="00865B1F">
        <w:rPr>
          <w:rFonts w:ascii="Times New Roman" w:hAnsi="Times New Roman" w:cs="Times New Roman"/>
          <w:b/>
          <w:sz w:val="24"/>
          <w:szCs w:val="24"/>
          <w:u w:val="single"/>
        </w:rPr>
        <w:t>Comments</w:t>
      </w:r>
      <w:r w:rsidR="00410568">
        <w:rPr>
          <w:rFonts w:ascii="Times New Roman" w:hAnsi="Times New Roman" w:cs="Times New Roman"/>
          <w:b/>
          <w:sz w:val="24"/>
          <w:szCs w:val="24"/>
          <w:u w:val="single"/>
        </w:rPr>
        <w:t xml:space="preserve"> (Probation)</w:t>
      </w:r>
      <w:r w:rsidR="00410568" w:rsidRPr="00410568">
        <w:rPr>
          <w:rFonts w:ascii="Times New Roman" w:hAnsi="Times New Roman" w:cs="Times New Roman"/>
          <w:b/>
          <w:sz w:val="24"/>
          <w:szCs w:val="24"/>
        </w:rPr>
        <w:t xml:space="preserve"> </w:t>
      </w:r>
      <w:r w:rsidRPr="00865B1F">
        <w:rPr>
          <w:rFonts w:ascii="Times New Roman" w:hAnsi="Times New Roman" w:cs="Times New Roman"/>
          <w:sz w:val="24"/>
          <w:szCs w:val="24"/>
        </w:rPr>
        <w:t>:</w:t>
      </w:r>
      <w:r w:rsidR="008D35DE" w:rsidRPr="00865B1F">
        <w:rPr>
          <w:rFonts w:ascii="Times New Roman" w:hAnsi="Times New Roman" w:cs="Times New Roman"/>
          <w:sz w:val="24"/>
          <w:szCs w:val="24"/>
        </w:rPr>
        <w:t xml:space="preserve"> </w:t>
      </w:r>
      <w:r w:rsidR="008D35DE" w:rsidRPr="00865B1F">
        <w:rPr>
          <w:rFonts w:ascii="Times New Roman" w:hAnsi="Times New Roman" w:cs="Times New Roman"/>
          <w:b/>
          <w:i/>
          <w:sz w:val="24"/>
          <w:szCs w:val="24"/>
        </w:rPr>
        <w:t>Since some agencies use terms such as “warning” to refer to sanctions related to serious non-comp</w:t>
      </w:r>
      <w:r w:rsidR="00865B1F" w:rsidRPr="00865B1F">
        <w:rPr>
          <w:rFonts w:ascii="Times New Roman" w:hAnsi="Times New Roman" w:cs="Times New Roman"/>
          <w:b/>
          <w:i/>
          <w:sz w:val="24"/>
          <w:szCs w:val="24"/>
        </w:rPr>
        <w:t>liance, the guidance should require (not request) agencies to report such sanctions regardless of the term used.</w:t>
      </w:r>
      <w:r w:rsidR="00865B1F" w:rsidRPr="00865B1F">
        <w:rPr>
          <w:rFonts w:ascii="Times New Roman" w:hAnsi="Times New Roman" w:cs="Times New Roman"/>
          <w:sz w:val="24"/>
          <w:szCs w:val="24"/>
        </w:rPr>
        <w:t xml:space="preserve"> </w:t>
      </w:r>
    </w:p>
    <w:p w:rsidR="00022BF6" w:rsidRDefault="00434091" w:rsidP="00A96742">
      <w:pPr>
        <w:spacing w:after="360"/>
        <w:rPr>
          <w:rFonts w:ascii="Times New Roman" w:hAnsi="Times New Roman" w:cs="Times New Roman"/>
          <w:sz w:val="24"/>
          <w:szCs w:val="24"/>
        </w:rPr>
      </w:pPr>
      <w:r w:rsidRPr="00434091">
        <w:rPr>
          <w:rFonts w:ascii="Times New Roman" w:hAnsi="Times New Roman" w:cs="Times New Roman"/>
          <w:b/>
          <w:sz w:val="24"/>
          <w:szCs w:val="24"/>
          <w:u w:val="single"/>
        </w:rPr>
        <w:t>Response/ Action Taken</w:t>
      </w:r>
      <w:r>
        <w:rPr>
          <w:rFonts w:ascii="Times New Roman" w:hAnsi="Times New Roman" w:cs="Times New Roman"/>
          <w:sz w:val="24"/>
          <w:szCs w:val="24"/>
        </w:rPr>
        <w:t>:</w:t>
      </w:r>
      <w:r w:rsidR="00FD7556">
        <w:rPr>
          <w:rFonts w:ascii="Times New Roman" w:hAnsi="Times New Roman" w:cs="Times New Roman"/>
          <w:sz w:val="24"/>
          <w:szCs w:val="24"/>
        </w:rPr>
        <w:t xml:space="preserve"> </w:t>
      </w:r>
      <w:r w:rsidR="003A7EB8">
        <w:rPr>
          <w:rFonts w:ascii="Times New Roman" w:hAnsi="Times New Roman" w:cs="Times New Roman"/>
          <w:sz w:val="24"/>
          <w:szCs w:val="24"/>
        </w:rPr>
        <w:t>Section 2</w:t>
      </w:r>
      <w:r w:rsidR="00FD7556">
        <w:rPr>
          <w:rFonts w:ascii="Times New Roman" w:hAnsi="Times New Roman" w:cs="Times New Roman"/>
          <w:sz w:val="24"/>
          <w:szCs w:val="24"/>
        </w:rPr>
        <w:t xml:space="preserve"> of the guidance</w:t>
      </w:r>
      <w:r w:rsidR="003A7EB8">
        <w:rPr>
          <w:rFonts w:ascii="Times New Roman" w:hAnsi="Times New Roman" w:cs="Times New Roman"/>
          <w:sz w:val="24"/>
          <w:szCs w:val="24"/>
        </w:rPr>
        <w:t xml:space="preserve"> (Required Reporting on Probation)</w:t>
      </w:r>
      <w:r w:rsidR="00FD7556">
        <w:rPr>
          <w:rFonts w:ascii="Times New Roman" w:hAnsi="Times New Roman" w:cs="Times New Roman"/>
          <w:sz w:val="24"/>
          <w:szCs w:val="24"/>
        </w:rPr>
        <w:t xml:space="preserve"> has been </w:t>
      </w:r>
      <w:r w:rsidR="00721AC9">
        <w:rPr>
          <w:rFonts w:ascii="Times New Roman" w:hAnsi="Times New Roman" w:cs="Times New Roman"/>
          <w:sz w:val="24"/>
          <w:szCs w:val="24"/>
        </w:rPr>
        <w:t>edited</w:t>
      </w:r>
      <w:r w:rsidR="005372B4">
        <w:rPr>
          <w:rFonts w:ascii="Times New Roman" w:hAnsi="Times New Roman" w:cs="Times New Roman"/>
          <w:sz w:val="24"/>
          <w:szCs w:val="24"/>
        </w:rPr>
        <w:t xml:space="preserve"> to</w:t>
      </w:r>
      <w:r w:rsidR="00721AC9">
        <w:rPr>
          <w:rFonts w:ascii="Times New Roman" w:hAnsi="Times New Roman" w:cs="Times New Roman"/>
          <w:sz w:val="24"/>
          <w:szCs w:val="24"/>
        </w:rPr>
        <w:t xml:space="preserve"> </w:t>
      </w:r>
      <w:r w:rsidR="005372B4">
        <w:rPr>
          <w:rFonts w:ascii="Times New Roman" w:hAnsi="Times New Roman" w:cs="Times New Roman"/>
          <w:sz w:val="24"/>
          <w:szCs w:val="24"/>
        </w:rPr>
        <w:t>clarify</w:t>
      </w:r>
      <w:r w:rsidR="00721AC9">
        <w:rPr>
          <w:rFonts w:ascii="Times New Roman" w:hAnsi="Times New Roman" w:cs="Times New Roman"/>
          <w:sz w:val="24"/>
          <w:szCs w:val="24"/>
        </w:rPr>
        <w:t xml:space="preserve"> that probation “</w:t>
      </w:r>
      <w:r w:rsidR="005964D8" w:rsidRPr="005964D8">
        <w:rPr>
          <w:rFonts w:ascii="Times New Roman" w:hAnsi="Times New Roman" w:cs="Times New Roman"/>
          <w:sz w:val="24"/>
          <w:szCs w:val="24"/>
        </w:rPr>
        <w:t>includes any sanction indicating significant non-compliance, regardless of the term used by an agency to describe such sanction. For example when an agency uses the term warning to indicate significant non-compliance, such a warning should be categorized as probation and reported as such.</w:t>
      </w:r>
      <w:r w:rsidR="005964D8">
        <w:rPr>
          <w:rFonts w:ascii="Times New Roman" w:hAnsi="Times New Roman" w:cs="Times New Roman"/>
          <w:sz w:val="24"/>
          <w:szCs w:val="24"/>
        </w:rPr>
        <w:t>”</w:t>
      </w:r>
      <w:r w:rsidR="00721AC9">
        <w:rPr>
          <w:rFonts w:ascii="Times New Roman" w:hAnsi="Times New Roman" w:cs="Times New Roman"/>
          <w:sz w:val="24"/>
          <w:szCs w:val="24"/>
        </w:rPr>
        <w:t xml:space="preserve">  </w:t>
      </w:r>
    </w:p>
    <w:p w:rsidR="00434091" w:rsidRPr="00022BF6" w:rsidRDefault="00434091" w:rsidP="00022BF6">
      <w:pPr>
        <w:pStyle w:val="ListParagraph"/>
        <w:numPr>
          <w:ilvl w:val="0"/>
          <w:numId w:val="1"/>
        </w:numPr>
        <w:rPr>
          <w:rFonts w:ascii="Times New Roman" w:hAnsi="Times New Roman" w:cs="Times New Roman"/>
          <w:sz w:val="24"/>
          <w:szCs w:val="24"/>
        </w:rPr>
      </w:pPr>
      <w:r w:rsidRPr="00022BF6">
        <w:rPr>
          <w:rFonts w:ascii="Times New Roman" w:hAnsi="Times New Roman" w:cs="Times New Roman"/>
          <w:b/>
          <w:sz w:val="24"/>
          <w:szCs w:val="24"/>
          <w:u w:val="single"/>
        </w:rPr>
        <w:t>Comments</w:t>
      </w:r>
      <w:r w:rsidR="00410568">
        <w:rPr>
          <w:rFonts w:ascii="Times New Roman" w:hAnsi="Times New Roman" w:cs="Times New Roman"/>
          <w:b/>
          <w:sz w:val="24"/>
          <w:szCs w:val="24"/>
          <w:u w:val="single"/>
        </w:rPr>
        <w:t xml:space="preserve"> (Probation)</w:t>
      </w:r>
      <w:r w:rsidRPr="00022BF6">
        <w:rPr>
          <w:rFonts w:ascii="Times New Roman" w:hAnsi="Times New Roman" w:cs="Times New Roman"/>
          <w:sz w:val="24"/>
          <w:szCs w:val="24"/>
        </w:rPr>
        <w:t>:</w:t>
      </w:r>
      <w:r w:rsidR="00516D08" w:rsidRPr="00022BF6">
        <w:rPr>
          <w:rFonts w:ascii="Times New Roman" w:hAnsi="Times New Roman" w:cs="Times New Roman"/>
          <w:sz w:val="24"/>
          <w:szCs w:val="24"/>
        </w:rPr>
        <w:t xml:space="preserve"> </w:t>
      </w:r>
      <w:r w:rsidR="00516D08" w:rsidRPr="00AF201C">
        <w:rPr>
          <w:rFonts w:ascii="Times New Roman" w:hAnsi="Times New Roman" w:cs="Times New Roman"/>
          <w:b/>
          <w:i/>
          <w:sz w:val="24"/>
          <w:szCs w:val="24"/>
        </w:rPr>
        <w:t>Any institution</w:t>
      </w:r>
      <w:r w:rsidR="009C0231" w:rsidRPr="00AF201C">
        <w:rPr>
          <w:rFonts w:ascii="Times New Roman" w:hAnsi="Times New Roman" w:cs="Times New Roman"/>
          <w:b/>
          <w:i/>
          <w:sz w:val="24"/>
          <w:szCs w:val="24"/>
        </w:rPr>
        <w:t>s</w:t>
      </w:r>
      <w:r w:rsidR="00516D08" w:rsidRPr="00AF201C">
        <w:rPr>
          <w:rFonts w:ascii="Times New Roman" w:hAnsi="Times New Roman" w:cs="Times New Roman"/>
          <w:b/>
          <w:i/>
          <w:sz w:val="24"/>
          <w:szCs w:val="24"/>
        </w:rPr>
        <w:t xml:space="preserve"> sanctioned for serious non-compliance should be required </w:t>
      </w:r>
      <w:r w:rsidR="00402B19" w:rsidRPr="00AF201C">
        <w:rPr>
          <w:rFonts w:ascii="Times New Roman" w:hAnsi="Times New Roman" w:cs="Times New Roman"/>
          <w:b/>
          <w:i/>
          <w:sz w:val="24"/>
          <w:szCs w:val="24"/>
        </w:rPr>
        <w:t xml:space="preserve">by their accreditor </w:t>
      </w:r>
      <w:r w:rsidR="00516D08" w:rsidRPr="00AF201C">
        <w:rPr>
          <w:rFonts w:ascii="Times New Roman" w:hAnsi="Times New Roman" w:cs="Times New Roman"/>
          <w:b/>
          <w:i/>
          <w:sz w:val="24"/>
          <w:szCs w:val="24"/>
        </w:rPr>
        <w:t>to inform students accordingly</w:t>
      </w:r>
      <w:r w:rsidR="00FE4C71" w:rsidRPr="00AF201C">
        <w:rPr>
          <w:rFonts w:ascii="Times New Roman" w:hAnsi="Times New Roman" w:cs="Times New Roman"/>
          <w:b/>
          <w:i/>
          <w:sz w:val="24"/>
          <w:szCs w:val="24"/>
        </w:rPr>
        <w:t>. They should also</w:t>
      </w:r>
      <w:r w:rsidR="00402B19" w:rsidRPr="00AF201C">
        <w:rPr>
          <w:rFonts w:ascii="Times New Roman" w:hAnsi="Times New Roman" w:cs="Times New Roman"/>
          <w:b/>
          <w:i/>
          <w:sz w:val="24"/>
          <w:szCs w:val="24"/>
        </w:rPr>
        <w:t xml:space="preserve"> </w:t>
      </w:r>
      <w:r w:rsidR="00516D08" w:rsidRPr="00AF201C">
        <w:rPr>
          <w:rFonts w:ascii="Times New Roman" w:hAnsi="Times New Roman" w:cs="Times New Roman"/>
          <w:b/>
          <w:i/>
          <w:sz w:val="24"/>
          <w:szCs w:val="24"/>
        </w:rPr>
        <w:t>provide an explanation for the sanction</w:t>
      </w:r>
      <w:r w:rsidR="00402B19" w:rsidRPr="00AF201C">
        <w:rPr>
          <w:rFonts w:ascii="Times New Roman" w:hAnsi="Times New Roman" w:cs="Times New Roman"/>
          <w:b/>
          <w:i/>
          <w:sz w:val="24"/>
          <w:szCs w:val="24"/>
        </w:rPr>
        <w:t>. Some agencies already have this requirement in their standards.</w:t>
      </w:r>
      <w:r w:rsidR="00402B19" w:rsidRPr="00022BF6">
        <w:rPr>
          <w:rFonts w:ascii="Times New Roman" w:hAnsi="Times New Roman" w:cs="Times New Roman"/>
          <w:b/>
          <w:i/>
          <w:sz w:val="24"/>
          <w:szCs w:val="24"/>
        </w:rPr>
        <w:t xml:space="preserve"> </w:t>
      </w:r>
      <w:r w:rsidR="00516D08" w:rsidRPr="00022BF6">
        <w:rPr>
          <w:rFonts w:ascii="Times New Roman" w:hAnsi="Times New Roman" w:cs="Times New Roman"/>
          <w:b/>
          <w:i/>
          <w:sz w:val="24"/>
          <w:szCs w:val="24"/>
        </w:rPr>
        <w:t xml:space="preserve"> </w:t>
      </w:r>
      <w:r w:rsidR="00402B19" w:rsidRPr="00022BF6">
        <w:rPr>
          <w:rFonts w:ascii="Times New Roman" w:hAnsi="Times New Roman" w:cs="Times New Roman"/>
          <w:b/>
          <w:i/>
          <w:sz w:val="24"/>
          <w:szCs w:val="24"/>
        </w:rPr>
        <w:t xml:space="preserve">Also, the Department should, as a matter of transparency, include warning flags on the College Scorecard and College Navigator websites to better inform students and the public about schools that have problems with </w:t>
      </w:r>
      <w:r w:rsidR="009C0231" w:rsidRPr="00022BF6">
        <w:rPr>
          <w:rFonts w:ascii="Times New Roman" w:hAnsi="Times New Roman" w:cs="Times New Roman"/>
          <w:b/>
          <w:i/>
          <w:sz w:val="24"/>
          <w:szCs w:val="24"/>
        </w:rPr>
        <w:t xml:space="preserve">their </w:t>
      </w:r>
      <w:r w:rsidR="00402B19" w:rsidRPr="00022BF6">
        <w:rPr>
          <w:rFonts w:ascii="Times New Roman" w:hAnsi="Times New Roman" w:cs="Times New Roman"/>
          <w:b/>
          <w:i/>
          <w:sz w:val="24"/>
          <w:szCs w:val="24"/>
        </w:rPr>
        <w:t>accreditation.</w:t>
      </w:r>
      <w:r w:rsidR="00402B19" w:rsidRPr="00022BF6">
        <w:rPr>
          <w:rFonts w:ascii="Times New Roman" w:hAnsi="Times New Roman" w:cs="Times New Roman"/>
          <w:sz w:val="24"/>
          <w:szCs w:val="24"/>
        </w:rPr>
        <w:t xml:space="preserve"> </w:t>
      </w:r>
    </w:p>
    <w:p w:rsidR="00524CDC" w:rsidRPr="00FE4C71" w:rsidRDefault="00434091" w:rsidP="00FE4C71">
      <w:pPr>
        <w:rPr>
          <w:rFonts w:ascii="Times New Roman" w:hAnsi="Times New Roman" w:cs="Times New Roman"/>
          <w:sz w:val="24"/>
          <w:szCs w:val="24"/>
        </w:rPr>
      </w:pPr>
      <w:r w:rsidRPr="00FE4C71">
        <w:rPr>
          <w:rFonts w:ascii="Times New Roman" w:hAnsi="Times New Roman" w:cs="Times New Roman"/>
          <w:b/>
          <w:sz w:val="24"/>
          <w:szCs w:val="24"/>
          <w:u w:val="single"/>
        </w:rPr>
        <w:t>Response/ Action Taken</w:t>
      </w:r>
      <w:r w:rsidR="00FE4C71" w:rsidRPr="00FE4C71">
        <w:rPr>
          <w:rFonts w:ascii="Times New Roman" w:hAnsi="Times New Roman" w:cs="Times New Roman"/>
          <w:sz w:val="24"/>
          <w:szCs w:val="24"/>
        </w:rPr>
        <w:t xml:space="preserve">: </w:t>
      </w:r>
      <w:r w:rsidR="005372B4">
        <w:rPr>
          <w:rFonts w:ascii="Times New Roman" w:hAnsi="Times New Roman" w:cs="Times New Roman"/>
          <w:sz w:val="24"/>
          <w:szCs w:val="24"/>
        </w:rPr>
        <w:t>Agencies are currently required to provide notice to the public when they place an institution on probation.</w:t>
      </w:r>
      <w:r w:rsidR="00527EC1">
        <w:rPr>
          <w:rFonts w:ascii="Times New Roman" w:hAnsi="Times New Roman" w:cs="Times New Roman"/>
          <w:sz w:val="24"/>
          <w:szCs w:val="24"/>
        </w:rPr>
        <w:t xml:space="preserve"> </w:t>
      </w:r>
      <w:r w:rsidR="00527EC1" w:rsidRPr="00527EC1">
        <w:rPr>
          <w:rFonts w:ascii="Times New Roman" w:hAnsi="Times New Roman" w:cs="Times New Roman"/>
          <w:sz w:val="24"/>
          <w:szCs w:val="24"/>
        </w:rPr>
        <w:t>For Title IV institutions, we are also making the decis</w:t>
      </w:r>
      <w:r w:rsidR="00527EC1">
        <w:rPr>
          <w:rFonts w:ascii="Times New Roman" w:hAnsi="Times New Roman" w:cs="Times New Roman"/>
          <w:sz w:val="24"/>
          <w:szCs w:val="24"/>
        </w:rPr>
        <w:t>i</w:t>
      </w:r>
      <w:r w:rsidR="00527EC1" w:rsidRPr="00527EC1">
        <w:rPr>
          <w:rFonts w:ascii="Times New Roman" w:hAnsi="Times New Roman" w:cs="Times New Roman"/>
          <w:sz w:val="24"/>
          <w:szCs w:val="24"/>
        </w:rPr>
        <w:t>on letters of Title IV accreditors available on our public facing website</w:t>
      </w:r>
      <w:r w:rsidR="00527EC1">
        <w:rPr>
          <w:rFonts w:ascii="Times New Roman" w:hAnsi="Times New Roman" w:cs="Times New Roman"/>
          <w:sz w:val="24"/>
          <w:szCs w:val="24"/>
        </w:rPr>
        <w:t>.</w:t>
      </w:r>
      <w:r w:rsidR="005372B4">
        <w:rPr>
          <w:rFonts w:ascii="Times New Roman" w:hAnsi="Times New Roman" w:cs="Times New Roman"/>
          <w:sz w:val="24"/>
          <w:szCs w:val="24"/>
        </w:rPr>
        <w:t xml:space="preserve"> Additionally, t</w:t>
      </w:r>
      <w:r w:rsidR="00FE4C71">
        <w:rPr>
          <w:rFonts w:ascii="Times New Roman" w:hAnsi="Times New Roman" w:cs="Times New Roman"/>
          <w:sz w:val="24"/>
          <w:szCs w:val="24"/>
        </w:rPr>
        <w:t>he Department is continuously making improvements to its online resources such as College Scorecard and College Navigator</w:t>
      </w:r>
      <w:r w:rsidR="003A7EB8">
        <w:rPr>
          <w:rFonts w:ascii="Times New Roman" w:hAnsi="Times New Roman" w:cs="Times New Roman"/>
          <w:sz w:val="24"/>
          <w:szCs w:val="24"/>
        </w:rPr>
        <w:t xml:space="preserve">. </w:t>
      </w:r>
      <w:r w:rsidR="005372B4">
        <w:rPr>
          <w:rFonts w:ascii="Times New Roman" w:hAnsi="Times New Roman" w:cs="Times New Roman"/>
          <w:sz w:val="24"/>
          <w:szCs w:val="24"/>
        </w:rPr>
        <w:t>As part of that continuous improvement, we will continue to consider</w:t>
      </w:r>
      <w:r w:rsidR="00FE4C71">
        <w:rPr>
          <w:rFonts w:ascii="Times New Roman" w:hAnsi="Times New Roman" w:cs="Times New Roman"/>
          <w:sz w:val="24"/>
          <w:szCs w:val="24"/>
        </w:rPr>
        <w:t xml:space="preserve"> the inclusion of an institution’s accreditation status </w:t>
      </w:r>
      <w:r w:rsidR="005372B4">
        <w:rPr>
          <w:rFonts w:ascii="Times New Roman" w:hAnsi="Times New Roman" w:cs="Times New Roman"/>
          <w:sz w:val="24"/>
          <w:szCs w:val="24"/>
        </w:rPr>
        <w:t xml:space="preserve">on the Department’s consumer tools </w:t>
      </w:r>
      <w:r w:rsidR="00FE07F1">
        <w:rPr>
          <w:rFonts w:ascii="Times New Roman" w:hAnsi="Times New Roman" w:cs="Times New Roman"/>
          <w:sz w:val="24"/>
          <w:szCs w:val="24"/>
        </w:rPr>
        <w:t xml:space="preserve">to </w:t>
      </w:r>
      <w:r w:rsidR="005372B4">
        <w:rPr>
          <w:rFonts w:ascii="Times New Roman" w:hAnsi="Times New Roman" w:cs="Times New Roman"/>
          <w:sz w:val="24"/>
          <w:szCs w:val="24"/>
        </w:rPr>
        <w:t xml:space="preserve">better inform </w:t>
      </w:r>
      <w:r w:rsidR="00FE07F1">
        <w:rPr>
          <w:rFonts w:ascii="Times New Roman" w:hAnsi="Times New Roman" w:cs="Times New Roman"/>
          <w:sz w:val="24"/>
          <w:szCs w:val="24"/>
        </w:rPr>
        <w:t xml:space="preserve">prospective students. </w:t>
      </w:r>
    </w:p>
    <w:p w:rsidR="00524CDC" w:rsidRPr="0083700D" w:rsidRDefault="00524CDC" w:rsidP="00524CDC">
      <w:pPr>
        <w:pStyle w:val="ListParagraph"/>
        <w:numPr>
          <w:ilvl w:val="0"/>
          <w:numId w:val="1"/>
        </w:numPr>
        <w:rPr>
          <w:rFonts w:ascii="Times New Roman" w:hAnsi="Times New Roman" w:cs="Times New Roman"/>
          <w:sz w:val="24"/>
          <w:szCs w:val="24"/>
        </w:rPr>
      </w:pPr>
      <w:r w:rsidRPr="009C0231">
        <w:rPr>
          <w:rFonts w:ascii="Times New Roman" w:hAnsi="Times New Roman" w:cs="Times New Roman"/>
          <w:b/>
          <w:sz w:val="24"/>
          <w:szCs w:val="24"/>
          <w:u w:val="single"/>
        </w:rPr>
        <w:lastRenderedPageBreak/>
        <w:t>Comments</w:t>
      </w:r>
      <w:r w:rsidR="00410568">
        <w:rPr>
          <w:rFonts w:ascii="Times New Roman" w:hAnsi="Times New Roman" w:cs="Times New Roman"/>
          <w:b/>
          <w:sz w:val="24"/>
          <w:szCs w:val="24"/>
          <w:u w:val="single"/>
        </w:rPr>
        <w:t xml:space="preserve"> (Probation)</w:t>
      </w:r>
      <w:r w:rsidRPr="009C0231">
        <w:rPr>
          <w:rFonts w:ascii="Times New Roman" w:hAnsi="Times New Roman" w:cs="Times New Roman"/>
          <w:sz w:val="24"/>
          <w:szCs w:val="24"/>
        </w:rPr>
        <w:t>:</w:t>
      </w:r>
      <w:r w:rsidR="00402B19" w:rsidRPr="009C0231">
        <w:rPr>
          <w:rFonts w:ascii="Times New Roman" w:hAnsi="Times New Roman" w:cs="Times New Roman"/>
          <w:sz w:val="24"/>
          <w:szCs w:val="24"/>
        </w:rPr>
        <w:t xml:space="preserve"> </w:t>
      </w:r>
      <w:r w:rsidR="009C0231" w:rsidRPr="001D00A2">
        <w:rPr>
          <w:rFonts w:ascii="Times New Roman" w:hAnsi="Times New Roman" w:cs="Times New Roman"/>
          <w:b/>
          <w:i/>
          <w:sz w:val="24"/>
          <w:szCs w:val="24"/>
        </w:rPr>
        <w:t>On page 5 of the guidance, t</w:t>
      </w:r>
      <w:r w:rsidR="00402B19" w:rsidRPr="001D00A2">
        <w:rPr>
          <w:rFonts w:ascii="Times New Roman" w:hAnsi="Times New Roman" w:cs="Times New Roman"/>
          <w:b/>
          <w:i/>
          <w:sz w:val="24"/>
          <w:szCs w:val="24"/>
        </w:rPr>
        <w:t xml:space="preserve">he Department </w:t>
      </w:r>
      <w:r w:rsidR="009C0231" w:rsidRPr="001D00A2">
        <w:rPr>
          <w:rFonts w:ascii="Times New Roman" w:hAnsi="Times New Roman" w:cs="Times New Roman"/>
          <w:b/>
          <w:i/>
          <w:sz w:val="24"/>
          <w:szCs w:val="24"/>
        </w:rPr>
        <w:t xml:space="preserve">uses the term “probation and equivalent,” but in the glossary it is “probation or equivalent.” The Department should be consistent regarding this. </w:t>
      </w:r>
      <w:r w:rsidR="009C0231" w:rsidRPr="00FE07F1">
        <w:rPr>
          <w:rFonts w:ascii="Times New Roman" w:hAnsi="Times New Roman" w:cs="Times New Roman"/>
          <w:b/>
          <w:i/>
          <w:sz w:val="24"/>
          <w:szCs w:val="24"/>
        </w:rPr>
        <w:t xml:space="preserve">Also, program non-compliance with one or more standards should not be equivalent to probation. A more appropriate definition </w:t>
      </w:r>
      <w:r w:rsidR="001D00A2" w:rsidRPr="00FE07F1">
        <w:rPr>
          <w:rFonts w:ascii="Times New Roman" w:hAnsi="Times New Roman" w:cs="Times New Roman"/>
          <w:b/>
          <w:i/>
          <w:sz w:val="24"/>
          <w:szCs w:val="24"/>
        </w:rPr>
        <w:t>of probation should indicate that: “</w:t>
      </w:r>
      <w:r w:rsidR="009C0231" w:rsidRPr="00FE07F1">
        <w:rPr>
          <w:rFonts w:ascii="Times New Roman" w:hAnsi="Times New Roman" w:cs="Times New Roman"/>
          <w:b/>
          <w:i/>
          <w:sz w:val="24"/>
          <w:szCs w:val="24"/>
        </w:rPr>
        <w:t>the accreditor has concerns about the overall integrity of the program, based on the nature of compliance issues with the standards. When put on probation, the program must take swift and significant action to remedy deficiencies. Probation signals the program that loss of accreditation is a possibility in the short term.</w:t>
      </w:r>
      <w:r w:rsidR="001D00A2" w:rsidRPr="00FE07F1">
        <w:rPr>
          <w:rFonts w:ascii="Times New Roman" w:hAnsi="Times New Roman" w:cs="Times New Roman"/>
          <w:b/>
          <w:i/>
          <w:sz w:val="24"/>
          <w:szCs w:val="24"/>
        </w:rPr>
        <w:t>”</w:t>
      </w:r>
    </w:p>
    <w:p w:rsidR="0083700D" w:rsidRPr="0083700D" w:rsidRDefault="0083700D" w:rsidP="0083700D">
      <w:pPr>
        <w:pStyle w:val="ListParagraph"/>
        <w:ind w:left="360"/>
        <w:rPr>
          <w:rFonts w:ascii="Times New Roman" w:hAnsi="Times New Roman" w:cs="Times New Roman"/>
          <w:sz w:val="24"/>
          <w:szCs w:val="24"/>
        </w:rPr>
      </w:pPr>
    </w:p>
    <w:p w:rsidR="009450BB" w:rsidRPr="009450BB" w:rsidRDefault="00524CDC" w:rsidP="00022BF6">
      <w:pPr>
        <w:pStyle w:val="ListParagraph"/>
        <w:ind w:left="0"/>
        <w:rPr>
          <w:rFonts w:ascii="Times New Roman" w:hAnsi="Times New Roman" w:cs="Times New Roman"/>
          <w:sz w:val="24"/>
          <w:szCs w:val="24"/>
        </w:rPr>
      </w:pPr>
      <w:r w:rsidRPr="00434091">
        <w:rPr>
          <w:rFonts w:ascii="Times New Roman" w:hAnsi="Times New Roman" w:cs="Times New Roman"/>
          <w:b/>
          <w:sz w:val="24"/>
          <w:szCs w:val="24"/>
          <w:u w:val="single"/>
        </w:rPr>
        <w:t>Response/ Action Taken</w:t>
      </w:r>
      <w:r w:rsidR="0083700D" w:rsidRPr="0083700D">
        <w:rPr>
          <w:rFonts w:ascii="Times New Roman" w:hAnsi="Times New Roman" w:cs="Times New Roman"/>
          <w:sz w:val="24"/>
          <w:szCs w:val="24"/>
        </w:rPr>
        <w:t>:</w:t>
      </w:r>
      <w:r w:rsidR="0083700D">
        <w:rPr>
          <w:rFonts w:ascii="Times New Roman" w:hAnsi="Times New Roman" w:cs="Times New Roman"/>
          <w:sz w:val="24"/>
          <w:szCs w:val="24"/>
        </w:rPr>
        <w:t xml:space="preserve"> </w:t>
      </w:r>
      <w:r w:rsidR="005372B4">
        <w:rPr>
          <w:rFonts w:ascii="Times New Roman" w:hAnsi="Times New Roman" w:cs="Times New Roman"/>
          <w:sz w:val="24"/>
          <w:szCs w:val="24"/>
        </w:rPr>
        <w:t>We appreciate the commenter’s careful review, and have edited p</w:t>
      </w:r>
      <w:r w:rsidR="00030CC6">
        <w:rPr>
          <w:rFonts w:ascii="Times New Roman" w:hAnsi="Times New Roman" w:cs="Times New Roman"/>
          <w:sz w:val="24"/>
          <w:szCs w:val="24"/>
        </w:rPr>
        <w:t>age</w:t>
      </w:r>
      <w:r w:rsidR="005372B4">
        <w:rPr>
          <w:rFonts w:ascii="Times New Roman" w:hAnsi="Times New Roman" w:cs="Times New Roman"/>
          <w:sz w:val="24"/>
          <w:szCs w:val="24"/>
        </w:rPr>
        <w:t>s</w:t>
      </w:r>
      <w:r w:rsidR="00030CC6">
        <w:rPr>
          <w:rFonts w:ascii="Times New Roman" w:hAnsi="Times New Roman" w:cs="Times New Roman"/>
          <w:sz w:val="24"/>
          <w:szCs w:val="24"/>
        </w:rPr>
        <w:t xml:space="preserve"> 4-5 of the guidance to reflect “probation or equivalent</w:t>
      </w:r>
      <w:r w:rsidR="005372B4">
        <w:rPr>
          <w:rFonts w:ascii="Times New Roman" w:hAnsi="Times New Roman" w:cs="Times New Roman"/>
          <w:sz w:val="24"/>
          <w:szCs w:val="24"/>
        </w:rPr>
        <w:t>,</w:t>
      </w:r>
      <w:r w:rsidR="00030CC6">
        <w:rPr>
          <w:rFonts w:ascii="Times New Roman" w:hAnsi="Times New Roman" w:cs="Times New Roman"/>
          <w:sz w:val="24"/>
          <w:szCs w:val="24"/>
        </w:rPr>
        <w:t xml:space="preserve">” </w:t>
      </w:r>
      <w:r w:rsidR="005372B4">
        <w:rPr>
          <w:rFonts w:ascii="Times New Roman" w:hAnsi="Times New Roman" w:cs="Times New Roman"/>
          <w:sz w:val="24"/>
          <w:szCs w:val="24"/>
        </w:rPr>
        <w:t>consistent</w:t>
      </w:r>
      <w:r w:rsidR="00030CC6">
        <w:rPr>
          <w:rFonts w:ascii="Times New Roman" w:hAnsi="Times New Roman" w:cs="Times New Roman"/>
          <w:sz w:val="24"/>
          <w:szCs w:val="24"/>
        </w:rPr>
        <w:t xml:space="preserve"> with the glossary. </w:t>
      </w:r>
      <w:r w:rsidR="004D47C5">
        <w:rPr>
          <w:rFonts w:ascii="Times New Roman" w:hAnsi="Times New Roman" w:cs="Times New Roman"/>
          <w:sz w:val="24"/>
          <w:szCs w:val="24"/>
        </w:rPr>
        <w:t xml:space="preserve">The Department believes that its definition of probation sufficiently addresses the concerns of the commenter. The Department’s current definition </w:t>
      </w:r>
      <w:r w:rsidR="00FE07F1">
        <w:rPr>
          <w:rFonts w:ascii="Times New Roman" w:hAnsi="Times New Roman" w:cs="Times New Roman"/>
          <w:sz w:val="24"/>
          <w:szCs w:val="24"/>
        </w:rPr>
        <w:t xml:space="preserve">of probation </w:t>
      </w:r>
      <w:r w:rsidR="009450BB">
        <w:rPr>
          <w:rFonts w:ascii="Times New Roman" w:hAnsi="Times New Roman" w:cs="Times New Roman"/>
          <w:sz w:val="24"/>
          <w:szCs w:val="24"/>
        </w:rPr>
        <w:t xml:space="preserve">duly qualifies </w:t>
      </w:r>
      <w:r w:rsidR="00B41ECF">
        <w:rPr>
          <w:rFonts w:ascii="Times New Roman" w:hAnsi="Times New Roman" w:cs="Times New Roman"/>
          <w:sz w:val="24"/>
          <w:szCs w:val="24"/>
        </w:rPr>
        <w:t>the nature of noncompliance</w:t>
      </w:r>
      <w:r w:rsidR="005372B4">
        <w:rPr>
          <w:rFonts w:ascii="Times New Roman" w:hAnsi="Times New Roman" w:cs="Times New Roman"/>
          <w:sz w:val="24"/>
          <w:szCs w:val="24"/>
        </w:rPr>
        <w:t xml:space="preserve"> by defining</w:t>
      </w:r>
      <w:r w:rsidR="00B41ECF">
        <w:rPr>
          <w:rFonts w:ascii="Times New Roman" w:hAnsi="Times New Roman" w:cs="Times New Roman"/>
          <w:sz w:val="24"/>
          <w:szCs w:val="24"/>
        </w:rPr>
        <w:t xml:space="preserve"> probation as:</w:t>
      </w:r>
    </w:p>
    <w:p w:rsidR="009450BB" w:rsidRPr="004D47C5" w:rsidRDefault="009450BB" w:rsidP="009450BB">
      <w:pPr>
        <w:ind w:left="720"/>
        <w:rPr>
          <w:rFonts w:ascii="Times New Roman" w:hAnsi="Times New Roman" w:cs="Times New Roman"/>
          <w:sz w:val="24"/>
          <w:szCs w:val="24"/>
        </w:rPr>
      </w:pPr>
      <w:r w:rsidRPr="008D3C33">
        <w:rPr>
          <w:rFonts w:ascii="Times New Roman" w:hAnsi="Times New Roman" w:cs="Times New Roman"/>
          <w:sz w:val="24"/>
          <w:szCs w:val="24"/>
        </w:rPr>
        <w:t xml:space="preserve">An action or assessment that indicates an institution is </w:t>
      </w:r>
      <w:r w:rsidRPr="009450BB">
        <w:rPr>
          <w:rFonts w:ascii="Times New Roman" w:hAnsi="Times New Roman" w:cs="Times New Roman"/>
          <w:b/>
          <w:sz w:val="24"/>
          <w:szCs w:val="24"/>
          <w:u w:val="single"/>
        </w:rPr>
        <w:t>significantly out of compliance</w:t>
      </w:r>
      <w:r w:rsidRPr="008D3C33">
        <w:rPr>
          <w:rFonts w:ascii="Times New Roman" w:hAnsi="Times New Roman" w:cs="Times New Roman"/>
          <w:sz w:val="24"/>
          <w:szCs w:val="24"/>
        </w:rPr>
        <w:t xml:space="preserve"> with one or more of the accrediting agency’s standards, </w:t>
      </w:r>
      <w:r>
        <w:rPr>
          <w:rFonts w:ascii="Times New Roman" w:hAnsi="Times New Roman" w:cs="Times New Roman"/>
          <w:sz w:val="24"/>
          <w:szCs w:val="24"/>
        </w:rPr>
        <w:t>but</w:t>
      </w:r>
      <w:r w:rsidRPr="008D3C33">
        <w:rPr>
          <w:rFonts w:ascii="Times New Roman" w:hAnsi="Times New Roman" w:cs="Times New Roman"/>
          <w:sz w:val="24"/>
          <w:szCs w:val="24"/>
        </w:rPr>
        <w:t xml:space="preserve"> </w:t>
      </w:r>
      <w:r>
        <w:rPr>
          <w:rFonts w:ascii="Times New Roman" w:hAnsi="Times New Roman" w:cs="Times New Roman"/>
          <w:sz w:val="24"/>
          <w:szCs w:val="24"/>
        </w:rPr>
        <w:t xml:space="preserve">it is possible that the </w:t>
      </w:r>
      <w:r w:rsidRPr="008D3C33">
        <w:rPr>
          <w:rFonts w:ascii="Times New Roman" w:hAnsi="Times New Roman" w:cs="Times New Roman"/>
          <w:sz w:val="24"/>
          <w:szCs w:val="24"/>
        </w:rPr>
        <w:t xml:space="preserve">noncompliance </w:t>
      </w:r>
      <w:r>
        <w:rPr>
          <w:rFonts w:ascii="Times New Roman" w:hAnsi="Times New Roman" w:cs="Times New Roman"/>
          <w:sz w:val="24"/>
          <w:szCs w:val="24"/>
        </w:rPr>
        <w:t>could</w:t>
      </w:r>
      <w:r w:rsidRPr="008D3C33">
        <w:rPr>
          <w:rFonts w:ascii="Times New Roman" w:hAnsi="Times New Roman" w:cs="Times New Roman"/>
          <w:sz w:val="24"/>
          <w:szCs w:val="24"/>
        </w:rPr>
        <w:t xml:space="preserve"> be remedied by the institution within a period allowed by the </w:t>
      </w:r>
      <w:r w:rsidRPr="004D47C5">
        <w:rPr>
          <w:rFonts w:ascii="Times New Roman" w:hAnsi="Times New Roman" w:cs="Times New Roman"/>
          <w:sz w:val="24"/>
          <w:szCs w:val="24"/>
        </w:rPr>
        <w:t>agency and the regulations.</w:t>
      </w:r>
      <w:r w:rsidRPr="004D47C5">
        <w:rPr>
          <w:rStyle w:val="FootnoteReference"/>
          <w:rFonts w:ascii="Times New Roman" w:hAnsi="Times New Roman" w:cs="Times New Roman"/>
          <w:sz w:val="24"/>
          <w:szCs w:val="24"/>
        </w:rPr>
        <w:footnoteReference w:id="1"/>
      </w:r>
      <w:r w:rsidRPr="004D47C5">
        <w:rPr>
          <w:rFonts w:ascii="Times New Roman" w:hAnsi="Times New Roman" w:cs="Times New Roman"/>
          <w:sz w:val="24"/>
          <w:szCs w:val="24"/>
        </w:rPr>
        <w:t xml:space="preserve"> </w:t>
      </w:r>
      <w:r w:rsidR="005372B4">
        <w:rPr>
          <w:rFonts w:ascii="Times New Roman" w:hAnsi="Times New Roman" w:cs="Times New Roman"/>
          <w:sz w:val="24"/>
          <w:szCs w:val="24"/>
        </w:rPr>
        <w:t>(</w:t>
      </w:r>
      <w:proofErr w:type="gramStart"/>
      <w:r w:rsidR="005372B4">
        <w:rPr>
          <w:rFonts w:ascii="Times New Roman" w:hAnsi="Times New Roman" w:cs="Times New Roman"/>
          <w:sz w:val="24"/>
          <w:szCs w:val="24"/>
        </w:rPr>
        <w:t>emphasis</w:t>
      </w:r>
      <w:proofErr w:type="gramEnd"/>
      <w:r w:rsidR="005372B4">
        <w:rPr>
          <w:rFonts w:ascii="Times New Roman" w:hAnsi="Times New Roman" w:cs="Times New Roman"/>
          <w:sz w:val="24"/>
          <w:szCs w:val="24"/>
        </w:rPr>
        <w:t xml:space="preserve"> added)</w:t>
      </w:r>
      <w:r w:rsidR="00B00B4D">
        <w:rPr>
          <w:rFonts w:ascii="Times New Roman" w:hAnsi="Times New Roman" w:cs="Times New Roman"/>
          <w:sz w:val="24"/>
          <w:szCs w:val="24"/>
        </w:rPr>
        <w:t>.</w:t>
      </w:r>
    </w:p>
    <w:p w:rsidR="00524CDC" w:rsidRDefault="004D47C5" w:rsidP="00022BF6">
      <w:pPr>
        <w:pStyle w:val="ListParagraph"/>
        <w:ind w:left="0"/>
        <w:rPr>
          <w:rFonts w:ascii="Times New Roman" w:hAnsi="Times New Roman" w:cs="Times New Roman"/>
          <w:sz w:val="24"/>
          <w:szCs w:val="24"/>
        </w:rPr>
      </w:pPr>
      <w:r w:rsidRPr="004D47C5">
        <w:rPr>
          <w:rFonts w:ascii="Times New Roman" w:hAnsi="Times New Roman" w:cs="Times New Roman"/>
          <w:sz w:val="24"/>
          <w:szCs w:val="24"/>
        </w:rPr>
        <w:t xml:space="preserve">The </w:t>
      </w:r>
      <w:r>
        <w:rPr>
          <w:rFonts w:ascii="Times New Roman" w:hAnsi="Times New Roman" w:cs="Times New Roman"/>
          <w:sz w:val="24"/>
          <w:szCs w:val="24"/>
        </w:rPr>
        <w:t>above definition is accompanied by a footnote</w:t>
      </w:r>
      <w:r w:rsidR="005372B4">
        <w:rPr>
          <w:rFonts w:ascii="Times New Roman" w:hAnsi="Times New Roman" w:cs="Times New Roman"/>
          <w:sz w:val="24"/>
          <w:szCs w:val="24"/>
        </w:rPr>
        <w:t xml:space="preserve"> (see below)</w:t>
      </w:r>
      <w:r>
        <w:rPr>
          <w:rFonts w:ascii="Times New Roman" w:hAnsi="Times New Roman" w:cs="Times New Roman"/>
          <w:sz w:val="24"/>
          <w:szCs w:val="24"/>
        </w:rPr>
        <w:t xml:space="preserve"> that further clarifies the term “significantly out of compliance.</w:t>
      </w:r>
      <w:r w:rsidR="00B41ECF">
        <w:rPr>
          <w:rFonts w:ascii="Times New Roman" w:hAnsi="Times New Roman" w:cs="Times New Roman"/>
          <w:sz w:val="24"/>
          <w:szCs w:val="24"/>
        </w:rPr>
        <w:t>”</w:t>
      </w:r>
      <w:r>
        <w:rPr>
          <w:rFonts w:ascii="Times New Roman" w:hAnsi="Times New Roman" w:cs="Times New Roman"/>
          <w:sz w:val="24"/>
          <w:szCs w:val="24"/>
        </w:rPr>
        <w:t xml:space="preserve"> The clarification states that “</w:t>
      </w:r>
      <w:r w:rsidRPr="004D47C5">
        <w:rPr>
          <w:rFonts w:ascii="Times New Roman" w:hAnsi="Times New Roman" w:cs="Times New Roman"/>
          <w:sz w:val="24"/>
          <w:szCs w:val="24"/>
        </w:rPr>
        <w:t>at a minimum, noncompliance is viewed as significant if, notwithstanding the agency’s best judgment that the institution or program will achieve compliance within the permissible timeframe, the area of non-compliance implicates institutional integrity</w:t>
      </w:r>
      <w:r>
        <w:rPr>
          <w:rFonts w:ascii="Times New Roman" w:hAnsi="Times New Roman" w:cs="Times New Roman"/>
          <w:sz w:val="24"/>
          <w:szCs w:val="24"/>
        </w:rPr>
        <w:t xml:space="preserve">.” This clarification is consistent with key elements of the alternative definition offered by the commenter, </w:t>
      </w:r>
      <w:r w:rsidR="00FE07F1">
        <w:rPr>
          <w:rFonts w:ascii="Times New Roman" w:hAnsi="Times New Roman" w:cs="Times New Roman"/>
          <w:sz w:val="24"/>
          <w:szCs w:val="24"/>
        </w:rPr>
        <w:t>including the reference to</w:t>
      </w:r>
      <w:r>
        <w:rPr>
          <w:rFonts w:ascii="Times New Roman" w:hAnsi="Times New Roman" w:cs="Times New Roman"/>
          <w:sz w:val="24"/>
          <w:szCs w:val="24"/>
        </w:rPr>
        <w:t xml:space="preserve"> implication of institutional integrity.  </w:t>
      </w:r>
    </w:p>
    <w:p w:rsidR="00B41ECF" w:rsidRPr="004D47C5" w:rsidRDefault="00B41ECF" w:rsidP="00B41ECF">
      <w:pPr>
        <w:pStyle w:val="ListParagraph"/>
        <w:ind w:left="360"/>
        <w:rPr>
          <w:rFonts w:ascii="Times New Roman" w:hAnsi="Times New Roman" w:cs="Times New Roman"/>
          <w:sz w:val="24"/>
          <w:szCs w:val="24"/>
        </w:rPr>
      </w:pPr>
    </w:p>
    <w:p w:rsidR="00524CDC" w:rsidRPr="00AF201C" w:rsidRDefault="00524CDC" w:rsidP="00524CDC">
      <w:pPr>
        <w:pStyle w:val="ListParagraph"/>
        <w:numPr>
          <w:ilvl w:val="0"/>
          <w:numId w:val="1"/>
        </w:numPr>
        <w:rPr>
          <w:rFonts w:ascii="Times New Roman" w:hAnsi="Times New Roman" w:cs="Times New Roman"/>
          <w:sz w:val="24"/>
          <w:szCs w:val="24"/>
        </w:rPr>
      </w:pPr>
      <w:r w:rsidRPr="00987661">
        <w:rPr>
          <w:rFonts w:ascii="Times New Roman" w:hAnsi="Times New Roman" w:cs="Times New Roman"/>
          <w:b/>
          <w:sz w:val="24"/>
          <w:szCs w:val="24"/>
          <w:u w:val="single"/>
        </w:rPr>
        <w:lastRenderedPageBreak/>
        <w:t>Comments</w:t>
      </w:r>
      <w:r w:rsidR="00410568" w:rsidRPr="00987661">
        <w:rPr>
          <w:rFonts w:ascii="Times New Roman" w:hAnsi="Times New Roman" w:cs="Times New Roman"/>
          <w:b/>
          <w:sz w:val="24"/>
          <w:szCs w:val="24"/>
          <w:u w:val="single"/>
        </w:rPr>
        <w:t xml:space="preserve"> (Reporting Portal)</w:t>
      </w:r>
      <w:r w:rsidRPr="00987661">
        <w:rPr>
          <w:rFonts w:ascii="Times New Roman" w:hAnsi="Times New Roman" w:cs="Times New Roman"/>
          <w:sz w:val="24"/>
          <w:szCs w:val="24"/>
        </w:rPr>
        <w:t>:</w:t>
      </w:r>
      <w:r w:rsidR="001D00A2" w:rsidRPr="00987661">
        <w:rPr>
          <w:rFonts w:ascii="Times New Roman" w:hAnsi="Times New Roman" w:cs="Times New Roman"/>
          <w:sz w:val="24"/>
          <w:szCs w:val="24"/>
        </w:rPr>
        <w:t xml:space="preserve"> </w:t>
      </w:r>
      <w:r w:rsidR="001D00A2" w:rsidRPr="00AF201C">
        <w:rPr>
          <w:rFonts w:ascii="Times New Roman" w:hAnsi="Times New Roman" w:cs="Times New Roman"/>
          <w:b/>
          <w:i/>
          <w:sz w:val="24"/>
          <w:szCs w:val="24"/>
        </w:rPr>
        <w:t>The drop-down menu in the reporting portal as illustrated in the appendix of the guidance letter does not include a comprehensive list of terms used by accreditors and may force them to apply terms that do not accurately capture the action being reported. For example, Continued Accreditation is supposed to be listed as a separate action, different from Renewal of Accreditation.</w:t>
      </w:r>
      <w:r w:rsidR="001D00A2" w:rsidRPr="00AF201C">
        <w:t xml:space="preserve"> </w:t>
      </w:r>
      <w:r w:rsidR="001D00A2" w:rsidRPr="00AF201C">
        <w:rPr>
          <w:rFonts w:ascii="Times New Roman" w:hAnsi="Times New Roman" w:cs="Times New Roman"/>
          <w:b/>
          <w:i/>
          <w:sz w:val="24"/>
          <w:szCs w:val="24"/>
        </w:rPr>
        <w:t>The portal should be used as a pilot for some period, during which a focused group of accreditors would do a beta testing of its usability/functionality. ED should also provide a well-resource</w:t>
      </w:r>
      <w:r w:rsidR="005372B4" w:rsidRPr="00AF201C">
        <w:rPr>
          <w:rFonts w:ascii="Times New Roman" w:hAnsi="Times New Roman" w:cs="Times New Roman"/>
          <w:b/>
          <w:i/>
          <w:sz w:val="24"/>
          <w:szCs w:val="24"/>
        </w:rPr>
        <w:t>d</w:t>
      </w:r>
      <w:r w:rsidR="001D00A2" w:rsidRPr="00AF201C">
        <w:rPr>
          <w:rFonts w:ascii="Times New Roman" w:hAnsi="Times New Roman" w:cs="Times New Roman"/>
          <w:b/>
          <w:i/>
          <w:sz w:val="24"/>
          <w:szCs w:val="24"/>
        </w:rPr>
        <w:t xml:space="preserve"> user guide for the portal.</w:t>
      </w:r>
    </w:p>
    <w:p w:rsidR="00B41ECF" w:rsidRPr="00B41ECF" w:rsidRDefault="00B41ECF" w:rsidP="00B41ECF">
      <w:pPr>
        <w:pStyle w:val="ListParagraph"/>
        <w:ind w:left="360"/>
        <w:rPr>
          <w:rFonts w:ascii="Times New Roman" w:hAnsi="Times New Roman" w:cs="Times New Roman"/>
          <w:sz w:val="24"/>
          <w:szCs w:val="24"/>
        </w:rPr>
      </w:pPr>
    </w:p>
    <w:p w:rsidR="00524CDC" w:rsidRDefault="00524CDC" w:rsidP="00A96742">
      <w:pPr>
        <w:pStyle w:val="ListParagraph"/>
        <w:spacing w:after="360"/>
        <w:ind w:left="0"/>
        <w:rPr>
          <w:rFonts w:ascii="Times New Roman" w:hAnsi="Times New Roman" w:cs="Times New Roman"/>
          <w:sz w:val="24"/>
          <w:szCs w:val="24"/>
        </w:rPr>
      </w:pPr>
      <w:r w:rsidRPr="00434091">
        <w:rPr>
          <w:rFonts w:ascii="Times New Roman" w:hAnsi="Times New Roman" w:cs="Times New Roman"/>
          <w:b/>
          <w:sz w:val="24"/>
          <w:szCs w:val="24"/>
          <w:u w:val="single"/>
        </w:rPr>
        <w:t>Response/ Action Taken</w:t>
      </w:r>
      <w:r w:rsidR="00B41ECF" w:rsidRPr="00B41ECF">
        <w:rPr>
          <w:rFonts w:ascii="Times New Roman" w:hAnsi="Times New Roman" w:cs="Times New Roman"/>
          <w:sz w:val="24"/>
          <w:szCs w:val="24"/>
        </w:rPr>
        <w:t xml:space="preserve">: </w:t>
      </w:r>
      <w:r w:rsidR="0011514B">
        <w:rPr>
          <w:rFonts w:ascii="Times New Roman" w:hAnsi="Times New Roman" w:cs="Times New Roman"/>
          <w:sz w:val="24"/>
          <w:szCs w:val="24"/>
        </w:rPr>
        <w:t xml:space="preserve">The Department is committed to further engage accrediting agencies to ensure </w:t>
      </w:r>
      <w:r w:rsidR="00161712">
        <w:rPr>
          <w:rFonts w:ascii="Times New Roman" w:hAnsi="Times New Roman" w:cs="Times New Roman"/>
          <w:sz w:val="24"/>
          <w:szCs w:val="24"/>
        </w:rPr>
        <w:t xml:space="preserve">a good </w:t>
      </w:r>
      <w:r w:rsidR="0011514B">
        <w:rPr>
          <w:rFonts w:ascii="Times New Roman" w:hAnsi="Times New Roman" w:cs="Times New Roman"/>
          <w:sz w:val="24"/>
          <w:szCs w:val="24"/>
        </w:rPr>
        <w:t xml:space="preserve">user experience. </w:t>
      </w:r>
      <w:r w:rsidR="00161712" w:rsidRPr="00161712">
        <w:rPr>
          <w:rFonts w:ascii="Times New Roman" w:hAnsi="Times New Roman" w:cs="Times New Roman"/>
          <w:sz w:val="24"/>
          <w:szCs w:val="24"/>
        </w:rPr>
        <w:t xml:space="preserve">We recognize that not all terms used by accrediting agencies will be listed on the drop-down menu. In part, this is intended to ensure consistent reporting across agencies, even when those agencies operate under different terms that carry substantially similar meanings. </w:t>
      </w:r>
      <w:r w:rsidR="00500B04">
        <w:rPr>
          <w:rFonts w:ascii="Times New Roman" w:hAnsi="Times New Roman" w:cs="Times New Roman"/>
          <w:sz w:val="24"/>
          <w:szCs w:val="24"/>
        </w:rPr>
        <w:t>Agencies must report all actions clarified in the guidance; if an agency believes that a term it uses to describe a particular action is not listed in the menu of actions in the online portal, or if the agency is not sure how to report a particular action, it should contact the Department’s accreditation analyst responsible for the agency. In addition,</w:t>
      </w:r>
      <w:r w:rsidR="00161712" w:rsidRPr="00161712">
        <w:rPr>
          <w:rFonts w:ascii="Times New Roman" w:hAnsi="Times New Roman" w:cs="Times New Roman"/>
          <w:sz w:val="24"/>
          <w:szCs w:val="24"/>
        </w:rPr>
        <w:t xml:space="preserve"> during </w:t>
      </w:r>
      <w:r w:rsidR="00500B04">
        <w:rPr>
          <w:rFonts w:ascii="Times New Roman" w:hAnsi="Times New Roman" w:cs="Times New Roman"/>
          <w:sz w:val="24"/>
          <w:szCs w:val="24"/>
        </w:rPr>
        <w:t xml:space="preserve">the </w:t>
      </w:r>
      <w:r w:rsidR="00161712" w:rsidRPr="00161712">
        <w:rPr>
          <w:rFonts w:ascii="Times New Roman" w:hAnsi="Times New Roman" w:cs="Times New Roman"/>
          <w:sz w:val="24"/>
          <w:szCs w:val="24"/>
        </w:rPr>
        <w:t>implementation</w:t>
      </w:r>
      <w:r w:rsidR="00161712">
        <w:rPr>
          <w:rFonts w:ascii="Times New Roman" w:hAnsi="Times New Roman" w:cs="Times New Roman"/>
          <w:sz w:val="24"/>
          <w:szCs w:val="24"/>
        </w:rPr>
        <w:t xml:space="preserve"> </w:t>
      </w:r>
      <w:r w:rsidR="005372B4">
        <w:rPr>
          <w:rFonts w:ascii="Times New Roman" w:hAnsi="Times New Roman" w:cs="Times New Roman"/>
          <w:sz w:val="24"/>
          <w:szCs w:val="24"/>
        </w:rPr>
        <w:t xml:space="preserve">of this guidance, </w:t>
      </w:r>
      <w:r w:rsidR="00B2785A">
        <w:rPr>
          <w:rFonts w:ascii="Times New Roman" w:hAnsi="Times New Roman" w:cs="Times New Roman"/>
          <w:sz w:val="24"/>
          <w:szCs w:val="24"/>
        </w:rPr>
        <w:t>the help desk for the database contractors will be available to provide technical assistance as necessary</w:t>
      </w:r>
      <w:r w:rsidR="00B2785A">
        <w:rPr>
          <w:rFonts w:ascii="Times New Roman" w:hAnsi="Times New Roman" w:cs="Times New Roman"/>
          <w:sz w:val="24"/>
          <w:szCs w:val="24"/>
        </w:rPr>
        <w:t>, while</w:t>
      </w:r>
      <w:r w:rsidR="00B2785A" w:rsidRPr="00B41ECF">
        <w:rPr>
          <w:rFonts w:ascii="Times New Roman" w:hAnsi="Times New Roman" w:cs="Times New Roman"/>
          <w:sz w:val="24"/>
          <w:szCs w:val="24"/>
        </w:rPr>
        <w:t xml:space="preserve"> </w:t>
      </w:r>
      <w:r w:rsidR="00B2785A">
        <w:rPr>
          <w:rFonts w:ascii="Times New Roman" w:hAnsi="Times New Roman" w:cs="Times New Roman"/>
          <w:sz w:val="24"/>
          <w:szCs w:val="24"/>
        </w:rPr>
        <w:t>the Department</w:t>
      </w:r>
      <w:r w:rsidR="00B2785A" w:rsidRPr="00B41ECF">
        <w:rPr>
          <w:rFonts w:ascii="Times New Roman" w:hAnsi="Times New Roman" w:cs="Times New Roman"/>
          <w:sz w:val="24"/>
          <w:szCs w:val="24"/>
        </w:rPr>
        <w:t xml:space="preserve"> </w:t>
      </w:r>
      <w:r w:rsidR="00B41ECF" w:rsidRPr="00B41ECF">
        <w:rPr>
          <w:rFonts w:ascii="Times New Roman" w:hAnsi="Times New Roman" w:cs="Times New Roman"/>
          <w:sz w:val="24"/>
          <w:szCs w:val="24"/>
        </w:rPr>
        <w:t>work</w:t>
      </w:r>
      <w:r w:rsidR="00B2785A">
        <w:rPr>
          <w:rFonts w:ascii="Times New Roman" w:hAnsi="Times New Roman" w:cs="Times New Roman"/>
          <w:sz w:val="24"/>
          <w:szCs w:val="24"/>
        </w:rPr>
        <w:t>s</w:t>
      </w:r>
      <w:r w:rsidR="00B41ECF" w:rsidRPr="00B41ECF">
        <w:rPr>
          <w:rFonts w:ascii="Times New Roman" w:hAnsi="Times New Roman" w:cs="Times New Roman"/>
          <w:sz w:val="24"/>
          <w:szCs w:val="24"/>
        </w:rPr>
        <w:t xml:space="preserve"> with accrediting agencies to</w:t>
      </w:r>
      <w:r w:rsidR="00B41ECF">
        <w:rPr>
          <w:rFonts w:ascii="Times New Roman" w:hAnsi="Times New Roman" w:cs="Times New Roman"/>
          <w:sz w:val="24"/>
          <w:szCs w:val="24"/>
        </w:rPr>
        <w:t xml:space="preserve"> collect </w:t>
      </w:r>
      <w:r w:rsidR="0011514B">
        <w:rPr>
          <w:rFonts w:ascii="Times New Roman" w:hAnsi="Times New Roman" w:cs="Times New Roman"/>
          <w:sz w:val="24"/>
          <w:szCs w:val="24"/>
        </w:rPr>
        <w:t>feedback that will be taken into consideration for future adjustments to the portal as additional resources become available.</w:t>
      </w:r>
      <w:r w:rsidR="00527EC1">
        <w:rPr>
          <w:rFonts w:ascii="Times New Roman" w:hAnsi="Times New Roman" w:cs="Times New Roman"/>
          <w:sz w:val="24"/>
          <w:szCs w:val="24"/>
        </w:rPr>
        <w:t xml:space="preserve"> Furthermore, t</w:t>
      </w:r>
      <w:r w:rsidR="00527EC1">
        <w:rPr>
          <w:rFonts w:ascii="Times New Roman" w:hAnsi="Times New Roman" w:cs="Times New Roman"/>
          <w:sz w:val="24"/>
          <w:szCs w:val="24"/>
        </w:rPr>
        <w:t>he Department will conduct trainings on how to use the portal and further address concerns related to the menu of actions in the portal; agencies will be given access to</w:t>
      </w:r>
      <w:r w:rsidR="00527EC1" w:rsidRPr="0011514B">
        <w:rPr>
          <w:rFonts w:ascii="Times New Roman" w:hAnsi="Times New Roman" w:cs="Times New Roman"/>
          <w:sz w:val="24"/>
          <w:szCs w:val="24"/>
        </w:rPr>
        <w:t xml:space="preserve"> a user guide</w:t>
      </w:r>
      <w:r w:rsidR="00527EC1">
        <w:rPr>
          <w:rFonts w:ascii="Times New Roman" w:hAnsi="Times New Roman" w:cs="Times New Roman"/>
          <w:sz w:val="24"/>
          <w:szCs w:val="24"/>
        </w:rPr>
        <w:t>. The Department is also working to ensure that all the necessary testing is carried out, and that the system will be useable and functional.</w:t>
      </w:r>
    </w:p>
    <w:p w:rsidR="005C217F" w:rsidRDefault="005C217F" w:rsidP="005C217F">
      <w:pPr>
        <w:pStyle w:val="ListParagraph"/>
        <w:ind w:left="360"/>
      </w:pPr>
    </w:p>
    <w:p w:rsidR="00C55B0A" w:rsidRPr="00987661" w:rsidRDefault="00524CDC" w:rsidP="00C55B0A">
      <w:pPr>
        <w:pStyle w:val="ListParagraph"/>
        <w:numPr>
          <w:ilvl w:val="0"/>
          <w:numId w:val="1"/>
        </w:numPr>
        <w:rPr>
          <w:rFonts w:ascii="Times New Roman" w:hAnsi="Times New Roman" w:cs="Times New Roman"/>
          <w:b/>
          <w:i/>
          <w:sz w:val="24"/>
          <w:szCs w:val="24"/>
        </w:rPr>
      </w:pPr>
      <w:r w:rsidRPr="00987661">
        <w:rPr>
          <w:rFonts w:ascii="Times New Roman" w:hAnsi="Times New Roman" w:cs="Times New Roman"/>
          <w:b/>
          <w:sz w:val="24"/>
          <w:szCs w:val="24"/>
          <w:u w:val="single"/>
        </w:rPr>
        <w:t>Comments</w:t>
      </w:r>
      <w:r w:rsidR="00410568" w:rsidRPr="00987661">
        <w:rPr>
          <w:rFonts w:ascii="Times New Roman" w:hAnsi="Times New Roman" w:cs="Times New Roman"/>
          <w:b/>
          <w:sz w:val="24"/>
          <w:szCs w:val="24"/>
          <w:u w:val="single"/>
        </w:rPr>
        <w:t xml:space="preserve"> (Risk of Noncompliance)</w:t>
      </w:r>
      <w:r w:rsidRPr="00987661">
        <w:rPr>
          <w:rFonts w:ascii="Times New Roman" w:hAnsi="Times New Roman" w:cs="Times New Roman"/>
          <w:sz w:val="24"/>
          <w:szCs w:val="24"/>
        </w:rPr>
        <w:t>:</w:t>
      </w:r>
      <w:r w:rsidR="00C55B0A" w:rsidRPr="00987661">
        <w:rPr>
          <w:rFonts w:ascii="Times New Roman" w:hAnsi="Times New Roman" w:cs="Times New Roman"/>
          <w:sz w:val="24"/>
          <w:szCs w:val="24"/>
        </w:rPr>
        <w:t xml:space="preserve"> </w:t>
      </w:r>
      <w:r w:rsidR="001008AB" w:rsidRPr="00AF201C">
        <w:rPr>
          <w:rFonts w:ascii="Times New Roman" w:hAnsi="Times New Roman" w:cs="Times New Roman"/>
          <w:b/>
          <w:i/>
          <w:sz w:val="24"/>
          <w:szCs w:val="24"/>
        </w:rPr>
        <w:t>Could</w:t>
      </w:r>
      <w:r w:rsidR="00C55B0A" w:rsidRPr="00AF201C">
        <w:rPr>
          <w:rFonts w:ascii="Times New Roman" w:hAnsi="Times New Roman" w:cs="Times New Roman"/>
          <w:b/>
          <w:i/>
          <w:sz w:val="24"/>
          <w:szCs w:val="24"/>
        </w:rPr>
        <w:t xml:space="preserve"> the Department second-guess agency decisions regarding the riskiness of an institution? The Department should provide further clarification </w:t>
      </w:r>
      <w:r w:rsidR="001008AB" w:rsidRPr="00AF201C">
        <w:rPr>
          <w:rFonts w:ascii="Times New Roman" w:hAnsi="Times New Roman" w:cs="Times New Roman"/>
          <w:b/>
          <w:i/>
          <w:sz w:val="24"/>
          <w:szCs w:val="24"/>
        </w:rPr>
        <w:t xml:space="preserve">on </w:t>
      </w:r>
      <w:r w:rsidR="00C55B0A" w:rsidRPr="00AF201C">
        <w:rPr>
          <w:rFonts w:ascii="Times New Roman" w:hAnsi="Times New Roman" w:cs="Times New Roman"/>
          <w:b/>
          <w:i/>
          <w:sz w:val="24"/>
          <w:szCs w:val="24"/>
        </w:rPr>
        <w:t>the following statement: “The determination regarding when an institution is at risk of noncompliance with accreditation standards is typically made by the agency.” The Department should provide examples of when such determination would not be made by the agency.</w:t>
      </w:r>
      <w:r w:rsidR="00C55B0A" w:rsidRPr="00987661">
        <w:rPr>
          <w:rFonts w:ascii="Times New Roman" w:hAnsi="Times New Roman" w:cs="Times New Roman"/>
          <w:b/>
          <w:i/>
          <w:sz w:val="24"/>
          <w:szCs w:val="24"/>
        </w:rPr>
        <w:t xml:space="preserve"> </w:t>
      </w:r>
    </w:p>
    <w:p w:rsidR="00C55B0A" w:rsidRPr="00C55B0A" w:rsidRDefault="00524CDC" w:rsidP="00B00B4D">
      <w:pPr>
        <w:spacing w:after="360"/>
        <w:rPr>
          <w:rFonts w:ascii="Times New Roman" w:hAnsi="Times New Roman" w:cs="Times New Roman"/>
          <w:sz w:val="24"/>
          <w:szCs w:val="24"/>
        </w:rPr>
      </w:pPr>
      <w:r w:rsidRPr="001008AB">
        <w:rPr>
          <w:rFonts w:ascii="Times New Roman" w:hAnsi="Times New Roman" w:cs="Times New Roman"/>
          <w:b/>
          <w:sz w:val="24"/>
          <w:szCs w:val="24"/>
          <w:u w:val="single"/>
        </w:rPr>
        <w:t>Response/ Action Taken</w:t>
      </w:r>
      <w:r w:rsidR="001008AB" w:rsidRPr="001008AB">
        <w:rPr>
          <w:rFonts w:ascii="Times New Roman" w:hAnsi="Times New Roman" w:cs="Times New Roman"/>
          <w:sz w:val="24"/>
          <w:szCs w:val="24"/>
        </w:rPr>
        <w:t>:</w:t>
      </w:r>
      <w:r w:rsidR="001008AB">
        <w:rPr>
          <w:rFonts w:ascii="Times New Roman" w:hAnsi="Times New Roman" w:cs="Times New Roman"/>
          <w:sz w:val="24"/>
          <w:szCs w:val="24"/>
        </w:rPr>
        <w:t xml:space="preserve"> </w:t>
      </w:r>
      <w:r w:rsidR="00527EC1" w:rsidRPr="00527EC1">
        <w:rPr>
          <w:rFonts w:ascii="Times New Roman" w:hAnsi="Times New Roman" w:cs="Times New Roman"/>
          <w:sz w:val="24"/>
          <w:szCs w:val="24"/>
        </w:rPr>
        <w:t>The guidance letter does not include any language regarding when the Department determines an institution is at risk.</w:t>
      </w:r>
      <w:r w:rsidR="001008AB">
        <w:rPr>
          <w:rFonts w:ascii="Times New Roman" w:hAnsi="Times New Roman" w:cs="Times New Roman"/>
          <w:sz w:val="24"/>
          <w:szCs w:val="24"/>
        </w:rPr>
        <w:t xml:space="preserve"> </w:t>
      </w:r>
      <w:r w:rsidR="005347D6">
        <w:rPr>
          <w:rFonts w:ascii="Times New Roman" w:hAnsi="Times New Roman" w:cs="Times New Roman"/>
          <w:sz w:val="24"/>
          <w:szCs w:val="24"/>
        </w:rPr>
        <w:t>However, the Department agrees that</w:t>
      </w:r>
      <w:r w:rsidR="0083700D">
        <w:rPr>
          <w:rFonts w:ascii="Times New Roman" w:hAnsi="Times New Roman" w:cs="Times New Roman"/>
          <w:sz w:val="24"/>
          <w:szCs w:val="24"/>
        </w:rPr>
        <w:t xml:space="preserve"> an accrediting agency is responsible for determining when an institution or program it accredits is at risk of non-compliance with the agency’s standards. </w:t>
      </w:r>
    </w:p>
    <w:p w:rsidR="00C55B0A" w:rsidRPr="00B41ECF" w:rsidRDefault="00C55B0A" w:rsidP="00022BF6">
      <w:pPr>
        <w:pStyle w:val="ListParagraph"/>
        <w:numPr>
          <w:ilvl w:val="0"/>
          <w:numId w:val="1"/>
        </w:numPr>
        <w:rPr>
          <w:rFonts w:ascii="Times New Roman" w:hAnsi="Times New Roman" w:cs="Times New Roman"/>
          <w:sz w:val="24"/>
          <w:szCs w:val="24"/>
        </w:rPr>
      </w:pPr>
      <w:r w:rsidRPr="00A7459F">
        <w:rPr>
          <w:rFonts w:ascii="Times New Roman" w:hAnsi="Times New Roman" w:cs="Times New Roman"/>
          <w:b/>
          <w:sz w:val="24"/>
          <w:szCs w:val="24"/>
          <w:u w:val="single"/>
        </w:rPr>
        <w:t>Comments</w:t>
      </w:r>
      <w:r w:rsidR="00410568">
        <w:rPr>
          <w:rFonts w:ascii="Times New Roman" w:hAnsi="Times New Roman" w:cs="Times New Roman"/>
          <w:b/>
          <w:sz w:val="24"/>
          <w:szCs w:val="24"/>
          <w:u w:val="single"/>
        </w:rPr>
        <w:t xml:space="preserve"> (Decision Letter)</w:t>
      </w:r>
      <w:r w:rsidRPr="00A7459F">
        <w:rPr>
          <w:rFonts w:ascii="Times New Roman" w:hAnsi="Times New Roman" w:cs="Times New Roman"/>
          <w:sz w:val="24"/>
          <w:szCs w:val="24"/>
        </w:rPr>
        <w:t>:</w:t>
      </w:r>
      <w:r w:rsidR="00A7459F" w:rsidRPr="00A7459F">
        <w:rPr>
          <w:rFonts w:ascii="Times New Roman" w:hAnsi="Times New Roman" w:cs="Times New Roman"/>
          <w:sz w:val="24"/>
          <w:szCs w:val="24"/>
        </w:rPr>
        <w:t xml:space="preserve"> </w:t>
      </w:r>
      <w:r w:rsidR="00A7459F" w:rsidRPr="00EA7744">
        <w:rPr>
          <w:rFonts w:ascii="Times New Roman" w:hAnsi="Times New Roman" w:cs="Times New Roman"/>
          <w:b/>
          <w:i/>
          <w:sz w:val="24"/>
          <w:szCs w:val="24"/>
        </w:rPr>
        <w:t xml:space="preserve">The guidance states that accreditors should redact privacy information in decision letters prior to posting to the reporting portal; but </w:t>
      </w:r>
      <w:r w:rsidR="00EA7744" w:rsidRPr="00EA7744">
        <w:rPr>
          <w:rFonts w:ascii="Times New Roman" w:hAnsi="Times New Roman" w:cs="Times New Roman"/>
          <w:b/>
          <w:i/>
          <w:sz w:val="24"/>
          <w:szCs w:val="24"/>
        </w:rPr>
        <w:t xml:space="preserve">it </w:t>
      </w:r>
      <w:r w:rsidR="00A7459F" w:rsidRPr="00EA7744">
        <w:rPr>
          <w:rFonts w:ascii="Times New Roman" w:hAnsi="Times New Roman" w:cs="Times New Roman"/>
          <w:b/>
          <w:i/>
          <w:sz w:val="24"/>
          <w:szCs w:val="24"/>
        </w:rPr>
        <w:t xml:space="preserve">also states that the Department may require </w:t>
      </w:r>
      <w:r w:rsidR="00EA7744" w:rsidRPr="00EA7744">
        <w:rPr>
          <w:rFonts w:ascii="Times New Roman" w:hAnsi="Times New Roman" w:cs="Times New Roman"/>
          <w:b/>
          <w:i/>
          <w:sz w:val="24"/>
          <w:szCs w:val="24"/>
        </w:rPr>
        <w:t>accreditors</w:t>
      </w:r>
      <w:r w:rsidR="00A7459F" w:rsidRPr="00EA7744">
        <w:rPr>
          <w:rFonts w:ascii="Times New Roman" w:hAnsi="Times New Roman" w:cs="Times New Roman"/>
          <w:b/>
          <w:i/>
          <w:sz w:val="24"/>
          <w:szCs w:val="24"/>
        </w:rPr>
        <w:t xml:space="preserve"> to provide a non-redacted copy </w:t>
      </w:r>
      <w:r w:rsidR="00EA7744" w:rsidRPr="00EA7744">
        <w:rPr>
          <w:rFonts w:ascii="Times New Roman" w:hAnsi="Times New Roman" w:cs="Times New Roman"/>
          <w:b/>
          <w:i/>
          <w:sz w:val="24"/>
          <w:szCs w:val="24"/>
        </w:rPr>
        <w:t xml:space="preserve">for </w:t>
      </w:r>
      <w:r w:rsidR="00EA7744" w:rsidRPr="00EA7744">
        <w:rPr>
          <w:rFonts w:ascii="Times New Roman" w:hAnsi="Times New Roman" w:cs="Times New Roman"/>
          <w:b/>
          <w:i/>
          <w:sz w:val="24"/>
          <w:szCs w:val="24"/>
        </w:rPr>
        <w:lastRenderedPageBreak/>
        <w:t xml:space="preserve">oversight purpose or if it’s determined that the redaction was not made in good faith. </w:t>
      </w:r>
      <w:r w:rsidR="00EA7744" w:rsidRPr="00AF201C">
        <w:rPr>
          <w:rFonts w:ascii="Times New Roman" w:hAnsi="Times New Roman" w:cs="Times New Roman"/>
          <w:b/>
          <w:i/>
          <w:sz w:val="24"/>
          <w:szCs w:val="24"/>
        </w:rPr>
        <w:t>Please c</w:t>
      </w:r>
      <w:r w:rsidR="00A7459F" w:rsidRPr="00AF201C">
        <w:rPr>
          <w:rFonts w:ascii="Times New Roman" w:hAnsi="Times New Roman" w:cs="Times New Roman"/>
          <w:b/>
          <w:i/>
          <w:sz w:val="24"/>
          <w:szCs w:val="24"/>
        </w:rPr>
        <w:t xml:space="preserve">larify who would have access to the information in the </w:t>
      </w:r>
      <w:r w:rsidR="00EA7744" w:rsidRPr="00AF201C">
        <w:rPr>
          <w:rFonts w:ascii="Times New Roman" w:hAnsi="Times New Roman" w:cs="Times New Roman"/>
          <w:b/>
          <w:i/>
          <w:sz w:val="24"/>
          <w:szCs w:val="24"/>
        </w:rPr>
        <w:t>non-redacted copy</w:t>
      </w:r>
      <w:r w:rsidR="00A7459F" w:rsidRPr="00AF201C">
        <w:rPr>
          <w:rFonts w:ascii="Times New Roman" w:hAnsi="Times New Roman" w:cs="Times New Roman"/>
          <w:sz w:val="24"/>
          <w:szCs w:val="24"/>
        </w:rPr>
        <w:t>.</w:t>
      </w:r>
      <w:r w:rsidR="00A7459F" w:rsidRPr="00A7459F">
        <w:rPr>
          <w:rFonts w:ascii="Times New Roman" w:hAnsi="Times New Roman" w:cs="Times New Roman"/>
          <w:sz w:val="24"/>
          <w:szCs w:val="24"/>
        </w:rPr>
        <w:t xml:space="preserve"> </w:t>
      </w:r>
    </w:p>
    <w:p w:rsidR="00485D4C" w:rsidRPr="00024B47" w:rsidRDefault="00C55B0A" w:rsidP="00B00B4D">
      <w:pPr>
        <w:spacing w:after="360"/>
        <w:rPr>
          <w:rFonts w:ascii="Times New Roman" w:hAnsi="Times New Roman" w:cs="Times New Roman"/>
          <w:sz w:val="24"/>
          <w:szCs w:val="24"/>
        </w:rPr>
      </w:pPr>
      <w:r w:rsidRPr="00434091">
        <w:rPr>
          <w:rFonts w:ascii="Times New Roman" w:hAnsi="Times New Roman" w:cs="Times New Roman"/>
          <w:b/>
          <w:sz w:val="24"/>
          <w:szCs w:val="24"/>
          <w:u w:val="single"/>
        </w:rPr>
        <w:t>Response/ Action Taken</w:t>
      </w:r>
      <w:r w:rsidR="00A94488" w:rsidRPr="00A94488">
        <w:rPr>
          <w:rFonts w:ascii="Times New Roman" w:hAnsi="Times New Roman" w:cs="Times New Roman"/>
          <w:sz w:val="24"/>
          <w:szCs w:val="24"/>
        </w:rPr>
        <w:t>:</w:t>
      </w:r>
      <w:r w:rsidR="00A94488">
        <w:rPr>
          <w:rFonts w:ascii="Times New Roman" w:hAnsi="Times New Roman" w:cs="Times New Roman"/>
          <w:sz w:val="24"/>
          <w:szCs w:val="24"/>
        </w:rPr>
        <w:t xml:space="preserve"> If the Department requires an agency to provide a non-redacted copy of a decision letter to enhance its oversight function, </w:t>
      </w:r>
      <w:r w:rsidR="00527EC1" w:rsidRPr="00527EC1">
        <w:rPr>
          <w:rFonts w:ascii="Times New Roman" w:hAnsi="Times New Roman" w:cs="Times New Roman"/>
          <w:sz w:val="24"/>
          <w:szCs w:val="24"/>
        </w:rPr>
        <w:t xml:space="preserve">it will ensure that any information in the letter protected </w:t>
      </w:r>
      <w:r w:rsidR="00527EC1">
        <w:rPr>
          <w:rFonts w:ascii="Times New Roman" w:hAnsi="Times New Roman" w:cs="Times New Roman"/>
          <w:sz w:val="24"/>
          <w:szCs w:val="24"/>
        </w:rPr>
        <w:t xml:space="preserve">from disclosure </w:t>
      </w:r>
      <w:r w:rsidR="00527EC1" w:rsidRPr="00527EC1">
        <w:rPr>
          <w:rFonts w:ascii="Times New Roman" w:hAnsi="Times New Roman" w:cs="Times New Roman"/>
          <w:sz w:val="24"/>
          <w:szCs w:val="24"/>
        </w:rPr>
        <w:t>by federal law is not accessible to the public</w:t>
      </w:r>
      <w:r w:rsidR="00A94488">
        <w:rPr>
          <w:rFonts w:ascii="Times New Roman" w:hAnsi="Times New Roman" w:cs="Times New Roman"/>
          <w:sz w:val="24"/>
          <w:szCs w:val="24"/>
        </w:rPr>
        <w:t xml:space="preserve">. </w:t>
      </w:r>
    </w:p>
    <w:p w:rsidR="00C55B0A" w:rsidRPr="00AF201C" w:rsidRDefault="00C55B0A" w:rsidP="00C55B0A">
      <w:pPr>
        <w:pStyle w:val="ListParagraph"/>
        <w:numPr>
          <w:ilvl w:val="0"/>
          <w:numId w:val="1"/>
        </w:numPr>
        <w:rPr>
          <w:rFonts w:ascii="Times New Roman" w:hAnsi="Times New Roman" w:cs="Times New Roman"/>
          <w:sz w:val="24"/>
          <w:szCs w:val="24"/>
        </w:rPr>
      </w:pPr>
      <w:r w:rsidRPr="00987661">
        <w:rPr>
          <w:rFonts w:ascii="Times New Roman" w:hAnsi="Times New Roman" w:cs="Times New Roman"/>
          <w:b/>
          <w:sz w:val="24"/>
          <w:szCs w:val="24"/>
          <w:u w:val="single"/>
        </w:rPr>
        <w:t>Comments</w:t>
      </w:r>
      <w:r w:rsidR="00410568" w:rsidRPr="00B26BDA">
        <w:rPr>
          <w:rFonts w:ascii="Times New Roman" w:hAnsi="Times New Roman" w:cs="Times New Roman"/>
          <w:b/>
          <w:sz w:val="24"/>
          <w:szCs w:val="24"/>
          <w:u w:val="single"/>
        </w:rPr>
        <w:t xml:space="preserve"> (Burden Estimate)</w:t>
      </w:r>
      <w:r w:rsidRPr="00AF201C">
        <w:rPr>
          <w:rFonts w:ascii="Times New Roman" w:hAnsi="Times New Roman" w:cs="Times New Roman"/>
          <w:sz w:val="24"/>
          <w:szCs w:val="24"/>
        </w:rPr>
        <w:t>:</w:t>
      </w:r>
      <w:r w:rsidR="00EA7744" w:rsidRPr="00AF201C">
        <w:rPr>
          <w:rFonts w:ascii="Times New Roman" w:hAnsi="Times New Roman" w:cs="Times New Roman"/>
          <w:sz w:val="24"/>
          <w:szCs w:val="24"/>
        </w:rPr>
        <w:t xml:space="preserve"> </w:t>
      </w:r>
      <w:r w:rsidR="00EA7744" w:rsidRPr="00AF201C">
        <w:rPr>
          <w:rFonts w:ascii="Times New Roman" w:hAnsi="Times New Roman" w:cs="Times New Roman"/>
          <w:b/>
          <w:i/>
          <w:sz w:val="24"/>
          <w:szCs w:val="24"/>
        </w:rPr>
        <w:t>The Department should provide a more realistic burden estimate. The estimate provided in the ICR does not reflect what could be the true annual reporting burden.</w:t>
      </w:r>
      <w:r w:rsidR="00EA7744" w:rsidRPr="00AF201C">
        <w:rPr>
          <w:rFonts w:ascii="Times New Roman" w:hAnsi="Times New Roman" w:cs="Times New Roman"/>
          <w:sz w:val="24"/>
          <w:szCs w:val="24"/>
        </w:rPr>
        <w:t xml:space="preserve"> </w:t>
      </w:r>
      <w:r w:rsidR="00E82D88" w:rsidRPr="00AF201C">
        <w:rPr>
          <w:rFonts w:ascii="Times New Roman" w:hAnsi="Times New Roman" w:cs="Times New Roman"/>
          <w:b/>
          <w:i/>
          <w:sz w:val="24"/>
          <w:szCs w:val="24"/>
        </w:rPr>
        <w:t>The Department did not explain that accreditation actions can occur more often than quarterly and therefore reporting more often than quarterly may be necessary.</w:t>
      </w:r>
    </w:p>
    <w:p w:rsidR="00C55B0A" w:rsidRDefault="00C55B0A" w:rsidP="00024B47">
      <w:pPr>
        <w:tabs>
          <w:tab w:val="left" w:pos="3465"/>
        </w:tabs>
        <w:spacing w:after="360"/>
      </w:pPr>
      <w:r w:rsidRPr="00434091">
        <w:rPr>
          <w:rFonts w:ascii="Times New Roman" w:hAnsi="Times New Roman" w:cs="Times New Roman"/>
          <w:b/>
          <w:sz w:val="24"/>
          <w:szCs w:val="24"/>
          <w:u w:val="single"/>
        </w:rPr>
        <w:t>Response/ Action Taken</w:t>
      </w:r>
      <w:r w:rsidR="00D40CC5" w:rsidRPr="00D40CC5">
        <w:rPr>
          <w:rFonts w:ascii="Times New Roman" w:hAnsi="Times New Roman" w:cs="Times New Roman"/>
          <w:b/>
          <w:sz w:val="24"/>
          <w:szCs w:val="24"/>
        </w:rPr>
        <w:t xml:space="preserve">: </w:t>
      </w:r>
      <w:r w:rsidR="001B732B">
        <w:rPr>
          <w:rFonts w:ascii="Times New Roman" w:hAnsi="Times New Roman" w:cs="Times New Roman"/>
          <w:sz w:val="24"/>
          <w:szCs w:val="24"/>
        </w:rPr>
        <w:t xml:space="preserve">The </w:t>
      </w:r>
      <w:r w:rsidR="003F0F72">
        <w:rPr>
          <w:rFonts w:ascii="Times New Roman" w:hAnsi="Times New Roman" w:cs="Times New Roman"/>
          <w:sz w:val="24"/>
          <w:szCs w:val="24"/>
        </w:rPr>
        <w:t>estimation of burden</w:t>
      </w:r>
      <w:r w:rsidR="001B732B">
        <w:rPr>
          <w:rFonts w:ascii="Times New Roman" w:hAnsi="Times New Roman" w:cs="Times New Roman"/>
          <w:sz w:val="24"/>
          <w:szCs w:val="24"/>
        </w:rPr>
        <w:t xml:space="preserve"> </w:t>
      </w:r>
      <w:r w:rsidR="00485D4C">
        <w:rPr>
          <w:rFonts w:ascii="Times New Roman" w:hAnsi="Times New Roman" w:cs="Times New Roman"/>
          <w:sz w:val="24"/>
          <w:szCs w:val="24"/>
        </w:rPr>
        <w:t xml:space="preserve">outlined </w:t>
      </w:r>
      <w:r w:rsidR="001B732B">
        <w:rPr>
          <w:rFonts w:ascii="Times New Roman" w:hAnsi="Times New Roman" w:cs="Times New Roman"/>
          <w:sz w:val="24"/>
          <w:szCs w:val="24"/>
        </w:rPr>
        <w:t xml:space="preserve">in the supporting statement of the ICR package for the 30-day notice </w:t>
      </w:r>
      <w:r w:rsidR="003F0F72">
        <w:rPr>
          <w:rFonts w:ascii="Times New Roman" w:hAnsi="Times New Roman" w:cs="Times New Roman"/>
          <w:sz w:val="24"/>
          <w:szCs w:val="24"/>
        </w:rPr>
        <w:t>is accompanied by</w:t>
      </w:r>
      <w:r w:rsidR="001B732B">
        <w:rPr>
          <w:rFonts w:ascii="Times New Roman" w:hAnsi="Times New Roman" w:cs="Times New Roman"/>
          <w:sz w:val="24"/>
          <w:szCs w:val="24"/>
        </w:rPr>
        <w:t xml:space="preserve"> an explanation of how the estimate was derived. </w:t>
      </w:r>
      <w:r w:rsidR="00024B47">
        <w:rPr>
          <w:rFonts w:ascii="Times New Roman" w:hAnsi="Times New Roman" w:cs="Times New Roman"/>
          <w:sz w:val="24"/>
          <w:szCs w:val="24"/>
        </w:rPr>
        <w:t xml:space="preserve">The Department estimated burden by the number of actions, regardless of the schedule for submitting those actions. </w:t>
      </w:r>
      <w:r w:rsidR="001B732B">
        <w:rPr>
          <w:rFonts w:ascii="Times New Roman" w:hAnsi="Times New Roman" w:cs="Times New Roman"/>
          <w:sz w:val="24"/>
          <w:szCs w:val="24"/>
        </w:rPr>
        <w:t xml:space="preserve">The Department’s response to question 12 in the supporting statement </w:t>
      </w:r>
      <w:r w:rsidR="00485D4C">
        <w:rPr>
          <w:rFonts w:ascii="Times New Roman" w:hAnsi="Times New Roman" w:cs="Times New Roman"/>
          <w:sz w:val="24"/>
          <w:szCs w:val="24"/>
        </w:rPr>
        <w:t xml:space="preserve">includes </w:t>
      </w:r>
      <w:r w:rsidR="001B732B">
        <w:rPr>
          <w:rFonts w:ascii="Times New Roman" w:hAnsi="Times New Roman" w:cs="Times New Roman"/>
          <w:sz w:val="24"/>
          <w:szCs w:val="24"/>
        </w:rPr>
        <w:t xml:space="preserve">detailed narrative, table, footnotes, and calculations that justify the </w:t>
      </w:r>
      <w:r w:rsidR="003F0F72">
        <w:rPr>
          <w:rFonts w:ascii="Times New Roman" w:hAnsi="Times New Roman" w:cs="Times New Roman"/>
          <w:sz w:val="24"/>
          <w:szCs w:val="24"/>
        </w:rPr>
        <w:t xml:space="preserve">burden </w:t>
      </w:r>
      <w:r w:rsidR="001B732B">
        <w:rPr>
          <w:rFonts w:ascii="Times New Roman" w:hAnsi="Times New Roman" w:cs="Times New Roman"/>
          <w:sz w:val="24"/>
          <w:szCs w:val="24"/>
        </w:rPr>
        <w:t>estimate.</w:t>
      </w:r>
      <w:r w:rsidR="003F0F72">
        <w:rPr>
          <w:rFonts w:ascii="Times New Roman" w:hAnsi="Times New Roman" w:cs="Times New Roman"/>
          <w:sz w:val="24"/>
          <w:szCs w:val="24"/>
        </w:rPr>
        <w:t xml:space="preserve"> </w:t>
      </w:r>
      <w:r w:rsidR="005347D6">
        <w:rPr>
          <w:rFonts w:ascii="Times New Roman" w:hAnsi="Times New Roman" w:cs="Times New Roman"/>
          <w:sz w:val="24"/>
          <w:szCs w:val="24"/>
        </w:rPr>
        <w:t xml:space="preserve">However, </w:t>
      </w:r>
      <w:r w:rsidR="003F0F72">
        <w:rPr>
          <w:rFonts w:ascii="Times New Roman" w:hAnsi="Times New Roman" w:cs="Times New Roman"/>
          <w:sz w:val="24"/>
          <w:szCs w:val="24"/>
        </w:rPr>
        <w:t>the Department may be open to reviewing the estimate in the future</w:t>
      </w:r>
      <w:r w:rsidR="005347D6">
        <w:rPr>
          <w:rFonts w:ascii="Times New Roman" w:hAnsi="Times New Roman" w:cs="Times New Roman"/>
          <w:sz w:val="24"/>
          <w:szCs w:val="24"/>
        </w:rPr>
        <w:t xml:space="preserve"> if there is</w:t>
      </w:r>
      <w:r w:rsidR="003F0F72">
        <w:rPr>
          <w:rFonts w:ascii="Times New Roman" w:hAnsi="Times New Roman" w:cs="Times New Roman"/>
          <w:sz w:val="24"/>
          <w:szCs w:val="24"/>
        </w:rPr>
        <w:t xml:space="preserve"> evidence from </w:t>
      </w:r>
      <w:r w:rsidR="006266EC">
        <w:rPr>
          <w:rFonts w:ascii="Times New Roman" w:hAnsi="Times New Roman" w:cs="Times New Roman"/>
          <w:sz w:val="24"/>
          <w:szCs w:val="24"/>
        </w:rPr>
        <w:t xml:space="preserve">changing circumstances associated with </w:t>
      </w:r>
      <w:r w:rsidR="00485D4C">
        <w:rPr>
          <w:rFonts w:ascii="Times New Roman" w:hAnsi="Times New Roman" w:cs="Times New Roman"/>
          <w:sz w:val="24"/>
          <w:szCs w:val="24"/>
        </w:rPr>
        <w:t>the use of the portal</w:t>
      </w:r>
      <w:r w:rsidR="00024B47">
        <w:rPr>
          <w:rFonts w:ascii="Times New Roman" w:hAnsi="Times New Roman" w:cs="Times New Roman"/>
          <w:sz w:val="24"/>
          <w:szCs w:val="24"/>
        </w:rPr>
        <w:t xml:space="preserve">. The Department may consider revising the estimate </w:t>
      </w:r>
      <w:r w:rsidR="00B00B4D">
        <w:rPr>
          <w:rFonts w:ascii="Times New Roman" w:hAnsi="Times New Roman" w:cs="Times New Roman"/>
          <w:sz w:val="24"/>
          <w:szCs w:val="24"/>
        </w:rPr>
        <w:t>if</w:t>
      </w:r>
      <w:r w:rsidR="00B00B4D">
        <w:rPr>
          <w:rFonts w:ascii="Times New Roman" w:hAnsi="Times New Roman" w:cs="Times New Roman"/>
          <w:sz w:val="24"/>
          <w:szCs w:val="24"/>
        </w:rPr>
        <w:t xml:space="preserve"> </w:t>
      </w:r>
      <w:r w:rsidR="00B00B4D">
        <w:rPr>
          <w:rFonts w:ascii="Times New Roman" w:hAnsi="Times New Roman" w:cs="Times New Roman"/>
          <w:sz w:val="24"/>
          <w:szCs w:val="24"/>
        </w:rPr>
        <w:t>the collection instrument changes</w:t>
      </w:r>
      <w:r w:rsidR="00024B47">
        <w:rPr>
          <w:rFonts w:ascii="Times New Roman" w:hAnsi="Times New Roman" w:cs="Times New Roman"/>
          <w:sz w:val="24"/>
          <w:szCs w:val="24"/>
        </w:rPr>
        <w:t xml:space="preserve">. </w:t>
      </w:r>
    </w:p>
    <w:p w:rsidR="00C55B0A" w:rsidRPr="003F0F72" w:rsidRDefault="00C55B0A" w:rsidP="00C55B0A">
      <w:pPr>
        <w:pStyle w:val="ListParagraph"/>
        <w:numPr>
          <w:ilvl w:val="0"/>
          <w:numId w:val="1"/>
        </w:numPr>
        <w:rPr>
          <w:rFonts w:ascii="Times New Roman" w:hAnsi="Times New Roman" w:cs="Times New Roman"/>
          <w:b/>
          <w:i/>
          <w:sz w:val="24"/>
          <w:szCs w:val="24"/>
        </w:rPr>
      </w:pPr>
      <w:r w:rsidRPr="00F314E6">
        <w:rPr>
          <w:rFonts w:ascii="Times New Roman" w:hAnsi="Times New Roman" w:cs="Times New Roman"/>
          <w:b/>
          <w:sz w:val="24"/>
          <w:szCs w:val="24"/>
          <w:u w:val="single"/>
        </w:rPr>
        <w:t>Comments</w:t>
      </w:r>
      <w:r w:rsidR="00410568">
        <w:rPr>
          <w:rFonts w:ascii="Times New Roman" w:hAnsi="Times New Roman" w:cs="Times New Roman"/>
          <w:b/>
          <w:sz w:val="24"/>
          <w:szCs w:val="24"/>
          <w:u w:val="single"/>
        </w:rPr>
        <w:t xml:space="preserve"> (Public Posting of Negative Actions)</w:t>
      </w:r>
      <w:r w:rsidRPr="00F314E6">
        <w:rPr>
          <w:rFonts w:ascii="Times New Roman" w:hAnsi="Times New Roman" w:cs="Times New Roman"/>
          <w:sz w:val="24"/>
          <w:szCs w:val="24"/>
        </w:rPr>
        <w:t>:</w:t>
      </w:r>
      <w:r w:rsidR="00EA7744" w:rsidRPr="00F314E6">
        <w:rPr>
          <w:rFonts w:ascii="Times New Roman" w:hAnsi="Times New Roman" w:cs="Times New Roman"/>
          <w:sz w:val="24"/>
          <w:szCs w:val="24"/>
        </w:rPr>
        <w:t xml:space="preserve"> </w:t>
      </w:r>
      <w:r w:rsidR="00F314E6" w:rsidRPr="00F314E6">
        <w:rPr>
          <w:rFonts w:ascii="Times New Roman" w:hAnsi="Times New Roman" w:cs="Times New Roman"/>
          <w:b/>
          <w:i/>
          <w:sz w:val="24"/>
          <w:szCs w:val="24"/>
        </w:rPr>
        <w:t>Longitudinal data that will be stored in ED’s database will be accessible to researchers whose conclusions regarding schools and accrediting agencies will not necessarily produce valid and reliable results. If made publicly available, negative</w:t>
      </w:r>
      <w:r w:rsidR="00EA7744" w:rsidRPr="00F314E6">
        <w:rPr>
          <w:rFonts w:ascii="Times New Roman" w:hAnsi="Times New Roman" w:cs="Times New Roman"/>
          <w:b/>
          <w:i/>
          <w:sz w:val="24"/>
          <w:szCs w:val="24"/>
        </w:rPr>
        <w:t xml:space="preserve"> </w:t>
      </w:r>
      <w:r w:rsidR="00F314E6" w:rsidRPr="00F314E6">
        <w:rPr>
          <w:rFonts w:ascii="Times New Roman" w:hAnsi="Times New Roman" w:cs="Times New Roman"/>
          <w:b/>
          <w:i/>
          <w:sz w:val="24"/>
          <w:szCs w:val="24"/>
        </w:rPr>
        <w:t>actions</w:t>
      </w:r>
      <w:r w:rsidR="00EA7744" w:rsidRPr="00F314E6">
        <w:rPr>
          <w:rFonts w:ascii="Times New Roman" w:hAnsi="Times New Roman" w:cs="Times New Roman"/>
          <w:b/>
          <w:i/>
          <w:sz w:val="24"/>
          <w:szCs w:val="24"/>
        </w:rPr>
        <w:t xml:space="preserve"> could lead to </w:t>
      </w:r>
      <w:r w:rsidR="00F314E6" w:rsidRPr="00F314E6">
        <w:rPr>
          <w:rFonts w:ascii="Times New Roman" w:hAnsi="Times New Roman" w:cs="Times New Roman"/>
          <w:b/>
          <w:i/>
          <w:sz w:val="24"/>
          <w:szCs w:val="24"/>
        </w:rPr>
        <w:t>the</w:t>
      </w:r>
      <w:r w:rsidR="00EA7744" w:rsidRPr="00F314E6">
        <w:rPr>
          <w:rFonts w:ascii="Times New Roman" w:hAnsi="Times New Roman" w:cs="Times New Roman"/>
          <w:b/>
          <w:i/>
          <w:sz w:val="24"/>
          <w:szCs w:val="24"/>
        </w:rPr>
        <w:t xml:space="preserve"> unwarranted destruction</w:t>
      </w:r>
      <w:r w:rsidR="00F314E6" w:rsidRPr="00F314E6">
        <w:rPr>
          <w:rFonts w:ascii="Times New Roman" w:hAnsi="Times New Roman" w:cs="Times New Roman"/>
          <w:b/>
          <w:i/>
          <w:sz w:val="24"/>
          <w:szCs w:val="24"/>
        </w:rPr>
        <w:t xml:space="preserve"> of an institution’s reputation. Institutions </w:t>
      </w:r>
      <w:r w:rsidR="00EA7744" w:rsidRPr="00F314E6">
        <w:rPr>
          <w:rFonts w:ascii="Times New Roman" w:hAnsi="Times New Roman" w:cs="Times New Roman"/>
          <w:b/>
          <w:i/>
          <w:sz w:val="24"/>
          <w:szCs w:val="24"/>
        </w:rPr>
        <w:t xml:space="preserve">should be able to provide context </w:t>
      </w:r>
      <w:r w:rsidR="00F314E6" w:rsidRPr="00F314E6">
        <w:rPr>
          <w:rFonts w:ascii="Times New Roman" w:hAnsi="Times New Roman" w:cs="Times New Roman"/>
          <w:b/>
          <w:i/>
          <w:sz w:val="24"/>
          <w:szCs w:val="24"/>
        </w:rPr>
        <w:t>for</w:t>
      </w:r>
      <w:r w:rsidR="00EA7744" w:rsidRPr="00F314E6">
        <w:rPr>
          <w:rFonts w:ascii="Times New Roman" w:hAnsi="Times New Roman" w:cs="Times New Roman"/>
          <w:b/>
          <w:i/>
          <w:sz w:val="24"/>
          <w:szCs w:val="24"/>
        </w:rPr>
        <w:t xml:space="preserve"> a </w:t>
      </w:r>
      <w:r w:rsidR="00F314E6" w:rsidRPr="00F314E6">
        <w:rPr>
          <w:rFonts w:ascii="Times New Roman" w:hAnsi="Times New Roman" w:cs="Times New Roman"/>
          <w:b/>
          <w:i/>
          <w:sz w:val="24"/>
          <w:szCs w:val="24"/>
        </w:rPr>
        <w:t xml:space="preserve">negative action that is made publicly available. </w:t>
      </w:r>
    </w:p>
    <w:p w:rsidR="00C55B0A" w:rsidRPr="00022BF6" w:rsidRDefault="00C55B0A" w:rsidP="00A96742">
      <w:pPr>
        <w:spacing w:after="360"/>
      </w:pPr>
      <w:r w:rsidRPr="00434091">
        <w:rPr>
          <w:rFonts w:ascii="Times New Roman" w:hAnsi="Times New Roman" w:cs="Times New Roman"/>
          <w:b/>
          <w:sz w:val="24"/>
          <w:szCs w:val="24"/>
          <w:u w:val="single"/>
        </w:rPr>
        <w:t>Response/ Action Taken</w:t>
      </w:r>
      <w:r w:rsidR="000B15F0" w:rsidRPr="000B15F0">
        <w:rPr>
          <w:rFonts w:ascii="Times New Roman" w:hAnsi="Times New Roman" w:cs="Times New Roman"/>
          <w:sz w:val="24"/>
          <w:szCs w:val="24"/>
        </w:rPr>
        <w:t>:</w:t>
      </w:r>
      <w:r w:rsidR="000B15F0">
        <w:rPr>
          <w:rFonts w:ascii="Times New Roman" w:hAnsi="Times New Roman" w:cs="Times New Roman"/>
          <w:sz w:val="24"/>
          <w:szCs w:val="24"/>
        </w:rPr>
        <w:t xml:space="preserve"> </w:t>
      </w:r>
      <w:r w:rsidR="002A18FB">
        <w:rPr>
          <w:rFonts w:ascii="Times New Roman" w:hAnsi="Times New Roman" w:cs="Times New Roman"/>
          <w:sz w:val="24"/>
          <w:szCs w:val="24"/>
        </w:rPr>
        <w:t xml:space="preserve">Federal regulations at 34 CFR 602.26 require agencies to provide written information regarding accreditation decisions, not just </w:t>
      </w:r>
      <w:r w:rsidR="005347D6">
        <w:rPr>
          <w:rFonts w:ascii="Times New Roman" w:hAnsi="Times New Roman" w:cs="Times New Roman"/>
          <w:sz w:val="24"/>
          <w:szCs w:val="24"/>
        </w:rPr>
        <w:t xml:space="preserve">to </w:t>
      </w:r>
      <w:r w:rsidR="002A18FB">
        <w:rPr>
          <w:rFonts w:ascii="Times New Roman" w:hAnsi="Times New Roman" w:cs="Times New Roman"/>
          <w:sz w:val="24"/>
          <w:szCs w:val="24"/>
        </w:rPr>
        <w:t xml:space="preserve">the Secretary, but also </w:t>
      </w:r>
      <w:r w:rsidR="005347D6">
        <w:rPr>
          <w:rFonts w:ascii="Times New Roman" w:hAnsi="Times New Roman" w:cs="Times New Roman"/>
          <w:sz w:val="24"/>
          <w:szCs w:val="24"/>
        </w:rPr>
        <w:t xml:space="preserve">to </w:t>
      </w:r>
      <w:r w:rsidR="002A18FB">
        <w:rPr>
          <w:rFonts w:ascii="Times New Roman" w:hAnsi="Times New Roman" w:cs="Times New Roman"/>
          <w:sz w:val="24"/>
          <w:szCs w:val="24"/>
        </w:rPr>
        <w:t xml:space="preserve">the public. </w:t>
      </w:r>
      <w:r w:rsidR="00485D4C">
        <w:rPr>
          <w:rFonts w:ascii="Times New Roman" w:hAnsi="Times New Roman" w:cs="Times New Roman"/>
          <w:sz w:val="24"/>
          <w:szCs w:val="24"/>
        </w:rPr>
        <w:t>Much</w:t>
      </w:r>
      <w:r w:rsidR="00022BF6" w:rsidRPr="007B7746">
        <w:rPr>
          <w:rFonts w:ascii="Times New Roman" w:hAnsi="Times New Roman" w:cs="Times New Roman"/>
          <w:sz w:val="24"/>
          <w:szCs w:val="24"/>
        </w:rPr>
        <w:t xml:space="preserve"> of the required information is </w:t>
      </w:r>
      <w:r w:rsidR="00022BF6">
        <w:rPr>
          <w:rFonts w:ascii="Times New Roman" w:hAnsi="Times New Roman" w:cs="Times New Roman"/>
          <w:sz w:val="24"/>
          <w:szCs w:val="24"/>
        </w:rPr>
        <w:t xml:space="preserve">already made </w:t>
      </w:r>
      <w:r w:rsidR="00022BF6" w:rsidRPr="007B7746">
        <w:rPr>
          <w:rFonts w:ascii="Times New Roman" w:hAnsi="Times New Roman" w:cs="Times New Roman"/>
          <w:sz w:val="24"/>
          <w:szCs w:val="24"/>
        </w:rPr>
        <w:t>public</w:t>
      </w:r>
      <w:r w:rsidR="00022BF6">
        <w:rPr>
          <w:rFonts w:ascii="Times New Roman" w:hAnsi="Times New Roman" w:cs="Times New Roman"/>
          <w:sz w:val="24"/>
          <w:szCs w:val="24"/>
        </w:rPr>
        <w:t xml:space="preserve">. For example, </w:t>
      </w:r>
      <w:r w:rsidR="00A6494B">
        <w:rPr>
          <w:rFonts w:ascii="Times New Roman" w:hAnsi="Times New Roman" w:cs="Times New Roman"/>
          <w:sz w:val="24"/>
          <w:szCs w:val="24"/>
        </w:rPr>
        <w:t xml:space="preserve">many accrediting agencies </w:t>
      </w:r>
      <w:r w:rsidR="00022BF6">
        <w:rPr>
          <w:rFonts w:ascii="Times New Roman" w:hAnsi="Times New Roman" w:cs="Times New Roman"/>
          <w:sz w:val="24"/>
          <w:szCs w:val="24"/>
        </w:rPr>
        <w:t>already</w:t>
      </w:r>
      <w:r w:rsidR="00A6494B">
        <w:rPr>
          <w:rFonts w:ascii="Times New Roman" w:hAnsi="Times New Roman" w:cs="Times New Roman"/>
          <w:sz w:val="24"/>
          <w:szCs w:val="24"/>
        </w:rPr>
        <w:t xml:space="preserve"> post decision letters</w:t>
      </w:r>
      <w:r w:rsidR="00485D4C">
        <w:rPr>
          <w:rFonts w:ascii="Times New Roman" w:hAnsi="Times New Roman" w:cs="Times New Roman"/>
          <w:sz w:val="24"/>
          <w:szCs w:val="24"/>
        </w:rPr>
        <w:t xml:space="preserve"> (for both negative and non-negative actions)</w:t>
      </w:r>
      <w:r w:rsidR="00A6494B">
        <w:rPr>
          <w:rFonts w:ascii="Times New Roman" w:hAnsi="Times New Roman" w:cs="Times New Roman"/>
          <w:sz w:val="24"/>
          <w:szCs w:val="24"/>
        </w:rPr>
        <w:t xml:space="preserve"> to their websites</w:t>
      </w:r>
      <w:r w:rsidR="005347D6">
        <w:rPr>
          <w:rFonts w:ascii="Times New Roman" w:hAnsi="Times New Roman" w:cs="Times New Roman"/>
          <w:sz w:val="24"/>
          <w:szCs w:val="24"/>
        </w:rPr>
        <w:t>; others list only the actions</w:t>
      </w:r>
      <w:r w:rsidR="00A6494B">
        <w:rPr>
          <w:rFonts w:ascii="Times New Roman" w:hAnsi="Times New Roman" w:cs="Times New Roman"/>
          <w:sz w:val="24"/>
          <w:szCs w:val="24"/>
        </w:rPr>
        <w:t xml:space="preserve">. </w:t>
      </w:r>
      <w:r w:rsidR="00D22E0A" w:rsidRPr="00D22E0A">
        <w:rPr>
          <w:rFonts w:ascii="Times New Roman" w:hAnsi="Times New Roman" w:cs="Times New Roman"/>
          <w:sz w:val="24"/>
          <w:szCs w:val="24"/>
        </w:rPr>
        <w:t>The</w:t>
      </w:r>
      <w:r w:rsidR="00D22E0A">
        <w:rPr>
          <w:rFonts w:ascii="Times New Roman" w:hAnsi="Times New Roman" w:cs="Times New Roman"/>
          <w:sz w:val="24"/>
          <w:szCs w:val="24"/>
        </w:rPr>
        <w:t>refore</w:t>
      </w:r>
      <w:r w:rsidR="00485D4C">
        <w:rPr>
          <w:rFonts w:ascii="Times New Roman" w:hAnsi="Times New Roman" w:cs="Times New Roman"/>
          <w:sz w:val="24"/>
          <w:szCs w:val="24"/>
        </w:rPr>
        <w:t>,</w:t>
      </w:r>
      <w:r w:rsidR="00D22E0A">
        <w:rPr>
          <w:rFonts w:ascii="Times New Roman" w:hAnsi="Times New Roman" w:cs="Times New Roman"/>
          <w:sz w:val="24"/>
          <w:szCs w:val="24"/>
        </w:rPr>
        <w:t xml:space="preserve"> the Department believes that </w:t>
      </w:r>
      <w:r w:rsidR="00485D4C">
        <w:rPr>
          <w:rFonts w:ascii="Times New Roman" w:hAnsi="Times New Roman" w:cs="Times New Roman"/>
          <w:sz w:val="24"/>
          <w:szCs w:val="24"/>
        </w:rPr>
        <w:t xml:space="preserve">the </w:t>
      </w:r>
      <w:r w:rsidR="00D22E0A">
        <w:rPr>
          <w:rFonts w:ascii="Times New Roman" w:hAnsi="Times New Roman" w:cs="Times New Roman"/>
          <w:sz w:val="24"/>
          <w:szCs w:val="24"/>
        </w:rPr>
        <w:t>enforcement of transparency regarding the</w:t>
      </w:r>
      <w:r w:rsidR="00D22E0A" w:rsidRPr="00D22E0A">
        <w:rPr>
          <w:rFonts w:ascii="Times New Roman" w:hAnsi="Times New Roman" w:cs="Times New Roman"/>
          <w:sz w:val="24"/>
          <w:szCs w:val="24"/>
        </w:rPr>
        <w:t xml:space="preserve"> reporting of adverse actions and probation status is not only consistent with regulations but also necessary to advance the goal of accountability in the higher education accreditation</w:t>
      </w:r>
      <w:r w:rsidR="00485D4C">
        <w:rPr>
          <w:rFonts w:ascii="Times New Roman" w:hAnsi="Times New Roman" w:cs="Times New Roman"/>
          <w:sz w:val="24"/>
          <w:szCs w:val="24"/>
        </w:rPr>
        <w:t>, as well as</w:t>
      </w:r>
      <w:r w:rsidR="00D22E0A" w:rsidRPr="00D22E0A">
        <w:rPr>
          <w:rFonts w:ascii="Times New Roman" w:hAnsi="Times New Roman" w:cs="Times New Roman"/>
          <w:sz w:val="24"/>
          <w:szCs w:val="24"/>
        </w:rPr>
        <w:t xml:space="preserve"> to better protect taxpayers’ money and ensure that the accreditation system serves students and families well.</w:t>
      </w:r>
      <w:r w:rsidR="00113F31">
        <w:rPr>
          <w:rFonts w:ascii="Times New Roman" w:hAnsi="Times New Roman" w:cs="Times New Roman"/>
          <w:sz w:val="24"/>
          <w:szCs w:val="24"/>
        </w:rPr>
        <w:t xml:space="preserve"> </w:t>
      </w:r>
      <w:r w:rsidR="00022BF6" w:rsidRPr="00022BF6">
        <w:rPr>
          <w:rFonts w:ascii="Times New Roman" w:hAnsi="Times New Roman" w:cs="Times New Roman"/>
          <w:sz w:val="24"/>
          <w:szCs w:val="24"/>
        </w:rPr>
        <w:t xml:space="preserve"> </w:t>
      </w:r>
    </w:p>
    <w:p w:rsidR="00E23A03" w:rsidRPr="00E82D88" w:rsidRDefault="00E23A03" w:rsidP="00E23A03">
      <w:pPr>
        <w:pStyle w:val="ListParagraph"/>
        <w:numPr>
          <w:ilvl w:val="0"/>
          <w:numId w:val="1"/>
        </w:numPr>
        <w:rPr>
          <w:rFonts w:ascii="Times New Roman" w:hAnsi="Times New Roman" w:cs="Times New Roman"/>
          <w:sz w:val="24"/>
          <w:szCs w:val="24"/>
        </w:rPr>
      </w:pPr>
      <w:r w:rsidRPr="00E23A03">
        <w:rPr>
          <w:rFonts w:ascii="Times New Roman" w:hAnsi="Times New Roman" w:cs="Times New Roman"/>
          <w:b/>
          <w:sz w:val="24"/>
          <w:szCs w:val="24"/>
          <w:u w:val="single"/>
        </w:rPr>
        <w:t>Comments</w:t>
      </w:r>
      <w:r w:rsidR="00410568">
        <w:rPr>
          <w:rFonts w:ascii="Times New Roman" w:hAnsi="Times New Roman" w:cs="Times New Roman"/>
          <w:b/>
          <w:sz w:val="24"/>
          <w:szCs w:val="24"/>
          <w:u w:val="single"/>
        </w:rPr>
        <w:t xml:space="preserve"> (Outreach to Stakeholders)</w:t>
      </w:r>
      <w:r w:rsidRPr="00E82D88">
        <w:rPr>
          <w:rFonts w:ascii="Times New Roman" w:hAnsi="Times New Roman" w:cs="Times New Roman"/>
          <w:sz w:val="24"/>
          <w:szCs w:val="24"/>
        </w:rPr>
        <w:t xml:space="preserve">: </w:t>
      </w:r>
      <w:r w:rsidRPr="00E82D88">
        <w:rPr>
          <w:rFonts w:ascii="Times New Roman" w:hAnsi="Times New Roman" w:cs="Times New Roman"/>
          <w:b/>
          <w:i/>
          <w:sz w:val="24"/>
          <w:szCs w:val="24"/>
        </w:rPr>
        <w:t>The Department “acted inequitably”</w:t>
      </w:r>
      <w:r w:rsidR="00E82D88" w:rsidRPr="00E82D88">
        <w:rPr>
          <w:rFonts w:ascii="Times New Roman" w:hAnsi="Times New Roman" w:cs="Times New Roman"/>
          <w:b/>
          <w:i/>
          <w:sz w:val="24"/>
          <w:szCs w:val="24"/>
        </w:rPr>
        <w:t xml:space="preserve"> </w:t>
      </w:r>
      <w:r w:rsidRPr="00E82D88">
        <w:rPr>
          <w:rFonts w:ascii="Times New Roman" w:hAnsi="Times New Roman" w:cs="Times New Roman"/>
          <w:b/>
          <w:i/>
          <w:sz w:val="24"/>
          <w:szCs w:val="24"/>
        </w:rPr>
        <w:t xml:space="preserve">by consulting only a few agencies and associations (such as CHEA, ASPA, C-RAC, </w:t>
      </w:r>
      <w:r w:rsidRPr="00E82D88">
        <w:rPr>
          <w:rFonts w:ascii="Times New Roman" w:hAnsi="Times New Roman" w:cs="Times New Roman"/>
          <w:b/>
          <w:i/>
          <w:sz w:val="24"/>
          <w:szCs w:val="24"/>
        </w:rPr>
        <w:lastRenderedPageBreak/>
        <w:t xml:space="preserve">ACCET and ACCSC) during the review of comments </w:t>
      </w:r>
      <w:r w:rsidR="00E82D88" w:rsidRPr="00E82D88">
        <w:rPr>
          <w:rFonts w:ascii="Times New Roman" w:hAnsi="Times New Roman" w:cs="Times New Roman"/>
          <w:b/>
          <w:i/>
          <w:sz w:val="24"/>
          <w:szCs w:val="24"/>
        </w:rPr>
        <w:t xml:space="preserve">on </w:t>
      </w:r>
      <w:r w:rsidRPr="00E82D88">
        <w:rPr>
          <w:rFonts w:ascii="Times New Roman" w:hAnsi="Times New Roman" w:cs="Times New Roman"/>
          <w:b/>
          <w:i/>
          <w:sz w:val="24"/>
          <w:szCs w:val="24"/>
        </w:rPr>
        <w:t xml:space="preserve">initial version of </w:t>
      </w:r>
      <w:r w:rsidR="00E82D88" w:rsidRPr="00E82D88">
        <w:rPr>
          <w:rFonts w:ascii="Times New Roman" w:hAnsi="Times New Roman" w:cs="Times New Roman"/>
          <w:b/>
          <w:i/>
          <w:sz w:val="24"/>
          <w:szCs w:val="24"/>
        </w:rPr>
        <w:t xml:space="preserve">the </w:t>
      </w:r>
      <w:r w:rsidRPr="00E82D88">
        <w:rPr>
          <w:rFonts w:ascii="Times New Roman" w:hAnsi="Times New Roman" w:cs="Times New Roman"/>
          <w:b/>
          <w:i/>
          <w:sz w:val="24"/>
          <w:szCs w:val="24"/>
        </w:rPr>
        <w:t xml:space="preserve">guidance. </w:t>
      </w:r>
      <w:r w:rsidR="00E82D88" w:rsidRPr="00E82D88">
        <w:rPr>
          <w:rFonts w:ascii="Times New Roman" w:hAnsi="Times New Roman" w:cs="Times New Roman"/>
          <w:b/>
          <w:i/>
          <w:sz w:val="24"/>
          <w:szCs w:val="24"/>
        </w:rPr>
        <w:t>The Department should have,</w:t>
      </w:r>
      <w:r w:rsidRPr="00E82D88">
        <w:rPr>
          <w:rFonts w:ascii="Times New Roman" w:hAnsi="Times New Roman" w:cs="Times New Roman"/>
          <w:b/>
          <w:i/>
          <w:sz w:val="24"/>
          <w:szCs w:val="24"/>
        </w:rPr>
        <w:t xml:space="preserve"> at least</w:t>
      </w:r>
      <w:r w:rsidR="00E82D88" w:rsidRPr="00E82D88">
        <w:rPr>
          <w:rFonts w:ascii="Times New Roman" w:hAnsi="Times New Roman" w:cs="Times New Roman"/>
          <w:b/>
          <w:i/>
          <w:sz w:val="24"/>
          <w:szCs w:val="24"/>
        </w:rPr>
        <w:t>,</w:t>
      </w:r>
      <w:r w:rsidRPr="00E82D88">
        <w:rPr>
          <w:rFonts w:ascii="Times New Roman" w:hAnsi="Times New Roman" w:cs="Times New Roman"/>
          <w:b/>
          <w:i/>
          <w:sz w:val="24"/>
          <w:szCs w:val="24"/>
        </w:rPr>
        <w:t xml:space="preserve"> consulted all 11 commenters. The special nature of small accrediting agencies was not considered.</w:t>
      </w:r>
      <w:r w:rsidRPr="00E82D88">
        <w:rPr>
          <w:rFonts w:ascii="Times New Roman" w:hAnsi="Times New Roman" w:cs="Times New Roman"/>
          <w:sz w:val="24"/>
          <w:szCs w:val="24"/>
        </w:rPr>
        <w:t xml:space="preserve"> </w:t>
      </w:r>
    </w:p>
    <w:p w:rsidR="00E23A03" w:rsidRPr="006266EC" w:rsidRDefault="00E23A03" w:rsidP="00A96742">
      <w:pPr>
        <w:spacing w:after="360"/>
        <w:rPr>
          <w:rFonts w:ascii="Times New Roman" w:hAnsi="Times New Roman" w:cs="Times New Roman"/>
          <w:sz w:val="24"/>
          <w:szCs w:val="24"/>
        </w:rPr>
      </w:pPr>
      <w:r w:rsidRPr="00E23A03">
        <w:rPr>
          <w:rFonts w:ascii="Times New Roman" w:hAnsi="Times New Roman" w:cs="Times New Roman"/>
          <w:b/>
          <w:sz w:val="24"/>
          <w:szCs w:val="24"/>
          <w:u w:val="single"/>
        </w:rPr>
        <w:t>Response/ Action Taken</w:t>
      </w:r>
      <w:r w:rsidRPr="00E23A03">
        <w:rPr>
          <w:rFonts w:ascii="Times New Roman" w:hAnsi="Times New Roman" w:cs="Times New Roman"/>
          <w:sz w:val="24"/>
          <w:szCs w:val="24"/>
        </w:rPr>
        <w:t>:</w:t>
      </w:r>
      <w:r w:rsidR="00E82D88">
        <w:rPr>
          <w:rFonts w:ascii="Times New Roman" w:hAnsi="Times New Roman" w:cs="Times New Roman"/>
          <w:sz w:val="24"/>
          <w:szCs w:val="24"/>
        </w:rPr>
        <w:t xml:space="preserve"> The Department </w:t>
      </w:r>
      <w:r w:rsidR="005347D6">
        <w:rPr>
          <w:rFonts w:ascii="Times New Roman" w:hAnsi="Times New Roman" w:cs="Times New Roman"/>
          <w:sz w:val="24"/>
          <w:szCs w:val="24"/>
        </w:rPr>
        <w:t>seeks</w:t>
      </w:r>
      <w:r w:rsidR="00E82D88" w:rsidRPr="00E82D88">
        <w:rPr>
          <w:rFonts w:ascii="Times New Roman" w:hAnsi="Times New Roman" w:cs="Times New Roman"/>
          <w:sz w:val="24"/>
          <w:szCs w:val="24"/>
        </w:rPr>
        <w:t xml:space="preserve"> to be </w:t>
      </w:r>
      <w:r w:rsidR="00E82D88">
        <w:rPr>
          <w:rFonts w:ascii="Times New Roman" w:hAnsi="Times New Roman" w:cs="Times New Roman"/>
          <w:sz w:val="24"/>
          <w:szCs w:val="24"/>
        </w:rPr>
        <w:t xml:space="preserve">fair and </w:t>
      </w:r>
      <w:r w:rsidR="00E82D88" w:rsidRPr="00E82D88">
        <w:rPr>
          <w:rFonts w:ascii="Times New Roman" w:hAnsi="Times New Roman" w:cs="Times New Roman"/>
          <w:sz w:val="24"/>
          <w:szCs w:val="24"/>
        </w:rPr>
        <w:t xml:space="preserve">equitable in its </w:t>
      </w:r>
      <w:r w:rsidR="00E82D88">
        <w:rPr>
          <w:rFonts w:ascii="Times New Roman" w:hAnsi="Times New Roman" w:cs="Times New Roman"/>
          <w:sz w:val="24"/>
          <w:szCs w:val="24"/>
        </w:rPr>
        <w:t>engagement with</w:t>
      </w:r>
      <w:r w:rsidR="00E82D88" w:rsidRPr="00E82D88">
        <w:rPr>
          <w:rFonts w:ascii="Times New Roman" w:hAnsi="Times New Roman" w:cs="Times New Roman"/>
          <w:sz w:val="24"/>
          <w:szCs w:val="24"/>
        </w:rPr>
        <w:t xml:space="preserve"> stakeholders. </w:t>
      </w:r>
      <w:r w:rsidR="00B26BDA">
        <w:rPr>
          <w:rFonts w:ascii="Times New Roman" w:hAnsi="Times New Roman" w:cs="Times New Roman"/>
          <w:sz w:val="24"/>
          <w:szCs w:val="24"/>
        </w:rPr>
        <w:t xml:space="preserve">The </w:t>
      </w:r>
      <w:r w:rsidR="00B26BDA" w:rsidRPr="00B26BDA">
        <w:rPr>
          <w:rFonts w:ascii="Times New Roman" w:hAnsi="Times New Roman" w:cs="Times New Roman"/>
          <w:sz w:val="24"/>
          <w:szCs w:val="24"/>
        </w:rPr>
        <w:t>Department has conducted two public comment periods, and carefully considered all comments received during the public comment period.</w:t>
      </w:r>
      <w:r w:rsidR="00B26BDA">
        <w:rPr>
          <w:rFonts w:ascii="Times New Roman" w:hAnsi="Times New Roman" w:cs="Times New Roman"/>
          <w:sz w:val="24"/>
          <w:szCs w:val="24"/>
        </w:rPr>
        <w:t xml:space="preserve"> </w:t>
      </w:r>
      <w:r w:rsidR="00E82D88">
        <w:rPr>
          <w:rFonts w:ascii="Times New Roman" w:hAnsi="Times New Roman" w:cs="Times New Roman"/>
          <w:sz w:val="24"/>
          <w:szCs w:val="24"/>
        </w:rPr>
        <w:t>Members of the</w:t>
      </w:r>
      <w:r w:rsidR="00E82D88" w:rsidRPr="00E82D88">
        <w:rPr>
          <w:rFonts w:ascii="Times New Roman" w:hAnsi="Times New Roman" w:cs="Times New Roman"/>
          <w:sz w:val="24"/>
          <w:szCs w:val="24"/>
        </w:rPr>
        <w:t xml:space="preserve"> public </w:t>
      </w:r>
      <w:r w:rsidR="00E82D88">
        <w:rPr>
          <w:rFonts w:ascii="Times New Roman" w:hAnsi="Times New Roman" w:cs="Times New Roman"/>
          <w:sz w:val="24"/>
          <w:szCs w:val="24"/>
        </w:rPr>
        <w:t>and</w:t>
      </w:r>
      <w:r w:rsidR="00E82D88" w:rsidRPr="00E82D88">
        <w:rPr>
          <w:rFonts w:ascii="Times New Roman" w:hAnsi="Times New Roman" w:cs="Times New Roman"/>
          <w:sz w:val="24"/>
          <w:szCs w:val="24"/>
        </w:rPr>
        <w:t xml:space="preserve"> all </w:t>
      </w:r>
      <w:r w:rsidR="00E82D88">
        <w:rPr>
          <w:rFonts w:ascii="Times New Roman" w:hAnsi="Times New Roman" w:cs="Times New Roman"/>
          <w:sz w:val="24"/>
          <w:szCs w:val="24"/>
        </w:rPr>
        <w:t xml:space="preserve">accreditation </w:t>
      </w:r>
      <w:r w:rsidR="00E82D88" w:rsidRPr="00E82D88">
        <w:rPr>
          <w:rFonts w:ascii="Times New Roman" w:hAnsi="Times New Roman" w:cs="Times New Roman"/>
          <w:sz w:val="24"/>
          <w:szCs w:val="24"/>
        </w:rPr>
        <w:t xml:space="preserve">stakeholders </w:t>
      </w:r>
      <w:r w:rsidR="00E82D88">
        <w:rPr>
          <w:rFonts w:ascii="Times New Roman" w:hAnsi="Times New Roman" w:cs="Times New Roman"/>
          <w:sz w:val="24"/>
          <w:szCs w:val="24"/>
        </w:rPr>
        <w:t>were</w:t>
      </w:r>
      <w:r w:rsidR="00E82D88" w:rsidRPr="00E82D88">
        <w:rPr>
          <w:rFonts w:ascii="Times New Roman" w:hAnsi="Times New Roman" w:cs="Times New Roman"/>
          <w:sz w:val="24"/>
          <w:szCs w:val="24"/>
        </w:rPr>
        <w:t xml:space="preserve"> given equal opportunities to submit public comments</w:t>
      </w:r>
      <w:r w:rsidR="00E82D88">
        <w:rPr>
          <w:rFonts w:ascii="Times New Roman" w:hAnsi="Times New Roman" w:cs="Times New Roman"/>
          <w:sz w:val="24"/>
          <w:szCs w:val="24"/>
        </w:rPr>
        <w:t xml:space="preserve"> on the 60-</w:t>
      </w:r>
      <w:r w:rsidR="00E82D88" w:rsidRPr="00E82D88">
        <w:rPr>
          <w:rFonts w:ascii="Times New Roman" w:hAnsi="Times New Roman" w:cs="Times New Roman"/>
          <w:sz w:val="24"/>
          <w:szCs w:val="24"/>
        </w:rPr>
        <w:t>day</w:t>
      </w:r>
      <w:r w:rsidR="00E82D88">
        <w:rPr>
          <w:rFonts w:ascii="Times New Roman" w:hAnsi="Times New Roman" w:cs="Times New Roman"/>
          <w:sz w:val="24"/>
          <w:szCs w:val="24"/>
        </w:rPr>
        <w:t xml:space="preserve"> Federal Register notice as well as the 30-</w:t>
      </w:r>
      <w:r w:rsidR="00E82D88" w:rsidRPr="00E82D88">
        <w:rPr>
          <w:rFonts w:ascii="Times New Roman" w:hAnsi="Times New Roman" w:cs="Times New Roman"/>
          <w:sz w:val="24"/>
          <w:szCs w:val="24"/>
        </w:rPr>
        <w:t xml:space="preserve">day notice. </w:t>
      </w:r>
      <w:r w:rsidR="00407572">
        <w:rPr>
          <w:rFonts w:ascii="Times New Roman" w:hAnsi="Times New Roman" w:cs="Times New Roman"/>
          <w:sz w:val="24"/>
          <w:szCs w:val="24"/>
        </w:rPr>
        <w:t xml:space="preserve">The Department dedicated equal </w:t>
      </w:r>
      <w:r w:rsidR="006266EC">
        <w:rPr>
          <w:rFonts w:ascii="Times New Roman" w:hAnsi="Times New Roman" w:cs="Times New Roman"/>
          <w:sz w:val="24"/>
          <w:szCs w:val="24"/>
        </w:rPr>
        <w:t>attention to</w:t>
      </w:r>
      <w:r w:rsidR="00407572">
        <w:rPr>
          <w:rFonts w:ascii="Times New Roman" w:hAnsi="Times New Roman" w:cs="Times New Roman"/>
          <w:sz w:val="24"/>
          <w:szCs w:val="24"/>
        </w:rPr>
        <w:t xml:space="preserve"> review </w:t>
      </w:r>
      <w:r w:rsidR="006266EC">
        <w:rPr>
          <w:rFonts w:ascii="Times New Roman" w:hAnsi="Times New Roman" w:cs="Times New Roman"/>
          <w:sz w:val="24"/>
          <w:szCs w:val="24"/>
        </w:rPr>
        <w:t xml:space="preserve">all of </w:t>
      </w:r>
      <w:r w:rsidR="00407572">
        <w:rPr>
          <w:rFonts w:ascii="Times New Roman" w:hAnsi="Times New Roman" w:cs="Times New Roman"/>
          <w:sz w:val="24"/>
          <w:szCs w:val="24"/>
        </w:rPr>
        <w:t xml:space="preserve">the comments, regardless of </w:t>
      </w:r>
      <w:r w:rsidR="00E72477">
        <w:rPr>
          <w:rFonts w:ascii="Times New Roman" w:hAnsi="Times New Roman" w:cs="Times New Roman"/>
          <w:sz w:val="24"/>
          <w:szCs w:val="24"/>
        </w:rPr>
        <w:t>the individual or the size of the entities that submitted them. However, d</w:t>
      </w:r>
      <w:r w:rsidR="00E82D88">
        <w:rPr>
          <w:rFonts w:ascii="Times New Roman" w:hAnsi="Times New Roman" w:cs="Times New Roman"/>
          <w:sz w:val="24"/>
          <w:szCs w:val="24"/>
        </w:rPr>
        <w:t>uring the Department’s review of</w:t>
      </w:r>
      <w:r w:rsidR="00E82D88" w:rsidRPr="00E82D88">
        <w:rPr>
          <w:rFonts w:ascii="Times New Roman" w:hAnsi="Times New Roman" w:cs="Times New Roman"/>
          <w:sz w:val="24"/>
          <w:szCs w:val="24"/>
        </w:rPr>
        <w:t xml:space="preserve"> </w:t>
      </w:r>
      <w:r w:rsidR="00E82D88">
        <w:rPr>
          <w:rFonts w:ascii="Times New Roman" w:hAnsi="Times New Roman" w:cs="Times New Roman"/>
          <w:sz w:val="24"/>
          <w:szCs w:val="24"/>
        </w:rPr>
        <w:t>comments on the 60-</w:t>
      </w:r>
      <w:r w:rsidR="00E82D88" w:rsidRPr="00E82D88">
        <w:rPr>
          <w:rFonts w:ascii="Times New Roman" w:hAnsi="Times New Roman" w:cs="Times New Roman"/>
          <w:sz w:val="24"/>
          <w:szCs w:val="24"/>
        </w:rPr>
        <w:t>day notice, there were specific comments from a few agencies (such as ACC</w:t>
      </w:r>
      <w:r w:rsidR="00E82D88">
        <w:rPr>
          <w:rFonts w:ascii="Times New Roman" w:hAnsi="Times New Roman" w:cs="Times New Roman"/>
          <w:sz w:val="24"/>
          <w:szCs w:val="24"/>
        </w:rPr>
        <w:t xml:space="preserve">ET and ACCSC) and associations </w:t>
      </w:r>
      <w:r w:rsidR="00E82D88" w:rsidRPr="00E82D88">
        <w:rPr>
          <w:rFonts w:ascii="Times New Roman" w:hAnsi="Times New Roman" w:cs="Times New Roman"/>
          <w:sz w:val="24"/>
          <w:szCs w:val="24"/>
        </w:rPr>
        <w:t>(</w:t>
      </w:r>
      <w:r w:rsidR="00E82D88">
        <w:rPr>
          <w:rFonts w:ascii="Times New Roman" w:hAnsi="Times New Roman" w:cs="Times New Roman"/>
          <w:sz w:val="24"/>
          <w:szCs w:val="24"/>
        </w:rPr>
        <w:t>such as</w:t>
      </w:r>
      <w:r w:rsidR="00E82D88" w:rsidRPr="00E82D88">
        <w:rPr>
          <w:rFonts w:ascii="Times New Roman" w:hAnsi="Times New Roman" w:cs="Times New Roman"/>
          <w:sz w:val="24"/>
          <w:szCs w:val="24"/>
        </w:rPr>
        <w:t xml:space="preserve"> CHEA, ASPA, and C-RAC) for which the Department needed additional clarity</w:t>
      </w:r>
      <w:r w:rsidR="00407572">
        <w:rPr>
          <w:rFonts w:ascii="Times New Roman" w:hAnsi="Times New Roman" w:cs="Times New Roman"/>
          <w:sz w:val="24"/>
          <w:szCs w:val="24"/>
        </w:rPr>
        <w:t xml:space="preserve"> in order to better respond to their specific concerns</w:t>
      </w:r>
      <w:r w:rsidR="00E82D88" w:rsidRPr="00E82D88">
        <w:rPr>
          <w:rFonts w:ascii="Times New Roman" w:hAnsi="Times New Roman" w:cs="Times New Roman"/>
          <w:sz w:val="24"/>
          <w:szCs w:val="24"/>
        </w:rPr>
        <w:t>. The Department engaged these entities separately for the purpose stated above, and such engagement should by no means be cha</w:t>
      </w:r>
      <w:r w:rsidR="00E82D88">
        <w:rPr>
          <w:rFonts w:ascii="Times New Roman" w:hAnsi="Times New Roman" w:cs="Times New Roman"/>
          <w:sz w:val="24"/>
          <w:szCs w:val="24"/>
        </w:rPr>
        <w:t>racterize as acting “inequitabl</w:t>
      </w:r>
      <w:r w:rsidR="00E72477">
        <w:rPr>
          <w:rFonts w:ascii="Times New Roman" w:hAnsi="Times New Roman" w:cs="Times New Roman"/>
          <w:sz w:val="24"/>
          <w:szCs w:val="24"/>
        </w:rPr>
        <w:t>y</w:t>
      </w:r>
      <w:r w:rsidR="00407572">
        <w:rPr>
          <w:rFonts w:ascii="Times New Roman" w:hAnsi="Times New Roman" w:cs="Times New Roman"/>
          <w:sz w:val="24"/>
          <w:szCs w:val="24"/>
        </w:rPr>
        <w:t>.</w:t>
      </w:r>
      <w:r w:rsidR="00E82D88" w:rsidRPr="00E82D88">
        <w:rPr>
          <w:rFonts w:ascii="Times New Roman" w:hAnsi="Times New Roman" w:cs="Times New Roman"/>
          <w:sz w:val="24"/>
          <w:szCs w:val="24"/>
        </w:rPr>
        <w:t>”</w:t>
      </w:r>
      <w:r w:rsidR="00E82D88">
        <w:rPr>
          <w:rFonts w:ascii="Times New Roman" w:hAnsi="Times New Roman" w:cs="Times New Roman"/>
          <w:sz w:val="24"/>
          <w:szCs w:val="24"/>
        </w:rPr>
        <w:t xml:space="preserve"> </w:t>
      </w:r>
      <w:r w:rsidR="00407572">
        <w:rPr>
          <w:rFonts w:ascii="Times New Roman" w:hAnsi="Times New Roman" w:cs="Times New Roman"/>
          <w:sz w:val="24"/>
          <w:szCs w:val="24"/>
        </w:rPr>
        <w:t>Furthermore, on October 27</w:t>
      </w:r>
      <w:r w:rsidR="00407572" w:rsidRPr="00407572">
        <w:rPr>
          <w:rFonts w:ascii="Times New Roman" w:hAnsi="Times New Roman" w:cs="Times New Roman"/>
          <w:sz w:val="24"/>
          <w:szCs w:val="24"/>
          <w:vertAlign w:val="superscript"/>
        </w:rPr>
        <w:t>th</w:t>
      </w:r>
      <w:r w:rsidR="00407572">
        <w:rPr>
          <w:rFonts w:ascii="Times New Roman" w:hAnsi="Times New Roman" w:cs="Times New Roman"/>
          <w:sz w:val="24"/>
          <w:szCs w:val="24"/>
        </w:rPr>
        <w:t>, t</w:t>
      </w:r>
      <w:r w:rsidR="00E82D88">
        <w:rPr>
          <w:rFonts w:ascii="Times New Roman" w:hAnsi="Times New Roman" w:cs="Times New Roman"/>
          <w:sz w:val="24"/>
          <w:szCs w:val="24"/>
        </w:rPr>
        <w:t>he Department</w:t>
      </w:r>
      <w:r w:rsidR="00E82D88" w:rsidRPr="00E82D88">
        <w:rPr>
          <w:rFonts w:ascii="Times New Roman" w:hAnsi="Times New Roman" w:cs="Times New Roman"/>
          <w:sz w:val="24"/>
          <w:szCs w:val="24"/>
        </w:rPr>
        <w:t xml:space="preserve"> organized a </w:t>
      </w:r>
      <w:r w:rsidR="00500B04">
        <w:rPr>
          <w:rFonts w:ascii="Times New Roman" w:hAnsi="Times New Roman" w:cs="Times New Roman"/>
          <w:sz w:val="24"/>
          <w:szCs w:val="24"/>
        </w:rPr>
        <w:t>webinar</w:t>
      </w:r>
      <w:r w:rsidR="00500B04" w:rsidRPr="00E82D88">
        <w:rPr>
          <w:rFonts w:ascii="Times New Roman" w:hAnsi="Times New Roman" w:cs="Times New Roman"/>
          <w:sz w:val="24"/>
          <w:szCs w:val="24"/>
        </w:rPr>
        <w:t xml:space="preserve"> </w:t>
      </w:r>
      <w:r w:rsidR="00E82D88" w:rsidRPr="00E82D88">
        <w:rPr>
          <w:rFonts w:ascii="Times New Roman" w:hAnsi="Times New Roman" w:cs="Times New Roman"/>
          <w:sz w:val="24"/>
          <w:szCs w:val="24"/>
        </w:rPr>
        <w:t xml:space="preserve">to further discuss with </w:t>
      </w:r>
      <w:r w:rsidR="00E82D88" w:rsidRPr="00407572">
        <w:rPr>
          <w:rFonts w:ascii="Times New Roman" w:hAnsi="Times New Roman" w:cs="Times New Roman"/>
          <w:b/>
          <w:sz w:val="24"/>
          <w:szCs w:val="24"/>
          <w:u w:val="single"/>
        </w:rPr>
        <w:t>all</w:t>
      </w:r>
      <w:r w:rsidR="00E82D88" w:rsidRPr="00E82D88">
        <w:rPr>
          <w:rFonts w:ascii="Times New Roman" w:hAnsi="Times New Roman" w:cs="Times New Roman"/>
          <w:sz w:val="24"/>
          <w:szCs w:val="24"/>
        </w:rPr>
        <w:t xml:space="preserve"> accrediting agencies any questions and concerns that they might have</w:t>
      </w:r>
      <w:r w:rsidR="00407572">
        <w:rPr>
          <w:rFonts w:ascii="Times New Roman" w:hAnsi="Times New Roman" w:cs="Times New Roman"/>
          <w:sz w:val="24"/>
          <w:szCs w:val="24"/>
        </w:rPr>
        <w:t xml:space="preserve"> had regarding the changes proposed in the 30-day notice.  </w:t>
      </w:r>
    </w:p>
    <w:p w:rsidR="00C55B0A" w:rsidRPr="006266EC" w:rsidRDefault="00C55B0A" w:rsidP="00C55B0A">
      <w:pPr>
        <w:pStyle w:val="ListParagraph"/>
        <w:numPr>
          <w:ilvl w:val="0"/>
          <w:numId w:val="1"/>
        </w:numPr>
        <w:rPr>
          <w:rFonts w:ascii="Times New Roman" w:hAnsi="Times New Roman" w:cs="Times New Roman"/>
          <w:sz w:val="24"/>
          <w:szCs w:val="24"/>
        </w:rPr>
      </w:pPr>
      <w:r w:rsidRPr="00C55B0A">
        <w:rPr>
          <w:rFonts w:ascii="Times New Roman" w:hAnsi="Times New Roman" w:cs="Times New Roman"/>
          <w:b/>
          <w:sz w:val="24"/>
          <w:szCs w:val="24"/>
          <w:u w:val="single"/>
        </w:rPr>
        <w:t>Comments</w:t>
      </w:r>
      <w:r w:rsidR="00410568">
        <w:rPr>
          <w:rFonts w:ascii="Times New Roman" w:hAnsi="Times New Roman" w:cs="Times New Roman"/>
          <w:b/>
          <w:sz w:val="24"/>
          <w:szCs w:val="24"/>
          <w:u w:val="single"/>
        </w:rPr>
        <w:t xml:space="preserve"> (Usefulness of Proposed Collection)</w:t>
      </w:r>
      <w:r w:rsidRPr="00C55B0A">
        <w:rPr>
          <w:rFonts w:ascii="Times New Roman" w:hAnsi="Times New Roman" w:cs="Times New Roman"/>
          <w:sz w:val="24"/>
          <w:szCs w:val="24"/>
        </w:rPr>
        <w:t>:</w:t>
      </w:r>
      <w:r w:rsidR="00F314E6">
        <w:rPr>
          <w:rFonts w:ascii="Times New Roman" w:hAnsi="Times New Roman" w:cs="Times New Roman"/>
          <w:sz w:val="24"/>
          <w:szCs w:val="24"/>
        </w:rPr>
        <w:t xml:space="preserve"> </w:t>
      </w:r>
      <w:r w:rsidR="00F314E6" w:rsidRPr="00AF201C">
        <w:rPr>
          <w:rFonts w:ascii="Times New Roman" w:hAnsi="Times New Roman" w:cs="Times New Roman"/>
          <w:b/>
          <w:i/>
          <w:sz w:val="24"/>
          <w:szCs w:val="24"/>
        </w:rPr>
        <w:t xml:space="preserve">The Department should clarify how the </w:t>
      </w:r>
      <w:r w:rsidR="00E74F2B" w:rsidRPr="00AF201C">
        <w:rPr>
          <w:rFonts w:ascii="Times New Roman" w:hAnsi="Times New Roman" w:cs="Times New Roman"/>
          <w:b/>
          <w:i/>
          <w:sz w:val="24"/>
          <w:szCs w:val="24"/>
        </w:rPr>
        <w:t>proposed</w:t>
      </w:r>
      <w:r w:rsidR="00F314E6" w:rsidRPr="00AF201C">
        <w:rPr>
          <w:rFonts w:ascii="Times New Roman" w:hAnsi="Times New Roman" w:cs="Times New Roman"/>
          <w:b/>
          <w:i/>
          <w:sz w:val="24"/>
          <w:szCs w:val="24"/>
        </w:rPr>
        <w:t xml:space="preserve"> collection system </w:t>
      </w:r>
      <w:r w:rsidR="00E74F2B" w:rsidRPr="00AF201C">
        <w:rPr>
          <w:rFonts w:ascii="Times New Roman" w:hAnsi="Times New Roman" w:cs="Times New Roman"/>
          <w:b/>
          <w:i/>
          <w:sz w:val="24"/>
          <w:szCs w:val="24"/>
        </w:rPr>
        <w:t xml:space="preserve">would have prevented </w:t>
      </w:r>
      <w:r w:rsidR="00F314E6" w:rsidRPr="00AF201C">
        <w:rPr>
          <w:rFonts w:ascii="Times New Roman" w:hAnsi="Times New Roman" w:cs="Times New Roman"/>
          <w:b/>
          <w:i/>
          <w:sz w:val="24"/>
          <w:szCs w:val="24"/>
        </w:rPr>
        <w:t xml:space="preserve">such episodes as the </w:t>
      </w:r>
      <w:r w:rsidR="00E74F2B" w:rsidRPr="00AF201C">
        <w:rPr>
          <w:rFonts w:ascii="Times New Roman" w:hAnsi="Times New Roman" w:cs="Times New Roman"/>
          <w:b/>
          <w:i/>
          <w:sz w:val="24"/>
          <w:szCs w:val="24"/>
        </w:rPr>
        <w:t xml:space="preserve">failure of </w:t>
      </w:r>
      <w:r w:rsidR="00F314E6" w:rsidRPr="00AF201C">
        <w:rPr>
          <w:rFonts w:ascii="Times New Roman" w:hAnsi="Times New Roman" w:cs="Times New Roman"/>
          <w:b/>
          <w:i/>
          <w:sz w:val="24"/>
          <w:szCs w:val="24"/>
        </w:rPr>
        <w:t xml:space="preserve">Corinthian </w:t>
      </w:r>
      <w:r w:rsidR="00E74F2B" w:rsidRPr="00AF201C">
        <w:rPr>
          <w:rFonts w:ascii="Times New Roman" w:hAnsi="Times New Roman" w:cs="Times New Roman"/>
          <w:b/>
          <w:i/>
          <w:sz w:val="24"/>
          <w:szCs w:val="24"/>
        </w:rPr>
        <w:t>Schools</w:t>
      </w:r>
      <w:r w:rsidR="00F314E6" w:rsidRPr="00E74F2B">
        <w:rPr>
          <w:rFonts w:ascii="Times New Roman" w:hAnsi="Times New Roman" w:cs="Times New Roman"/>
          <w:b/>
          <w:i/>
          <w:sz w:val="24"/>
          <w:szCs w:val="24"/>
        </w:rPr>
        <w:t>.</w:t>
      </w:r>
    </w:p>
    <w:p w:rsidR="00C55B0A" w:rsidRDefault="00C55B0A" w:rsidP="00022BF6">
      <w:r w:rsidRPr="00434091">
        <w:rPr>
          <w:rFonts w:ascii="Times New Roman" w:hAnsi="Times New Roman" w:cs="Times New Roman"/>
          <w:b/>
          <w:sz w:val="24"/>
          <w:szCs w:val="24"/>
          <w:u w:val="single"/>
        </w:rPr>
        <w:t>Response/ Action Taken</w:t>
      </w:r>
      <w:r w:rsidR="006266EC" w:rsidRPr="006266EC">
        <w:rPr>
          <w:rFonts w:ascii="Times New Roman" w:hAnsi="Times New Roman" w:cs="Times New Roman"/>
          <w:sz w:val="24"/>
          <w:szCs w:val="24"/>
        </w:rPr>
        <w:t>:</w:t>
      </w:r>
      <w:r w:rsidR="006266EC">
        <w:rPr>
          <w:rFonts w:ascii="Times New Roman" w:hAnsi="Times New Roman" w:cs="Times New Roman"/>
          <w:sz w:val="24"/>
          <w:szCs w:val="24"/>
        </w:rPr>
        <w:t xml:space="preserve"> </w:t>
      </w:r>
      <w:r w:rsidR="005347D6">
        <w:rPr>
          <w:rFonts w:ascii="Times New Roman" w:hAnsi="Times New Roman" w:cs="Times New Roman"/>
          <w:sz w:val="24"/>
          <w:szCs w:val="24"/>
        </w:rPr>
        <w:t>The Department believes that this system will provide critical information that, along with other information from state and federal agencies and from institutions themselves, can be used in the broader framework of information-sharing required for effective oversight and monitoring</w:t>
      </w:r>
      <w:r w:rsidR="00024B47" w:rsidRPr="00024B47">
        <w:t xml:space="preserve"> </w:t>
      </w:r>
      <w:r w:rsidR="00024B47" w:rsidRPr="00024B47">
        <w:rPr>
          <w:rFonts w:ascii="Times New Roman" w:hAnsi="Times New Roman" w:cs="Times New Roman"/>
          <w:sz w:val="24"/>
          <w:szCs w:val="24"/>
        </w:rPr>
        <w:t>and for consumer protection</w:t>
      </w:r>
      <w:r w:rsidR="005347D6">
        <w:rPr>
          <w:rFonts w:ascii="Times New Roman" w:hAnsi="Times New Roman" w:cs="Times New Roman"/>
          <w:sz w:val="24"/>
          <w:szCs w:val="24"/>
        </w:rPr>
        <w:t xml:space="preserve">. </w:t>
      </w:r>
    </w:p>
    <w:p w:rsidR="00C55B0A" w:rsidRDefault="00C55B0A" w:rsidP="00C55B0A">
      <w:pPr>
        <w:pStyle w:val="ListParagraph"/>
        <w:ind w:left="360"/>
      </w:pPr>
    </w:p>
    <w:p w:rsidR="00C55B0A" w:rsidRDefault="00C55B0A" w:rsidP="00C55B0A">
      <w:pPr>
        <w:pStyle w:val="ListParagraph"/>
        <w:ind w:left="360"/>
      </w:pPr>
    </w:p>
    <w:p w:rsidR="00C55B0A" w:rsidRPr="00C55B0A" w:rsidRDefault="00C55B0A" w:rsidP="00C55B0A">
      <w:pPr>
        <w:pStyle w:val="ListParagraph"/>
        <w:ind w:left="360"/>
      </w:pPr>
    </w:p>
    <w:sectPr w:rsidR="00C55B0A" w:rsidRPr="00C55B0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FE" w:rsidRDefault="007241FE" w:rsidP="00B92672">
      <w:pPr>
        <w:spacing w:after="0" w:line="240" w:lineRule="auto"/>
      </w:pPr>
      <w:r>
        <w:separator/>
      </w:r>
    </w:p>
  </w:endnote>
  <w:endnote w:type="continuationSeparator" w:id="0">
    <w:p w:rsidR="007241FE" w:rsidRDefault="007241FE" w:rsidP="00B9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iCs/>
        <w:color w:val="8C8C8C" w:themeColor="background1" w:themeShade="8C"/>
      </w:rPr>
      <w:alias w:val="Company"/>
      <w:id w:val="270665196"/>
      <w:dataBinding w:prefixMappings="xmlns:ns0='http://schemas.openxmlformats.org/officeDocument/2006/extended-properties'" w:xpath="/ns0:Properties[1]/ns0:Company[1]" w:storeItemID="{6668398D-A668-4E3E-A5EB-62B293D839F1}"/>
      <w:text/>
    </w:sdtPr>
    <w:sdtEndPr/>
    <w:sdtContent>
      <w:p w:rsidR="00B92672" w:rsidRPr="00B92672" w:rsidRDefault="00B92672" w:rsidP="00B92672">
        <w:pPr>
          <w:pStyle w:val="Footer"/>
          <w:pBdr>
            <w:top w:val="single" w:sz="24" w:space="5" w:color="9BBB59" w:themeColor="accent3"/>
          </w:pBdr>
          <w:rPr>
            <w:b/>
            <w:i/>
            <w:iCs/>
            <w:color w:val="8C8C8C" w:themeColor="background1" w:themeShade="8C"/>
          </w:rPr>
        </w:pPr>
        <w:r w:rsidRPr="00B92672">
          <w:rPr>
            <w:b/>
            <w:i/>
            <w:iCs/>
            <w:color w:val="8C8C8C" w:themeColor="background1" w:themeShade="8C"/>
          </w:rPr>
          <w:t>Summary of Response to Comments on 30-Day Notice –Terminology and Reporting Guidance Letter</w:t>
        </w:r>
      </w:p>
    </w:sdtContent>
  </w:sdt>
  <w:p w:rsidR="00B92672" w:rsidRDefault="00B92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FE" w:rsidRDefault="007241FE" w:rsidP="00B92672">
      <w:pPr>
        <w:spacing w:after="0" w:line="240" w:lineRule="auto"/>
      </w:pPr>
      <w:r>
        <w:separator/>
      </w:r>
    </w:p>
  </w:footnote>
  <w:footnote w:type="continuationSeparator" w:id="0">
    <w:p w:rsidR="007241FE" w:rsidRDefault="007241FE" w:rsidP="00B92672">
      <w:pPr>
        <w:spacing w:after="0" w:line="240" w:lineRule="auto"/>
      </w:pPr>
      <w:r>
        <w:continuationSeparator/>
      </w:r>
    </w:p>
  </w:footnote>
  <w:footnote w:id="1">
    <w:p w:rsidR="009450BB" w:rsidRDefault="009450BB" w:rsidP="009450BB">
      <w:pPr>
        <w:pStyle w:val="FootnoteText"/>
        <w:rPr>
          <w:rFonts w:ascii="Times New Roman" w:hAnsi="Times New Roman" w:cs="Times New Roman"/>
        </w:rPr>
      </w:pPr>
      <w:r>
        <w:rPr>
          <w:rStyle w:val="FootnoteReference"/>
        </w:rPr>
        <w:footnoteRef/>
      </w:r>
      <w:r>
        <w:t xml:space="preserve"> </w:t>
      </w:r>
      <w:r w:rsidRPr="00D0696E">
        <w:rPr>
          <w:rFonts w:ascii="Times New Roman" w:hAnsi="Times New Roman" w:cs="Times New Roman"/>
        </w:rPr>
        <w:t>The Department notes that when an institution</w:t>
      </w:r>
      <w:r>
        <w:rPr>
          <w:rFonts w:ascii="Times New Roman" w:hAnsi="Times New Roman" w:cs="Times New Roman"/>
        </w:rPr>
        <w:t xml:space="preserve"> or program</w:t>
      </w:r>
      <w:r w:rsidRPr="00D0696E">
        <w:rPr>
          <w:rFonts w:ascii="Times New Roman" w:hAnsi="Times New Roman" w:cs="Times New Roman"/>
        </w:rPr>
        <w:t xml:space="preserve"> is out of compliance with any </w:t>
      </w:r>
      <w:r>
        <w:rPr>
          <w:rFonts w:ascii="Times New Roman" w:hAnsi="Times New Roman" w:cs="Times New Roman"/>
        </w:rPr>
        <w:t xml:space="preserve">of the agency’s </w:t>
      </w:r>
      <w:r w:rsidRPr="00D0696E">
        <w:rPr>
          <w:rFonts w:ascii="Times New Roman" w:hAnsi="Times New Roman" w:cs="Times New Roman"/>
        </w:rPr>
        <w:t>accrediting standard</w:t>
      </w:r>
      <w:r>
        <w:rPr>
          <w:rFonts w:ascii="Times New Roman" w:hAnsi="Times New Roman" w:cs="Times New Roman"/>
        </w:rPr>
        <w:t>s</w:t>
      </w:r>
      <w:r w:rsidRPr="00D0696E">
        <w:rPr>
          <w:rFonts w:ascii="Times New Roman" w:hAnsi="Times New Roman" w:cs="Times New Roman"/>
        </w:rPr>
        <w:t>, the timelines under 34 CFR 602.20 begin to run, with adverse action required in the event compliance is not achieved within those timeframes (as extended</w:t>
      </w:r>
      <w:r>
        <w:rPr>
          <w:rFonts w:ascii="Times New Roman" w:hAnsi="Times New Roman" w:cs="Times New Roman"/>
        </w:rPr>
        <w:t>,</w:t>
      </w:r>
      <w:r w:rsidRPr="00D0696E">
        <w:rPr>
          <w:rFonts w:ascii="Times New Roman" w:hAnsi="Times New Roman" w:cs="Times New Roman"/>
        </w:rPr>
        <w:t xml:space="preserve"> if applicable</w:t>
      </w:r>
      <w:r>
        <w:rPr>
          <w:rFonts w:ascii="Times New Roman" w:hAnsi="Times New Roman" w:cs="Times New Roman"/>
        </w:rPr>
        <w:t>,</w:t>
      </w:r>
      <w:r w:rsidRPr="00D0696E">
        <w:rPr>
          <w:rFonts w:ascii="Times New Roman" w:hAnsi="Times New Roman" w:cs="Times New Roman"/>
        </w:rPr>
        <w:t xml:space="preserve"> based on good cause shown in accordance with the agency’s published policies), regardless of whether the agency initially regarded the institution’s </w:t>
      </w:r>
      <w:r>
        <w:rPr>
          <w:rFonts w:ascii="Times New Roman" w:hAnsi="Times New Roman" w:cs="Times New Roman"/>
        </w:rPr>
        <w:t xml:space="preserve">or program’s </w:t>
      </w:r>
      <w:r w:rsidRPr="00D0696E">
        <w:rPr>
          <w:rFonts w:ascii="Times New Roman" w:hAnsi="Times New Roman" w:cs="Times New Roman"/>
        </w:rPr>
        <w:t>noncompliance as not significant enough to require the public sanction of probation.</w:t>
      </w:r>
      <w:r>
        <w:rPr>
          <w:rFonts w:ascii="Times New Roman" w:hAnsi="Times New Roman" w:cs="Times New Roman"/>
        </w:rPr>
        <w:t xml:space="preserve">  </w:t>
      </w:r>
    </w:p>
    <w:p w:rsidR="009450BB" w:rsidRDefault="009450BB" w:rsidP="009450BB">
      <w:pPr>
        <w:pStyle w:val="FootnoteText"/>
        <w:rPr>
          <w:rFonts w:ascii="Times New Roman" w:hAnsi="Times New Roman" w:cs="Times New Roman"/>
        </w:rPr>
      </w:pPr>
    </w:p>
    <w:p w:rsidR="009450BB" w:rsidRDefault="009450BB" w:rsidP="009450BB">
      <w:pPr>
        <w:pStyle w:val="FootnoteText"/>
      </w:pPr>
      <w:r>
        <w:rPr>
          <w:rFonts w:ascii="Times New Roman" w:hAnsi="Times New Roman" w:cs="Times New Roman"/>
        </w:rPr>
        <w:t xml:space="preserve">Based on the practices common to recognized agencies and on the statutory and regulatory requirements that recognized accreditors perform effectively, at a minimum, noncompliance is viewed as significant if, notwithstanding the agency’s best judgment that the institution or program will achieve compliance within the permissible timeframe, the area of non-compliance implicates institutional integrity; or, for example, the number of areas of noncompliance, institutional finances, or other circumstances cast reasonable doubt on whether compliance can be achieved in the time permitted; or the institution or its affiliates demonstrate recurrent noncompliance with one particular standard or standards; or the area of noncompliance is one for which notice to the public is required in order to serve the best interests of students and prospective students.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72" w:rsidRDefault="00B92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773194"/>
      <w:docPartObj>
        <w:docPartGallery w:val="Page Numbers (Top of Page)"/>
        <w:docPartUnique/>
      </w:docPartObj>
    </w:sdtPr>
    <w:sdtEndPr>
      <w:rPr>
        <w:noProof/>
      </w:rPr>
    </w:sdtEndPr>
    <w:sdtContent>
      <w:p w:rsidR="00524CDC" w:rsidRDefault="00524CDC">
        <w:pPr>
          <w:pStyle w:val="Header"/>
          <w:jc w:val="right"/>
        </w:pPr>
        <w:r>
          <w:fldChar w:fldCharType="begin"/>
        </w:r>
        <w:r>
          <w:instrText xml:space="preserve"> PAGE   \* MERGEFORMAT </w:instrText>
        </w:r>
        <w:r>
          <w:fldChar w:fldCharType="separate"/>
        </w:r>
        <w:r w:rsidR="00A96742">
          <w:rPr>
            <w:noProof/>
          </w:rPr>
          <w:t>5</w:t>
        </w:r>
        <w:r>
          <w:rPr>
            <w:noProof/>
          </w:rPr>
          <w:fldChar w:fldCharType="end"/>
        </w:r>
      </w:p>
    </w:sdtContent>
  </w:sdt>
  <w:p w:rsidR="00B92672" w:rsidRDefault="00B92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72" w:rsidRDefault="00B92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22F7C"/>
    <w:multiLevelType w:val="hybridMultilevel"/>
    <w:tmpl w:val="BC42BE4A"/>
    <w:lvl w:ilvl="0" w:tplc="D404333A">
      <w:start w:val="1"/>
      <w:numFmt w:val="decimal"/>
      <w:lvlText w:val="%1."/>
      <w:lvlJc w:val="left"/>
      <w:pPr>
        <w:ind w:left="63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1C"/>
    <w:rsid w:val="00022BF6"/>
    <w:rsid w:val="00024B47"/>
    <w:rsid w:val="00030CC6"/>
    <w:rsid w:val="000B15F0"/>
    <w:rsid w:val="001008AB"/>
    <w:rsid w:val="00102CE5"/>
    <w:rsid w:val="00113F31"/>
    <w:rsid w:val="0011514B"/>
    <w:rsid w:val="001467C2"/>
    <w:rsid w:val="00161712"/>
    <w:rsid w:val="001B732B"/>
    <w:rsid w:val="001D00A2"/>
    <w:rsid w:val="002A18FB"/>
    <w:rsid w:val="003A7EB8"/>
    <w:rsid w:val="003C77D7"/>
    <w:rsid w:val="003F0F72"/>
    <w:rsid w:val="00402B19"/>
    <w:rsid w:val="00407572"/>
    <w:rsid w:val="00410568"/>
    <w:rsid w:val="00434091"/>
    <w:rsid w:val="00485D4C"/>
    <w:rsid w:val="004D47C5"/>
    <w:rsid w:val="00500B04"/>
    <w:rsid w:val="00516D08"/>
    <w:rsid w:val="00524CDC"/>
    <w:rsid w:val="00527EC1"/>
    <w:rsid w:val="005347D6"/>
    <w:rsid w:val="005372B4"/>
    <w:rsid w:val="005964D8"/>
    <w:rsid w:val="005C217F"/>
    <w:rsid w:val="005E6D20"/>
    <w:rsid w:val="006266EC"/>
    <w:rsid w:val="006A411C"/>
    <w:rsid w:val="006D2353"/>
    <w:rsid w:val="007219A8"/>
    <w:rsid w:val="00721AC9"/>
    <w:rsid w:val="007241FE"/>
    <w:rsid w:val="0083700D"/>
    <w:rsid w:val="00865B1F"/>
    <w:rsid w:val="00892C22"/>
    <w:rsid w:val="008D35DE"/>
    <w:rsid w:val="008F1C58"/>
    <w:rsid w:val="00934582"/>
    <w:rsid w:val="009450BB"/>
    <w:rsid w:val="00987661"/>
    <w:rsid w:val="009C0231"/>
    <w:rsid w:val="00A6494B"/>
    <w:rsid w:val="00A7459F"/>
    <w:rsid w:val="00A92965"/>
    <w:rsid w:val="00A94488"/>
    <w:rsid w:val="00A96742"/>
    <w:rsid w:val="00AF201C"/>
    <w:rsid w:val="00B00B4D"/>
    <w:rsid w:val="00B26BDA"/>
    <w:rsid w:val="00B2785A"/>
    <w:rsid w:val="00B41ECF"/>
    <w:rsid w:val="00B92672"/>
    <w:rsid w:val="00C55B0A"/>
    <w:rsid w:val="00D22E0A"/>
    <w:rsid w:val="00D40CC5"/>
    <w:rsid w:val="00E23A03"/>
    <w:rsid w:val="00E46C79"/>
    <w:rsid w:val="00E72477"/>
    <w:rsid w:val="00E74F2B"/>
    <w:rsid w:val="00E82D88"/>
    <w:rsid w:val="00EA7744"/>
    <w:rsid w:val="00F314E6"/>
    <w:rsid w:val="00FD7556"/>
    <w:rsid w:val="00FE07F1"/>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1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11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92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72"/>
    <w:rPr>
      <w:rFonts w:eastAsiaTheme="minorEastAsia"/>
    </w:rPr>
  </w:style>
  <w:style w:type="paragraph" w:styleId="Footer">
    <w:name w:val="footer"/>
    <w:basedOn w:val="Normal"/>
    <w:link w:val="FooterChar"/>
    <w:uiPriority w:val="99"/>
    <w:unhideWhenUsed/>
    <w:rsid w:val="00B9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72"/>
    <w:rPr>
      <w:rFonts w:eastAsiaTheme="minorEastAsia"/>
    </w:rPr>
  </w:style>
  <w:style w:type="paragraph" w:styleId="BalloonText">
    <w:name w:val="Balloon Text"/>
    <w:basedOn w:val="Normal"/>
    <w:link w:val="BalloonTextChar"/>
    <w:uiPriority w:val="99"/>
    <w:semiHidden/>
    <w:unhideWhenUsed/>
    <w:rsid w:val="00B9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72"/>
    <w:rPr>
      <w:rFonts w:ascii="Tahoma" w:eastAsiaTheme="minorEastAsia" w:hAnsi="Tahoma" w:cs="Tahoma"/>
      <w:sz w:val="16"/>
      <w:szCs w:val="16"/>
    </w:rPr>
  </w:style>
  <w:style w:type="paragraph" w:styleId="ListParagraph">
    <w:name w:val="List Paragraph"/>
    <w:basedOn w:val="Normal"/>
    <w:uiPriority w:val="34"/>
    <w:qFormat/>
    <w:rsid w:val="00434091"/>
    <w:pPr>
      <w:ind w:left="720"/>
      <w:contextualSpacing/>
    </w:pPr>
  </w:style>
  <w:style w:type="paragraph" w:styleId="FootnoteText">
    <w:name w:val="footnote text"/>
    <w:basedOn w:val="Normal"/>
    <w:link w:val="FootnoteTextChar"/>
    <w:uiPriority w:val="99"/>
    <w:unhideWhenUsed/>
    <w:rsid w:val="009450BB"/>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9450BB"/>
    <w:rPr>
      <w:sz w:val="20"/>
      <w:szCs w:val="20"/>
    </w:rPr>
  </w:style>
  <w:style w:type="character" w:styleId="FootnoteReference">
    <w:name w:val="footnote reference"/>
    <w:basedOn w:val="DefaultParagraphFont"/>
    <w:uiPriority w:val="99"/>
    <w:semiHidden/>
    <w:unhideWhenUsed/>
    <w:rsid w:val="009450BB"/>
    <w:rPr>
      <w:vertAlign w:val="superscript"/>
    </w:rPr>
  </w:style>
  <w:style w:type="character" w:styleId="CommentReference">
    <w:name w:val="annotation reference"/>
    <w:basedOn w:val="DefaultParagraphFont"/>
    <w:uiPriority w:val="99"/>
    <w:semiHidden/>
    <w:unhideWhenUsed/>
    <w:rsid w:val="00FE07F1"/>
    <w:rPr>
      <w:sz w:val="16"/>
      <w:szCs w:val="16"/>
    </w:rPr>
  </w:style>
  <w:style w:type="paragraph" w:styleId="CommentText">
    <w:name w:val="annotation text"/>
    <w:basedOn w:val="Normal"/>
    <w:link w:val="CommentTextChar"/>
    <w:uiPriority w:val="99"/>
    <w:semiHidden/>
    <w:unhideWhenUsed/>
    <w:rsid w:val="00FE07F1"/>
    <w:pPr>
      <w:spacing w:line="240" w:lineRule="auto"/>
    </w:pPr>
    <w:rPr>
      <w:sz w:val="20"/>
      <w:szCs w:val="20"/>
    </w:rPr>
  </w:style>
  <w:style w:type="character" w:customStyle="1" w:styleId="CommentTextChar">
    <w:name w:val="Comment Text Char"/>
    <w:basedOn w:val="DefaultParagraphFont"/>
    <w:link w:val="CommentText"/>
    <w:uiPriority w:val="99"/>
    <w:semiHidden/>
    <w:rsid w:val="00FE07F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07F1"/>
    <w:rPr>
      <w:b/>
      <w:bCs/>
    </w:rPr>
  </w:style>
  <w:style w:type="character" w:customStyle="1" w:styleId="CommentSubjectChar">
    <w:name w:val="Comment Subject Char"/>
    <w:basedOn w:val="CommentTextChar"/>
    <w:link w:val="CommentSubject"/>
    <w:uiPriority w:val="99"/>
    <w:semiHidden/>
    <w:rsid w:val="00FE07F1"/>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1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11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92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72"/>
    <w:rPr>
      <w:rFonts w:eastAsiaTheme="minorEastAsia"/>
    </w:rPr>
  </w:style>
  <w:style w:type="paragraph" w:styleId="Footer">
    <w:name w:val="footer"/>
    <w:basedOn w:val="Normal"/>
    <w:link w:val="FooterChar"/>
    <w:uiPriority w:val="99"/>
    <w:unhideWhenUsed/>
    <w:rsid w:val="00B9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72"/>
    <w:rPr>
      <w:rFonts w:eastAsiaTheme="minorEastAsia"/>
    </w:rPr>
  </w:style>
  <w:style w:type="paragraph" w:styleId="BalloonText">
    <w:name w:val="Balloon Text"/>
    <w:basedOn w:val="Normal"/>
    <w:link w:val="BalloonTextChar"/>
    <w:uiPriority w:val="99"/>
    <w:semiHidden/>
    <w:unhideWhenUsed/>
    <w:rsid w:val="00B9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72"/>
    <w:rPr>
      <w:rFonts w:ascii="Tahoma" w:eastAsiaTheme="minorEastAsia" w:hAnsi="Tahoma" w:cs="Tahoma"/>
      <w:sz w:val="16"/>
      <w:szCs w:val="16"/>
    </w:rPr>
  </w:style>
  <w:style w:type="paragraph" w:styleId="ListParagraph">
    <w:name w:val="List Paragraph"/>
    <w:basedOn w:val="Normal"/>
    <w:uiPriority w:val="34"/>
    <w:qFormat/>
    <w:rsid w:val="00434091"/>
    <w:pPr>
      <w:ind w:left="720"/>
      <w:contextualSpacing/>
    </w:pPr>
  </w:style>
  <w:style w:type="paragraph" w:styleId="FootnoteText">
    <w:name w:val="footnote text"/>
    <w:basedOn w:val="Normal"/>
    <w:link w:val="FootnoteTextChar"/>
    <w:uiPriority w:val="99"/>
    <w:unhideWhenUsed/>
    <w:rsid w:val="009450BB"/>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9450BB"/>
    <w:rPr>
      <w:sz w:val="20"/>
      <w:szCs w:val="20"/>
    </w:rPr>
  </w:style>
  <w:style w:type="character" w:styleId="FootnoteReference">
    <w:name w:val="footnote reference"/>
    <w:basedOn w:val="DefaultParagraphFont"/>
    <w:uiPriority w:val="99"/>
    <w:semiHidden/>
    <w:unhideWhenUsed/>
    <w:rsid w:val="009450BB"/>
    <w:rPr>
      <w:vertAlign w:val="superscript"/>
    </w:rPr>
  </w:style>
  <w:style w:type="character" w:styleId="CommentReference">
    <w:name w:val="annotation reference"/>
    <w:basedOn w:val="DefaultParagraphFont"/>
    <w:uiPriority w:val="99"/>
    <w:semiHidden/>
    <w:unhideWhenUsed/>
    <w:rsid w:val="00FE07F1"/>
    <w:rPr>
      <w:sz w:val="16"/>
      <w:szCs w:val="16"/>
    </w:rPr>
  </w:style>
  <w:style w:type="paragraph" w:styleId="CommentText">
    <w:name w:val="annotation text"/>
    <w:basedOn w:val="Normal"/>
    <w:link w:val="CommentTextChar"/>
    <w:uiPriority w:val="99"/>
    <w:semiHidden/>
    <w:unhideWhenUsed/>
    <w:rsid w:val="00FE07F1"/>
    <w:pPr>
      <w:spacing w:line="240" w:lineRule="auto"/>
    </w:pPr>
    <w:rPr>
      <w:sz w:val="20"/>
      <w:szCs w:val="20"/>
    </w:rPr>
  </w:style>
  <w:style w:type="character" w:customStyle="1" w:styleId="CommentTextChar">
    <w:name w:val="Comment Text Char"/>
    <w:basedOn w:val="DefaultParagraphFont"/>
    <w:link w:val="CommentText"/>
    <w:uiPriority w:val="99"/>
    <w:semiHidden/>
    <w:rsid w:val="00FE07F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07F1"/>
    <w:rPr>
      <w:b/>
      <w:bCs/>
    </w:rPr>
  </w:style>
  <w:style w:type="character" w:customStyle="1" w:styleId="CommentSubjectChar">
    <w:name w:val="Comment Subject Char"/>
    <w:basedOn w:val="CommentTextChar"/>
    <w:link w:val="CommentSubject"/>
    <w:uiPriority w:val="99"/>
    <w:semiHidden/>
    <w:rsid w:val="00FE07F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Summary of Response to Comments on 30-Day Notice –Terminology and Reporting Guidance Letter</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Aiwuyor, Wilson</dc:creator>
  <cp:lastModifiedBy>Aiwuyor, Wilson</cp:lastModifiedBy>
  <cp:revision>3</cp:revision>
  <cp:lastPrinted>2016-11-22T17:34:00Z</cp:lastPrinted>
  <dcterms:created xsi:type="dcterms:W3CDTF">2016-11-22T19:10:00Z</dcterms:created>
  <dcterms:modified xsi:type="dcterms:W3CDTF">2016-11-22T19:13:00Z</dcterms:modified>
</cp:coreProperties>
</file>