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Default="00386054" w:rsidP="00D40B7F">
      <w:pPr>
        <w:pStyle w:val="Title"/>
        <w:rPr>
          <w:rFonts w:ascii="Times New Roman" w:hAnsi="Times New Roman"/>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7E39F2" w:rsidRPr="00EF7FF5" w:rsidRDefault="007E39F2" w:rsidP="00D40B7F">
      <w:pPr>
        <w:pStyle w:val="Title"/>
        <w:rPr>
          <w:rFonts w:ascii="Times New Roman" w:hAnsi="Times New Roman"/>
          <w:szCs w:val="24"/>
        </w:rPr>
      </w:pPr>
      <w:r>
        <w:rPr>
          <w:rFonts w:ascii="Times New Roman" w:hAnsi="Times New Roman"/>
          <w:sz w:val="24"/>
          <w:szCs w:val="24"/>
        </w:rPr>
        <w:t>National Student Loan Data System Data Collection</w:t>
      </w:r>
    </w:p>
    <w:p w:rsidR="00386054" w:rsidRPr="00EF7FF5" w:rsidRDefault="00386054">
      <w:pPr>
        <w:tabs>
          <w:tab w:val="left" w:pos="0"/>
        </w:tabs>
        <w:suppressAutoHyphens/>
        <w:rPr>
          <w:rFonts w:ascii="Times New Roman" w:hAnsi="Times New Roman"/>
          <w:b/>
          <w:szCs w:val="24"/>
        </w:rPr>
      </w:pPr>
    </w:p>
    <w:p w:rsidR="00386054" w:rsidRPr="00C318C2" w:rsidRDefault="00386054">
      <w:pPr>
        <w:tabs>
          <w:tab w:val="left" w:pos="0"/>
        </w:tabs>
        <w:suppressAutoHyphens/>
        <w:rPr>
          <w:rFonts w:ascii="Times New Roman" w:hAnsi="Times New Roman"/>
          <w:i/>
          <w:szCs w:val="24"/>
        </w:rPr>
      </w:pPr>
      <w:r w:rsidRPr="00C318C2">
        <w:rPr>
          <w:rFonts w:ascii="Times New Roman" w:hAnsi="Times New Roman"/>
          <w:b/>
          <w:i/>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C318C2" w:rsidRDefault="00386054" w:rsidP="00731639">
      <w:pPr>
        <w:pStyle w:val="ListParagraph"/>
        <w:numPr>
          <w:ilvl w:val="0"/>
          <w:numId w:val="11"/>
        </w:numPr>
        <w:tabs>
          <w:tab w:val="left" w:pos="0"/>
        </w:tabs>
        <w:suppressAutoHyphens/>
        <w:ind w:left="0" w:firstLine="0"/>
        <w:rPr>
          <w:rFonts w:ascii="Times New Roman" w:hAnsi="Times New Roman"/>
          <w:i/>
          <w:szCs w:val="24"/>
        </w:rPr>
      </w:pPr>
      <w:r w:rsidRPr="00C318C2">
        <w:rPr>
          <w:rFonts w:ascii="Times New Roman" w:hAnsi="Times New Roman"/>
          <w:i/>
          <w:szCs w:val="24"/>
        </w:rPr>
        <w:t xml:space="preserve">Explain the circumstances that make the collection of information necessary.  Identify any legal or administrative requirements that necessitate the collection.  Attach a </w:t>
      </w:r>
      <w:r w:rsidR="003C7F70" w:rsidRPr="00C318C2">
        <w:rPr>
          <w:rFonts w:ascii="Times New Roman" w:hAnsi="Times New Roman"/>
          <w:i/>
          <w:szCs w:val="24"/>
        </w:rPr>
        <w:t xml:space="preserve">hard </w:t>
      </w:r>
      <w:r w:rsidRPr="00C318C2">
        <w:rPr>
          <w:rFonts w:ascii="Times New Roman" w:hAnsi="Times New Roman"/>
          <w:i/>
          <w:szCs w:val="24"/>
        </w:rPr>
        <w:t>copy of the appropriate section of each statute and regulation mandating or authorizing the collection of information</w:t>
      </w:r>
      <w:r w:rsidR="003C7F70" w:rsidRPr="00C318C2">
        <w:rPr>
          <w:rFonts w:ascii="Times New Roman" w:hAnsi="Times New Roman"/>
          <w:i/>
          <w:szCs w:val="24"/>
        </w:rPr>
        <w:t>,</w:t>
      </w:r>
      <w:r w:rsidR="00050CBE" w:rsidRPr="00C318C2">
        <w:rPr>
          <w:rFonts w:ascii="Times New Roman" w:hAnsi="Times New Roman"/>
          <w:i/>
          <w:szCs w:val="24"/>
        </w:rPr>
        <w:t xml:space="preserve"> or </w:t>
      </w:r>
      <w:r w:rsidR="003C7F70" w:rsidRPr="00C318C2">
        <w:rPr>
          <w:rFonts w:ascii="Times New Roman" w:hAnsi="Times New Roman"/>
          <w:i/>
          <w:szCs w:val="24"/>
        </w:rPr>
        <w:t xml:space="preserve">you may </w:t>
      </w:r>
      <w:r w:rsidR="00050CBE" w:rsidRPr="00C318C2">
        <w:rPr>
          <w:rFonts w:ascii="Times New Roman" w:hAnsi="Times New Roman"/>
          <w:i/>
          <w:szCs w:val="24"/>
        </w:rPr>
        <w:t xml:space="preserve">provide a valid </w:t>
      </w:r>
      <w:r w:rsidR="003C7F70" w:rsidRPr="00C318C2">
        <w:rPr>
          <w:rFonts w:ascii="Times New Roman" w:hAnsi="Times New Roman"/>
          <w:i/>
          <w:szCs w:val="24"/>
        </w:rPr>
        <w:t>URL</w:t>
      </w:r>
      <w:r w:rsidR="00050CBE" w:rsidRPr="00C318C2">
        <w:rPr>
          <w:rFonts w:ascii="Times New Roman" w:hAnsi="Times New Roman"/>
          <w:i/>
          <w:szCs w:val="24"/>
        </w:rPr>
        <w:t xml:space="preserve"> link or paste the applicable section</w:t>
      </w:r>
      <w:r w:rsidR="003C7F70" w:rsidRPr="00C318C2">
        <w:rPr>
          <w:rStyle w:val="FootnoteReference"/>
          <w:i/>
          <w:szCs w:val="24"/>
        </w:rPr>
        <w:footnoteReference w:id="1"/>
      </w:r>
      <w:r w:rsidRPr="00C318C2">
        <w:rPr>
          <w:rFonts w:ascii="Times New Roman" w:hAnsi="Times New Roman"/>
          <w:i/>
          <w:szCs w:val="24"/>
        </w:rPr>
        <w:t>. Specify the review type of the collection (new, revision, extension, reinstatement with change, reinstatement without change)</w:t>
      </w:r>
      <w:r w:rsidR="00050CBE" w:rsidRPr="00C318C2">
        <w:rPr>
          <w:rFonts w:ascii="Times New Roman" w:hAnsi="Times New Roman"/>
          <w:i/>
          <w:szCs w:val="24"/>
        </w:rPr>
        <w:t>. If revised, briefly specify the changes.  If a rulemaking is involved, make note of the sections or changed sections, if applicable.</w:t>
      </w:r>
    </w:p>
    <w:p w:rsidR="007E39F2" w:rsidRPr="00D40B7F" w:rsidRDefault="007E39F2" w:rsidP="00D40B7F">
      <w:pPr>
        <w:tabs>
          <w:tab w:val="left" w:pos="0"/>
        </w:tabs>
        <w:suppressAutoHyphens/>
        <w:ind w:left="360"/>
        <w:rPr>
          <w:rFonts w:ascii="Times New Roman" w:hAnsi="Times New Roman"/>
          <w:szCs w:val="24"/>
        </w:rPr>
      </w:pPr>
    </w:p>
    <w:p w:rsidR="00F12A66" w:rsidRDefault="007E39F2" w:rsidP="00731639">
      <w:pPr>
        <w:ind w:firstLine="360"/>
        <w:rPr>
          <w:rFonts w:ascii="Times New Roman" w:hAnsi="Times New Roman"/>
          <w:szCs w:val="24"/>
        </w:rPr>
      </w:pPr>
      <w:r w:rsidRPr="00D40B7F">
        <w:rPr>
          <w:rFonts w:ascii="Times New Roman" w:hAnsi="Times New Roman"/>
          <w:szCs w:val="24"/>
        </w:rPr>
        <w:t xml:space="preserve">Title IV, Part G of the Higher Education Act of 1965, as amended by the 1998 Amendments to the HEA (P.L. 105-244) section 485B, requires the Secretary of Education to establish a National Student Loan Data System (NSLDS) that contains information about Federal Family Education Loan (FFEL) Program loans, Federal Perkins loans (including National Direct Student Loans and National Defense Student Loans), William D. Ford Direct Student loans (Direct Loan), Federally Insured Student Loans (FISLs) and Federal Grants (including  PELL, Academic Competitiveness Grants (ACG), National Science and Mathematics Access to Retain Talent (SMART) and Teacher Education Assistance for College and Higher Education (TEACH) Grants.  </w:t>
      </w:r>
    </w:p>
    <w:p w:rsidR="00F12A66" w:rsidRDefault="00F12A66" w:rsidP="007E39F2">
      <w:pPr>
        <w:rPr>
          <w:rFonts w:ascii="Times New Roman" w:hAnsi="Times New Roman"/>
          <w:szCs w:val="24"/>
        </w:rPr>
      </w:pPr>
    </w:p>
    <w:p w:rsidR="00601D8C" w:rsidRDefault="007E39F2" w:rsidP="00731639">
      <w:pPr>
        <w:ind w:firstLine="360"/>
        <w:rPr>
          <w:rFonts w:ascii="Times New Roman" w:hAnsi="Times New Roman"/>
          <w:szCs w:val="24"/>
        </w:rPr>
      </w:pPr>
      <w:r w:rsidRPr="00D40B7F">
        <w:rPr>
          <w:rFonts w:ascii="Times New Roman" w:hAnsi="Times New Roman"/>
          <w:szCs w:val="24"/>
        </w:rPr>
        <w:t>NSLDS is used for research, policy analysis, monitoring student enrollment, identifying loan holders and servicers, calculating default rates, monitoring program participants, and verifying student aid eligibility.</w:t>
      </w:r>
      <w:r w:rsidR="008B55F4">
        <w:rPr>
          <w:rFonts w:ascii="Times New Roman" w:hAnsi="Times New Roman"/>
          <w:szCs w:val="24"/>
        </w:rPr>
        <w:t xml:space="preserve"> </w:t>
      </w:r>
      <w:r w:rsidR="00F12A66">
        <w:rPr>
          <w:rFonts w:ascii="Times New Roman" w:hAnsi="Times New Roman"/>
          <w:szCs w:val="24"/>
        </w:rPr>
        <w:t xml:space="preserve"> </w:t>
      </w:r>
      <w:r w:rsidR="00601D8C">
        <w:rPr>
          <w:rFonts w:ascii="Times New Roman" w:hAnsi="Times New Roman"/>
          <w:szCs w:val="24"/>
        </w:rPr>
        <w:t>This is a request for a revision to the current information collection 1845-0035.</w:t>
      </w:r>
    </w:p>
    <w:p w:rsidR="00601D8C" w:rsidRDefault="00601D8C" w:rsidP="00731639">
      <w:pPr>
        <w:ind w:firstLine="360"/>
        <w:rPr>
          <w:rFonts w:ascii="Times New Roman" w:hAnsi="Times New Roman"/>
          <w:szCs w:val="24"/>
        </w:rPr>
      </w:pPr>
    </w:p>
    <w:p w:rsidR="007E39F2" w:rsidRDefault="00601D8C" w:rsidP="00731639">
      <w:pPr>
        <w:ind w:firstLine="360"/>
        <w:rPr>
          <w:rFonts w:ascii="Times New Roman" w:hAnsi="Times New Roman"/>
          <w:szCs w:val="24"/>
        </w:rPr>
      </w:pPr>
      <w:r>
        <w:rPr>
          <w:rFonts w:ascii="Times New Roman" w:hAnsi="Times New Roman"/>
          <w:szCs w:val="24"/>
        </w:rPr>
        <w:t>Previously m</w:t>
      </w:r>
      <w:r w:rsidR="00FF2BF9">
        <w:rPr>
          <w:rFonts w:ascii="Times New Roman" w:hAnsi="Times New Roman"/>
          <w:szCs w:val="24"/>
        </w:rPr>
        <w:t xml:space="preserve">onitoring student </w:t>
      </w:r>
      <w:r w:rsidR="000C79A9">
        <w:rPr>
          <w:rFonts w:ascii="Times New Roman" w:hAnsi="Times New Roman"/>
          <w:szCs w:val="24"/>
        </w:rPr>
        <w:t xml:space="preserve">enrollment </w:t>
      </w:r>
      <w:r w:rsidR="006322D3">
        <w:rPr>
          <w:rFonts w:ascii="Times New Roman" w:hAnsi="Times New Roman"/>
          <w:szCs w:val="24"/>
        </w:rPr>
        <w:t>as required by 34 CFR</w:t>
      </w:r>
      <w:r w:rsidR="002F1265">
        <w:rPr>
          <w:rFonts w:ascii="Times New Roman" w:hAnsi="Times New Roman"/>
          <w:szCs w:val="24"/>
        </w:rPr>
        <w:t xml:space="preserve"> 685.309</w:t>
      </w:r>
      <w:r w:rsidR="007644F4">
        <w:rPr>
          <w:rFonts w:ascii="Times New Roman" w:hAnsi="Times New Roman"/>
          <w:szCs w:val="24"/>
        </w:rPr>
        <w:t>, expanded</w:t>
      </w:r>
      <w:r w:rsidR="006322D3">
        <w:rPr>
          <w:rFonts w:ascii="Times New Roman" w:hAnsi="Times New Roman"/>
          <w:szCs w:val="24"/>
        </w:rPr>
        <w:t xml:space="preserve"> </w:t>
      </w:r>
      <w:r w:rsidR="00F12A66">
        <w:rPr>
          <w:rFonts w:ascii="Times New Roman" w:hAnsi="Times New Roman"/>
          <w:szCs w:val="24"/>
        </w:rPr>
        <w:t xml:space="preserve">the </w:t>
      </w:r>
      <w:r w:rsidR="006322D3">
        <w:rPr>
          <w:rFonts w:ascii="Times New Roman" w:hAnsi="Times New Roman"/>
          <w:szCs w:val="24"/>
        </w:rPr>
        <w:t>NSLDS data collection</w:t>
      </w:r>
      <w:r>
        <w:rPr>
          <w:rFonts w:ascii="Times New Roman" w:hAnsi="Times New Roman"/>
          <w:szCs w:val="24"/>
        </w:rPr>
        <w:t xml:space="preserve"> requirements.</w:t>
      </w:r>
      <w:r w:rsidR="009D7F29">
        <w:rPr>
          <w:rFonts w:ascii="Times New Roman" w:hAnsi="Times New Roman"/>
          <w:szCs w:val="24"/>
        </w:rPr>
        <w:t xml:space="preserve"> </w:t>
      </w:r>
      <w:r w:rsidR="006322D3">
        <w:rPr>
          <w:rFonts w:ascii="Times New Roman" w:hAnsi="Times New Roman"/>
          <w:szCs w:val="24"/>
        </w:rPr>
        <w:t xml:space="preserve"> Ensuring that students are fully informed of the terms and conditions of loan repayment require that institutions perform exit counseling (34 CFR 685.304) to students that graduate or withdraw and inform the secretary that counseling was complete </w:t>
      </w:r>
      <w:r w:rsidR="009D7F29">
        <w:rPr>
          <w:rFonts w:ascii="Times New Roman" w:hAnsi="Times New Roman"/>
          <w:szCs w:val="24"/>
        </w:rPr>
        <w:t>NSLDS data collection</w:t>
      </w:r>
      <w:r w:rsidR="006322D3">
        <w:rPr>
          <w:rFonts w:ascii="Times New Roman" w:hAnsi="Times New Roman"/>
          <w:szCs w:val="24"/>
        </w:rPr>
        <w:t xml:space="preserve"> was enhanced to collect this data from institution.</w:t>
      </w:r>
      <w:r w:rsidR="009D7F29">
        <w:rPr>
          <w:rFonts w:ascii="Times New Roman" w:hAnsi="Times New Roman"/>
          <w:szCs w:val="24"/>
        </w:rPr>
        <w:t xml:space="preserve">  </w:t>
      </w:r>
      <w:r>
        <w:rPr>
          <w:rFonts w:ascii="Times New Roman" w:hAnsi="Times New Roman"/>
          <w:szCs w:val="24"/>
        </w:rPr>
        <w:t>The burden for this reporting is now collected under 1845-0116.</w:t>
      </w:r>
    </w:p>
    <w:p w:rsidR="008B55F4" w:rsidRDefault="008B55F4" w:rsidP="007E39F2">
      <w:pPr>
        <w:rPr>
          <w:rFonts w:ascii="Times New Roman" w:hAnsi="Times New Roman"/>
          <w:szCs w:val="24"/>
        </w:rPr>
      </w:pPr>
    </w:p>
    <w:p w:rsidR="008B55F4" w:rsidRPr="00227E1F" w:rsidRDefault="00F12A66" w:rsidP="00731639">
      <w:pPr>
        <w:pStyle w:val="HTMLPreformatted"/>
        <w:shd w:val="clear" w:color="auto" w:fill="FFFFFF"/>
        <w:tabs>
          <w:tab w:val="clear" w:pos="916"/>
          <w:tab w:val="left" w:pos="360"/>
        </w:tabs>
        <w:rPr>
          <w:rFonts w:ascii="Times New Roman" w:hAnsi="Times New Roman"/>
          <w:i/>
          <w:sz w:val="24"/>
          <w:szCs w:val="24"/>
        </w:rPr>
      </w:pPr>
      <w:r>
        <w:rPr>
          <w:rFonts w:ascii="Times New Roman" w:hAnsi="Times New Roman"/>
          <w:sz w:val="24"/>
          <w:szCs w:val="24"/>
        </w:rPr>
        <w:tab/>
      </w:r>
      <w:r w:rsidR="00601D8C">
        <w:rPr>
          <w:rFonts w:ascii="Times New Roman" w:hAnsi="Times New Roman"/>
          <w:sz w:val="24"/>
          <w:szCs w:val="24"/>
        </w:rPr>
        <w:t>Likewise, u</w:t>
      </w:r>
      <w:r w:rsidR="008B55F4" w:rsidRPr="008B55F4">
        <w:rPr>
          <w:rFonts w:ascii="Times New Roman" w:hAnsi="Times New Roman"/>
          <w:sz w:val="24"/>
          <w:szCs w:val="24"/>
        </w:rPr>
        <w:t>nder the Gainful Employment</w:t>
      </w:r>
      <w:r w:rsidR="00C318C2">
        <w:rPr>
          <w:rFonts w:ascii="Times New Roman" w:hAnsi="Times New Roman"/>
          <w:sz w:val="24"/>
          <w:szCs w:val="24"/>
        </w:rPr>
        <w:t xml:space="preserve"> final rule</w:t>
      </w:r>
      <w:r w:rsidR="008B55F4" w:rsidRPr="008B55F4">
        <w:rPr>
          <w:rFonts w:ascii="Times New Roman" w:hAnsi="Times New Roman"/>
          <w:sz w:val="24"/>
          <w:szCs w:val="24"/>
        </w:rPr>
        <w:t xml:space="preserve">, 34CFR Parts 600 and 668, </w:t>
      </w:r>
      <w:r w:rsidR="008B55F4">
        <w:rPr>
          <w:rFonts w:ascii="Times New Roman" w:hAnsi="Times New Roman" w:cs="Times New Roman"/>
          <w:color w:val="000000"/>
          <w:sz w:val="24"/>
          <w:szCs w:val="24"/>
        </w:rPr>
        <w:t xml:space="preserve">the </w:t>
      </w:r>
      <w:r w:rsidR="008B55F4" w:rsidRPr="008B55F4">
        <w:rPr>
          <w:rFonts w:ascii="Times New Roman" w:hAnsi="Times New Roman" w:cs="Times New Roman"/>
          <w:color w:val="000000"/>
          <w:sz w:val="24"/>
          <w:szCs w:val="24"/>
        </w:rPr>
        <w:t xml:space="preserve">Secretary </w:t>
      </w:r>
      <w:r w:rsidR="005E5C83">
        <w:rPr>
          <w:rFonts w:ascii="Times New Roman" w:hAnsi="Times New Roman" w:cs="Times New Roman"/>
          <w:color w:val="000000"/>
          <w:sz w:val="24"/>
          <w:szCs w:val="24"/>
        </w:rPr>
        <w:t xml:space="preserve">was required to </w:t>
      </w:r>
      <w:r w:rsidR="008B55F4" w:rsidRPr="008B55F4">
        <w:rPr>
          <w:rFonts w:ascii="Times New Roman" w:hAnsi="Times New Roman" w:cs="Times New Roman"/>
          <w:color w:val="000000"/>
          <w:sz w:val="24"/>
          <w:szCs w:val="24"/>
        </w:rPr>
        <w:t xml:space="preserve">amend regulations on institutional eligibility under the Higher Education Act of 1965, as amended (HEA), and the Student Assistance General Provisions to establish measures for determining whether certain postsecondary educational programs prepare students for gainful employment in a recognized occupation, and the conditions under which these </w:t>
      </w:r>
      <w:r w:rsidR="005E5C83">
        <w:rPr>
          <w:rFonts w:ascii="Times New Roman" w:hAnsi="Times New Roman" w:cs="Times New Roman"/>
          <w:color w:val="000000"/>
          <w:sz w:val="24"/>
          <w:szCs w:val="24"/>
        </w:rPr>
        <w:t>e</w:t>
      </w:r>
      <w:r w:rsidR="008B55F4" w:rsidRPr="008B55F4">
        <w:rPr>
          <w:rFonts w:ascii="Times New Roman" w:hAnsi="Times New Roman" w:cs="Times New Roman"/>
          <w:color w:val="000000"/>
          <w:sz w:val="24"/>
          <w:szCs w:val="24"/>
        </w:rPr>
        <w:t xml:space="preserve">ducational </w:t>
      </w:r>
      <w:r w:rsidR="008B55F4" w:rsidRPr="008B55F4">
        <w:rPr>
          <w:rFonts w:ascii="Times New Roman" w:hAnsi="Times New Roman" w:cs="Times New Roman"/>
          <w:color w:val="000000"/>
          <w:sz w:val="24"/>
          <w:szCs w:val="24"/>
        </w:rPr>
        <w:lastRenderedPageBreak/>
        <w:t>programs remain eligible under the Federal Student Aid</w:t>
      </w:r>
      <w:r>
        <w:rPr>
          <w:rFonts w:ascii="Times New Roman" w:hAnsi="Times New Roman" w:cs="Times New Roman"/>
          <w:color w:val="000000"/>
          <w:sz w:val="24"/>
          <w:szCs w:val="24"/>
        </w:rPr>
        <w:t xml:space="preserve"> (FSA)</w:t>
      </w:r>
      <w:r w:rsidR="008B55F4" w:rsidRPr="008B55F4">
        <w:rPr>
          <w:rFonts w:ascii="Times New Roman" w:hAnsi="Times New Roman" w:cs="Times New Roman"/>
          <w:color w:val="000000"/>
          <w:sz w:val="24"/>
          <w:szCs w:val="24"/>
        </w:rPr>
        <w:t xml:space="preserve"> programs authorized under title IV of the HEA</w:t>
      </w:r>
      <w:r w:rsidR="005E5C83">
        <w:rPr>
          <w:rFonts w:ascii="Times New Roman" w:hAnsi="Times New Roman"/>
          <w:color w:val="000000"/>
          <w:szCs w:val="24"/>
        </w:rPr>
        <w:t xml:space="preserve">. </w:t>
      </w:r>
      <w:r w:rsidR="005E5C83" w:rsidRPr="00227E1F">
        <w:rPr>
          <w:rFonts w:ascii="Times New Roman" w:hAnsi="Times New Roman"/>
          <w:color w:val="000000"/>
          <w:sz w:val="24"/>
          <w:szCs w:val="24"/>
        </w:rPr>
        <w:t xml:space="preserve">To comply with the Gainful employment regulations NSLDS collects </w:t>
      </w:r>
      <w:r w:rsidR="00011D4D" w:rsidRPr="00227E1F">
        <w:rPr>
          <w:rFonts w:ascii="Times New Roman" w:hAnsi="Times New Roman"/>
          <w:color w:val="000000"/>
          <w:sz w:val="24"/>
          <w:szCs w:val="24"/>
        </w:rPr>
        <w:t xml:space="preserve">data from schools to calculate the Gainful Employment compliance measures. </w:t>
      </w:r>
      <w:r w:rsidR="00601D8C">
        <w:rPr>
          <w:rFonts w:ascii="Times New Roman" w:hAnsi="Times New Roman"/>
          <w:color w:val="000000"/>
          <w:sz w:val="24"/>
          <w:szCs w:val="24"/>
        </w:rPr>
        <w:t>This burden is now collected under 1845-0123 and 1845-0137.</w:t>
      </w:r>
    </w:p>
    <w:p w:rsidR="00386054" w:rsidRPr="00227E1F" w:rsidRDefault="00386054">
      <w:pPr>
        <w:tabs>
          <w:tab w:val="left" w:pos="0"/>
        </w:tabs>
        <w:suppressAutoHyphens/>
        <w:rPr>
          <w:rFonts w:ascii="Times New Roman" w:hAnsi="Times New Roman"/>
          <w:szCs w:val="24"/>
        </w:rPr>
      </w:pPr>
    </w:p>
    <w:p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2.  </w:t>
      </w:r>
      <w:r w:rsidRPr="00C318C2">
        <w:rPr>
          <w:rFonts w:ascii="Times New Roman" w:hAnsi="Times New Roman"/>
          <w:i/>
          <w:szCs w:val="24"/>
        </w:rPr>
        <w:t>Indicate how, by whom, and for what purpose the information is to be used.  Except for a new collection, indicate the actual use the agency has made of the information received from the current collection.</w:t>
      </w:r>
      <w:r w:rsidR="00050CBE" w:rsidRPr="00C318C2">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091FE6" w:rsidRPr="00227E1F" w:rsidRDefault="00091FE6" w:rsidP="00091FE6">
      <w:pPr>
        <w:rPr>
          <w:rFonts w:ascii="Times New Roman" w:hAnsi="Times New Roman"/>
          <w:szCs w:val="24"/>
        </w:rPr>
      </w:pPr>
      <w:r w:rsidRPr="00227E1F">
        <w:rPr>
          <w:rFonts w:ascii="Times New Roman" w:hAnsi="Times New Roman"/>
          <w:szCs w:val="24"/>
        </w:rPr>
        <w:t xml:space="preserve">NSLDS collects </w:t>
      </w:r>
      <w:r w:rsidR="00F12A66">
        <w:rPr>
          <w:rFonts w:ascii="Times New Roman" w:hAnsi="Times New Roman"/>
          <w:szCs w:val="24"/>
        </w:rPr>
        <w:t xml:space="preserve">data from and shares </w:t>
      </w:r>
      <w:r w:rsidRPr="00227E1F">
        <w:rPr>
          <w:rFonts w:ascii="Times New Roman" w:hAnsi="Times New Roman"/>
          <w:szCs w:val="24"/>
        </w:rPr>
        <w:t xml:space="preserve">data </w:t>
      </w:r>
      <w:r w:rsidR="00F12A66">
        <w:rPr>
          <w:rFonts w:ascii="Times New Roman" w:hAnsi="Times New Roman"/>
          <w:szCs w:val="24"/>
        </w:rPr>
        <w:t>with</w:t>
      </w:r>
      <w:r w:rsidR="00F12A66" w:rsidRPr="00227E1F">
        <w:rPr>
          <w:rFonts w:ascii="Times New Roman" w:hAnsi="Times New Roman"/>
          <w:szCs w:val="24"/>
        </w:rPr>
        <w:t xml:space="preserve"> </w:t>
      </w:r>
      <w:r w:rsidR="007644F4" w:rsidRPr="00227E1F">
        <w:rPr>
          <w:rFonts w:ascii="Times New Roman" w:hAnsi="Times New Roman"/>
          <w:szCs w:val="24"/>
        </w:rPr>
        <w:t>the</w:t>
      </w:r>
      <w:r w:rsidRPr="00227E1F">
        <w:rPr>
          <w:rFonts w:ascii="Times New Roman" w:hAnsi="Times New Roman"/>
          <w:szCs w:val="24"/>
        </w:rPr>
        <w:t xml:space="preserve"> following sources: </w:t>
      </w:r>
    </w:p>
    <w:p w:rsidR="003A5DD6" w:rsidRPr="00227E1F" w:rsidRDefault="003A5DD6" w:rsidP="00091FE6">
      <w:pPr>
        <w:rPr>
          <w:rFonts w:ascii="Times New Roman" w:hAnsi="Times New Roman"/>
          <w:szCs w:val="24"/>
        </w:rPr>
      </w:pPr>
    </w:p>
    <w:p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Access and Identity Management System (AIMS)—</w:t>
      </w:r>
      <w:r w:rsidRPr="00227E1F">
        <w:rPr>
          <w:rFonts w:ascii="Times New Roman" w:hAnsi="Times New Roman"/>
        </w:rPr>
        <w:t xml:space="preserve">AIMS authorizes users with a single sign-on to access multiple FSA systems.  With AIMS, NSLDS users are able to access the </w:t>
      </w:r>
      <w:hyperlink r:id="rId9" w:history="1">
        <w:r w:rsidRPr="00227E1F">
          <w:rPr>
            <w:rStyle w:val="Hyperlink"/>
            <w:rFonts w:ascii="Times New Roman" w:hAnsi="Times New Roman"/>
          </w:rPr>
          <w:t>NSLDS Professional Access</w:t>
        </w:r>
      </w:hyperlink>
      <w:r w:rsidRPr="00227E1F">
        <w:rPr>
          <w:rFonts w:ascii="Times New Roman" w:hAnsi="Times New Roman"/>
        </w:rPr>
        <w:t xml:space="preserve"> Web site using their FSA User ID and password for identity authentication. </w:t>
      </w:r>
    </w:p>
    <w:p w:rsidR="003A5DD6" w:rsidRPr="00227E1F" w:rsidRDefault="003A5DD6" w:rsidP="003A5DD6">
      <w:pPr>
        <w:widowControl w:val="0"/>
        <w:numPr>
          <w:ilvl w:val="0"/>
          <w:numId w:val="14"/>
        </w:numPr>
        <w:ind w:left="720" w:hanging="360"/>
        <w:rPr>
          <w:rFonts w:ascii="Times New Roman" w:hAnsi="Times New Roman"/>
        </w:rPr>
      </w:pPr>
      <w:r w:rsidRPr="00227E1F">
        <w:rPr>
          <w:rFonts w:ascii="Times New Roman" w:hAnsi="Times New Roman"/>
          <w:b/>
        </w:rPr>
        <w:t>Aid Data Mart (ADM)—</w:t>
      </w:r>
      <w:r w:rsidRPr="00227E1F">
        <w:rPr>
          <w:rFonts w:ascii="Times New Roman" w:hAnsi="Times New Roman"/>
        </w:rPr>
        <w:t>NSLDS sends monthly and annual feeds of selected summary loan data to ADM.  Also included in a separate monthly feed are federally held loan-level data.</w:t>
      </w:r>
    </w:p>
    <w:p w:rsidR="003A5DD6" w:rsidRPr="00227E1F" w:rsidRDefault="003A5DD6" w:rsidP="003A5DD6">
      <w:pPr>
        <w:widowControl w:val="0"/>
        <w:numPr>
          <w:ilvl w:val="0"/>
          <w:numId w:val="14"/>
        </w:numPr>
        <w:ind w:left="720" w:hanging="360"/>
        <w:rPr>
          <w:rFonts w:ascii="Times New Roman" w:hAnsi="Times New Roman"/>
        </w:rPr>
      </w:pPr>
      <w:r w:rsidRPr="00227E1F">
        <w:rPr>
          <w:rFonts w:ascii="Times New Roman" w:hAnsi="Times New Roman"/>
          <w:b/>
        </w:rPr>
        <w:t>Central Processing System (CPS)</w:t>
      </w:r>
      <w:r w:rsidRPr="00227E1F">
        <w:rPr>
          <w:rFonts w:ascii="Times New Roman" w:hAnsi="Times New Roman"/>
        </w:rPr>
        <w:t>—As part of the external matches performed, CPS sends to NSLDS a daily prescreening feed, by award year, identifying applicants for new or additional Title IV aid. NSLDS returns to CPS financial aid history data, to be included on the ISIR, for those applicants found in the NSLDS database. In addition, CPS submits demographic data (</w:t>
      </w:r>
      <w:r w:rsidR="007644F4" w:rsidRPr="00227E1F">
        <w:rPr>
          <w:rFonts w:ascii="Times New Roman" w:hAnsi="Times New Roman"/>
        </w:rPr>
        <w:t>e.g.</w:t>
      </w:r>
      <w:r w:rsidRPr="00227E1F">
        <w:rPr>
          <w:rFonts w:ascii="Times New Roman" w:hAnsi="Times New Roman"/>
        </w:rPr>
        <w:t xml:space="preserve"> Demographic Data Exchange File) on a daily basis. NSLDS loads the student demographic data into the database after a student/borrower has been created as a result of a data provider reporting Title IV aid associated with the student/borrower. After a student/borrower has been prescreened for a specific award year, NSLDS notifies CPS when eligibility has changed using the postscreening process.</w:t>
      </w:r>
    </w:p>
    <w:p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Common Origination and Disbursement (COD)—</w:t>
      </w:r>
      <w:r w:rsidRPr="00227E1F">
        <w:rPr>
          <w:rFonts w:ascii="Times New Roman" w:hAnsi="Times New Roman"/>
        </w:rPr>
        <w:t>COD sends multiple feeds to NSLDS.  Grant data is sent to NSLDS in a daily feed containing data on Federal Pell, ACG, and National SMART Grants. Direct Loan Origination data is sent to NSLDS on a daily basis. COD provides Loan Exit Counseling information on a daily basis.   NSLDS in turn has multiple feeds to COD.  NSLDS sends to COD information regarding student eligibility, loans, as well as information regarding subsidized usage limit.  NSLDS also distributes Cohort Default Rates to COD on a weekly basis, in order for COD to allow single-disbursement benefits to eligible schools.</w:t>
      </w:r>
    </w:p>
    <w:p w:rsidR="003A5DD6" w:rsidRPr="00227E1F" w:rsidRDefault="003A5DD6" w:rsidP="003A5DD6">
      <w:pPr>
        <w:numPr>
          <w:ilvl w:val="0"/>
          <w:numId w:val="14"/>
        </w:numPr>
        <w:suppressAutoHyphens/>
        <w:ind w:left="721"/>
        <w:rPr>
          <w:rFonts w:ascii="Times New Roman" w:hAnsi="Times New Roman"/>
        </w:rPr>
      </w:pPr>
      <w:r w:rsidRPr="00227E1F">
        <w:rPr>
          <w:rFonts w:ascii="Times New Roman" w:hAnsi="Times New Roman"/>
          <w:b/>
        </w:rPr>
        <w:t>Debt Management and Collections System (DMCS)</w:t>
      </w:r>
      <w:r w:rsidRPr="00227E1F">
        <w:rPr>
          <w:rFonts w:ascii="Times New Roman" w:hAnsi="Times New Roman"/>
        </w:rPr>
        <w:t xml:space="preserve">—DMCS sends NSLDS a weekly file containing data on all loans held by ED in the Debt Management and Collections System portfolio including FISLs, </w:t>
      </w:r>
      <w:r w:rsidRPr="00227E1F">
        <w:rPr>
          <w:rFonts w:ascii="Times New Roman" w:hAnsi="Times New Roman"/>
          <w:szCs w:val="24"/>
        </w:rPr>
        <w:t>National Direct/National Defense loans,</w:t>
      </w:r>
      <w:r w:rsidRPr="00227E1F">
        <w:rPr>
          <w:rFonts w:ascii="Times New Roman" w:hAnsi="Times New Roman"/>
        </w:rPr>
        <w:t xml:space="preserve"> Perkins loans, FDLP loans, FFELP loans, and TEACH loans. It also sends ED-held overpayments and fraudulent grants.</w:t>
      </w:r>
    </w:p>
    <w:p w:rsidR="003A5DD6" w:rsidRPr="00227E1F" w:rsidRDefault="003A5DD6" w:rsidP="003A5DD6">
      <w:pPr>
        <w:numPr>
          <w:ilvl w:val="0"/>
          <w:numId w:val="14"/>
        </w:numPr>
        <w:tabs>
          <w:tab w:val="clear" w:pos="361"/>
        </w:tabs>
        <w:suppressAutoHyphens/>
        <w:ind w:left="720"/>
        <w:rPr>
          <w:rFonts w:ascii="Times New Roman" w:hAnsi="Times New Roman"/>
        </w:rPr>
      </w:pPr>
      <w:r w:rsidRPr="00227E1F">
        <w:rPr>
          <w:rFonts w:ascii="Times New Roman" w:hAnsi="Times New Roman"/>
          <w:b/>
        </w:rPr>
        <w:t>E-mail</w:t>
      </w:r>
      <w:r w:rsidRPr="00227E1F">
        <w:rPr>
          <w:rFonts w:ascii="Times New Roman" w:hAnsi="Times New Roman"/>
        </w:rPr>
        <w:t>—NSLDS sends e-mails to various users for various purposes. For example, batch processing completion notices are sent to FSA/NSLDS members; for ED and ED Contractors, new user access including User ID notices are sent to ED users and Contractor’s Security Point(s) of Contact; Late Enrollment Reporting notices are sent to school’s enrollment reporting Points of Contact; and so on. All NSLDS-originated e-mails are sent to ED’s e-mail server, which then distributes them over the Internet.</w:t>
      </w:r>
    </w:p>
    <w:p w:rsidR="003A5DD6" w:rsidRPr="00227E1F" w:rsidRDefault="003A5DD6" w:rsidP="003A5DD6">
      <w:pPr>
        <w:numPr>
          <w:ilvl w:val="0"/>
          <w:numId w:val="14"/>
        </w:numPr>
        <w:tabs>
          <w:tab w:val="clear" w:pos="361"/>
        </w:tabs>
        <w:suppressAutoHyphens/>
        <w:ind w:left="720"/>
        <w:rPr>
          <w:rFonts w:ascii="Times New Roman" w:hAnsi="Times New Roman"/>
        </w:rPr>
      </w:pPr>
      <w:r w:rsidRPr="00227E1F">
        <w:rPr>
          <w:rFonts w:ascii="Times New Roman" w:hAnsi="Times New Roman"/>
          <w:b/>
        </w:rPr>
        <w:lastRenderedPageBreak/>
        <w:t xml:space="preserve">Federal Loan Servicers </w:t>
      </w:r>
      <w:r w:rsidRPr="00227E1F">
        <w:rPr>
          <w:rFonts w:ascii="Times New Roman" w:hAnsi="Times New Roman"/>
        </w:rPr>
        <w:t xml:space="preserve">(Department contracted servicers)—Federal Loan Servicers send weekly data files, as described in the NSLDS Data Provider Instructions (DPI), containing data on FFELP loans that have been sold to the Department as well as FDLP loans, TEACH grants and various other Title IV aid data elements. NSLDS sends Enrollment Reporting data and Exit Counseling Completion data to Federal Loan Servicers on a weekly basis.  Federal Loan Servicers (also identified on the </w:t>
      </w:r>
      <w:hyperlink r:id="rId10" w:history="1">
        <w:r w:rsidRPr="00227E1F">
          <w:rPr>
            <w:rStyle w:val="Hyperlink"/>
            <w:rFonts w:ascii="Times New Roman" w:hAnsi="Times New Roman"/>
          </w:rPr>
          <w:t>NSLDS Professional Access</w:t>
        </w:r>
      </w:hyperlink>
      <w:r w:rsidRPr="00227E1F">
        <w:rPr>
          <w:rFonts w:ascii="Times New Roman" w:hAnsi="Times New Roman"/>
        </w:rPr>
        <w:t xml:space="preserve"> Web site as ED Servicers), include the original Title IV Additional Servicers (TIVAS) and Not For Profit (NFP) organizations.  The Federal Perkins Servicer, which services federally held Perkins loans, is included in this group.</w:t>
      </w:r>
    </w:p>
    <w:p w:rsidR="003A5DD6" w:rsidRPr="00227E1F" w:rsidRDefault="003A5DD6" w:rsidP="003A5DD6">
      <w:pPr>
        <w:numPr>
          <w:ilvl w:val="0"/>
          <w:numId w:val="14"/>
        </w:numPr>
        <w:tabs>
          <w:tab w:val="clear" w:pos="361"/>
        </w:tabs>
        <w:suppressAutoHyphens/>
        <w:ind w:left="720" w:hanging="360"/>
        <w:rPr>
          <w:rFonts w:ascii="Times New Roman" w:hAnsi="Times New Roman"/>
        </w:rPr>
      </w:pPr>
      <w:r w:rsidRPr="00227E1F">
        <w:rPr>
          <w:rFonts w:ascii="Times New Roman" w:hAnsi="Times New Roman"/>
          <w:b/>
        </w:rPr>
        <w:t>Federal Student Aid Information Center (FSAIC)</w:t>
      </w:r>
      <w:r w:rsidRPr="00227E1F">
        <w:rPr>
          <w:rFonts w:ascii="Times New Roman" w:hAnsi="Times New Roman"/>
        </w:rPr>
        <w:t>—NSLDS sends financial aid history data for any student/PLUS borrower found in the NSLDS database based on a “real time” request from FSAIC. This interface is to support the FSAIC Integrated Voice Response System (IVR) to student/borrowers who choose to hear information about their aid history.</w:t>
      </w:r>
    </w:p>
    <w:p w:rsidR="003A5DD6" w:rsidRPr="00227E1F" w:rsidRDefault="003A5DD6" w:rsidP="003A5DD6">
      <w:pPr>
        <w:numPr>
          <w:ilvl w:val="0"/>
          <w:numId w:val="14"/>
        </w:numPr>
        <w:tabs>
          <w:tab w:val="clear" w:pos="361"/>
        </w:tabs>
        <w:suppressAutoHyphens/>
        <w:ind w:left="720" w:hanging="360"/>
        <w:rPr>
          <w:rFonts w:ascii="Times New Roman" w:hAnsi="Times New Roman"/>
        </w:rPr>
      </w:pPr>
      <w:r w:rsidRPr="00227E1F">
        <w:rPr>
          <w:rFonts w:ascii="Times New Roman" w:hAnsi="Times New Roman"/>
          <w:b/>
          <w:bCs/>
        </w:rPr>
        <w:t>Financial Management System (FMS)</w:t>
      </w:r>
      <w:r w:rsidRPr="00227E1F">
        <w:rPr>
          <w:rFonts w:ascii="Times New Roman" w:hAnsi="Times New Roman"/>
        </w:rPr>
        <w:t>—The Department of Education’s FMS sends NSLDS a daily file that contains changes to the lender and lender servicer participation information as well as a quarterly file that contains changes to interest rates and special allowances. NSLDS provides summarized data about new guarantees, cancellations, and disbursements, as well as data about Outstanding Principal Balance (OPB) on open loans that support Account Maintenance Fee (AMF) payments by FMS. Additionally, ED’s FMS provides Treasury summary data for the Loan Purchase Program (PUT loans).</w:t>
      </w:r>
    </w:p>
    <w:p w:rsidR="003A5DD6" w:rsidRPr="00227E1F" w:rsidRDefault="003A5DD6" w:rsidP="003A5DD6">
      <w:pPr>
        <w:widowControl w:val="0"/>
        <w:numPr>
          <w:ilvl w:val="0"/>
          <w:numId w:val="14"/>
        </w:numPr>
        <w:tabs>
          <w:tab w:val="clear" w:pos="361"/>
          <w:tab w:val="num" w:pos="721"/>
        </w:tabs>
        <w:ind w:left="721"/>
        <w:rPr>
          <w:rFonts w:ascii="Times New Roman" w:hAnsi="Times New Roman"/>
        </w:rPr>
      </w:pPr>
      <w:r w:rsidRPr="00227E1F">
        <w:rPr>
          <w:rFonts w:ascii="Times New Roman" w:hAnsi="Times New Roman"/>
          <w:b/>
        </w:rPr>
        <w:t>FSA Enterprise Data Warehouse and Analytics (EDW&amp;A)</w:t>
      </w:r>
      <w:r w:rsidRPr="00227E1F">
        <w:rPr>
          <w:rFonts w:ascii="Times New Roman" w:hAnsi="Times New Roman"/>
        </w:rPr>
        <w:t>—Student and Enrollment data is provided to the warehouse on a monthly basis.</w:t>
      </w:r>
    </w:p>
    <w:p w:rsidR="003A5DD6" w:rsidRPr="00227E1F" w:rsidRDefault="003A5DD6" w:rsidP="003A5DD6">
      <w:pPr>
        <w:widowControl w:val="0"/>
        <w:numPr>
          <w:ilvl w:val="0"/>
          <w:numId w:val="14"/>
        </w:numPr>
        <w:ind w:left="720" w:hanging="360"/>
        <w:rPr>
          <w:rFonts w:ascii="Times New Roman" w:hAnsi="Times New Roman"/>
        </w:rPr>
      </w:pPr>
      <w:r w:rsidRPr="00227E1F">
        <w:rPr>
          <w:rFonts w:ascii="Times New Roman" w:hAnsi="Times New Roman"/>
          <w:b/>
        </w:rPr>
        <w:t>Guaranty Agencies (GAs)</w:t>
      </w:r>
      <w:r w:rsidRPr="00227E1F">
        <w:rPr>
          <w:rFonts w:ascii="Times New Roman" w:hAnsi="Times New Roman"/>
        </w:rPr>
        <w:t xml:space="preserve">—GAs, or their servicers, send NSLDS, at a minimum, a monthly feed containing data on FFELP loans held by lenders, lender servicers, or by the GA itself. A Web page on the </w:t>
      </w:r>
      <w:hyperlink r:id="rId11" w:history="1">
        <w:r w:rsidRPr="00227E1F">
          <w:rPr>
            <w:rStyle w:val="Hyperlink"/>
            <w:rFonts w:ascii="Times New Roman" w:hAnsi="Times New Roman"/>
          </w:rPr>
          <w:t>NSLDS Professional Access</w:t>
        </w:r>
      </w:hyperlink>
      <w:r w:rsidRPr="00227E1F">
        <w:rPr>
          <w:rFonts w:ascii="Times New Roman" w:hAnsi="Times New Roman"/>
        </w:rPr>
        <w:t xml:space="preserve"> Web site allows GAs to set their submittal schedules and view submittal details. NSLDS sends Enrollment Reporting data and Exit Counseling Completion data to GAs on a weekly basis. NSLDS also sends Reasonability data monthly and annually to GAs, and sends backup detail data for AMFs quarterly. </w:t>
      </w:r>
      <w:r w:rsidR="00C318C2">
        <w:rPr>
          <w:rFonts w:ascii="Times New Roman" w:hAnsi="Times New Roman"/>
        </w:rPr>
        <w:t xml:space="preserve"> </w:t>
      </w:r>
      <w:r w:rsidRPr="00227E1F">
        <w:rPr>
          <w:rFonts w:ascii="Times New Roman" w:hAnsi="Times New Roman"/>
        </w:rPr>
        <w:t>GAs also have ad hoc reporting capabilities to submit any Teacher Loan Forgiveness (TLF) data or information about loans that are partially or totally discharged for NSLDS to store and display.</w:t>
      </w:r>
    </w:p>
    <w:p w:rsidR="003A5DD6" w:rsidRPr="00227E1F" w:rsidRDefault="003A5DD6" w:rsidP="003A5DD6">
      <w:pPr>
        <w:widowControl w:val="0"/>
        <w:numPr>
          <w:ilvl w:val="0"/>
          <w:numId w:val="14"/>
        </w:numPr>
        <w:ind w:left="720" w:hanging="360"/>
        <w:rPr>
          <w:rFonts w:ascii="Times New Roman" w:hAnsi="Times New Roman"/>
        </w:rPr>
      </w:pPr>
      <w:r w:rsidRPr="00227E1F">
        <w:rPr>
          <w:rFonts w:ascii="Times New Roman" w:hAnsi="Times New Roman"/>
          <w:b/>
        </w:rPr>
        <w:t>Health and Human Services (HHS)</w:t>
      </w:r>
      <w:r w:rsidRPr="00227E1F">
        <w:rPr>
          <w:rFonts w:ascii="Times New Roman" w:hAnsi="Times New Roman"/>
        </w:rPr>
        <w:t>—NSLDS receives financial aid history requests from HHS using the ISE web service. In return, NSLDS sends financial aid history data to HHS using the ISE web service.</w:t>
      </w:r>
    </w:p>
    <w:p w:rsidR="003A5DD6" w:rsidRPr="00227E1F" w:rsidRDefault="003A5DD6" w:rsidP="003A5DD6">
      <w:pPr>
        <w:numPr>
          <w:ilvl w:val="0"/>
          <w:numId w:val="14"/>
        </w:numPr>
        <w:tabs>
          <w:tab w:val="clear" w:pos="361"/>
        </w:tabs>
        <w:suppressAutoHyphens/>
        <w:ind w:left="720" w:hanging="360"/>
        <w:rPr>
          <w:rFonts w:ascii="Times New Roman" w:hAnsi="Times New Roman"/>
        </w:rPr>
      </w:pPr>
      <w:r w:rsidRPr="00227E1F">
        <w:rPr>
          <w:rFonts w:ascii="Times New Roman" w:hAnsi="Times New Roman"/>
          <w:b/>
        </w:rPr>
        <w:t>Integrated Student Experience (ISE)</w:t>
      </w:r>
      <w:r w:rsidRPr="00227E1F">
        <w:rPr>
          <w:rFonts w:ascii="Times New Roman" w:hAnsi="Times New Roman"/>
        </w:rPr>
        <w:t xml:space="preserve">—NSLDS sends financial aid history data in JSON format for display and download via the MyStudentData Download option on the </w:t>
      </w:r>
      <w:hyperlink r:id="rId12" w:history="1">
        <w:r w:rsidRPr="00227E1F">
          <w:rPr>
            <w:rStyle w:val="Hyperlink"/>
            <w:rFonts w:ascii="Times New Roman" w:hAnsi="Times New Roman"/>
          </w:rPr>
          <w:t>StudentAid.gov</w:t>
        </w:r>
      </w:hyperlink>
      <w:r w:rsidRPr="00227E1F">
        <w:rPr>
          <w:rFonts w:ascii="Times New Roman" w:hAnsi="Times New Roman"/>
        </w:rPr>
        <w:t xml:space="preserve"> web site.  NSLDS authenticates the student using the FSA User ID supplied on </w:t>
      </w:r>
      <w:hyperlink r:id="rId13" w:history="1">
        <w:r w:rsidRPr="00227E1F">
          <w:rPr>
            <w:rStyle w:val="Hyperlink"/>
            <w:rFonts w:ascii="Times New Roman" w:hAnsi="Times New Roman"/>
          </w:rPr>
          <w:t>StudentAid.gov</w:t>
        </w:r>
      </w:hyperlink>
      <w:r w:rsidRPr="00227E1F">
        <w:rPr>
          <w:rFonts w:ascii="Times New Roman" w:hAnsi="Times New Roman"/>
        </w:rPr>
        <w:t xml:space="preserve"> by the student, then NSLDS pushes data to ISE.</w:t>
      </w:r>
    </w:p>
    <w:p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Lenders/Lender Servicers</w:t>
      </w:r>
      <w:r w:rsidRPr="00227E1F">
        <w:rPr>
          <w:rFonts w:ascii="Times New Roman" w:hAnsi="Times New Roman"/>
        </w:rPr>
        <w:t xml:space="preserve">—Approved FFEL Lenders or Lender Servicers can access NSLDS information through the </w:t>
      </w:r>
      <w:hyperlink r:id="rId14" w:history="1">
        <w:r w:rsidRPr="00227E1F">
          <w:rPr>
            <w:rStyle w:val="Hyperlink"/>
            <w:rFonts w:ascii="Times New Roman" w:hAnsi="Times New Roman"/>
          </w:rPr>
          <w:t>NSLDS Professional Access</w:t>
        </w:r>
      </w:hyperlink>
      <w:r w:rsidRPr="00227E1F">
        <w:rPr>
          <w:rFonts w:ascii="Times New Roman" w:hAnsi="Times New Roman"/>
        </w:rPr>
        <w:t xml:space="preserve"> Web site. Loans that were sold from the FFELP to ED as part of the Loan Purchase Program (PUT loans) were provided weekly to NSLDS at the same time the data was being provided to the ED’s FMS.  NSLDS also makes Enrollment Reporting data and Exit Counseling Completion data available to Lenders and Lender/Servicers.</w:t>
      </w:r>
    </w:p>
    <w:p w:rsidR="003A5DD6" w:rsidRPr="00227E1F" w:rsidRDefault="003A5DD6" w:rsidP="003A5DD6">
      <w:pPr>
        <w:numPr>
          <w:ilvl w:val="0"/>
          <w:numId w:val="14"/>
        </w:numPr>
        <w:ind w:left="720" w:hanging="360"/>
        <w:rPr>
          <w:rFonts w:ascii="Times New Roman" w:hAnsi="Times New Roman"/>
        </w:rPr>
      </w:pPr>
      <w:r w:rsidRPr="00227E1F">
        <w:rPr>
          <w:rFonts w:ascii="Times New Roman" w:hAnsi="Times New Roman"/>
          <w:b/>
        </w:rPr>
        <w:t>Office of the Inspector General (OIG)—</w:t>
      </w:r>
      <w:r w:rsidRPr="00227E1F">
        <w:rPr>
          <w:rFonts w:ascii="Times New Roman" w:hAnsi="Times New Roman"/>
        </w:rPr>
        <w:t>NSLDS sends data on a monthly basis to the OIG for purposes of populating the OIG Data Analytic System (ODAS) Data Warehouse. The data sent consists of both transactional data limited to changes that have occurred in select tables and non-transactional data that provide the entire content of tables.</w:t>
      </w:r>
    </w:p>
    <w:p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Ombudsman</w:t>
      </w:r>
      <w:r w:rsidRPr="00227E1F">
        <w:rPr>
          <w:rFonts w:ascii="Times New Roman" w:hAnsi="Times New Roman"/>
        </w:rPr>
        <w:t>—Ombudsman sends batches of student identifiers to NSLDS, as needed. NSLDS returns loan details to be used in the Ombudsman’s research.</w:t>
      </w:r>
    </w:p>
    <w:p w:rsidR="003A5DD6" w:rsidRPr="00227E1F" w:rsidRDefault="003A5DD6" w:rsidP="003A5DD6">
      <w:pPr>
        <w:numPr>
          <w:ilvl w:val="0"/>
          <w:numId w:val="14"/>
        </w:numPr>
        <w:ind w:left="720" w:hanging="360"/>
        <w:rPr>
          <w:rFonts w:ascii="Times New Roman" w:hAnsi="Times New Roman"/>
        </w:rPr>
      </w:pPr>
      <w:r w:rsidRPr="00227E1F">
        <w:rPr>
          <w:rFonts w:ascii="Times New Roman" w:hAnsi="Times New Roman"/>
          <w:b/>
        </w:rPr>
        <w:t>Participation Management (PM)</w:t>
      </w:r>
      <w:r w:rsidRPr="00227E1F">
        <w:rPr>
          <w:rFonts w:ascii="Times New Roman" w:hAnsi="Times New Roman"/>
        </w:rPr>
        <w:t xml:space="preserve">—PM sends NSLDS daily files containing data on external organizations and persons who have enrolled for NSLDS batch and online services. Files include organizations that will exchange batch files via SAIG with NSLDS and individual online users who will access and perform functions on the </w:t>
      </w:r>
      <w:hyperlink r:id="rId15" w:history="1">
        <w:r w:rsidRPr="00227E1F">
          <w:rPr>
            <w:rStyle w:val="Hyperlink"/>
            <w:rFonts w:ascii="Times New Roman" w:hAnsi="Times New Roman"/>
          </w:rPr>
          <w:t>NSLDS Professional Access</w:t>
        </w:r>
      </w:hyperlink>
      <w:r w:rsidRPr="00227E1F">
        <w:rPr>
          <w:rFonts w:ascii="Times New Roman" w:hAnsi="Times New Roman"/>
        </w:rPr>
        <w:t xml:space="preserve"> Web site. As an outbound service, NSLDS sends a daily file to PM containing information about Guaranty Agencies, Lenders/Lender Servicers received from FMS, and school data received from the Postsecondary Education Participants System. NSLDS also sends a file of users whose online access is to be removed due to inactivity or suspicious activity.</w:t>
      </w:r>
    </w:p>
    <w:p w:rsidR="003A5DD6" w:rsidRPr="00227E1F" w:rsidRDefault="003A5DD6" w:rsidP="003A5DD6">
      <w:pPr>
        <w:numPr>
          <w:ilvl w:val="0"/>
          <w:numId w:val="14"/>
        </w:numPr>
        <w:ind w:left="720" w:hanging="360"/>
        <w:rPr>
          <w:rFonts w:ascii="Times New Roman" w:hAnsi="Times New Roman"/>
        </w:rPr>
      </w:pPr>
      <w:r w:rsidRPr="00227E1F">
        <w:rPr>
          <w:rFonts w:ascii="Times New Roman" w:hAnsi="Times New Roman"/>
          <w:b/>
          <w:bCs/>
          <w:szCs w:val="24"/>
        </w:rPr>
        <w:t>Person Authentication Service (PAS)</w:t>
      </w:r>
      <w:r w:rsidRPr="00227E1F">
        <w:rPr>
          <w:rFonts w:ascii="Times New Roman" w:hAnsi="Times New Roman"/>
        </w:rPr>
        <w:t>—</w:t>
      </w:r>
      <w:r w:rsidRPr="00227E1F">
        <w:rPr>
          <w:rFonts w:ascii="Times New Roman" w:hAnsi="Times New Roman"/>
          <w:szCs w:val="24"/>
        </w:rPr>
        <w:t>The system used to authenticate student, parent or borrower identity for accessing federal student aid information systems including the NSLDS Student Access Web site. With PAS, the user establishes a username and password that becomes the FSA User ID for FSA interfaces.  The PAS replaced the formerly used authentication method of using the Personal Identification Number (PIN).</w:t>
      </w:r>
    </w:p>
    <w:p w:rsidR="003A5DD6" w:rsidRPr="00227E1F" w:rsidRDefault="003A5DD6" w:rsidP="003A5DD6">
      <w:pPr>
        <w:widowControl w:val="0"/>
        <w:numPr>
          <w:ilvl w:val="0"/>
          <w:numId w:val="32"/>
        </w:numPr>
        <w:contextualSpacing/>
        <w:rPr>
          <w:rFonts w:ascii="Times New Roman" w:hAnsi="Times New Roman"/>
        </w:rPr>
      </w:pPr>
      <w:r w:rsidRPr="00227E1F">
        <w:rPr>
          <w:rFonts w:ascii="Times New Roman" w:hAnsi="Times New Roman"/>
          <w:b/>
        </w:rPr>
        <w:t>Postsecondary Education Participants System (PEPS)</w:t>
      </w:r>
      <w:r w:rsidRPr="00227E1F">
        <w:rPr>
          <w:rFonts w:ascii="Times New Roman" w:hAnsi="Times New Roman"/>
        </w:rPr>
        <w:t xml:space="preserve">—PEPS sends NSLDS a daily file of all schools, which is used to update the school tables on the database. NSLDS also provides a means to convert Campus-Based School codes, FFEL School IDs, Federal School Codes, and Pell Institution codes, to Office of Postsecondary Education Identifiers (8 digit OPEIDs). NSLDS provides online users with a Web page on the </w:t>
      </w:r>
      <w:hyperlink r:id="rId16" w:history="1">
        <w:r w:rsidRPr="00227E1F">
          <w:rPr>
            <w:rStyle w:val="Hyperlink"/>
            <w:rFonts w:ascii="Times New Roman" w:hAnsi="Times New Roman"/>
          </w:rPr>
          <w:t>NSLDS Professional Access</w:t>
        </w:r>
      </w:hyperlink>
      <w:r w:rsidRPr="00227E1F">
        <w:rPr>
          <w:rFonts w:ascii="Times New Roman" w:hAnsi="Times New Roman"/>
        </w:rPr>
        <w:t xml:space="preserve"> Web site detailing current school information.</w:t>
      </w:r>
      <w:r w:rsidRPr="00227E1F">
        <w:rPr>
          <w:rFonts w:ascii="Times New Roman" w:hAnsi="Times New Roman"/>
          <w:b/>
          <w:bCs/>
        </w:rPr>
        <w:t xml:space="preserve"> </w:t>
      </w:r>
    </w:p>
    <w:p w:rsidR="003A5DD6" w:rsidRPr="00227E1F" w:rsidRDefault="003A5DD6" w:rsidP="003A5DD6">
      <w:pPr>
        <w:widowControl w:val="0"/>
        <w:numPr>
          <w:ilvl w:val="0"/>
          <w:numId w:val="14"/>
        </w:numPr>
        <w:tabs>
          <w:tab w:val="clear" w:pos="361"/>
          <w:tab w:val="num" w:pos="721"/>
        </w:tabs>
        <w:ind w:left="721"/>
        <w:rPr>
          <w:rFonts w:ascii="Times New Roman" w:hAnsi="Times New Roman"/>
        </w:rPr>
      </w:pPr>
      <w:r w:rsidRPr="00227E1F">
        <w:rPr>
          <w:rFonts w:ascii="Times New Roman" w:hAnsi="Times New Roman"/>
          <w:b/>
        </w:rPr>
        <w:t>Schools</w:t>
      </w:r>
      <w:r w:rsidRPr="00227E1F">
        <w:rPr>
          <w:rFonts w:ascii="Times New Roman" w:hAnsi="Times New Roman"/>
        </w:rPr>
        <w:t xml:space="preserve">—Schools, or their servicers, send NSLDS data on Perkins loans on a monthly basis via an SAIG batch submission. School online users access the </w:t>
      </w:r>
      <w:hyperlink r:id="rId17" w:history="1">
        <w:r w:rsidRPr="00227E1F">
          <w:rPr>
            <w:rStyle w:val="Hyperlink"/>
            <w:rFonts w:ascii="Times New Roman" w:hAnsi="Times New Roman"/>
          </w:rPr>
          <w:t>NSLDS Professional Access</w:t>
        </w:r>
      </w:hyperlink>
      <w:r w:rsidRPr="00227E1F">
        <w:rPr>
          <w:rFonts w:ascii="Times New Roman" w:hAnsi="Times New Roman"/>
        </w:rPr>
        <w:t xml:space="preserve"> Web site to view a student/borrower’s financial aid history information, and/or report Pell, ACG, National SMART, TEACH Grant, Perkins, Federal Supplemental Educational Opportunity Grant (FSEOG), and Iraq and Afghanistan Servicer Grant (IASG) overpayments. Student enrollment status and program-level data for 150% Direct Subsidized Loan Limit is reported on a scheduled and an ad hoc basis as required by ED either via SAIG batch submission, spreadsheet upload, or online update. Schools participate in the Transfer Student Monitoring (TSM) process to supply and update a list of students identified as transferring from one institution to another during an academic year. NSLDS sends Exit Counseling Completion data to schools for Loan Exit Counseling completed on </w:t>
      </w:r>
      <w:hyperlink r:id="rId18" w:history="1">
        <w:r w:rsidRPr="00227E1F">
          <w:rPr>
            <w:rStyle w:val="Hyperlink"/>
            <w:rFonts w:ascii="Times New Roman" w:hAnsi="Times New Roman"/>
          </w:rPr>
          <w:t>StudentLoans.gov</w:t>
        </w:r>
      </w:hyperlink>
      <w:r w:rsidRPr="00227E1F">
        <w:rPr>
          <w:rFonts w:ascii="Times New Roman" w:hAnsi="Times New Roman"/>
        </w:rPr>
        <w:t xml:space="preserve"> or TEACH Exit Counseling completed on the </w:t>
      </w:r>
      <w:hyperlink r:id="rId19" w:history="1">
        <w:r w:rsidRPr="00227E1F">
          <w:rPr>
            <w:rStyle w:val="Hyperlink"/>
            <w:rFonts w:ascii="Times New Roman" w:hAnsi="Times New Roman"/>
          </w:rPr>
          <w:t>NSLDS Student Access</w:t>
        </w:r>
      </w:hyperlink>
      <w:r w:rsidRPr="00227E1F">
        <w:rPr>
          <w:rFonts w:ascii="Times New Roman" w:hAnsi="Times New Roman"/>
        </w:rPr>
        <w:t xml:space="preserve"> Web site, and schools may upload their own Exit Counseling data to the </w:t>
      </w:r>
      <w:hyperlink r:id="rId20" w:history="1">
        <w:r w:rsidRPr="00227E1F">
          <w:rPr>
            <w:rStyle w:val="Hyperlink"/>
            <w:rFonts w:ascii="Times New Roman" w:hAnsi="Times New Roman"/>
          </w:rPr>
          <w:t>NSLDS Professional Access</w:t>
        </w:r>
      </w:hyperlink>
      <w:r w:rsidRPr="00227E1F">
        <w:rPr>
          <w:rFonts w:ascii="Times New Roman" w:hAnsi="Times New Roman"/>
        </w:rPr>
        <w:t xml:space="preserve"> Web site via a spreadsheet upload submittal.</w:t>
      </w:r>
    </w:p>
    <w:p w:rsidR="003A5DD6" w:rsidRPr="00227E1F" w:rsidRDefault="003A5DD6" w:rsidP="003A5DD6">
      <w:pPr>
        <w:widowControl w:val="0"/>
        <w:numPr>
          <w:ilvl w:val="0"/>
          <w:numId w:val="14"/>
        </w:numPr>
        <w:ind w:left="721"/>
        <w:rPr>
          <w:rFonts w:ascii="Times New Roman" w:hAnsi="Times New Roman"/>
          <w:b/>
        </w:rPr>
      </w:pPr>
      <w:r w:rsidRPr="00227E1F">
        <w:rPr>
          <w:rFonts w:ascii="Times New Roman" w:hAnsi="Times New Roman"/>
          <w:b/>
        </w:rPr>
        <w:t>Social Security Administration (SSA)</w:t>
      </w:r>
      <w:r w:rsidRPr="00227E1F">
        <w:rPr>
          <w:rFonts w:ascii="Times New Roman" w:hAnsi="Times New Roman"/>
        </w:rPr>
        <w:t>—Schools provide information regarding their Gainful Employment (GE) Programs to NSLDS. NSLDS extracts information regarding those students who have completed a GE Program and sends the information on those students to SSA. SSA responds to NSLDS with aggregated information regarding the average income of all students provided by program. This information is then used as input to the GE Rate Calculations.</w:t>
      </w:r>
    </w:p>
    <w:p w:rsidR="003A5DD6" w:rsidRPr="00227E1F" w:rsidRDefault="003A5DD6" w:rsidP="003A5DD6">
      <w:pPr>
        <w:widowControl w:val="0"/>
        <w:numPr>
          <w:ilvl w:val="0"/>
          <w:numId w:val="14"/>
        </w:numPr>
        <w:tabs>
          <w:tab w:val="clear" w:pos="361"/>
          <w:tab w:val="num" w:pos="721"/>
        </w:tabs>
        <w:ind w:left="721"/>
        <w:rPr>
          <w:rFonts w:ascii="Times New Roman" w:hAnsi="Times New Roman"/>
        </w:rPr>
      </w:pPr>
      <w:r w:rsidRPr="00227E1F">
        <w:rPr>
          <w:rFonts w:ascii="Times New Roman" w:hAnsi="Times New Roman"/>
          <w:b/>
        </w:rPr>
        <w:t>Student Aid Internet Gateway (SAIG)</w:t>
      </w:r>
      <w:r w:rsidRPr="00227E1F">
        <w:rPr>
          <w:rFonts w:ascii="Times New Roman" w:hAnsi="Times New Roman"/>
        </w:rPr>
        <w:t>—SAIG is a private and secure, wide area network (WAN) that serves as a store-and-forward file transfer service, via destination point mailboxes, between the Federal Student Aid Title IV Application Systems and the user community, including NSLDS as one of its many end user systems.</w:t>
      </w:r>
    </w:p>
    <w:p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Total and Permanent Disability (TPD)</w:t>
      </w:r>
      <w:r w:rsidRPr="00227E1F">
        <w:rPr>
          <w:rFonts w:ascii="Times New Roman" w:hAnsi="Times New Roman"/>
        </w:rPr>
        <w:t>—The TPD Federal Loan Servicer sends to NSLDS a weekly file containing data on loans assigned to the Department of Education (ED) because borrowers have applied for debt forgiveness due to total and permanent disability. TPD reports permanent or conditional discharges or notifies NSLDS that the loan has been returned to a non-disability status.</w:t>
      </w:r>
    </w:p>
    <w:p w:rsidR="003A5DD6" w:rsidRDefault="003A5DD6" w:rsidP="003A5DD6">
      <w:pPr>
        <w:keepNext/>
        <w:keepLines/>
      </w:pPr>
    </w:p>
    <w:p w:rsidR="003A5DD6" w:rsidRPr="00227E1F" w:rsidRDefault="003A5DD6" w:rsidP="003A5DD6">
      <w:pPr>
        <w:keepNext/>
        <w:keepLines/>
        <w:rPr>
          <w:rFonts w:ascii="Times New Roman" w:hAnsi="Times New Roman"/>
          <w:szCs w:val="24"/>
        </w:rPr>
      </w:pPr>
      <w:r w:rsidRPr="00227E1F">
        <w:rPr>
          <w:rFonts w:ascii="Times New Roman" w:hAnsi="Times New Roman"/>
          <w:szCs w:val="24"/>
        </w:rPr>
        <w:t>NSLDS performs the following administration functions:</w:t>
      </w:r>
    </w:p>
    <w:p w:rsidR="003A5DD6" w:rsidRPr="00227E1F" w:rsidRDefault="003A5DD6" w:rsidP="003A5DD6">
      <w:pPr>
        <w:rPr>
          <w:rFonts w:ascii="Times New Roman" w:hAnsi="Times New Roman"/>
          <w:szCs w:val="24"/>
        </w:rPr>
      </w:pP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150% Direct Subsidized Loan Limit</w:t>
      </w:r>
      <w:r w:rsidRPr="00227E1F">
        <w:rPr>
          <w:rFonts w:ascii="Times New Roman" w:hAnsi="Times New Roman"/>
          <w:szCs w:val="24"/>
        </w:rPr>
        <w:t>—NSLDS uses subsidized usage data from COD and Program Enrollment data from schools to calculate and maintain the borrower Maximum Eligibility Period and Remaining Eligibility Period under the 150% Direct Subsidized Loan Limit.  NSLDS evaluates SULA-eligible loans for Loss of Subsidy under the limit, and notifies the appropriate Federal Loan Servicer of any loan that has lost subsidy under this limit.</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Aid Overpayment</w:t>
      </w:r>
      <w:r w:rsidRPr="00227E1F">
        <w:rPr>
          <w:rFonts w:ascii="Times New Roman" w:hAnsi="Times New Roman"/>
          <w:szCs w:val="24"/>
        </w:rPr>
        <w:t xml:space="preserve">—The </w:t>
      </w:r>
      <w:hyperlink r:id="rId21"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Aid Overpayment function allows data providers to update NSLDS when a student owes or repays an overpayment on a Pell, ACG, National SMART, TEACH Grant, FSEOG, IASG, or Perkins loan. This function also facilitates the reporting of fraud by schools and DMCS.  Adding of an active overpayment triggers a message that borrowers are ineligible for aid.</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bCs/>
          <w:szCs w:val="24"/>
        </w:rPr>
        <w:t>Audit Support</w:t>
      </w:r>
      <w:r w:rsidRPr="00227E1F">
        <w:rPr>
          <w:rFonts w:ascii="Times New Roman" w:hAnsi="Times New Roman"/>
          <w:szCs w:val="24"/>
        </w:rPr>
        <w:t>—Audits and risk assessments are supported by a combination of audit logs, audit reports, Web and database queries.</w:t>
      </w:r>
    </w:p>
    <w:p w:rsidR="003A5DD6" w:rsidRPr="00227E1F" w:rsidRDefault="003A5DD6" w:rsidP="003A5DD6">
      <w:pPr>
        <w:numPr>
          <w:ilvl w:val="0"/>
          <w:numId w:val="14"/>
        </w:numPr>
        <w:ind w:left="720" w:hanging="360"/>
        <w:rPr>
          <w:rFonts w:ascii="Times New Roman" w:hAnsi="Times New Roman"/>
          <w:szCs w:val="24"/>
        </w:rPr>
      </w:pPr>
      <w:r w:rsidRPr="00227E1F">
        <w:rPr>
          <w:rFonts w:ascii="Times New Roman" w:hAnsi="Times New Roman"/>
          <w:b/>
          <w:szCs w:val="24"/>
        </w:rPr>
        <w:t>Cohort Default Rate (CDR) Calculations</w:t>
      </w:r>
      <w:r w:rsidRPr="00227E1F">
        <w:rPr>
          <w:rFonts w:ascii="Times New Roman" w:hAnsi="Times New Roman"/>
          <w:szCs w:val="24"/>
        </w:rPr>
        <w:t xml:space="preserve">—NSLDS calculates draft and official default rates for schools participating in FFELP and FDLP, lenders/lender servicers, and GAs. NSLDS stores the numerator, denominator, and backup detail, and processes appeal rates. The cohort default rates are made available to each organization through the </w:t>
      </w:r>
      <w:hyperlink r:id="rId22"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The school rates are made available to schools</w:t>
      </w:r>
      <w:r w:rsidRPr="00227E1F" w:rsidDel="00D2422E">
        <w:rPr>
          <w:rFonts w:ascii="Times New Roman" w:hAnsi="Times New Roman"/>
          <w:szCs w:val="24"/>
        </w:rPr>
        <w:t xml:space="preserve"> </w:t>
      </w:r>
      <w:r w:rsidRPr="00227E1F">
        <w:rPr>
          <w:rFonts w:ascii="Times New Roman" w:hAnsi="Times New Roman"/>
          <w:szCs w:val="24"/>
        </w:rPr>
        <w:t>through the electronic CDR (eCDR) process. NSLDS determines eligibility for sanctions or benefits based on CDRs, and sends letters to schools on behalf of the Operations Performance Division (OPD), notifying schools</w:t>
      </w:r>
      <w:r w:rsidRPr="00227E1F">
        <w:rPr>
          <w:rFonts w:ascii="Times New Roman" w:hAnsi="Times New Roman"/>
          <w:b/>
          <w:szCs w:val="24"/>
        </w:rPr>
        <w:t xml:space="preserve"> </w:t>
      </w:r>
      <w:r w:rsidRPr="00227E1F">
        <w:rPr>
          <w:rFonts w:ascii="Times New Roman" w:hAnsi="Times New Roman"/>
          <w:szCs w:val="24"/>
        </w:rPr>
        <w:t>of their sanction or benefit status.  OPD users can override sanction or benefit status or request CDR web reports on the NSLDS Professional Access site.</w:t>
      </w:r>
    </w:p>
    <w:p w:rsidR="003A5DD6" w:rsidRPr="00227E1F" w:rsidRDefault="003A5DD6" w:rsidP="003A5DD6">
      <w:pPr>
        <w:widowControl w:val="0"/>
        <w:numPr>
          <w:ilvl w:val="0"/>
          <w:numId w:val="15"/>
        </w:numPr>
        <w:ind w:left="720" w:hanging="360"/>
        <w:rPr>
          <w:rFonts w:ascii="Times New Roman" w:hAnsi="Times New Roman"/>
          <w:b/>
          <w:szCs w:val="24"/>
        </w:rPr>
      </w:pPr>
      <w:r w:rsidRPr="00227E1F">
        <w:rPr>
          <w:rFonts w:ascii="Times New Roman" w:hAnsi="Times New Roman"/>
          <w:b/>
          <w:szCs w:val="24"/>
        </w:rPr>
        <w:t>Credit Reform Act Support</w:t>
      </w:r>
      <w:r w:rsidRPr="00227E1F">
        <w:rPr>
          <w:rFonts w:ascii="Times New Roman" w:hAnsi="Times New Roman"/>
          <w:szCs w:val="24"/>
        </w:rPr>
        <w:t>—The Credit Reform Act and related OMB circulars require the Department to identify loans by loan program, cohort year, and risk category. NSLDS is the Department’s only source of this loan-level data.  NSLDS makes available the data the Department’s Budget Services requires for this purpose.</w:t>
      </w:r>
    </w:p>
    <w:p w:rsidR="003A5DD6" w:rsidRPr="00227E1F" w:rsidRDefault="003A5DD6" w:rsidP="003A5DD6">
      <w:pPr>
        <w:keepNext/>
        <w:keepLines/>
        <w:widowControl w:val="0"/>
        <w:numPr>
          <w:ilvl w:val="0"/>
          <w:numId w:val="15"/>
        </w:numPr>
        <w:ind w:left="720" w:hanging="360"/>
        <w:rPr>
          <w:rFonts w:ascii="Times New Roman" w:hAnsi="Times New Roman"/>
          <w:szCs w:val="24"/>
        </w:rPr>
      </w:pPr>
      <w:r w:rsidRPr="00227E1F">
        <w:rPr>
          <w:rFonts w:ascii="Times New Roman" w:hAnsi="Times New Roman"/>
          <w:b/>
          <w:szCs w:val="24"/>
        </w:rPr>
        <w:t>Customer Support</w:t>
      </w:r>
      <w:r w:rsidRPr="00227E1F">
        <w:rPr>
          <w:rFonts w:ascii="Times New Roman" w:hAnsi="Times New Roman"/>
          <w:szCs w:val="24"/>
        </w:rPr>
        <w:t xml:space="preserve">—NSLDS personnel from the Customer Support Center (CSC), Business Operations Support (BOS), Data Integrity Group (DIG), and Quality Assurance (QA) document, research, negotiate, and resolve NSLDS data conflicts, as well as assist data providers with data submissions and NSLDS users with all web functionality. </w:t>
      </w:r>
    </w:p>
    <w:p w:rsidR="003A5DD6" w:rsidRPr="00227E1F" w:rsidRDefault="003A5DD6" w:rsidP="003A5DD6">
      <w:pPr>
        <w:widowControl w:val="0"/>
        <w:numPr>
          <w:ilvl w:val="0"/>
          <w:numId w:val="15"/>
        </w:numPr>
        <w:ind w:left="720" w:hanging="360"/>
        <w:rPr>
          <w:rFonts w:ascii="Times New Roman" w:hAnsi="Times New Roman"/>
          <w:szCs w:val="24"/>
        </w:rPr>
      </w:pPr>
      <w:r w:rsidRPr="00227E1F">
        <w:rPr>
          <w:rFonts w:ascii="Times New Roman" w:hAnsi="Times New Roman"/>
          <w:b/>
          <w:szCs w:val="24"/>
        </w:rPr>
        <w:t>Enrollment Reporting</w:t>
      </w:r>
      <w:r w:rsidRPr="00227E1F">
        <w:rPr>
          <w:rFonts w:ascii="Times New Roman" w:hAnsi="Times New Roman"/>
          <w:szCs w:val="24"/>
        </w:rPr>
        <w:t>—NSLDS generates and sends Enrollment Reporting Rosters to schools. Schools or their servicers (often the National Student Clearinghouse) can respond to the reports by batch submission (via SAIG or spreadsheet upload submittal) or by entering data online. NSLDS then updates its database to reflect any changes in student enrollment status or program enrollment data and forwards enrollment status change data to the loan-holding community. Statistics for the percentage of students certified and the percentage of students certified with program enrollment data are also available on the NSLDS Web site.</w:t>
      </w:r>
    </w:p>
    <w:p w:rsidR="003A5DD6" w:rsidRPr="00227E1F" w:rsidRDefault="003A5DD6" w:rsidP="003A5DD6">
      <w:pPr>
        <w:widowControl w:val="0"/>
        <w:numPr>
          <w:ilvl w:val="0"/>
          <w:numId w:val="15"/>
        </w:numPr>
        <w:ind w:left="720" w:hanging="360"/>
        <w:rPr>
          <w:rFonts w:ascii="Times New Roman" w:hAnsi="Times New Roman"/>
          <w:szCs w:val="24"/>
        </w:rPr>
      </w:pPr>
      <w:r w:rsidRPr="00227E1F">
        <w:rPr>
          <w:rFonts w:ascii="Times New Roman" w:hAnsi="Times New Roman"/>
          <w:b/>
          <w:szCs w:val="24"/>
        </w:rPr>
        <w:t>Exit Counseling</w:t>
      </w:r>
      <w:r w:rsidRPr="00227E1F">
        <w:rPr>
          <w:rFonts w:ascii="Times New Roman" w:hAnsi="Times New Roman"/>
          <w:szCs w:val="24"/>
        </w:rPr>
        <w:t xml:space="preserve">—TEACH Grant Exit Counseling is provided on the </w:t>
      </w:r>
      <w:hyperlink r:id="rId23" w:history="1">
        <w:r w:rsidRPr="00227E1F">
          <w:rPr>
            <w:rStyle w:val="Hyperlink"/>
            <w:rFonts w:ascii="Times New Roman" w:hAnsi="Times New Roman"/>
            <w:szCs w:val="24"/>
          </w:rPr>
          <w:t>NSLDS Student Access</w:t>
        </w:r>
      </w:hyperlink>
      <w:r w:rsidRPr="00227E1F">
        <w:rPr>
          <w:rFonts w:ascii="Times New Roman" w:hAnsi="Times New Roman"/>
          <w:szCs w:val="24"/>
        </w:rPr>
        <w:t xml:space="preserve"> Web site located at </w:t>
      </w:r>
      <w:hyperlink r:id="rId24" w:history="1">
        <w:r w:rsidRPr="00227E1F">
          <w:rPr>
            <w:rStyle w:val="Hyperlink"/>
            <w:rFonts w:ascii="Times New Roman" w:hAnsi="Times New Roman"/>
            <w:szCs w:val="24"/>
          </w:rPr>
          <w:t>www.nslds.ed.gov</w:t>
        </w:r>
      </w:hyperlink>
      <w:r w:rsidRPr="00227E1F">
        <w:rPr>
          <w:rFonts w:ascii="Times New Roman" w:hAnsi="Times New Roman"/>
          <w:szCs w:val="24"/>
        </w:rPr>
        <w:t xml:space="preserve">. Through a secure logon, students can access their financial aid information, as stored on NSLDS. The TEACH Grant Exit Counseling tool explains the requirements to maintain grant status and also details the relevant loan information if the TEACH grant is converted into a Direct Unsubsidized Loan. The tool requires students to complete a quiz to ensure understanding, collects information to assist in the activity of skip-tracing, and presents students with a budget calculator. NSLDS only provides TEACH Grant Exit Counseling. Exit Counseling data (for Loan and TEACH) is also reported to GAs, Federal Loan Servicers, and schools. </w:t>
      </w:r>
    </w:p>
    <w:p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Federal Emergency Management Agency (FEMA)</w:t>
      </w:r>
      <w:r w:rsidRPr="00227E1F">
        <w:rPr>
          <w:rFonts w:ascii="Times New Roman" w:hAnsi="Times New Roman"/>
          <w:szCs w:val="24"/>
        </w:rPr>
        <w:t xml:space="preserve">—NSLDS provides an interface with FEMA for individuals affected by disasters. Through the application process, disaster victims can apply for assistance on FEMA’s Web site and will be given the opportunity to review their FSA information that is stored in NSLDS. The interface takes applicants seamlessly to the </w:t>
      </w:r>
      <w:hyperlink r:id="rId25" w:history="1">
        <w:r w:rsidRPr="00227E1F">
          <w:rPr>
            <w:rStyle w:val="Hyperlink"/>
            <w:rFonts w:ascii="Times New Roman" w:hAnsi="Times New Roman"/>
            <w:szCs w:val="24"/>
          </w:rPr>
          <w:t>NSLDS Student Access</w:t>
        </w:r>
      </w:hyperlink>
      <w:r w:rsidRPr="00227E1F">
        <w:rPr>
          <w:rFonts w:ascii="Times New Roman" w:hAnsi="Times New Roman"/>
          <w:szCs w:val="24"/>
        </w:rPr>
        <w:t xml:space="preserve"> Web site where they must enter their FSA User ID established using PAS.</w:t>
      </w:r>
    </w:p>
    <w:p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Gainful Employment (GE)—</w:t>
      </w:r>
      <w:r w:rsidRPr="00227E1F">
        <w:rPr>
          <w:rFonts w:ascii="Times New Roman" w:hAnsi="Times New Roman"/>
          <w:szCs w:val="24"/>
        </w:rPr>
        <w:t>NSLDS collects data on students enrolled in gainful employment programs from schools that participate in the Title IV Aid Programs. Data collection is based on award year participation and is provided by institutions through batch and online submissions.</w:t>
      </w:r>
    </w:p>
    <w:p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Gainful Employment (GE) Rate Calculations</w:t>
      </w:r>
      <w:r w:rsidRPr="00227E1F">
        <w:rPr>
          <w:rFonts w:ascii="Times New Roman" w:hAnsi="Times New Roman"/>
          <w:szCs w:val="24"/>
        </w:rPr>
        <w:t xml:space="preserve">—NSLDS calculates the various rates and ratios for schools participating in Gainful Employment (GE) Programs. NSLDS stores the numerator, denominator, and backup detail information regarding these rates. The GE Rates and Ratios are made available to each organization through the </w:t>
      </w:r>
      <w:hyperlink r:id="rId26"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w:t>
      </w:r>
    </w:p>
    <w:p w:rsidR="003A5DD6" w:rsidRPr="00227E1F" w:rsidRDefault="003A5DD6" w:rsidP="003A5DD6">
      <w:pPr>
        <w:pStyle w:val="ListParagraph"/>
        <w:widowControl w:val="0"/>
        <w:numPr>
          <w:ilvl w:val="0"/>
          <w:numId w:val="14"/>
        </w:numPr>
        <w:ind w:left="721"/>
        <w:contextualSpacing w:val="0"/>
        <w:rPr>
          <w:rFonts w:ascii="Times New Roman" w:hAnsi="Times New Roman"/>
          <w:szCs w:val="24"/>
        </w:rPr>
      </w:pPr>
      <w:r w:rsidRPr="00227E1F">
        <w:rPr>
          <w:rFonts w:ascii="Times New Roman" w:hAnsi="Times New Roman"/>
          <w:b/>
          <w:bCs/>
          <w:szCs w:val="24"/>
        </w:rPr>
        <w:t>Income Driven Repayment (IDR) Information</w:t>
      </w:r>
      <w:r w:rsidRPr="00227E1F">
        <w:rPr>
          <w:rFonts w:ascii="Times New Roman" w:hAnsi="Times New Roman"/>
          <w:szCs w:val="24"/>
        </w:rPr>
        <w:t xml:space="preserve">—NSLDS processes and stores information about electronic applications for IDR programs reported by COD, Federal Loan Servicers, and participating FFEL lenders and lender servicers.  This information is used to create summary-level report extracts about IDR applications and programs which are available for download by authorized users on the </w:t>
      </w:r>
      <w:hyperlink r:id="rId27"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w:t>
      </w:r>
    </w:p>
    <w:p w:rsidR="003A5DD6" w:rsidRPr="00227E1F" w:rsidRDefault="003A5DD6" w:rsidP="003A5DD6">
      <w:pPr>
        <w:widowControl w:val="0"/>
        <w:numPr>
          <w:ilvl w:val="0"/>
          <w:numId w:val="14"/>
        </w:numPr>
        <w:tabs>
          <w:tab w:val="clear" w:pos="361"/>
          <w:tab w:val="num" w:pos="721"/>
        </w:tabs>
        <w:ind w:left="721"/>
        <w:rPr>
          <w:rFonts w:ascii="Times New Roman" w:hAnsi="Times New Roman"/>
          <w:szCs w:val="24"/>
        </w:rPr>
      </w:pPr>
      <w:r w:rsidRPr="00227E1F">
        <w:rPr>
          <w:rFonts w:ascii="Times New Roman" w:hAnsi="Times New Roman"/>
          <w:b/>
          <w:szCs w:val="24"/>
        </w:rPr>
        <w:t>Loan Purchase Program (PUT)</w:t>
      </w:r>
      <w:r w:rsidRPr="00227E1F">
        <w:rPr>
          <w:rFonts w:ascii="Times New Roman" w:hAnsi="Times New Roman"/>
          <w:szCs w:val="24"/>
        </w:rPr>
        <w:t xml:space="preserve">—NSLDS matches FFELP records that have been purchased by ED and are now reported from a Federal Loan Servicer. NSLDS applies the servicers’ loan identifier to the record to facilitate continued reporting and updating by the servicer. NSLDS also provides online match resolution options to allow the servicer to indicate loans for which they now have reporting responsibility but was not updated based on data provided from the servicer.  </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Online Loan Update</w:t>
      </w:r>
      <w:r w:rsidRPr="00227E1F">
        <w:rPr>
          <w:rFonts w:ascii="Times New Roman" w:hAnsi="Times New Roman"/>
          <w:szCs w:val="24"/>
        </w:rPr>
        <w:t>—NSLDS allows approved GAs, federal loan servicers, and designated ED users to update their agency’s loan data via the Web. This instantaneous update feature helps to reduce the turnaround time for problem resolution and error corrections.</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Postscreening for Title IV Aid Eligibility</w:t>
      </w:r>
      <w:r w:rsidRPr="00227E1F">
        <w:rPr>
          <w:rFonts w:ascii="Times New Roman" w:hAnsi="Times New Roman"/>
          <w:szCs w:val="24"/>
        </w:rPr>
        <w:t xml:space="preserve">—For each award year, NSLDS postscreens Title IV aid applicants to identify those whose eligibility status has changed since the time of their original, or most recent SAR/ISIR, aid application. The process screens for default, overpayment, and fraud convictions, as well as loan eligibility criteria. </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Preparation of Financial Aid History (FAH) Information</w:t>
      </w:r>
      <w:r w:rsidRPr="00227E1F">
        <w:rPr>
          <w:rFonts w:ascii="Times New Roman" w:hAnsi="Times New Roman"/>
          <w:szCs w:val="24"/>
        </w:rPr>
        <w:t>—NSLDS generates FAH information and forwards a subset of a borrower’s history to CPS as part of the prescreening/ISIR process. NSLDS also generates a borrower’s entire FAH, consisting of borrower-level flags/indicators, aggregate loan amounts, loan, grant and overpayment details, outside the prescreening process in response to ad hoc FAH requests from schools. These requests can be made online or by SAIG batch submittal, and are part of Transfer Student Monitoring. GAs can make FAH requests by SAIG batch submittal and the data response(s) are restricted to borrowers with whom they hold or held a loan. The FAH information they receive contains only borrower and loan data. No grant information is included in the FAH for GAs.</w:t>
      </w:r>
    </w:p>
    <w:p w:rsidR="003A5DD6" w:rsidRPr="00227E1F" w:rsidRDefault="003A5DD6" w:rsidP="003A5DD6">
      <w:pPr>
        <w:numPr>
          <w:ilvl w:val="0"/>
          <w:numId w:val="15"/>
        </w:numPr>
        <w:tabs>
          <w:tab w:val="clear" w:pos="361"/>
          <w:tab w:val="num" w:pos="721"/>
        </w:tabs>
        <w:suppressAutoHyphens/>
        <w:ind w:left="721"/>
        <w:rPr>
          <w:rFonts w:ascii="Times New Roman" w:hAnsi="Times New Roman"/>
          <w:szCs w:val="24"/>
        </w:rPr>
      </w:pPr>
      <w:r w:rsidRPr="00227E1F">
        <w:rPr>
          <w:rFonts w:ascii="Times New Roman" w:hAnsi="Times New Roman"/>
          <w:b/>
          <w:szCs w:val="24"/>
        </w:rPr>
        <w:t>Prescreening for Title IV Aid Eligibility</w:t>
      </w:r>
      <w:r w:rsidRPr="00227E1F">
        <w:rPr>
          <w:rFonts w:ascii="Times New Roman" w:hAnsi="Times New Roman"/>
          <w:szCs w:val="24"/>
        </w:rPr>
        <w:t xml:space="preserve">—NSLDS prescreens all Free Application for Federal Student Aid (FAFSA) applicants for Title IV Aid, or when other criteria is met subsequent SAR/ISIR transactions, to identify those applicants who go into/out of default on an existing Title IV loan; who owe/paid overpayments on Pell, ACG, National SMART Grants, TEACH Grants, FSEOGs, IASG, or Perkins loans; or who have come close, exceeded or resolved aggregate loan limits, or other changes in aid that impact a borrower’s eligibility.  </w:t>
      </w:r>
    </w:p>
    <w:p w:rsidR="003A5DD6" w:rsidRPr="00227E1F" w:rsidRDefault="003A5DD6" w:rsidP="003A5DD6">
      <w:pPr>
        <w:widowControl w:val="0"/>
        <w:numPr>
          <w:ilvl w:val="0"/>
          <w:numId w:val="16"/>
        </w:numPr>
        <w:contextualSpacing/>
        <w:rPr>
          <w:rFonts w:ascii="Times New Roman" w:hAnsi="Times New Roman"/>
          <w:szCs w:val="24"/>
        </w:rPr>
      </w:pPr>
      <w:r w:rsidRPr="00227E1F">
        <w:rPr>
          <w:rFonts w:ascii="Times New Roman" w:hAnsi="Times New Roman"/>
          <w:b/>
          <w:bCs/>
          <w:szCs w:val="24"/>
        </w:rPr>
        <w:t>Reaffirmation Information</w:t>
      </w:r>
      <w:r w:rsidRPr="00227E1F">
        <w:rPr>
          <w:rFonts w:ascii="Times New Roman" w:hAnsi="Times New Roman"/>
          <w:szCs w:val="24"/>
        </w:rPr>
        <w:t xml:space="preserve">—NSLDS processes, stores and displays reaffirmation information reported by FFELP lender/lender servicers and Federal Loan Servicers (FLS) on the </w:t>
      </w:r>
      <w:hyperlink r:id="rId28"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and the </w:t>
      </w:r>
      <w:hyperlink r:id="rId29" w:history="1">
        <w:r w:rsidRPr="00227E1F">
          <w:rPr>
            <w:rStyle w:val="Hyperlink"/>
            <w:rFonts w:ascii="Times New Roman" w:hAnsi="Times New Roman"/>
            <w:szCs w:val="24"/>
          </w:rPr>
          <w:t>NSLDS Student Access</w:t>
        </w:r>
      </w:hyperlink>
      <w:r w:rsidRPr="00227E1F">
        <w:rPr>
          <w:rFonts w:ascii="Times New Roman" w:hAnsi="Times New Roman"/>
          <w:szCs w:val="24"/>
        </w:rPr>
        <w:t xml:space="preserve"> Web sites. This information is used by schools when considering the awarding of additional Title IV aid. In additions, the NSLDS postscreening process monitors and provides notification of reaffirmation changes to CPS for inclusion on the ISIR.  </w:t>
      </w:r>
      <w:r w:rsidRPr="00227E1F">
        <w:rPr>
          <w:rFonts w:ascii="Times New Roman" w:hAnsi="Times New Roman"/>
          <w:b/>
          <w:i/>
          <w:szCs w:val="24"/>
        </w:rPr>
        <w:t>Note</w:t>
      </w:r>
      <w:r w:rsidRPr="00227E1F">
        <w:rPr>
          <w:rFonts w:ascii="Times New Roman" w:hAnsi="Times New Roman"/>
          <w:szCs w:val="24"/>
        </w:rPr>
        <w:t>: Reporting reaffirmation data to NSLDS is required of our federal loan servicers and optional for FFEL Program lenders and lender servicers.</w:t>
      </w:r>
    </w:p>
    <w:p w:rsidR="003A5DD6" w:rsidRPr="00227E1F" w:rsidRDefault="003A5DD6" w:rsidP="003A5DD6">
      <w:pPr>
        <w:widowControl w:val="0"/>
        <w:numPr>
          <w:ilvl w:val="0"/>
          <w:numId w:val="16"/>
        </w:numPr>
        <w:rPr>
          <w:rFonts w:ascii="Times New Roman" w:hAnsi="Times New Roman"/>
          <w:szCs w:val="24"/>
        </w:rPr>
      </w:pPr>
      <w:r w:rsidRPr="00227E1F">
        <w:rPr>
          <w:rFonts w:ascii="Times New Roman" w:hAnsi="Times New Roman"/>
          <w:b/>
          <w:szCs w:val="24"/>
        </w:rPr>
        <w:t>Real Time Data Inquiries</w:t>
      </w:r>
      <w:r w:rsidRPr="00227E1F">
        <w:rPr>
          <w:rFonts w:ascii="Times New Roman" w:hAnsi="Times New Roman"/>
          <w:szCs w:val="24"/>
        </w:rPr>
        <w:t>—NSLDS generates financial aid information in response to “real time” requests from ED applications. The following applications use this functionality:</w:t>
      </w:r>
    </w:p>
    <w:p w:rsidR="003A5DD6" w:rsidRPr="00227E1F" w:rsidRDefault="00EB7D8A" w:rsidP="00731639">
      <w:pPr>
        <w:widowControl w:val="0"/>
        <w:numPr>
          <w:ilvl w:val="0"/>
          <w:numId w:val="17"/>
        </w:numPr>
        <w:tabs>
          <w:tab w:val="clear" w:pos="720"/>
        </w:tabs>
        <w:ind w:left="1440"/>
        <w:rPr>
          <w:rFonts w:ascii="Times New Roman" w:hAnsi="Times New Roman"/>
          <w:szCs w:val="24"/>
        </w:rPr>
      </w:pPr>
      <w:hyperlink r:id="rId30" w:history="1">
        <w:r w:rsidR="003A5DD6" w:rsidRPr="00227E1F">
          <w:rPr>
            <w:rStyle w:val="Hyperlink"/>
            <w:rFonts w:ascii="Times New Roman" w:hAnsi="Times New Roman"/>
            <w:szCs w:val="24"/>
          </w:rPr>
          <w:t>StudentLoans.gov</w:t>
        </w:r>
      </w:hyperlink>
      <w:r w:rsidR="003A5DD6" w:rsidRPr="00227E1F">
        <w:rPr>
          <w:rFonts w:ascii="Times New Roman" w:hAnsi="Times New Roman"/>
          <w:szCs w:val="24"/>
        </w:rPr>
        <w:t xml:space="preserve"> using extensible markup language (XML)</w:t>
      </w:r>
    </w:p>
    <w:p w:rsidR="003A5DD6" w:rsidRPr="00227E1F" w:rsidRDefault="003A5DD6" w:rsidP="00731639">
      <w:pPr>
        <w:widowControl w:val="0"/>
        <w:numPr>
          <w:ilvl w:val="2"/>
          <w:numId w:val="17"/>
        </w:numPr>
        <w:rPr>
          <w:rFonts w:ascii="Times New Roman" w:hAnsi="Times New Roman"/>
          <w:szCs w:val="24"/>
        </w:rPr>
      </w:pPr>
      <w:r w:rsidRPr="00227E1F">
        <w:rPr>
          <w:rFonts w:ascii="Times New Roman" w:hAnsi="Times New Roman"/>
          <w:szCs w:val="24"/>
        </w:rPr>
        <w:t>Direct Loan Consolidation</w:t>
      </w:r>
    </w:p>
    <w:p w:rsidR="003A5DD6" w:rsidRPr="00227E1F" w:rsidRDefault="003A5DD6" w:rsidP="00731639">
      <w:pPr>
        <w:widowControl w:val="0"/>
        <w:numPr>
          <w:ilvl w:val="2"/>
          <w:numId w:val="17"/>
        </w:numPr>
        <w:rPr>
          <w:rFonts w:ascii="Times New Roman" w:hAnsi="Times New Roman"/>
          <w:szCs w:val="24"/>
        </w:rPr>
      </w:pPr>
      <w:r w:rsidRPr="00227E1F">
        <w:rPr>
          <w:rFonts w:ascii="Times New Roman" w:hAnsi="Times New Roman"/>
          <w:szCs w:val="24"/>
        </w:rPr>
        <w:t>FACT (Financial Awareness Counseling Tool)</w:t>
      </w:r>
    </w:p>
    <w:p w:rsidR="003A5DD6" w:rsidRPr="00227E1F" w:rsidRDefault="003A5DD6" w:rsidP="00731639">
      <w:pPr>
        <w:widowControl w:val="0"/>
        <w:numPr>
          <w:ilvl w:val="2"/>
          <w:numId w:val="17"/>
        </w:numPr>
        <w:rPr>
          <w:rFonts w:ascii="Times New Roman" w:hAnsi="Times New Roman"/>
          <w:szCs w:val="24"/>
        </w:rPr>
      </w:pPr>
      <w:r w:rsidRPr="00227E1F">
        <w:rPr>
          <w:rFonts w:ascii="Times New Roman" w:hAnsi="Times New Roman"/>
          <w:szCs w:val="24"/>
        </w:rPr>
        <w:t>IDR (Income Driven Repayment) Application</w:t>
      </w:r>
    </w:p>
    <w:p w:rsidR="003A5DD6" w:rsidRPr="00227E1F"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FSAIC Integrated Voice Response (IVR) System</w:t>
      </w:r>
    </w:p>
    <w:p w:rsidR="003A5DD6" w:rsidRPr="00227E1F" w:rsidRDefault="00EB7D8A" w:rsidP="00731639">
      <w:pPr>
        <w:widowControl w:val="0"/>
        <w:numPr>
          <w:ilvl w:val="0"/>
          <w:numId w:val="17"/>
        </w:numPr>
        <w:tabs>
          <w:tab w:val="clear" w:pos="720"/>
        </w:tabs>
        <w:ind w:left="1440"/>
        <w:rPr>
          <w:rFonts w:ascii="Times New Roman" w:hAnsi="Times New Roman"/>
          <w:szCs w:val="24"/>
        </w:rPr>
      </w:pPr>
      <w:hyperlink r:id="rId31" w:history="1">
        <w:r w:rsidR="003A5DD6" w:rsidRPr="00227E1F">
          <w:rPr>
            <w:rStyle w:val="Hyperlink"/>
            <w:rFonts w:ascii="Times New Roman" w:hAnsi="Times New Roman"/>
            <w:szCs w:val="24"/>
          </w:rPr>
          <w:t>StudentAid.gov</w:t>
        </w:r>
      </w:hyperlink>
      <w:r w:rsidR="003A5DD6" w:rsidRPr="00227E1F">
        <w:rPr>
          <w:rFonts w:ascii="Times New Roman" w:hAnsi="Times New Roman"/>
          <w:szCs w:val="24"/>
        </w:rPr>
        <w:t xml:space="preserve"> using JavaScript Object Notation (JSON)</w:t>
      </w:r>
    </w:p>
    <w:p w:rsidR="003A5DD6" w:rsidRPr="00227E1F"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Health Resources and Services Administration (HRSA) using JavaScript Object Notation (JSON)</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Repayment (Notional) Information</w:t>
      </w:r>
      <w:r w:rsidRPr="00227E1F">
        <w:rPr>
          <w:rFonts w:ascii="Times New Roman" w:hAnsi="Times New Roman"/>
          <w:szCs w:val="24"/>
        </w:rPr>
        <w:t>—NSLDS provides schools summary and detail student repayment data for informational purposes.</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bCs/>
          <w:szCs w:val="24"/>
        </w:rPr>
        <w:t>Security Control</w:t>
      </w:r>
      <w:r w:rsidRPr="00227E1F">
        <w:rPr>
          <w:rFonts w:ascii="Times New Roman" w:hAnsi="Times New Roman"/>
          <w:bCs/>
          <w:szCs w:val="24"/>
        </w:rPr>
        <w:t xml:space="preserve">—ED and Contractor User IDs, and the access these IDs have to NSLDS resources, are maintained by the Systems Security Officer (SSO)/Alternate via the </w:t>
      </w:r>
      <w:hyperlink r:id="rId32" w:history="1">
        <w:r w:rsidRPr="00227E1F">
          <w:rPr>
            <w:rStyle w:val="Hyperlink"/>
            <w:rFonts w:ascii="Times New Roman" w:hAnsi="Times New Roman"/>
            <w:bCs/>
            <w:szCs w:val="24"/>
          </w:rPr>
          <w:t>NSLDS Professional Access</w:t>
        </w:r>
      </w:hyperlink>
      <w:r w:rsidRPr="00227E1F">
        <w:rPr>
          <w:rFonts w:ascii="Times New Roman" w:hAnsi="Times New Roman"/>
          <w:bCs/>
          <w:szCs w:val="24"/>
        </w:rPr>
        <w:t xml:space="preserve"> Web site.</w:t>
      </w:r>
    </w:p>
    <w:p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Security Monitoring</w:t>
      </w:r>
      <w:r w:rsidRPr="00227E1F">
        <w:rPr>
          <w:rFonts w:ascii="Times New Roman" w:hAnsi="Times New Roman"/>
          <w:szCs w:val="24"/>
        </w:rPr>
        <w:t>—NSLDS provides monitoring tools that an organization’s PDPA and FSA can use to ensure that users are compliant with the NSLDS rules of access. NSLDS systematically monitors and provides e-mail notifications to PDPAs so they are alerted and can take the appropriate and necessary actions. NSLDS provides an ad hoc Adobe PDF reporting capability to help monitor user activities, as well as reports delivered via SAIG mailboxes.</w:t>
      </w:r>
    </w:p>
    <w:p w:rsidR="003A5DD6" w:rsidRPr="00227E1F" w:rsidRDefault="003A5DD6" w:rsidP="003A5DD6">
      <w:pPr>
        <w:widowControl w:val="0"/>
        <w:numPr>
          <w:ilvl w:val="0"/>
          <w:numId w:val="14"/>
        </w:numPr>
        <w:tabs>
          <w:tab w:val="clear" w:pos="361"/>
          <w:tab w:val="num" w:pos="721"/>
        </w:tabs>
        <w:ind w:left="721"/>
        <w:rPr>
          <w:rFonts w:ascii="Times New Roman" w:hAnsi="Times New Roman"/>
          <w:szCs w:val="24"/>
        </w:rPr>
      </w:pPr>
      <w:r w:rsidRPr="00227E1F">
        <w:rPr>
          <w:rFonts w:ascii="Times New Roman" w:hAnsi="Times New Roman"/>
          <w:b/>
          <w:szCs w:val="24"/>
        </w:rPr>
        <w:t>Subsidy Override</w:t>
      </w:r>
      <w:r w:rsidRPr="00227E1F">
        <w:rPr>
          <w:rFonts w:ascii="Times New Roman" w:hAnsi="Times New Roman"/>
          <w:szCs w:val="24"/>
        </w:rPr>
        <w:t>—NSLDS allows approved ED users to override the Actual Subsidized Usage Period values and the Subsidy Status values determined by NSLDS for award origination records. This instantaneous update feature helps to reduce the turnaround time for problem resolution and error corrections.</w:t>
      </w:r>
    </w:p>
    <w:p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Transfer Student Monitoring (TSM)</w:t>
      </w:r>
      <w:r w:rsidRPr="00227E1F">
        <w:rPr>
          <w:rFonts w:ascii="Times New Roman" w:hAnsi="Times New Roman"/>
          <w:szCs w:val="24"/>
        </w:rPr>
        <w:t xml:space="preserve">—NSLDS receives school profile and transferring student information via </w:t>
      </w:r>
      <w:hyperlink r:id="rId33"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pages and/or SAIG batch submissions. NSLDS monitors each of these students for specific changes in loan and Pell, ACG, National SMART, and TEACH Grant status. NSLDS reports these changes to schools via Web pages or SAIG batch files. TSM alert e-mails are provided to the designated TSM point of contact. NSLDS Customer Service and authorized FSA Program Compliance personnel have access to view a school’s </w:t>
      </w:r>
      <w:hyperlink r:id="rId34"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TSM pages to provide support and oversight.</w:t>
      </w:r>
    </w:p>
    <w:p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Web Inquiries</w:t>
      </w:r>
      <w:r w:rsidRPr="00227E1F">
        <w:rPr>
          <w:rFonts w:ascii="Times New Roman" w:hAnsi="Times New Roman"/>
          <w:szCs w:val="24"/>
        </w:rPr>
        <w:t>—NSLDS has 2 websites available for online inquires: one site is for financial aid professionals and the other site is for students.</w:t>
      </w:r>
    </w:p>
    <w:p w:rsidR="003A5DD6" w:rsidRPr="00227E1F"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 xml:space="preserve">NSLDS provides the </w:t>
      </w:r>
      <w:hyperlink r:id="rId35"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for schools, state grant agencies, eligible and approved GAs, Federal Loan Servicers, lenders and lender servicers, students, and ED and its contractors to view NSLDS data. Depending on user access, the Web site also provides a list of ad hoc or scheduled reports that can be requested to receive organization-specific data from NSLDS. </w:t>
      </w:r>
    </w:p>
    <w:p w:rsidR="003A5DD6"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 xml:space="preserve">For students, NSLDS provides the MyStudentData Download option, available on </w:t>
      </w:r>
      <w:hyperlink r:id="rId36" w:history="1">
        <w:r w:rsidRPr="00227E1F">
          <w:rPr>
            <w:rStyle w:val="Hyperlink"/>
            <w:rFonts w:ascii="Times New Roman" w:hAnsi="Times New Roman"/>
            <w:szCs w:val="24"/>
          </w:rPr>
          <w:t>NSLDS Student Access</w:t>
        </w:r>
      </w:hyperlink>
      <w:r w:rsidRPr="00227E1F">
        <w:rPr>
          <w:rFonts w:ascii="Times New Roman" w:hAnsi="Times New Roman"/>
          <w:szCs w:val="24"/>
        </w:rPr>
        <w:t xml:space="preserve"> Web site, where they can download their entire grant, loan, and overpayment financial aid history with data provider contacts. To help protect a student’s/borrower’s personally identifiable information (PII) data, NSLDS masks SSNs on Web pages.</w:t>
      </w:r>
    </w:p>
    <w:p w:rsidR="00731639" w:rsidRDefault="00731639" w:rsidP="006B4C7D">
      <w:pPr>
        <w:rPr>
          <w:rFonts w:ascii="Times New Roman" w:hAnsi="Times New Roman"/>
        </w:rPr>
      </w:pPr>
    </w:p>
    <w:p w:rsidR="006B4C7D" w:rsidRPr="006B4C7D" w:rsidRDefault="006B4C7D" w:rsidP="00731639">
      <w:pPr>
        <w:ind w:firstLine="360"/>
        <w:rPr>
          <w:rFonts w:ascii="Times New Roman" w:hAnsi="Times New Roman"/>
        </w:rPr>
      </w:pPr>
      <w:r w:rsidRPr="006B4C7D">
        <w:rPr>
          <w:rFonts w:ascii="Times New Roman" w:hAnsi="Times New Roman"/>
        </w:rPr>
        <w:t>NSLDS performs the following operations support functions:</w:t>
      </w:r>
    </w:p>
    <w:p w:rsidR="006B4C7D" w:rsidRPr="006B4C7D" w:rsidRDefault="006B4C7D" w:rsidP="006B4C7D">
      <w:pPr>
        <w:rPr>
          <w:rFonts w:ascii="Times New Roman" w:hAnsi="Times New Roman"/>
        </w:rPr>
      </w:pPr>
    </w:p>
    <w:p w:rsidR="006B4C7D" w:rsidRPr="006B4C7D" w:rsidRDefault="006B4C7D" w:rsidP="006B4C7D">
      <w:pPr>
        <w:numPr>
          <w:ilvl w:val="0"/>
          <w:numId w:val="34"/>
        </w:numPr>
        <w:suppressAutoHyphens/>
        <w:ind w:left="721"/>
        <w:rPr>
          <w:rFonts w:ascii="Times New Roman" w:hAnsi="Times New Roman"/>
        </w:rPr>
      </w:pPr>
      <w:r w:rsidRPr="006B4C7D">
        <w:rPr>
          <w:rFonts w:ascii="Times New Roman" w:hAnsi="Times New Roman"/>
          <w:b/>
        </w:rPr>
        <w:t>Assessment of FFELP, FDLP, and Other Program Administration</w:t>
      </w:r>
      <w:r w:rsidRPr="006B4C7D">
        <w:rPr>
          <w:rFonts w:ascii="Times New Roman" w:hAnsi="Times New Roman"/>
        </w:rPr>
        <w:t>—NSLDS supplies data used in short- or long-term studies aimed at determining the effectiveness of particular loan program practices.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Audit and Program Review Planning</w:t>
      </w:r>
      <w:r w:rsidRPr="006B4C7D">
        <w:rPr>
          <w:rFonts w:ascii="Times New Roman" w:hAnsi="Times New Roman"/>
        </w:rPr>
        <w:t>—NSLDS supplies auditors and program reviewers with data on specific organizations and on key indicators used to schedule audits and program reviews for maximum effectiveness.  ED’s contractor supports various security audits.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Budget Analysis and Development</w:t>
      </w:r>
      <w:r w:rsidRPr="006B4C7D">
        <w:rPr>
          <w:rFonts w:ascii="Times New Roman" w:hAnsi="Times New Roman"/>
        </w:rPr>
        <w:t>—NSLDS data on loan program performance are used to support assumptions for estimating the long-term budgets for FSA programs.  These data are also used to answer budget-related questions and to support “what-if” analyses.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Freedom of Information Act (FOIA) requests</w:t>
      </w:r>
      <w:r w:rsidRPr="006B4C7D">
        <w:rPr>
          <w:rFonts w:ascii="Times New Roman" w:hAnsi="Times New Roman"/>
        </w:rPr>
        <w:t>—NSLDS completes FOIA requests</w:t>
      </w:r>
      <w:r w:rsidRPr="006B4C7D">
        <w:rPr>
          <w:rFonts w:ascii="Times New Roman" w:hAnsi="Times New Roman"/>
          <w:color w:val="FF0000"/>
        </w:rPr>
        <w:t xml:space="preserve"> </w:t>
      </w:r>
      <w:r w:rsidRPr="006B4C7D">
        <w:rPr>
          <w:rFonts w:ascii="Times New Roman" w:hAnsi="Times New Roman"/>
        </w:rPr>
        <w:t>when they meet established guidelines.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Loan Participation Program (LPP)</w:t>
      </w:r>
      <w:r w:rsidRPr="006B4C7D">
        <w:rPr>
          <w:rFonts w:ascii="Times New Roman" w:hAnsi="Times New Roman"/>
        </w:rPr>
        <w:t>—NSLDS contains data regarding Custodian and Sponsor lending organizations that are part of the ECASLA enacted funding process that allows participation interest agreements with ED. NSLDS links loans on NSLDS with the Custodian or Sponsor records received from FMS.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Loan Transfer Tracking</w:t>
      </w:r>
      <w:r w:rsidRPr="006B4C7D">
        <w:rPr>
          <w:rFonts w:ascii="Times New Roman" w:hAnsi="Times New Roman"/>
        </w:rPr>
        <w:t>—NSLDS preserves historical data on loan holders and loan sales dates used to understand secondary market activity, identify potential problems with loan program participants, assist borrowers in locating lenders or GAs associated with their loans, and assessing the administration and billing practices of Title IV loan programs.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Monitoring GA and Lender Financial Reporting for Reasonability</w:t>
      </w:r>
      <w:r w:rsidRPr="006B4C7D">
        <w:rPr>
          <w:rFonts w:ascii="Times New Roman" w:hAnsi="Times New Roman"/>
        </w:rPr>
        <w:t>—NSLDS supplies ED personnel with the detailed-level information needed to assess the reasonability of financial reporting from GAs and lenders based on changes in loan portfolios, loan status, loan balance information, and other loan details.  NSLDS performs monthly and annual reasonability calculations for GAs.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Payment Support of Account Maintenance Fees (AMFs) to GAs</w:t>
      </w:r>
      <w:r w:rsidRPr="006B4C7D">
        <w:rPr>
          <w:rFonts w:ascii="Times New Roman" w:hAnsi="Times New Roman"/>
        </w:rPr>
        <w:t>—NSLDS provides data about Outstanding Principal Balance (OPB) on open loans that support AMF payments by FMS. With the change to supporting origination of only Direct Loans, the LPIF is no longer calculated for GAs.</w:t>
      </w:r>
    </w:p>
    <w:p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Research Studies and Policy Development</w:t>
      </w:r>
      <w:r w:rsidRPr="006B4C7D">
        <w:rPr>
          <w:rFonts w:ascii="Times New Roman" w:hAnsi="Times New Roman"/>
        </w:rPr>
        <w:t>—NSLDS supports long-term research studies and short-term policy development by providing ED with current detailed and aggregated loan, grant, and student data.</w:t>
      </w:r>
    </w:p>
    <w:p w:rsidR="006B4C7D" w:rsidRPr="006B4C7D" w:rsidRDefault="006B4C7D" w:rsidP="006B4C7D">
      <w:pPr>
        <w:rPr>
          <w:rFonts w:ascii="Times New Roman" w:hAnsi="Times New Roman"/>
        </w:rPr>
      </w:pPr>
    </w:p>
    <w:p w:rsidR="006B4C7D" w:rsidRDefault="006B4C7D" w:rsidP="00731639">
      <w:pPr>
        <w:ind w:firstLine="360"/>
        <w:rPr>
          <w:rFonts w:ascii="Times New Roman" w:hAnsi="Times New Roman"/>
        </w:rPr>
      </w:pPr>
      <w:r w:rsidRPr="006B4C7D">
        <w:rPr>
          <w:rFonts w:ascii="Times New Roman" w:hAnsi="Times New Roman"/>
        </w:rPr>
        <w:t>In addition to these specific operational support functions, NSLDS performs the following general activities:</w:t>
      </w:r>
    </w:p>
    <w:p w:rsidR="006D0F02" w:rsidRPr="006B4C7D" w:rsidRDefault="006D0F02" w:rsidP="00731639">
      <w:pPr>
        <w:ind w:firstLine="360"/>
        <w:rPr>
          <w:rFonts w:ascii="Times New Roman" w:hAnsi="Times New Roman"/>
        </w:rPr>
      </w:pP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Generates statistically valid extracts of the production database.</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Incorporates and supports data standardization.</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Interfaces with Government-provided telecommunications links.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Maintains a training database.</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Maintains demographic data on recipients and institutions.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Maintains organization contact information for ED Regions, the federal loan servicers, schools, GAs, Lenders, Lender Branch servicers, and state agencies.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Meets data currency requirements.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Meets performance and response standards.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Monitors user access and provides FSA with data of users that fall outside of acceptable usage parameters.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Preserves data security and confidentiality as required under the Privacy Act of 1974, as amended.</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Provides output in formats that support executive information systems.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Provides subject matter experts (SMEs) to interface with the user community and to provide input for new functionality.</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Provides support for Web site access.</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Receives and processes new, changed, and removed user information from Participation Management.</w:t>
      </w:r>
    </w:p>
    <w:p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Supports prevention and resolution of errors.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w:t>
      </w:r>
      <w:r w:rsidRPr="00C318C2">
        <w:rPr>
          <w:rFonts w:ascii="Times New Roman" w:hAnsi="Times New Roman"/>
          <w:i/>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318C2">
        <w:rPr>
          <w:rFonts w:ascii="Times New Roman" w:hAnsi="Times New Roman"/>
          <w:i/>
          <w:szCs w:val="24"/>
        </w:rPr>
        <w:t xml:space="preserve"> </w:t>
      </w:r>
    </w:p>
    <w:p w:rsidR="00091FE6" w:rsidRPr="00EF7FF5" w:rsidRDefault="00091FE6">
      <w:pPr>
        <w:tabs>
          <w:tab w:val="left" w:pos="-720"/>
        </w:tabs>
        <w:suppressAutoHyphens/>
        <w:rPr>
          <w:rFonts w:ascii="Times New Roman" w:hAnsi="Times New Roman"/>
          <w:szCs w:val="24"/>
        </w:rPr>
      </w:pPr>
    </w:p>
    <w:p w:rsidR="00091FE6" w:rsidRPr="00D40B7F" w:rsidRDefault="00091FE6" w:rsidP="00731639">
      <w:pPr>
        <w:pStyle w:val="BodyText2"/>
        <w:ind w:firstLine="360"/>
        <w:rPr>
          <w:rFonts w:ascii="Times New Roman" w:hAnsi="Times New Roman"/>
          <w:szCs w:val="24"/>
        </w:rPr>
      </w:pPr>
      <w:r w:rsidRPr="00D40B7F">
        <w:rPr>
          <w:rFonts w:ascii="Times New Roman" w:hAnsi="Times New Roman"/>
          <w:szCs w:val="24"/>
        </w:rPr>
        <w:t xml:space="preserve">The Department of Education has selected an Information Engineering (IE) methodology using Computer Aided Systems Engineering (CASE) tools to design and maintain NSLDS.  This enables the Department to provide and maintain verification and formatting software for most data providers (i.e., those who use MVS and MS/DOS operating systems). The Department provides software specifications to data providers using other operating systems.  In addition, the Department is accepting all data electronically to reduce the burden associated with data entry and forms handling. </w:t>
      </w:r>
    </w:p>
    <w:p w:rsidR="00091FE6" w:rsidRPr="00D40B7F" w:rsidRDefault="00091FE6" w:rsidP="00091FE6">
      <w:pPr>
        <w:pStyle w:val="BodyText2"/>
        <w:rPr>
          <w:rFonts w:ascii="Times New Roman" w:hAnsi="Times New Roman"/>
          <w:szCs w:val="24"/>
        </w:rPr>
      </w:pPr>
    </w:p>
    <w:p w:rsidR="00091FE6" w:rsidRDefault="00EA5AE5" w:rsidP="00731639">
      <w:pPr>
        <w:pStyle w:val="BodyText2"/>
        <w:ind w:firstLine="360"/>
        <w:rPr>
          <w:rFonts w:ascii="Times New Roman" w:hAnsi="Times New Roman"/>
          <w:szCs w:val="24"/>
        </w:rPr>
      </w:pPr>
      <w:r>
        <w:rPr>
          <w:rFonts w:ascii="Times New Roman" w:hAnsi="Times New Roman"/>
          <w:szCs w:val="24"/>
        </w:rPr>
        <w:t>The Department provid</w:t>
      </w:r>
      <w:r w:rsidR="00B61D37">
        <w:rPr>
          <w:rFonts w:ascii="Times New Roman" w:hAnsi="Times New Roman"/>
          <w:szCs w:val="24"/>
        </w:rPr>
        <w:t>es data provider tools that</w:t>
      </w:r>
      <w:r>
        <w:rPr>
          <w:rFonts w:ascii="Times New Roman" w:hAnsi="Times New Roman"/>
          <w:szCs w:val="24"/>
        </w:rPr>
        <w:t xml:space="preserve"> allow schools and guaranty agencies to enter data directly online by individual updates, mass record uploads from the provider</w:t>
      </w:r>
      <w:r w:rsidR="00B61D37">
        <w:rPr>
          <w:rFonts w:ascii="Times New Roman" w:hAnsi="Times New Roman"/>
          <w:szCs w:val="24"/>
        </w:rPr>
        <w:t>’</w:t>
      </w:r>
      <w:r>
        <w:rPr>
          <w:rFonts w:ascii="Times New Roman" w:hAnsi="Times New Roman"/>
          <w:szCs w:val="24"/>
        </w:rPr>
        <w:t xml:space="preserve">s PC to NSLDS online.  </w:t>
      </w:r>
      <w:r w:rsidR="00091FE6" w:rsidRPr="00D40B7F">
        <w:rPr>
          <w:rFonts w:ascii="Times New Roman" w:hAnsi="Times New Roman"/>
          <w:szCs w:val="24"/>
        </w:rPr>
        <w:t xml:space="preserve">This is especially useful for guaranty </w:t>
      </w:r>
      <w:r w:rsidR="00B61D37" w:rsidRPr="00D40B7F">
        <w:rPr>
          <w:rFonts w:ascii="Times New Roman" w:hAnsi="Times New Roman"/>
          <w:szCs w:val="24"/>
        </w:rPr>
        <w:t>agencies when</w:t>
      </w:r>
      <w:r w:rsidR="00C318C2">
        <w:rPr>
          <w:rFonts w:ascii="Times New Roman" w:hAnsi="Times New Roman"/>
          <w:szCs w:val="24"/>
        </w:rPr>
        <w:t xml:space="preserve"> </w:t>
      </w:r>
      <w:r w:rsidR="00091FE6" w:rsidRPr="00D40B7F">
        <w:rPr>
          <w:rFonts w:ascii="Times New Roman" w:hAnsi="Times New Roman"/>
          <w:szCs w:val="24"/>
        </w:rPr>
        <w:t>error’s impacting a student’s eligibility need to be quickly resolved</w:t>
      </w:r>
      <w:r>
        <w:rPr>
          <w:rFonts w:ascii="Times New Roman" w:hAnsi="Times New Roman"/>
          <w:szCs w:val="24"/>
        </w:rPr>
        <w:t xml:space="preserve"> or when a school wants to ensure that borrower’s received in-school deferments in a timely manner</w:t>
      </w:r>
      <w:r w:rsidR="00091FE6" w:rsidRPr="00D40B7F">
        <w:rPr>
          <w:rFonts w:ascii="Times New Roman" w:hAnsi="Times New Roman"/>
          <w:szCs w:val="24"/>
        </w:rPr>
        <w:t xml:space="preserve">. </w:t>
      </w:r>
    </w:p>
    <w:p w:rsidR="00EA5AE5" w:rsidRPr="00D40B7F" w:rsidRDefault="00EA5AE5" w:rsidP="00EA5AE5">
      <w:pPr>
        <w:pStyle w:val="BodyText2"/>
        <w:rPr>
          <w:rFonts w:ascii="Times New Roman" w:hAnsi="Times New Roman"/>
          <w:szCs w:val="24"/>
        </w:rPr>
      </w:pPr>
    </w:p>
    <w:p w:rsidR="00091FE6" w:rsidRPr="00D40B7F" w:rsidRDefault="00091FE6" w:rsidP="00731639">
      <w:pPr>
        <w:ind w:firstLine="360"/>
        <w:rPr>
          <w:rFonts w:ascii="Times New Roman" w:hAnsi="Times New Roman"/>
          <w:szCs w:val="24"/>
        </w:rPr>
      </w:pPr>
      <w:r w:rsidRPr="00D40B7F">
        <w:rPr>
          <w:rFonts w:ascii="Times New Roman" w:hAnsi="Times New Roman"/>
          <w:szCs w:val="24"/>
        </w:rPr>
        <w:t xml:space="preserve">The Department has also consulted extensively with the Community regarding system design to ensure that the design places the least possible burden on data providers for example; an extract-based approach for providing data to NSLDS was developed based upon input from schools and guaranty agencies, as well as upon design considerations.  This includes allowing all data providers to establish their </w:t>
      </w:r>
      <w:r w:rsidR="00C318C2">
        <w:rPr>
          <w:rFonts w:ascii="Times New Roman" w:hAnsi="Times New Roman"/>
          <w:szCs w:val="24"/>
        </w:rPr>
        <w:t>own reporting schedules to NSLD</w:t>
      </w:r>
      <w:r w:rsidRPr="00D40B7F">
        <w:rPr>
          <w:rFonts w:ascii="Times New Roman" w:hAnsi="Times New Roman"/>
          <w:szCs w:val="24"/>
        </w:rPr>
        <w:t>S (with monthly being the minimum) as long as it is provided within NSLDS reporting gui</w:t>
      </w:r>
      <w:r w:rsidR="00C318C2">
        <w:rPr>
          <w:rFonts w:ascii="Times New Roman" w:hAnsi="Times New Roman"/>
          <w:szCs w:val="24"/>
        </w:rPr>
        <w:t xml:space="preserve">delines.  </w:t>
      </w:r>
      <w:r w:rsidRPr="00D40B7F">
        <w:rPr>
          <w:rFonts w:ascii="Times New Roman" w:hAnsi="Times New Roman"/>
          <w:szCs w:val="24"/>
        </w:rPr>
        <w:t xml:space="preserve">This offers the simplest requirement for data providers, while maximizing the potential for timely submission of accurate data from the community.  Finally, taking advantage of the central NSLDS database to perform Enrollment Reporting </w:t>
      </w:r>
      <w:r w:rsidR="007644F4" w:rsidRPr="00D40B7F">
        <w:rPr>
          <w:rFonts w:ascii="Times New Roman" w:hAnsi="Times New Roman"/>
          <w:szCs w:val="24"/>
        </w:rPr>
        <w:t>and Transfer</w:t>
      </w:r>
      <w:r w:rsidRPr="00D40B7F">
        <w:rPr>
          <w:rFonts w:ascii="Times New Roman" w:hAnsi="Times New Roman"/>
          <w:szCs w:val="24"/>
        </w:rPr>
        <w:t xml:space="preserve"> Student Monitoring streamlines these processes and enables schools that wish to automate their own processes to do so. Schools are able to update individual enrollment information through the NSLDS web site, streamlining the school’s administration of enrollment tracking.</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 xml:space="preserve">4.  </w:t>
      </w:r>
      <w:r w:rsidRPr="00C318C2">
        <w:rPr>
          <w:rFonts w:ascii="Times New Roman" w:hAnsi="Times New Roman"/>
          <w:i/>
          <w:szCs w:val="24"/>
        </w:rPr>
        <w:t>Describe efforts to identify duplication.  Show specifically why any similar information already available cannot be used or modified for use for the purposes described in Item 2 above.</w:t>
      </w:r>
    </w:p>
    <w:p w:rsidR="00131628" w:rsidRDefault="00131628">
      <w:pPr>
        <w:tabs>
          <w:tab w:val="left" w:pos="-720"/>
        </w:tabs>
        <w:suppressAutoHyphens/>
        <w:rPr>
          <w:rFonts w:ascii="Times New Roman" w:hAnsi="Times New Roman"/>
          <w:szCs w:val="24"/>
        </w:rPr>
      </w:pPr>
    </w:p>
    <w:p w:rsidR="00131628" w:rsidRPr="00D40B7F" w:rsidRDefault="00131628" w:rsidP="00731639">
      <w:pPr>
        <w:pStyle w:val="BodyText2"/>
        <w:ind w:firstLine="360"/>
        <w:rPr>
          <w:rFonts w:ascii="Times New Roman" w:hAnsi="Times New Roman"/>
          <w:szCs w:val="24"/>
        </w:rPr>
      </w:pPr>
      <w:r w:rsidRPr="00D40B7F">
        <w:rPr>
          <w:rFonts w:ascii="Times New Roman" w:hAnsi="Times New Roman"/>
          <w:szCs w:val="24"/>
        </w:rPr>
        <w:t>The Department reviewed its existing Title IV systems to identify any instances where required data is already collected or maintained.  In those cases, NSLDS either (a) takes the data from the existing system instead of levying additional burden on the community, or (b) replaces the existing data collection effort.  One of the first significant reporting processes eliminated by NSLDS was the guaranty agencies requirement to report all FFEL loan volume on the   Annual Loan Tape Dumps. Additionally NSLDS is now used to calculate the loan guaranty, disbursement</w:t>
      </w:r>
      <w:r w:rsidR="007644F4" w:rsidRPr="00D40B7F">
        <w:rPr>
          <w:rFonts w:ascii="Times New Roman" w:hAnsi="Times New Roman"/>
          <w:szCs w:val="24"/>
        </w:rPr>
        <w:t>, and</w:t>
      </w:r>
      <w:r w:rsidRPr="00D40B7F">
        <w:rPr>
          <w:rFonts w:ascii="Times New Roman" w:hAnsi="Times New Roman"/>
          <w:szCs w:val="24"/>
        </w:rPr>
        <w:t xml:space="preserve"> cancelation data once reported by guaranty agencies on the quarterly Guaranty Agency Financial Report Form.  This provides the Department the loan level detail to support the payment of the Loan Processing and Issuance Fee agencies on the quarterly Guaranty Agency Financial Report reducing the agency’s reporting burden.</w:t>
      </w:r>
    </w:p>
    <w:p w:rsidR="00131628" w:rsidRPr="00D40B7F" w:rsidRDefault="00131628" w:rsidP="00131628">
      <w:pPr>
        <w:pStyle w:val="BodyText2"/>
        <w:rPr>
          <w:rFonts w:ascii="Times New Roman" w:hAnsi="Times New Roman"/>
          <w:szCs w:val="24"/>
        </w:rPr>
      </w:pPr>
    </w:p>
    <w:p w:rsidR="00131628" w:rsidRPr="00D40B7F" w:rsidRDefault="00131628" w:rsidP="00731639">
      <w:pPr>
        <w:pStyle w:val="BodyText2"/>
        <w:ind w:firstLine="360"/>
        <w:rPr>
          <w:rFonts w:ascii="Times New Roman" w:hAnsi="Times New Roman"/>
          <w:b/>
          <w:szCs w:val="24"/>
        </w:rPr>
      </w:pPr>
      <w:r w:rsidRPr="00D40B7F">
        <w:rPr>
          <w:rFonts w:ascii="Times New Roman" w:hAnsi="Times New Roman"/>
          <w:szCs w:val="24"/>
        </w:rPr>
        <w:t xml:space="preserve">As new regulations and laws are enacted NSLDS is used by the Department to collect additional data or provide oversight with minimal impact to schools, lenders and guaranty agencies.    </w:t>
      </w:r>
    </w:p>
    <w:p w:rsidR="00131628" w:rsidRPr="00B52F34" w:rsidRDefault="00131628">
      <w:pPr>
        <w:tabs>
          <w:tab w:val="left" w:pos="-720"/>
        </w:tabs>
        <w:suppressAutoHyphens/>
        <w:rPr>
          <w:rFonts w:ascii="Times New Roman" w:hAnsi="Times New Roman"/>
          <w:szCs w:val="24"/>
        </w:rPr>
      </w:pPr>
    </w:p>
    <w:p w:rsidR="00386054" w:rsidRPr="00C318C2" w:rsidRDefault="00386054" w:rsidP="00BD1325">
      <w:pPr>
        <w:rPr>
          <w:rFonts w:ascii="Times New Roman" w:hAnsi="Times New Roman"/>
          <w:i/>
          <w:szCs w:val="24"/>
        </w:rPr>
      </w:pPr>
      <w:r w:rsidRPr="00EF7FF5">
        <w:rPr>
          <w:rFonts w:ascii="Times New Roman" w:hAnsi="Times New Roman"/>
          <w:szCs w:val="24"/>
        </w:rPr>
        <w:t xml:space="preserve">5.  </w:t>
      </w:r>
      <w:r w:rsidRPr="00C318C2">
        <w:rPr>
          <w:rFonts w:ascii="Times New Roman" w:hAnsi="Times New Roman"/>
          <w:i/>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pPr>
        <w:tabs>
          <w:tab w:val="left" w:pos="-720"/>
        </w:tabs>
        <w:suppressAutoHyphens/>
        <w:rPr>
          <w:rFonts w:ascii="Times New Roman" w:hAnsi="Times New Roman"/>
          <w:szCs w:val="24"/>
        </w:rPr>
      </w:pPr>
    </w:p>
    <w:p w:rsidR="00131628" w:rsidRPr="00D40B7F" w:rsidRDefault="00131628" w:rsidP="00731639">
      <w:pPr>
        <w:pStyle w:val="BodyText2"/>
        <w:ind w:firstLine="360"/>
        <w:rPr>
          <w:rFonts w:ascii="Times New Roman" w:hAnsi="Times New Roman"/>
          <w:szCs w:val="24"/>
        </w:rPr>
      </w:pPr>
      <w:r w:rsidRPr="00D40B7F">
        <w:rPr>
          <w:rFonts w:ascii="Times New Roman" w:hAnsi="Times New Roman"/>
          <w:szCs w:val="24"/>
        </w:rPr>
        <w:t xml:space="preserve">The Department has designed NSLDS to accommodate reporting through Personal Computer, which is the minimal equipment required to participate in Title IV Aid Programs.  The Department provides software to data providers with the most common types of personal computers, which reduces the amount of burden on smaller organizations. </w:t>
      </w:r>
      <w:r w:rsidR="00FA2F73">
        <w:rPr>
          <w:rFonts w:ascii="Times New Roman" w:hAnsi="Times New Roman"/>
          <w:szCs w:val="24"/>
        </w:rPr>
        <w:t xml:space="preserve">In addition Data providers are provided with record formats that will allow them to develop their systems to extract data in the required format.  In recent years the NSLDS tools for enrollment reporting, exit counseling, transfer student monitoring and financial aid history request are all offered in excel format that will allow direct uploads of data  into NSLDS.  </w:t>
      </w:r>
      <w:r w:rsidRPr="00D40B7F">
        <w:rPr>
          <w:rFonts w:ascii="Times New Roman" w:hAnsi="Times New Roman"/>
          <w:szCs w:val="24"/>
        </w:rPr>
        <w:t xml:space="preserve"> </w:t>
      </w:r>
    </w:p>
    <w:p w:rsidR="00386054" w:rsidRPr="00EF7FF5" w:rsidRDefault="00386054">
      <w:pPr>
        <w:pStyle w:val="EndnoteText"/>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 xml:space="preserve">6.  </w:t>
      </w:r>
      <w:r w:rsidRPr="00C318C2">
        <w:rPr>
          <w:rFonts w:ascii="Times New Roman" w:hAnsi="Times New Roman"/>
          <w:i/>
          <w:szCs w:val="24"/>
        </w:rPr>
        <w:t>Describe the consequences to Federal program or policy activities if the collection is not conducted or is conducted less frequently, as well as any technical or legal obstacles to reducing burden.</w:t>
      </w:r>
    </w:p>
    <w:p w:rsidR="00131628" w:rsidRPr="00676196" w:rsidRDefault="00131628" w:rsidP="00131628">
      <w:pPr>
        <w:rPr>
          <w:rFonts w:ascii="CG Times" w:hAnsi="CG Times"/>
          <w:szCs w:val="24"/>
        </w:rPr>
      </w:pPr>
    </w:p>
    <w:p w:rsidR="00131628" w:rsidRPr="00D40B7F" w:rsidRDefault="00131628" w:rsidP="00731639">
      <w:pPr>
        <w:ind w:firstLine="360"/>
        <w:rPr>
          <w:rFonts w:ascii="Times New Roman" w:hAnsi="Times New Roman"/>
          <w:szCs w:val="24"/>
        </w:rPr>
      </w:pPr>
      <w:r w:rsidRPr="00D40B7F">
        <w:rPr>
          <w:rFonts w:ascii="Times New Roman" w:hAnsi="Times New Roman"/>
          <w:szCs w:val="24"/>
        </w:rPr>
        <w:t>The Department has worked with the financial aid community reporting to NSLDS to increase frequency in reporting.  Internal systems, including Federal Loan Servicers, report to NSLDS weekly</w:t>
      </w:r>
      <w:r w:rsidR="00B5301B">
        <w:rPr>
          <w:rFonts w:ascii="Times New Roman" w:hAnsi="Times New Roman"/>
          <w:szCs w:val="24"/>
        </w:rPr>
        <w:t>,</w:t>
      </w:r>
      <w:r w:rsidRPr="00D40B7F">
        <w:rPr>
          <w:rFonts w:ascii="Times New Roman" w:hAnsi="Times New Roman"/>
          <w:szCs w:val="24"/>
        </w:rPr>
        <w:t xml:space="preserve"> and 50 % of the guaranty agencies report more frequently</w:t>
      </w:r>
      <w:r w:rsidR="00B5301B">
        <w:rPr>
          <w:rFonts w:ascii="Times New Roman" w:hAnsi="Times New Roman"/>
          <w:szCs w:val="24"/>
        </w:rPr>
        <w:t xml:space="preserve"> than monthly.</w:t>
      </w:r>
      <w:r w:rsidRPr="00D40B7F">
        <w:rPr>
          <w:rFonts w:ascii="Times New Roman" w:hAnsi="Times New Roman"/>
          <w:szCs w:val="24"/>
        </w:rPr>
        <w:t xml:space="preserve"> </w:t>
      </w:r>
      <w:r w:rsidR="00B5301B">
        <w:rPr>
          <w:rFonts w:ascii="Times New Roman" w:hAnsi="Times New Roman"/>
          <w:szCs w:val="24"/>
        </w:rPr>
        <w:t xml:space="preserve">  T</w:t>
      </w:r>
      <w:r w:rsidRPr="00D40B7F">
        <w:rPr>
          <w:rFonts w:ascii="Times New Roman" w:hAnsi="Times New Roman"/>
          <w:szCs w:val="24"/>
        </w:rPr>
        <w:t xml:space="preserve">he remaining agencies and schools report at least monthly.  </w:t>
      </w:r>
      <w:r w:rsidR="004257FF">
        <w:rPr>
          <w:rFonts w:ascii="Times New Roman" w:hAnsi="Times New Roman"/>
          <w:szCs w:val="24"/>
        </w:rPr>
        <w:t xml:space="preserve">Most data </w:t>
      </w:r>
      <w:r w:rsidR="007644F4">
        <w:rPr>
          <w:rFonts w:ascii="Times New Roman" w:hAnsi="Times New Roman"/>
          <w:szCs w:val="24"/>
        </w:rPr>
        <w:t xml:space="preserve">providers </w:t>
      </w:r>
      <w:r w:rsidR="007644F4" w:rsidRPr="00D40B7F">
        <w:rPr>
          <w:rFonts w:ascii="Times New Roman" w:hAnsi="Times New Roman"/>
          <w:szCs w:val="24"/>
        </w:rPr>
        <w:t>have</w:t>
      </w:r>
      <w:r w:rsidRPr="00D40B7F">
        <w:rPr>
          <w:rFonts w:ascii="Times New Roman" w:hAnsi="Times New Roman"/>
          <w:szCs w:val="24"/>
        </w:rPr>
        <w:t xml:space="preserve"> the ability to update loan data in real time using the NSLDS on-line updating capabilities.  This ensures that all of the functionality listed in item #2 </w:t>
      </w:r>
      <w:r w:rsidR="006D0F02" w:rsidRPr="00D40B7F">
        <w:rPr>
          <w:rFonts w:ascii="Times New Roman" w:hAnsi="Times New Roman"/>
          <w:szCs w:val="24"/>
        </w:rPr>
        <w:t>is</w:t>
      </w:r>
      <w:r w:rsidRPr="00D40B7F">
        <w:rPr>
          <w:rFonts w:ascii="Times New Roman" w:hAnsi="Times New Roman"/>
          <w:szCs w:val="24"/>
        </w:rPr>
        <w:t xml:space="preserve"> based on the most current data.  This minimizes the amount of student aid that is awarded to students who are ineligible, as well as ensures that data corrections are received quickly for students whose aid applications have been erroneously rejected as a result of prescreening or post screening.  Each day’s delay in using accurate data to prescreen aid applications may represent a significant cost to the Government, especially with the implementation of 100% direct lending -.</w:t>
      </w:r>
      <w:r w:rsidR="004257FF">
        <w:rPr>
          <w:rFonts w:ascii="Times New Roman" w:hAnsi="Times New Roman"/>
          <w:szCs w:val="24"/>
        </w:rPr>
        <w:t xml:space="preserve"> </w:t>
      </w:r>
    </w:p>
    <w:p w:rsidR="00131628" w:rsidRPr="00B52F34" w:rsidRDefault="00131628">
      <w:pPr>
        <w:tabs>
          <w:tab w:val="left" w:pos="-720"/>
        </w:tabs>
        <w:suppressAutoHyphens/>
        <w:rPr>
          <w:rFonts w:ascii="Times New Roman" w:hAnsi="Times New Roman"/>
          <w:szCs w:val="24"/>
        </w:rPr>
      </w:pPr>
    </w:p>
    <w:p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7. </w:t>
      </w:r>
      <w:r w:rsidRPr="00C318C2">
        <w:rPr>
          <w:rFonts w:ascii="Times New Roman" w:hAnsi="Times New Roman"/>
          <w:i/>
          <w:szCs w:val="24"/>
        </w:rPr>
        <w:t>Explain any special circumstances that would cause an information collection to be conducted in a manner:</w:t>
      </w:r>
    </w:p>
    <w:p w:rsidR="00386054" w:rsidRPr="00C318C2" w:rsidRDefault="00386054">
      <w:pPr>
        <w:tabs>
          <w:tab w:val="left" w:pos="-720"/>
        </w:tabs>
        <w:suppressAutoHyphens/>
        <w:rPr>
          <w:rFonts w:ascii="Times New Roman" w:hAnsi="Times New Roman"/>
          <w:b/>
          <w:i/>
          <w:szCs w:val="24"/>
        </w:rPr>
      </w:pPr>
    </w:p>
    <w:p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report information to the agency more often than quarterly;</w:t>
      </w:r>
    </w:p>
    <w:p w:rsidR="00E008F7" w:rsidRPr="00D40B7F" w:rsidRDefault="00561AA0" w:rsidP="00731639">
      <w:pPr>
        <w:pStyle w:val="BodyText"/>
        <w:ind w:firstLine="360"/>
        <w:rPr>
          <w:rFonts w:ascii="Times New Roman" w:hAnsi="Times New Roman"/>
          <w:b/>
          <w:bCs/>
          <w:szCs w:val="24"/>
        </w:rPr>
      </w:pPr>
      <w:r>
        <w:rPr>
          <w:rFonts w:ascii="Times New Roman" w:hAnsi="Times New Roman"/>
          <w:bCs/>
          <w:szCs w:val="24"/>
        </w:rPr>
        <w:t xml:space="preserve">NSLDS is now used to calculate student eligibility for 150% subsidize loan limits.  It is essential that schools report enrollment data at least every 60 days and that NSLDS report this data weekly to federal loan servicers so that interest benefits are accurately applied. In addition students are </w:t>
      </w:r>
      <w:r w:rsidR="007644F4">
        <w:rPr>
          <w:rFonts w:ascii="Times New Roman" w:hAnsi="Times New Roman"/>
          <w:bCs/>
          <w:szCs w:val="24"/>
        </w:rPr>
        <w:t>encouraged</w:t>
      </w:r>
      <w:r>
        <w:rPr>
          <w:rFonts w:ascii="Times New Roman" w:hAnsi="Times New Roman"/>
          <w:bCs/>
          <w:szCs w:val="24"/>
        </w:rPr>
        <w:t xml:space="preserve"> to use NSLDS website for students and it imperative that the data provided to them is accurate and timely.  </w:t>
      </w:r>
      <w:r w:rsidR="00E008F7" w:rsidRPr="00D40B7F">
        <w:rPr>
          <w:rFonts w:ascii="Times New Roman" w:hAnsi="Times New Roman"/>
          <w:bCs/>
          <w:szCs w:val="24"/>
        </w:rPr>
        <w:t xml:space="preserve">Many of the business functionalities in which the NSLDS data is used require the timely reporting of loan balances and loan statuses.  Thus, Department held loans and grants are reported weekly, at least half of the guaranty agencies report more frequently monthly and the rest of the agencies and Perkins school report monthly. </w:t>
      </w:r>
    </w:p>
    <w:p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prepare a written response to a collection of information in fewer than 30 days after receipt of it;</w:t>
      </w:r>
    </w:p>
    <w:p w:rsidR="00E008F7" w:rsidRPr="00EF7FF5" w:rsidRDefault="00F12A66" w:rsidP="00731639">
      <w:pPr>
        <w:tabs>
          <w:tab w:val="left" w:pos="-720"/>
          <w:tab w:val="left" w:pos="360"/>
        </w:tabs>
        <w:suppressAutoHyphens/>
        <w:rPr>
          <w:rFonts w:ascii="Times New Roman" w:hAnsi="Times New Roman"/>
          <w:szCs w:val="24"/>
        </w:rPr>
      </w:pPr>
      <w:r>
        <w:rPr>
          <w:rFonts w:ascii="Times New Roman" w:hAnsi="Times New Roman"/>
          <w:szCs w:val="24"/>
        </w:rPr>
        <w:tab/>
      </w:r>
      <w:r w:rsidR="00561AA0">
        <w:rPr>
          <w:rFonts w:ascii="Times New Roman" w:hAnsi="Times New Roman"/>
          <w:szCs w:val="24"/>
        </w:rPr>
        <w:t>Under the enrollment regulations schools are required to respond to the NSLDS enrollment roster within 15 days of receipt.   They are also required to respond to errors on the</w:t>
      </w:r>
      <w:r w:rsidR="001712DC">
        <w:rPr>
          <w:rFonts w:ascii="Times New Roman" w:hAnsi="Times New Roman"/>
          <w:szCs w:val="24"/>
        </w:rPr>
        <w:t xml:space="preserve"> NSLDS</w:t>
      </w:r>
      <w:r w:rsidR="00561AA0">
        <w:rPr>
          <w:rFonts w:ascii="Times New Roman" w:hAnsi="Times New Roman"/>
          <w:szCs w:val="24"/>
        </w:rPr>
        <w:t xml:space="preserve"> enrollment roster within 10 days.</w:t>
      </w:r>
    </w:p>
    <w:p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submit more than an original and two copies of any document;</w:t>
      </w:r>
    </w:p>
    <w:p w:rsidR="00386054" w:rsidRPr="00EF7FF5" w:rsidRDefault="00E008F7" w:rsidP="006D0F02">
      <w:pPr>
        <w:numPr>
          <w:ilvl w:val="12"/>
          <w:numId w:val="0"/>
        </w:numPr>
        <w:tabs>
          <w:tab w:val="left" w:pos="-720"/>
        </w:tabs>
        <w:suppressAutoHyphens/>
        <w:ind w:left="360"/>
        <w:rPr>
          <w:rFonts w:ascii="Times New Roman" w:hAnsi="Times New Roman"/>
          <w:szCs w:val="24"/>
        </w:rPr>
      </w:pPr>
      <w:r>
        <w:rPr>
          <w:rFonts w:ascii="Times New Roman" w:hAnsi="Times New Roman"/>
          <w:szCs w:val="24"/>
        </w:rPr>
        <w:t>N/A</w:t>
      </w:r>
    </w:p>
    <w:p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retain records, other than health, medical, government contract, grant-in-aid, or tax records for more than three years;</w:t>
      </w:r>
    </w:p>
    <w:p w:rsidR="00E008F7" w:rsidRPr="00EF7FF5" w:rsidRDefault="00E008F7" w:rsidP="006D0F02">
      <w:pPr>
        <w:numPr>
          <w:ilvl w:val="12"/>
          <w:numId w:val="0"/>
        </w:numPr>
        <w:tabs>
          <w:tab w:val="left" w:pos="-720"/>
        </w:tabs>
        <w:suppressAutoHyphens/>
        <w:ind w:left="360"/>
        <w:rPr>
          <w:rFonts w:ascii="Times New Roman" w:hAnsi="Times New Roman"/>
          <w:szCs w:val="24"/>
        </w:rPr>
      </w:pPr>
      <w:r>
        <w:rPr>
          <w:rFonts w:ascii="Times New Roman" w:hAnsi="Times New Roman"/>
          <w:szCs w:val="24"/>
        </w:rPr>
        <w:t>N/A</w:t>
      </w:r>
    </w:p>
    <w:p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in connection with a statistical survey, that is not designed to produce valid and reliable results than can be generalized to the universe of study;</w:t>
      </w:r>
    </w:p>
    <w:p w:rsidR="00E008F7" w:rsidRPr="00EF7FF5" w:rsidRDefault="00E008F7" w:rsidP="00D40B7F">
      <w:pPr>
        <w:tabs>
          <w:tab w:val="left" w:pos="-720"/>
          <w:tab w:val="left" w:pos="1247"/>
        </w:tabs>
        <w:suppressAutoHyphens/>
        <w:ind w:left="360"/>
        <w:rPr>
          <w:rFonts w:ascii="Times New Roman" w:hAnsi="Times New Roman"/>
          <w:szCs w:val="24"/>
        </w:rPr>
      </w:pPr>
      <w:r>
        <w:rPr>
          <w:rFonts w:ascii="Times New Roman" w:hAnsi="Times New Roman"/>
          <w:szCs w:val="24"/>
        </w:rPr>
        <w:t>N/A</w:t>
      </w:r>
    </w:p>
    <w:p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the use of a statistical data classification that has not been reviewed and approved by OMB;</w:t>
      </w:r>
    </w:p>
    <w:p w:rsidR="00E008F7" w:rsidRPr="00EF7FF5" w:rsidRDefault="00E008F7" w:rsidP="006D0F02">
      <w:pPr>
        <w:tabs>
          <w:tab w:val="left" w:pos="-720"/>
          <w:tab w:val="left" w:pos="1247"/>
        </w:tabs>
        <w:suppressAutoHyphens/>
        <w:ind w:left="360"/>
        <w:rPr>
          <w:rFonts w:ascii="Times New Roman" w:hAnsi="Times New Roman"/>
          <w:szCs w:val="24"/>
        </w:rPr>
      </w:pPr>
      <w:r>
        <w:rPr>
          <w:rFonts w:ascii="Times New Roman" w:hAnsi="Times New Roman"/>
          <w:szCs w:val="24"/>
        </w:rPr>
        <w:t>N/A</w:t>
      </w:r>
    </w:p>
    <w:p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008F7" w:rsidRPr="00EF7FF5" w:rsidRDefault="00E008F7" w:rsidP="006D0F02">
      <w:pPr>
        <w:tabs>
          <w:tab w:val="left" w:pos="-720"/>
          <w:tab w:val="left" w:pos="1247"/>
        </w:tabs>
        <w:suppressAutoHyphens/>
        <w:ind w:left="360"/>
        <w:rPr>
          <w:rFonts w:ascii="Times New Roman" w:hAnsi="Times New Roman"/>
          <w:szCs w:val="24"/>
        </w:rPr>
      </w:pPr>
      <w:r>
        <w:rPr>
          <w:rFonts w:ascii="Times New Roman" w:hAnsi="Times New Roman"/>
          <w:szCs w:val="24"/>
        </w:rPr>
        <w:t>N/A</w:t>
      </w:r>
    </w:p>
    <w:p w:rsidR="00386054" w:rsidRPr="00C318C2" w:rsidRDefault="007644F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w:t>
      </w:r>
      <w:r w:rsidR="00386054" w:rsidRPr="00C318C2">
        <w:rPr>
          <w:rFonts w:ascii="Times New Roman" w:hAnsi="Times New Roman"/>
          <w:i/>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E008F7" w:rsidRPr="00EF7FF5" w:rsidRDefault="00E008F7" w:rsidP="006D0F02">
      <w:pPr>
        <w:tabs>
          <w:tab w:val="left" w:pos="-720"/>
          <w:tab w:val="left" w:pos="1247"/>
        </w:tabs>
        <w:suppressAutoHyphens/>
        <w:ind w:left="360"/>
        <w:rPr>
          <w:rFonts w:ascii="Times New Roman" w:hAnsi="Times New Roman"/>
          <w:szCs w:val="24"/>
        </w:rPr>
      </w:pPr>
      <w:r>
        <w:rPr>
          <w:rFonts w:ascii="Times New Roman" w:hAnsi="Times New Roman"/>
          <w:szCs w:val="24"/>
        </w:rPr>
        <w:t>N/A</w:t>
      </w:r>
    </w:p>
    <w:p w:rsidR="00386054" w:rsidRPr="00EF7FF5" w:rsidRDefault="00386054">
      <w:pPr>
        <w:tabs>
          <w:tab w:val="left" w:pos="-720"/>
        </w:tabs>
        <w:suppressAutoHyphens/>
        <w:rPr>
          <w:rFonts w:ascii="Times New Roman" w:hAnsi="Times New Roman"/>
          <w:szCs w:val="24"/>
        </w:rPr>
      </w:pPr>
    </w:p>
    <w:p w:rsidR="00386054" w:rsidRPr="00C318C2" w:rsidRDefault="001743A5">
      <w:pPr>
        <w:numPr>
          <w:ilvl w:val="0"/>
          <w:numId w:val="2"/>
        </w:numPr>
        <w:tabs>
          <w:tab w:val="left" w:pos="-720"/>
          <w:tab w:val="left" w:pos="375"/>
        </w:tabs>
        <w:suppressAutoHyphens/>
        <w:rPr>
          <w:rFonts w:ascii="Times New Roman" w:hAnsi="Times New Roman"/>
          <w:i/>
          <w:szCs w:val="24"/>
        </w:rPr>
      </w:pPr>
      <w:r w:rsidRPr="00C318C2">
        <w:rPr>
          <w:rFonts w:ascii="Times New Roman" w:hAnsi="Times New Roman"/>
          <w:i/>
          <w:szCs w:val="24"/>
        </w:rPr>
        <w:t xml:space="preserve">As </w:t>
      </w:r>
      <w:r w:rsidR="00386054" w:rsidRPr="00C318C2">
        <w:rPr>
          <w:rFonts w:ascii="Times New Roman" w:hAnsi="Times New Roman"/>
          <w:i/>
          <w:szCs w:val="24"/>
        </w:rPr>
        <w:t xml:space="preserve">applicable, </w:t>
      </w:r>
      <w:r w:rsidRPr="00C318C2">
        <w:rPr>
          <w:rFonts w:ascii="Times New Roman" w:hAnsi="Times New Roman"/>
          <w:i/>
          <w:szCs w:val="24"/>
        </w:rPr>
        <w:t xml:space="preserve">state that the Department has published the 60 and 30 Federal Register notices as </w:t>
      </w:r>
      <w:r w:rsidR="00386054" w:rsidRPr="00C318C2">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318C2" w:rsidRDefault="00386054">
      <w:pPr>
        <w:tabs>
          <w:tab w:val="left" w:pos="-720"/>
        </w:tabs>
        <w:suppressAutoHyphens/>
        <w:rPr>
          <w:rStyle w:val="a"/>
          <w:rFonts w:ascii="Times New Roman" w:hAnsi="Times New Roman"/>
          <w:b/>
          <w:i/>
          <w:szCs w:val="24"/>
        </w:rPr>
      </w:pPr>
    </w:p>
    <w:p w:rsidR="00386054" w:rsidRPr="00C318C2" w:rsidRDefault="00386054" w:rsidP="003C29C2">
      <w:pPr>
        <w:tabs>
          <w:tab w:val="left" w:pos="-720"/>
        </w:tabs>
        <w:suppressAutoHyphens/>
        <w:ind w:left="360"/>
        <w:rPr>
          <w:rStyle w:val="a"/>
          <w:rFonts w:ascii="Times New Roman" w:hAnsi="Times New Roman"/>
          <w:i/>
          <w:szCs w:val="24"/>
        </w:rPr>
      </w:pPr>
      <w:r w:rsidRPr="00C318C2">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318C2" w:rsidRDefault="00386054">
      <w:pPr>
        <w:tabs>
          <w:tab w:val="left" w:pos="-720"/>
        </w:tabs>
        <w:suppressAutoHyphens/>
        <w:rPr>
          <w:rStyle w:val="a"/>
          <w:rFonts w:ascii="Times New Roman" w:hAnsi="Times New Roman"/>
          <w:i/>
          <w:szCs w:val="24"/>
        </w:rPr>
      </w:pPr>
    </w:p>
    <w:p w:rsidR="00386054" w:rsidRPr="00C318C2" w:rsidRDefault="00386054" w:rsidP="003C29C2">
      <w:pPr>
        <w:tabs>
          <w:tab w:val="left" w:pos="-720"/>
        </w:tabs>
        <w:suppressAutoHyphens/>
        <w:ind w:left="360"/>
        <w:rPr>
          <w:rFonts w:ascii="Times New Roman" w:hAnsi="Times New Roman"/>
          <w:i/>
          <w:szCs w:val="24"/>
        </w:rPr>
      </w:pPr>
      <w:r w:rsidRPr="00C318C2">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0704DC" w:rsidRPr="00D40B7F" w:rsidRDefault="000704DC" w:rsidP="00731639">
      <w:pPr>
        <w:ind w:firstLine="360"/>
        <w:rPr>
          <w:rFonts w:ascii="Times New Roman" w:hAnsi="Times New Roman"/>
          <w:szCs w:val="24"/>
        </w:rPr>
      </w:pPr>
      <w:r w:rsidRPr="00D40B7F">
        <w:rPr>
          <w:rFonts w:ascii="Times New Roman" w:hAnsi="Times New Roman"/>
          <w:szCs w:val="24"/>
        </w:rPr>
        <w:t xml:space="preserve">The Department of Education consulted </w:t>
      </w:r>
      <w:r w:rsidR="007644F4" w:rsidRPr="00D40B7F">
        <w:rPr>
          <w:rFonts w:ascii="Times New Roman" w:hAnsi="Times New Roman"/>
          <w:szCs w:val="24"/>
        </w:rPr>
        <w:t>with guaranty</w:t>
      </w:r>
      <w:r w:rsidRPr="00D40B7F">
        <w:rPr>
          <w:rFonts w:ascii="Times New Roman" w:hAnsi="Times New Roman"/>
          <w:szCs w:val="24"/>
        </w:rPr>
        <w:t xml:space="preserve"> agencies, through the </w:t>
      </w:r>
      <w:r w:rsidRPr="00D40B7F">
        <w:rPr>
          <w:rStyle w:val="st1"/>
          <w:rFonts w:ascii="Times New Roman" w:hAnsi="Times New Roman"/>
          <w:color w:val="222222"/>
        </w:rPr>
        <w:t xml:space="preserve">National Council of Higher Education Loan </w:t>
      </w:r>
      <w:r w:rsidR="007644F4" w:rsidRPr="00D40B7F">
        <w:rPr>
          <w:rStyle w:val="st1"/>
          <w:rFonts w:ascii="Times New Roman" w:hAnsi="Times New Roman"/>
          <w:color w:val="222222"/>
        </w:rPr>
        <w:t>Resources</w:t>
      </w:r>
      <w:r w:rsidR="007644F4" w:rsidRPr="00D40B7F">
        <w:rPr>
          <w:rFonts w:ascii="Times New Roman" w:hAnsi="Times New Roman"/>
          <w:szCs w:val="24"/>
        </w:rPr>
        <w:t xml:space="preserve"> (</w:t>
      </w:r>
      <w:r w:rsidRPr="00D40B7F">
        <w:rPr>
          <w:rFonts w:ascii="Times New Roman" w:hAnsi="Times New Roman"/>
          <w:szCs w:val="24"/>
        </w:rPr>
        <w:t>NCHER), and schools, through a Financial Aid Administrators Advisory Panel and the Direct Loan Coalition.  Annually NSLDS makes presentations at the Federal Student Aid Conferences, where ideas and concerns are solicited from attendees.  NSLDS frequently sponsors webinars and participates in Federal Student Aid’s quarterly software vendors conferences. The Department attends and conducts formal and informal meetings, presentations, question-and-answer sessions, and interviews with a variety of student aid community representatives and organizations.  We addressed data availability, collection frequency, processing requirements, data elements to be reported, and data formats.</w:t>
      </w:r>
    </w:p>
    <w:p w:rsidR="000704DC" w:rsidRPr="00D40B7F" w:rsidRDefault="000704DC" w:rsidP="000704DC">
      <w:pPr>
        <w:rPr>
          <w:rFonts w:ascii="Times New Roman" w:hAnsi="Times New Roman"/>
          <w:szCs w:val="24"/>
        </w:rPr>
      </w:pPr>
    </w:p>
    <w:p w:rsidR="000704DC" w:rsidRDefault="000704DC" w:rsidP="00EB7D8A">
      <w:pPr>
        <w:ind w:firstLine="360"/>
        <w:rPr>
          <w:rFonts w:ascii="Times New Roman" w:hAnsi="Times New Roman"/>
          <w:szCs w:val="24"/>
        </w:rPr>
      </w:pPr>
      <w:r w:rsidRPr="00D40B7F">
        <w:rPr>
          <w:rFonts w:ascii="Times New Roman" w:hAnsi="Times New Roman"/>
          <w:szCs w:val="24"/>
        </w:rPr>
        <w:t>Substantive discussions continue with members of NCHER’s Program Operations NSLDS Sub-</w:t>
      </w:r>
      <w:r w:rsidR="007644F4" w:rsidRPr="00D40B7F">
        <w:rPr>
          <w:rFonts w:ascii="Times New Roman" w:hAnsi="Times New Roman"/>
          <w:szCs w:val="24"/>
        </w:rPr>
        <w:t>Committee,</w:t>
      </w:r>
      <w:r w:rsidRPr="00D40B7F">
        <w:rPr>
          <w:rFonts w:ascii="Times New Roman" w:hAnsi="Times New Roman"/>
          <w:szCs w:val="24"/>
        </w:rPr>
        <w:t xml:space="preserve"> </w:t>
      </w:r>
      <w:r w:rsidR="00B5301B">
        <w:rPr>
          <w:rFonts w:ascii="Times New Roman" w:hAnsi="Times New Roman"/>
          <w:szCs w:val="24"/>
        </w:rPr>
        <w:t>meeting quarterly to discuss on-</w:t>
      </w:r>
      <w:r w:rsidRPr="00D40B7F">
        <w:rPr>
          <w:rFonts w:ascii="Times New Roman" w:hAnsi="Times New Roman"/>
          <w:szCs w:val="24"/>
        </w:rPr>
        <w:t>going enhancements and issues.  NSLDS regularly meets with focus groups and representatives from the schools.  Representatives participate in regular meetings and conference calls with the Department and with the NSLDS contractor regarding data requirements and definitions and the NSLDS design.  These representatives from NCHER and the schools consult with other members of the community and provide comments to the Department so that the widest possible insight from the financial aid community is brought into NSLDS design sessions.</w:t>
      </w:r>
    </w:p>
    <w:p w:rsidR="00EB7D8A" w:rsidRDefault="00EB7D8A" w:rsidP="00EB7D8A">
      <w:pPr>
        <w:ind w:firstLine="360"/>
        <w:rPr>
          <w:rFonts w:ascii="Times New Roman" w:hAnsi="Times New Roman"/>
          <w:szCs w:val="24"/>
        </w:rPr>
      </w:pPr>
    </w:p>
    <w:p w:rsidR="00EB7D8A" w:rsidRDefault="00EB7D8A" w:rsidP="00EB7D8A">
      <w:pPr>
        <w:ind w:firstLine="360"/>
        <w:rPr>
          <w:rFonts w:ascii="Times New Roman" w:hAnsi="Times New Roman"/>
          <w:szCs w:val="24"/>
        </w:rPr>
      </w:pPr>
      <w:r>
        <w:rPr>
          <w:rFonts w:ascii="Times New Roman" w:hAnsi="Times New Roman"/>
          <w:szCs w:val="24"/>
        </w:rPr>
        <w:t xml:space="preserve">No comments were received from the public during the 60 day comment period.  This is a request for a 30 day public comment period.  </w:t>
      </w:r>
    </w:p>
    <w:p w:rsidR="00EB7D8A" w:rsidRPr="00D40B7F" w:rsidRDefault="00EB7D8A" w:rsidP="00EB7D8A">
      <w:pPr>
        <w:ind w:firstLine="360"/>
        <w:rPr>
          <w:rFonts w:ascii="Times New Roman" w:hAnsi="Times New Roman"/>
          <w:szCs w:val="24"/>
        </w:rPr>
      </w:pPr>
      <w:bookmarkStart w:id="0" w:name="_GoBack"/>
      <w:bookmarkEnd w:id="0"/>
    </w:p>
    <w:p w:rsidR="00386054" w:rsidRPr="00C318C2" w:rsidRDefault="00386054" w:rsidP="00D40B7F">
      <w:pPr>
        <w:pStyle w:val="ListParagraph"/>
        <w:numPr>
          <w:ilvl w:val="0"/>
          <w:numId w:val="2"/>
        </w:numPr>
        <w:tabs>
          <w:tab w:val="left" w:pos="-720"/>
        </w:tabs>
        <w:suppressAutoHyphens/>
        <w:rPr>
          <w:rStyle w:val="a"/>
          <w:rFonts w:ascii="Times New Roman" w:hAnsi="Times New Roman"/>
          <w:i/>
          <w:szCs w:val="24"/>
        </w:rPr>
      </w:pPr>
      <w:r w:rsidRPr="00C318C2">
        <w:rPr>
          <w:rStyle w:val="a"/>
          <w:rFonts w:ascii="Times New Roman" w:hAnsi="Times New Roman"/>
          <w:i/>
          <w:szCs w:val="24"/>
        </w:rPr>
        <w:t>Explain any decision to provide any payment or gift to respondents, other than remuneration of contractors or grantees</w:t>
      </w:r>
      <w:r w:rsidR="003E285A" w:rsidRPr="00C318C2">
        <w:rPr>
          <w:rStyle w:val="a"/>
          <w:rFonts w:ascii="Times New Roman" w:hAnsi="Times New Roman"/>
          <w:i/>
          <w:szCs w:val="24"/>
        </w:rPr>
        <w:t xml:space="preserve"> with meaningful justification</w:t>
      </w:r>
      <w:r w:rsidRPr="00C318C2">
        <w:rPr>
          <w:rStyle w:val="a"/>
          <w:rFonts w:ascii="Times New Roman" w:hAnsi="Times New Roman"/>
          <w:i/>
          <w:szCs w:val="24"/>
        </w:rPr>
        <w:t>.</w:t>
      </w:r>
    </w:p>
    <w:p w:rsidR="0024635A" w:rsidRPr="00C318C2" w:rsidRDefault="0024635A" w:rsidP="0024635A">
      <w:pPr>
        <w:tabs>
          <w:tab w:val="left" w:pos="-720"/>
        </w:tabs>
        <w:suppressAutoHyphens/>
        <w:rPr>
          <w:rStyle w:val="a"/>
          <w:rFonts w:ascii="Times New Roman" w:hAnsi="Times New Roman"/>
          <w:szCs w:val="24"/>
        </w:rPr>
      </w:pPr>
    </w:p>
    <w:p w:rsidR="0024635A" w:rsidRPr="00D40B7F" w:rsidRDefault="0024635A" w:rsidP="006D0F02">
      <w:pPr>
        <w:tabs>
          <w:tab w:val="left" w:pos="0"/>
        </w:tabs>
        <w:suppressAutoHyphens/>
        <w:ind w:firstLine="360"/>
        <w:rPr>
          <w:rFonts w:ascii="Times New Roman" w:hAnsi="Times New Roman"/>
          <w:szCs w:val="24"/>
        </w:rPr>
      </w:pPr>
      <w:r w:rsidRPr="0024635A">
        <w:rPr>
          <w:rFonts w:ascii="Times New Roman" w:hAnsi="Times New Roman"/>
          <w:szCs w:val="24"/>
        </w:rPr>
        <w:t xml:space="preserve">There </w:t>
      </w:r>
      <w:r w:rsidR="00B5301B">
        <w:rPr>
          <w:rFonts w:ascii="Times New Roman" w:hAnsi="Times New Roman"/>
          <w:szCs w:val="24"/>
        </w:rPr>
        <w:t>a</w:t>
      </w:r>
      <w:r w:rsidRPr="0024635A">
        <w:rPr>
          <w:rFonts w:ascii="Times New Roman" w:hAnsi="Times New Roman"/>
          <w:szCs w:val="24"/>
        </w:rPr>
        <w:t>re no provi</w:t>
      </w:r>
      <w:r w:rsidR="00B5301B">
        <w:rPr>
          <w:rFonts w:ascii="Times New Roman" w:hAnsi="Times New Roman"/>
          <w:szCs w:val="24"/>
        </w:rPr>
        <w:t>sions for</w:t>
      </w:r>
      <w:r w:rsidRPr="0024635A">
        <w:rPr>
          <w:rFonts w:ascii="Times New Roman" w:hAnsi="Times New Roman"/>
          <w:szCs w:val="24"/>
        </w:rPr>
        <w:t xml:space="preserve"> any payments or gifts to respondents.</w:t>
      </w:r>
    </w:p>
    <w:p w:rsidR="00386054" w:rsidRDefault="00386054">
      <w:pPr>
        <w:tabs>
          <w:tab w:val="left" w:pos="-720"/>
        </w:tabs>
        <w:suppressAutoHyphens/>
        <w:rPr>
          <w:rFonts w:ascii="Times New Roman" w:hAnsi="Times New Roman"/>
          <w:szCs w:val="24"/>
        </w:rPr>
      </w:pPr>
    </w:p>
    <w:p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10. </w:t>
      </w:r>
      <w:r w:rsidRPr="00C318C2">
        <w:rPr>
          <w:rFonts w:ascii="Times New Roman" w:hAnsi="Times New Roman"/>
          <w:i/>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318C2">
        <w:rPr>
          <w:rFonts w:ascii="Times New Roman" w:hAnsi="Times New Roman"/>
          <w:i/>
          <w:szCs w:val="24"/>
        </w:rPr>
        <w:t xml:space="preserve"> as indicated on the IC Data Form</w:t>
      </w:r>
      <w:r w:rsidRPr="00C318C2">
        <w:rPr>
          <w:rFonts w:ascii="Times New Roman" w:hAnsi="Times New Roman"/>
          <w:i/>
          <w:szCs w:val="24"/>
        </w:rPr>
        <w:t xml:space="preserve">. A confidentiality statement with a legal citation that authorizes the </w:t>
      </w:r>
      <w:r w:rsidR="001743A5" w:rsidRPr="00C318C2">
        <w:rPr>
          <w:rFonts w:ascii="Times New Roman" w:hAnsi="Times New Roman"/>
          <w:i/>
          <w:szCs w:val="24"/>
        </w:rPr>
        <w:t xml:space="preserve">pledge </w:t>
      </w:r>
      <w:r w:rsidRPr="00C318C2">
        <w:rPr>
          <w:rFonts w:ascii="Times New Roman" w:hAnsi="Times New Roman"/>
          <w:i/>
          <w:szCs w:val="24"/>
        </w:rPr>
        <w:t xml:space="preserve">of </w:t>
      </w:r>
      <w:r w:rsidR="001743A5" w:rsidRPr="00C318C2">
        <w:rPr>
          <w:rFonts w:ascii="Times New Roman" w:hAnsi="Times New Roman"/>
          <w:i/>
          <w:szCs w:val="24"/>
        </w:rPr>
        <w:t xml:space="preserve">confidentiality </w:t>
      </w:r>
      <w:r w:rsidRPr="00C318C2">
        <w:rPr>
          <w:rFonts w:ascii="Times New Roman" w:hAnsi="Times New Roman"/>
          <w:i/>
          <w:szCs w:val="24"/>
        </w:rPr>
        <w:t>should be provided.</w:t>
      </w:r>
      <w:r w:rsidRPr="00C318C2">
        <w:rPr>
          <w:rStyle w:val="FootnoteReference"/>
          <w:i/>
          <w:szCs w:val="24"/>
        </w:rPr>
        <w:footnoteReference w:id="2"/>
      </w:r>
      <w:r w:rsidR="001743A5" w:rsidRPr="00C318C2">
        <w:rPr>
          <w:rFonts w:ascii="Times New Roman" w:hAnsi="Times New Roman"/>
          <w: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318C2">
        <w:rPr>
          <w:rFonts w:ascii="Times New Roman" w:hAnsi="Times New Roman"/>
          <w:i/>
          <w:szCs w:val="24"/>
        </w:rPr>
        <w:t>s</w:t>
      </w:r>
      <w:r w:rsidR="001743A5" w:rsidRPr="00C318C2">
        <w:rPr>
          <w:rFonts w:ascii="Times New Roman" w:hAnsi="Times New Roman"/>
          <w:i/>
          <w:szCs w:val="24"/>
        </w:rPr>
        <w:t xml:space="preserve"> no pledge about the confidentially of the data.</w:t>
      </w:r>
    </w:p>
    <w:p w:rsidR="00386054" w:rsidRDefault="00386054">
      <w:pPr>
        <w:tabs>
          <w:tab w:val="left" w:pos="-720"/>
        </w:tabs>
        <w:suppressAutoHyphens/>
        <w:rPr>
          <w:rFonts w:ascii="Times New Roman" w:hAnsi="Times New Roman"/>
          <w:szCs w:val="24"/>
        </w:rPr>
      </w:pPr>
    </w:p>
    <w:p w:rsidR="00CA1D57" w:rsidRPr="00D40B7F" w:rsidRDefault="00CA1D57" w:rsidP="00731639">
      <w:pPr>
        <w:pStyle w:val="BodyText2"/>
        <w:ind w:firstLine="360"/>
        <w:rPr>
          <w:rFonts w:ascii="Times New Roman" w:hAnsi="Times New Roman"/>
          <w:szCs w:val="24"/>
        </w:rPr>
      </w:pPr>
      <w:r w:rsidRPr="00D40B7F">
        <w:rPr>
          <w:rFonts w:ascii="Times New Roman" w:hAnsi="Times New Roman"/>
          <w:szCs w:val="24"/>
        </w:rPr>
        <w:t>There were no assurances of confidentiality provided to respondents.  The information collected here is available to the public under the Privacy Act of 1974.</w:t>
      </w:r>
    </w:p>
    <w:p w:rsidR="00CA1D57" w:rsidRPr="00B52F34" w:rsidRDefault="00CA1D57">
      <w:pPr>
        <w:tabs>
          <w:tab w:val="left" w:pos="-720"/>
        </w:tabs>
        <w:suppressAutoHyphens/>
        <w:rPr>
          <w:rFonts w:ascii="Times New Roman" w:hAnsi="Times New Roman"/>
          <w:szCs w:val="24"/>
        </w:rPr>
      </w:pPr>
    </w:p>
    <w:p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11. </w:t>
      </w:r>
      <w:r w:rsidRPr="00C318C2">
        <w:rPr>
          <w:rFonts w:ascii="Times New Roman" w:hAnsi="Times New Roman"/>
          <w:i/>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170C" w:rsidRPr="00EF7FF5" w:rsidRDefault="003E170C">
      <w:pPr>
        <w:tabs>
          <w:tab w:val="left" w:pos="-720"/>
        </w:tabs>
        <w:suppressAutoHyphens/>
        <w:rPr>
          <w:rFonts w:ascii="Times New Roman" w:hAnsi="Times New Roman"/>
          <w:szCs w:val="24"/>
        </w:rPr>
      </w:pPr>
    </w:p>
    <w:p w:rsidR="0000463A" w:rsidRPr="00D40B7F" w:rsidRDefault="0000463A" w:rsidP="00731639">
      <w:pPr>
        <w:pStyle w:val="BodyText2"/>
        <w:ind w:firstLine="360"/>
        <w:rPr>
          <w:rFonts w:ascii="Times New Roman" w:hAnsi="Times New Roman"/>
          <w:szCs w:val="24"/>
        </w:rPr>
      </w:pPr>
      <w:r w:rsidRPr="00D40B7F">
        <w:rPr>
          <w:rFonts w:ascii="Times New Roman" w:hAnsi="Times New Roman"/>
          <w:szCs w:val="24"/>
        </w:rPr>
        <w:t>There are no questions of a sensitive nature in this collection of information.</w:t>
      </w:r>
    </w:p>
    <w:p w:rsidR="00386054" w:rsidRPr="00EF7FF5" w:rsidRDefault="00386054">
      <w:pPr>
        <w:tabs>
          <w:tab w:val="left" w:pos="-720"/>
        </w:tabs>
        <w:suppressAutoHyphens/>
        <w:rPr>
          <w:rFonts w:ascii="Times New Roman" w:hAnsi="Times New Roman"/>
          <w:szCs w:val="24"/>
        </w:rPr>
      </w:pPr>
    </w:p>
    <w:p w:rsidR="00386054" w:rsidRPr="00C318C2" w:rsidRDefault="00386054">
      <w:pPr>
        <w:tabs>
          <w:tab w:val="left" w:pos="-720"/>
        </w:tabs>
        <w:suppressAutoHyphens/>
        <w:rPr>
          <w:rStyle w:val="a"/>
          <w:rFonts w:ascii="Times New Roman" w:hAnsi="Times New Roman"/>
          <w:i/>
          <w:szCs w:val="24"/>
        </w:rPr>
      </w:pPr>
      <w:r w:rsidRPr="00EF7FF5">
        <w:rPr>
          <w:rFonts w:ascii="Times New Roman" w:hAnsi="Times New Roman"/>
          <w:szCs w:val="24"/>
        </w:rPr>
        <w:t xml:space="preserve">12. </w:t>
      </w:r>
      <w:r w:rsidRPr="00C318C2">
        <w:rPr>
          <w:rStyle w:val="a"/>
          <w:rFonts w:ascii="Times New Roman" w:hAnsi="Times New Roman"/>
          <w:i/>
          <w:szCs w:val="24"/>
        </w:rPr>
        <w:t>Provide estimates of the hour burden of the collection of information.  The statement should:</w:t>
      </w:r>
    </w:p>
    <w:p w:rsidR="00386054" w:rsidRPr="00C318C2" w:rsidRDefault="00386054" w:rsidP="003C29C2">
      <w:pPr>
        <w:numPr>
          <w:ilvl w:val="0"/>
          <w:numId w:val="7"/>
        </w:numPr>
        <w:tabs>
          <w:tab w:val="left" w:pos="-720"/>
          <w:tab w:val="left" w:pos="1247"/>
        </w:tabs>
        <w:suppressAutoHyphens/>
        <w:rPr>
          <w:rStyle w:val="a"/>
          <w:rFonts w:ascii="Times New Roman" w:hAnsi="Times New Roman"/>
          <w:i/>
          <w:szCs w:val="24"/>
        </w:rPr>
      </w:pPr>
      <w:r w:rsidRPr="00C318C2">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318C2" w:rsidRDefault="00386054" w:rsidP="003C29C2">
      <w:pPr>
        <w:numPr>
          <w:ilvl w:val="0"/>
          <w:numId w:val="7"/>
        </w:numPr>
        <w:tabs>
          <w:tab w:val="left" w:pos="-720"/>
          <w:tab w:val="left" w:pos="1247"/>
        </w:tabs>
        <w:suppressAutoHyphens/>
        <w:rPr>
          <w:rStyle w:val="a"/>
          <w:rFonts w:ascii="Times New Roman" w:hAnsi="Times New Roman"/>
          <w:i/>
          <w:szCs w:val="24"/>
        </w:rPr>
      </w:pPr>
      <w:r w:rsidRPr="00C318C2">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C318C2">
        <w:rPr>
          <w:rStyle w:val="a"/>
          <w:rFonts w:ascii="Times New Roman" w:hAnsi="Times New Roman"/>
          <w:i/>
          <w:szCs w:val="24"/>
        </w:rPr>
        <w:t xml:space="preserve">ROCIS </w:t>
      </w:r>
      <w:r w:rsidRPr="00C318C2">
        <w:rPr>
          <w:rStyle w:val="a"/>
          <w:rFonts w:ascii="Times New Roman" w:hAnsi="Times New Roman"/>
          <w:i/>
          <w:szCs w:val="24"/>
        </w:rPr>
        <w:t>IC Burden Analysis Table.</w:t>
      </w:r>
      <w:r w:rsidR="00CE72AF" w:rsidRPr="00C318C2">
        <w:rPr>
          <w:rStyle w:val="a"/>
          <w:rFonts w:ascii="Times New Roman" w:hAnsi="Times New Roman"/>
          <w:i/>
          <w:szCs w:val="24"/>
        </w:rPr>
        <w:t xml:space="preserve">  (The table should at </w:t>
      </w:r>
      <w:r w:rsidR="003C7F70" w:rsidRPr="00C318C2">
        <w:rPr>
          <w:rStyle w:val="a"/>
          <w:rFonts w:ascii="Times New Roman" w:hAnsi="Times New Roman"/>
          <w:i/>
          <w:szCs w:val="24"/>
        </w:rPr>
        <w:t>minimum</w:t>
      </w:r>
      <w:r w:rsidR="00CE72AF" w:rsidRPr="00C318C2">
        <w:rPr>
          <w:rStyle w:val="a"/>
          <w:rFonts w:ascii="Times New Roman" w:hAnsi="Times New Roman"/>
          <w:i/>
          <w:szCs w:val="24"/>
        </w:rPr>
        <w:t xml:space="preserve"> include Respondent types, IC activity, Respondent and Responses, Hours/Response, and Total Hours)</w:t>
      </w:r>
    </w:p>
    <w:p w:rsidR="00386054" w:rsidRPr="00C318C2" w:rsidRDefault="00386054" w:rsidP="008F3062">
      <w:pPr>
        <w:numPr>
          <w:ilvl w:val="0"/>
          <w:numId w:val="7"/>
        </w:numPr>
        <w:tabs>
          <w:tab w:val="left" w:pos="-720"/>
          <w:tab w:val="left" w:pos="1247"/>
        </w:tabs>
        <w:suppressAutoHyphens/>
        <w:rPr>
          <w:rFonts w:ascii="Times New Roman" w:hAnsi="Times New Roman"/>
          <w:i/>
          <w:szCs w:val="24"/>
        </w:rPr>
      </w:pPr>
      <w:r w:rsidRPr="00C318C2">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00463A" w:rsidRPr="00D40B7F" w:rsidRDefault="00C3514B" w:rsidP="00731639">
      <w:pPr>
        <w:pStyle w:val="BodyText2"/>
        <w:ind w:firstLine="360"/>
        <w:rPr>
          <w:rFonts w:ascii="Times New Roman" w:hAnsi="Times New Roman"/>
          <w:szCs w:val="24"/>
        </w:rPr>
      </w:pPr>
      <w:r>
        <w:rPr>
          <w:rFonts w:ascii="Times New Roman" w:hAnsi="Times New Roman"/>
          <w:szCs w:val="24"/>
        </w:rPr>
        <w:t>Approximately 30</w:t>
      </w:r>
      <w:r w:rsidR="0000463A" w:rsidRPr="00D40B7F">
        <w:rPr>
          <w:rFonts w:ascii="Times New Roman" w:hAnsi="Times New Roman"/>
          <w:szCs w:val="24"/>
        </w:rPr>
        <w:t xml:space="preserve"> gu</w:t>
      </w:r>
      <w:r>
        <w:rPr>
          <w:rFonts w:ascii="Times New Roman" w:hAnsi="Times New Roman"/>
          <w:szCs w:val="24"/>
        </w:rPr>
        <w:t>aranty agencies and 6,000</w:t>
      </w:r>
      <w:r w:rsidR="0000463A" w:rsidRPr="00D40B7F">
        <w:rPr>
          <w:rFonts w:ascii="Times New Roman" w:hAnsi="Times New Roman"/>
          <w:szCs w:val="24"/>
        </w:rPr>
        <w:t xml:space="preserve"> schools report to the NSLDS.  The reporting burden for these organizations varies because of differences in size and function.  Guaranty agencies’ burden varies based on the number of loans each has guaranteed and upon the number of lenders from which they must obtain data.  Guaranty agencies report only on FFEL Program loans.  Schools’ burden varies based on the number of students who have obtained Federal Perkins loans at each school</w:t>
      </w:r>
      <w:r>
        <w:rPr>
          <w:rFonts w:ascii="Times New Roman" w:hAnsi="Times New Roman"/>
          <w:szCs w:val="24"/>
        </w:rPr>
        <w:t xml:space="preserve">, the number </w:t>
      </w:r>
      <w:r w:rsidR="007644F4">
        <w:rPr>
          <w:rFonts w:ascii="Times New Roman" w:hAnsi="Times New Roman"/>
          <w:szCs w:val="24"/>
        </w:rPr>
        <w:t>of students</w:t>
      </w:r>
      <w:r w:rsidR="006E5989">
        <w:rPr>
          <w:rFonts w:ascii="Times New Roman" w:hAnsi="Times New Roman"/>
          <w:szCs w:val="24"/>
        </w:rPr>
        <w:t xml:space="preserve"> who have received Title IV aid included</w:t>
      </w:r>
      <w:r>
        <w:rPr>
          <w:rFonts w:ascii="Times New Roman" w:hAnsi="Times New Roman"/>
          <w:szCs w:val="24"/>
        </w:rPr>
        <w:t xml:space="preserve"> on the school’s enrollment roster </w:t>
      </w:r>
      <w:r w:rsidR="007644F4">
        <w:rPr>
          <w:rFonts w:ascii="Times New Roman" w:hAnsi="Times New Roman"/>
          <w:szCs w:val="24"/>
        </w:rPr>
        <w:t>and the</w:t>
      </w:r>
      <w:r>
        <w:rPr>
          <w:rFonts w:ascii="Times New Roman" w:hAnsi="Times New Roman"/>
          <w:szCs w:val="24"/>
        </w:rPr>
        <w:t xml:space="preserve"> number of students in Gainful Employment programs</w:t>
      </w:r>
      <w:r w:rsidR="0000463A" w:rsidRPr="00D40B7F">
        <w:rPr>
          <w:rFonts w:ascii="Times New Roman" w:hAnsi="Times New Roman"/>
          <w:szCs w:val="24"/>
        </w:rPr>
        <w:t>.    Direct Loans, FFEL non-defaulted loans purchased by the Department and serviced by contractors, Federal Grants, Department held Perkins Loans, and Defaulted loans held by the Department are all reported by internal Department Systems.</w:t>
      </w:r>
    </w:p>
    <w:p w:rsidR="0000463A" w:rsidRPr="00D40B7F" w:rsidRDefault="0000463A" w:rsidP="0000463A">
      <w:pPr>
        <w:pStyle w:val="BodyText2"/>
        <w:rPr>
          <w:rFonts w:ascii="Times New Roman" w:hAnsi="Times New Roman"/>
          <w:szCs w:val="24"/>
        </w:rPr>
      </w:pPr>
    </w:p>
    <w:p w:rsidR="0000463A" w:rsidRPr="00D40B7F" w:rsidRDefault="006E5989" w:rsidP="00731639">
      <w:pPr>
        <w:pStyle w:val="BodyText2"/>
        <w:ind w:firstLine="360"/>
        <w:rPr>
          <w:rFonts w:ascii="Times New Roman" w:hAnsi="Times New Roman"/>
          <w:szCs w:val="24"/>
        </w:rPr>
      </w:pPr>
      <w:r>
        <w:rPr>
          <w:rFonts w:ascii="Times New Roman" w:hAnsi="Times New Roman"/>
          <w:szCs w:val="24"/>
        </w:rPr>
        <w:t>NSLDS has been collecting da</w:t>
      </w:r>
      <w:r w:rsidR="00BD0CC1">
        <w:rPr>
          <w:rFonts w:ascii="Times New Roman" w:hAnsi="Times New Roman"/>
          <w:szCs w:val="24"/>
        </w:rPr>
        <w:t xml:space="preserve">ta since 1995.  As a result </w:t>
      </w:r>
      <w:r w:rsidR="007644F4">
        <w:rPr>
          <w:rFonts w:ascii="Times New Roman" w:hAnsi="Times New Roman"/>
          <w:szCs w:val="24"/>
        </w:rPr>
        <w:t>Guaranty Agencies</w:t>
      </w:r>
      <w:r>
        <w:rPr>
          <w:rFonts w:ascii="Times New Roman" w:hAnsi="Times New Roman"/>
          <w:szCs w:val="24"/>
        </w:rPr>
        <w:t xml:space="preserve"> and s</w:t>
      </w:r>
      <w:r w:rsidR="00BD0CC1">
        <w:rPr>
          <w:rFonts w:ascii="Times New Roman" w:hAnsi="Times New Roman"/>
          <w:szCs w:val="24"/>
        </w:rPr>
        <w:t xml:space="preserve">chools have developed efficiencies in their systems extracting and loading </w:t>
      </w:r>
      <w:r w:rsidR="007644F4">
        <w:rPr>
          <w:rFonts w:ascii="Times New Roman" w:hAnsi="Times New Roman"/>
          <w:szCs w:val="24"/>
        </w:rPr>
        <w:t>data to</w:t>
      </w:r>
      <w:r w:rsidR="00BD0CC1">
        <w:rPr>
          <w:rFonts w:ascii="Times New Roman" w:hAnsi="Times New Roman"/>
          <w:szCs w:val="24"/>
        </w:rPr>
        <w:t xml:space="preserve"> NSLDS</w:t>
      </w:r>
      <w:r>
        <w:rPr>
          <w:rFonts w:ascii="Times New Roman" w:hAnsi="Times New Roman"/>
          <w:szCs w:val="24"/>
        </w:rPr>
        <w:t xml:space="preserve">.   </w:t>
      </w:r>
      <w:r w:rsidR="00417822">
        <w:rPr>
          <w:rFonts w:ascii="Times New Roman" w:hAnsi="Times New Roman"/>
          <w:szCs w:val="24"/>
        </w:rPr>
        <w:t xml:space="preserve">The Departments </w:t>
      </w:r>
      <w:r w:rsidR="00BD0CC1">
        <w:rPr>
          <w:rFonts w:ascii="Times New Roman" w:hAnsi="Times New Roman"/>
          <w:szCs w:val="24"/>
        </w:rPr>
        <w:t xml:space="preserve">established the Student </w:t>
      </w:r>
      <w:r w:rsidR="00417822">
        <w:rPr>
          <w:rFonts w:ascii="Times New Roman" w:hAnsi="Times New Roman"/>
          <w:szCs w:val="24"/>
        </w:rPr>
        <w:t>Aid Internet Gateway (SAIG) to provide</w:t>
      </w:r>
      <w:r w:rsidR="00BD0CC1">
        <w:rPr>
          <w:rFonts w:ascii="Times New Roman" w:hAnsi="Times New Roman"/>
          <w:szCs w:val="24"/>
        </w:rPr>
        <w:t xml:space="preserve"> a secure method for the Department’s systems to exchange d</w:t>
      </w:r>
      <w:r w:rsidR="00080966">
        <w:rPr>
          <w:rFonts w:ascii="Times New Roman" w:hAnsi="Times New Roman"/>
          <w:szCs w:val="24"/>
        </w:rPr>
        <w:t xml:space="preserve">ata with schools, guaranty agencies and federal loan servicers. The SAIG </w:t>
      </w:r>
      <w:r w:rsidR="007644F4">
        <w:rPr>
          <w:rFonts w:ascii="Times New Roman" w:hAnsi="Times New Roman"/>
          <w:szCs w:val="24"/>
        </w:rPr>
        <w:t>systems allow</w:t>
      </w:r>
      <w:r w:rsidR="00417822">
        <w:rPr>
          <w:rFonts w:ascii="Times New Roman" w:hAnsi="Times New Roman"/>
          <w:szCs w:val="24"/>
        </w:rPr>
        <w:t xml:space="preserve"> schools to create their data on </w:t>
      </w:r>
      <w:r w:rsidR="00080966">
        <w:rPr>
          <w:rFonts w:ascii="Times New Roman" w:hAnsi="Times New Roman"/>
          <w:szCs w:val="24"/>
        </w:rPr>
        <w:t xml:space="preserve">systems as small </w:t>
      </w:r>
      <w:r w:rsidR="007644F4">
        <w:rPr>
          <w:rFonts w:ascii="Times New Roman" w:hAnsi="Times New Roman"/>
          <w:szCs w:val="24"/>
        </w:rPr>
        <w:t>as a</w:t>
      </w:r>
      <w:r w:rsidR="00080966">
        <w:rPr>
          <w:rFonts w:ascii="Times New Roman" w:hAnsi="Times New Roman"/>
          <w:szCs w:val="24"/>
        </w:rPr>
        <w:t xml:space="preserve"> personal </w:t>
      </w:r>
      <w:r w:rsidR="007644F4">
        <w:rPr>
          <w:rFonts w:ascii="Times New Roman" w:hAnsi="Times New Roman"/>
          <w:szCs w:val="24"/>
        </w:rPr>
        <w:t>computer or</w:t>
      </w:r>
      <w:r w:rsidR="00417822">
        <w:rPr>
          <w:rFonts w:ascii="Times New Roman" w:hAnsi="Times New Roman"/>
          <w:szCs w:val="24"/>
        </w:rPr>
        <w:t xml:space="preserve"> as large as a mainframe put all</w:t>
      </w:r>
      <w:r w:rsidR="003F27EE">
        <w:rPr>
          <w:rFonts w:ascii="Times New Roman" w:hAnsi="Times New Roman"/>
          <w:szCs w:val="24"/>
        </w:rPr>
        <w:t xml:space="preserve"> </w:t>
      </w:r>
      <w:r w:rsidR="007644F4">
        <w:rPr>
          <w:rFonts w:ascii="Times New Roman" w:hAnsi="Times New Roman"/>
          <w:szCs w:val="24"/>
        </w:rPr>
        <w:t>data are</w:t>
      </w:r>
      <w:r w:rsidR="00417822">
        <w:rPr>
          <w:rFonts w:ascii="Times New Roman" w:hAnsi="Times New Roman"/>
          <w:szCs w:val="24"/>
        </w:rPr>
        <w:t xml:space="preserve"> transmitted through SAIG. Data are</w:t>
      </w:r>
      <w:r w:rsidR="00080966">
        <w:rPr>
          <w:rFonts w:ascii="Times New Roman" w:hAnsi="Times New Roman"/>
          <w:szCs w:val="24"/>
        </w:rPr>
        <w:t xml:space="preserve"> </w:t>
      </w:r>
      <w:r w:rsidR="007C443B">
        <w:rPr>
          <w:rFonts w:ascii="Times New Roman" w:hAnsi="Times New Roman"/>
          <w:szCs w:val="24"/>
        </w:rPr>
        <w:t>delivered</w:t>
      </w:r>
      <w:r w:rsidR="00080966">
        <w:rPr>
          <w:rFonts w:ascii="Times New Roman" w:hAnsi="Times New Roman"/>
          <w:szCs w:val="24"/>
        </w:rPr>
        <w:t xml:space="preserve"> to the Department directly to an assigned mailbox, and message classes designated</w:t>
      </w:r>
      <w:r w:rsidR="003F27EE">
        <w:rPr>
          <w:rFonts w:ascii="Times New Roman" w:hAnsi="Times New Roman"/>
          <w:szCs w:val="24"/>
        </w:rPr>
        <w:t xml:space="preserve"> in </w:t>
      </w:r>
      <w:r w:rsidR="007644F4">
        <w:rPr>
          <w:rFonts w:ascii="Times New Roman" w:hAnsi="Times New Roman"/>
          <w:szCs w:val="24"/>
        </w:rPr>
        <w:t>SAIG by</w:t>
      </w:r>
      <w:r w:rsidR="00080966">
        <w:rPr>
          <w:rFonts w:ascii="Times New Roman" w:hAnsi="Times New Roman"/>
          <w:szCs w:val="24"/>
        </w:rPr>
        <w:t xml:space="preserve"> NSLDS </w:t>
      </w:r>
      <w:r w:rsidR="007C443B">
        <w:rPr>
          <w:rFonts w:ascii="Times New Roman" w:hAnsi="Times New Roman"/>
          <w:szCs w:val="24"/>
        </w:rPr>
        <w:t>for each specific purpose</w:t>
      </w:r>
      <w:r w:rsidR="00DF3FE2">
        <w:rPr>
          <w:rFonts w:ascii="Times New Roman" w:hAnsi="Times New Roman"/>
          <w:szCs w:val="24"/>
        </w:rPr>
        <w:t xml:space="preserve">.  </w:t>
      </w:r>
      <w:r w:rsidR="003F27EE">
        <w:rPr>
          <w:rFonts w:ascii="Times New Roman" w:hAnsi="Times New Roman"/>
          <w:szCs w:val="24"/>
        </w:rPr>
        <w:t>The Department estimates</w:t>
      </w:r>
      <w:r w:rsidR="0000463A" w:rsidRPr="00D40B7F">
        <w:rPr>
          <w:rFonts w:ascii="Times New Roman" w:hAnsi="Times New Roman"/>
          <w:szCs w:val="24"/>
        </w:rPr>
        <w:t xml:space="preserve"> the range of burden h</w:t>
      </w:r>
      <w:r w:rsidR="00DF3FE2">
        <w:rPr>
          <w:rFonts w:ascii="Times New Roman" w:hAnsi="Times New Roman"/>
          <w:szCs w:val="24"/>
        </w:rPr>
        <w:t xml:space="preserve">ours per respondent to </w:t>
      </w:r>
      <w:r w:rsidR="003F27EE">
        <w:rPr>
          <w:rFonts w:ascii="Times New Roman" w:hAnsi="Times New Roman"/>
          <w:szCs w:val="24"/>
        </w:rPr>
        <w:t xml:space="preserve">report data to NSLDS to </w:t>
      </w:r>
      <w:r w:rsidR="00DF3FE2">
        <w:rPr>
          <w:rFonts w:ascii="Times New Roman" w:hAnsi="Times New Roman"/>
          <w:szCs w:val="24"/>
        </w:rPr>
        <w:t>be 2 to 4</w:t>
      </w:r>
      <w:r w:rsidR="0000463A" w:rsidRPr="00D40B7F">
        <w:rPr>
          <w:rFonts w:ascii="Times New Roman" w:hAnsi="Times New Roman"/>
          <w:szCs w:val="24"/>
        </w:rPr>
        <w:t xml:space="preserve"> hours pe</w:t>
      </w:r>
      <w:r w:rsidR="00DF3FE2">
        <w:rPr>
          <w:rFonts w:ascii="Times New Roman" w:hAnsi="Times New Roman"/>
          <w:szCs w:val="24"/>
        </w:rPr>
        <w:t>r response, with an average of 3</w:t>
      </w:r>
      <w:r w:rsidR="0000463A" w:rsidRPr="00D40B7F">
        <w:rPr>
          <w:rFonts w:ascii="Times New Roman" w:hAnsi="Times New Roman"/>
          <w:szCs w:val="24"/>
        </w:rPr>
        <w:t xml:space="preserve"> hours per response.</w:t>
      </w:r>
    </w:p>
    <w:p w:rsidR="0000463A" w:rsidRPr="00D40B7F" w:rsidRDefault="0000463A" w:rsidP="0000463A">
      <w:pPr>
        <w:pStyle w:val="BodyText2"/>
        <w:rPr>
          <w:rFonts w:ascii="Times New Roman" w:hAnsi="Times New Roman"/>
          <w:szCs w:val="24"/>
        </w:rPr>
      </w:pPr>
    </w:p>
    <w:p w:rsidR="0000463A" w:rsidRPr="00D40B7F" w:rsidRDefault="0000463A" w:rsidP="0000463A">
      <w:pPr>
        <w:pStyle w:val="BodyText2"/>
        <w:rPr>
          <w:rFonts w:ascii="Times New Roman" w:hAnsi="Times New Roman"/>
          <w:szCs w:val="24"/>
        </w:rPr>
      </w:pPr>
      <w:r w:rsidRPr="00D40B7F">
        <w:rPr>
          <w:rFonts w:ascii="Times New Roman" w:hAnsi="Times New Roman"/>
          <w:szCs w:val="24"/>
        </w:rPr>
        <w:t>The Department estimated the loan-reporting burden as follows:</w:t>
      </w:r>
    </w:p>
    <w:p w:rsidR="0000463A" w:rsidRPr="00D40B7F" w:rsidRDefault="0000463A" w:rsidP="0000463A">
      <w:pPr>
        <w:pStyle w:val="BodyText2"/>
        <w:numPr>
          <w:ilvl w:val="0"/>
          <w:numId w:val="22"/>
        </w:numPr>
        <w:tabs>
          <w:tab w:val="clear" w:pos="360"/>
          <w:tab w:val="num" w:pos="1080"/>
        </w:tabs>
        <w:ind w:left="1080"/>
        <w:rPr>
          <w:rFonts w:ascii="Times New Roman" w:hAnsi="Times New Roman"/>
          <w:szCs w:val="24"/>
        </w:rPr>
      </w:pPr>
      <w:r w:rsidRPr="00D40B7F">
        <w:rPr>
          <w:rFonts w:ascii="Times New Roman" w:hAnsi="Times New Roman"/>
          <w:szCs w:val="24"/>
        </w:rPr>
        <w:t>The number of respondents is the</w:t>
      </w:r>
      <w:r w:rsidR="005D46C5">
        <w:rPr>
          <w:rFonts w:ascii="Times New Roman" w:hAnsi="Times New Roman"/>
          <w:szCs w:val="24"/>
        </w:rPr>
        <w:t xml:space="preserve"> number of guaranty agencies (</w:t>
      </w:r>
      <w:r w:rsidR="00AC733E">
        <w:rPr>
          <w:rFonts w:ascii="Times New Roman" w:hAnsi="Times New Roman"/>
          <w:szCs w:val="24"/>
        </w:rPr>
        <w:t>29</w:t>
      </w:r>
      <w:r w:rsidRPr="00D40B7F">
        <w:rPr>
          <w:rFonts w:ascii="Times New Roman" w:hAnsi="Times New Roman"/>
          <w:szCs w:val="24"/>
        </w:rPr>
        <w:t xml:space="preserve">) </w:t>
      </w:r>
      <w:r w:rsidR="00794229">
        <w:rPr>
          <w:rFonts w:ascii="Times New Roman" w:hAnsi="Times New Roman"/>
          <w:szCs w:val="24"/>
        </w:rPr>
        <w:t>plus the number of schools</w:t>
      </w:r>
      <w:r w:rsidR="00E57946">
        <w:rPr>
          <w:rFonts w:ascii="Times New Roman" w:hAnsi="Times New Roman"/>
          <w:szCs w:val="24"/>
        </w:rPr>
        <w:t xml:space="preserve"> reporting Perkins loan activity</w:t>
      </w:r>
      <w:r w:rsidR="00794229">
        <w:rPr>
          <w:rFonts w:ascii="Times New Roman" w:hAnsi="Times New Roman"/>
          <w:szCs w:val="24"/>
        </w:rPr>
        <w:t xml:space="preserve"> (2</w:t>
      </w:r>
      <w:r w:rsidR="00AC733E">
        <w:rPr>
          <w:rFonts w:ascii="Times New Roman" w:hAnsi="Times New Roman"/>
          <w:szCs w:val="24"/>
        </w:rPr>
        <w:t>,310</w:t>
      </w:r>
      <w:r w:rsidR="00794229">
        <w:rPr>
          <w:rFonts w:ascii="Times New Roman" w:hAnsi="Times New Roman"/>
          <w:szCs w:val="24"/>
        </w:rPr>
        <w:t xml:space="preserve">), for a total of  </w:t>
      </w:r>
      <w:r w:rsidR="003D377D">
        <w:rPr>
          <w:rFonts w:ascii="Times New Roman" w:hAnsi="Times New Roman"/>
          <w:szCs w:val="24"/>
        </w:rPr>
        <w:t xml:space="preserve">2,339 </w:t>
      </w:r>
      <w:r w:rsidR="00794229">
        <w:rPr>
          <w:rFonts w:ascii="Times New Roman" w:hAnsi="Times New Roman"/>
          <w:szCs w:val="24"/>
        </w:rPr>
        <w:t>entities reporting on loans</w:t>
      </w:r>
    </w:p>
    <w:p w:rsidR="0000463A" w:rsidRDefault="0000463A" w:rsidP="0000463A">
      <w:pPr>
        <w:pStyle w:val="BodyText2"/>
        <w:numPr>
          <w:ilvl w:val="0"/>
          <w:numId w:val="23"/>
        </w:numPr>
        <w:tabs>
          <w:tab w:val="clear" w:pos="360"/>
          <w:tab w:val="num" w:pos="1080"/>
        </w:tabs>
        <w:ind w:left="1080"/>
        <w:rPr>
          <w:rFonts w:ascii="Times New Roman" w:hAnsi="Times New Roman"/>
          <w:szCs w:val="24"/>
        </w:rPr>
      </w:pPr>
      <w:r w:rsidRPr="00D40B7F">
        <w:rPr>
          <w:rFonts w:ascii="Times New Roman" w:hAnsi="Times New Roman"/>
          <w:szCs w:val="24"/>
        </w:rPr>
        <w:t>The number of responses for guaranty agencies range from one week to on</w:t>
      </w:r>
      <w:r w:rsidR="00794229">
        <w:rPr>
          <w:rFonts w:ascii="Times New Roman" w:hAnsi="Times New Roman"/>
          <w:szCs w:val="24"/>
        </w:rPr>
        <w:t>ce a</w:t>
      </w:r>
      <w:r w:rsidRPr="00D40B7F">
        <w:rPr>
          <w:rFonts w:ascii="Times New Roman" w:hAnsi="Times New Roman"/>
          <w:szCs w:val="24"/>
        </w:rPr>
        <w:t xml:space="preserve"> month, but on average two times per month or 24 times a year.  The number of responses for </w:t>
      </w:r>
      <w:r w:rsidR="007644F4" w:rsidRPr="00D40B7F">
        <w:rPr>
          <w:rFonts w:ascii="Times New Roman" w:hAnsi="Times New Roman"/>
          <w:szCs w:val="24"/>
        </w:rPr>
        <w:t xml:space="preserve">schools </w:t>
      </w:r>
      <w:r w:rsidR="007644F4">
        <w:rPr>
          <w:rFonts w:ascii="Times New Roman" w:hAnsi="Times New Roman"/>
          <w:szCs w:val="24"/>
        </w:rPr>
        <w:t>are</w:t>
      </w:r>
      <w:r w:rsidR="000773C3">
        <w:rPr>
          <w:rFonts w:ascii="Times New Roman" w:hAnsi="Times New Roman"/>
          <w:szCs w:val="24"/>
        </w:rPr>
        <w:t xml:space="preserve"> once a month for </w:t>
      </w:r>
      <w:r w:rsidR="00794229">
        <w:rPr>
          <w:rFonts w:ascii="Times New Roman" w:hAnsi="Times New Roman"/>
          <w:szCs w:val="24"/>
        </w:rPr>
        <w:t xml:space="preserve">12 </w:t>
      </w:r>
      <w:r w:rsidR="000773C3">
        <w:rPr>
          <w:rFonts w:ascii="Times New Roman" w:hAnsi="Times New Roman"/>
          <w:szCs w:val="24"/>
        </w:rPr>
        <w:t xml:space="preserve">times </w:t>
      </w:r>
      <w:r w:rsidR="007644F4">
        <w:rPr>
          <w:rFonts w:ascii="Times New Roman" w:hAnsi="Times New Roman"/>
          <w:szCs w:val="24"/>
        </w:rPr>
        <w:t>during a</w:t>
      </w:r>
      <w:r w:rsidR="00794229">
        <w:rPr>
          <w:rFonts w:ascii="Times New Roman" w:hAnsi="Times New Roman"/>
          <w:szCs w:val="24"/>
        </w:rPr>
        <w:t xml:space="preserve"> year</w:t>
      </w:r>
      <w:r w:rsidRPr="00D40B7F">
        <w:rPr>
          <w:rFonts w:ascii="Times New Roman" w:hAnsi="Times New Roman"/>
          <w:szCs w:val="24"/>
        </w:rPr>
        <w:t>.</w:t>
      </w:r>
    </w:p>
    <w:p w:rsidR="00731639" w:rsidRDefault="0000463A" w:rsidP="006D0F02">
      <w:pPr>
        <w:pStyle w:val="BodyText2"/>
        <w:rPr>
          <w:rFonts w:ascii="Times New Roman" w:hAnsi="Times New Roman"/>
          <w:szCs w:val="24"/>
        </w:rPr>
      </w:pPr>
      <w:r w:rsidRPr="00D40B7F">
        <w:rPr>
          <w:rFonts w:ascii="Times New Roman" w:hAnsi="Times New Roman"/>
          <w:szCs w:val="24"/>
        </w:rPr>
        <w:t xml:space="preserve">The total of annual responses on loan data is </w:t>
      </w:r>
      <w:r w:rsidR="003D377D">
        <w:rPr>
          <w:rFonts w:ascii="Times New Roman" w:hAnsi="Times New Roman"/>
          <w:szCs w:val="24"/>
        </w:rPr>
        <w:t xml:space="preserve">60,798 </w:t>
      </w:r>
      <w:r w:rsidR="000773C3">
        <w:rPr>
          <w:rFonts w:ascii="Times New Roman" w:hAnsi="Times New Roman"/>
          <w:szCs w:val="24"/>
        </w:rPr>
        <w:t>for both guaranty agencies and schools.</w:t>
      </w:r>
    </w:p>
    <w:p w:rsidR="00731639" w:rsidRDefault="00731639" w:rsidP="00731639">
      <w:pPr>
        <w:pStyle w:val="BodyText2"/>
        <w:ind w:left="720"/>
        <w:rPr>
          <w:rFonts w:ascii="Times New Roman" w:hAnsi="Times New Roman"/>
          <w:szCs w:val="24"/>
        </w:rPr>
      </w:pPr>
    </w:p>
    <w:p w:rsidR="0000463A" w:rsidRPr="00D40B7F" w:rsidRDefault="003D377D" w:rsidP="006D0F02">
      <w:pPr>
        <w:pStyle w:val="BodyText2"/>
        <w:ind w:firstLine="360"/>
        <w:rPr>
          <w:rFonts w:ascii="Times New Roman" w:hAnsi="Times New Roman"/>
          <w:szCs w:val="24"/>
        </w:rPr>
      </w:pPr>
      <w:r>
        <w:rPr>
          <w:rFonts w:ascii="Times New Roman" w:hAnsi="Times New Roman"/>
          <w:szCs w:val="24"/>
        </w:rPr>
        <w:t xml:space="preserve">NSLDS collects “other data” that are covered under </w:t>
      </w:r>
      <w:r w:rsidR="00216815">
        <w:rPr>
          <w:rFonts w:ascii="Times New Roman" w:hAnsi="Times New Roman"/>
          <w:szCs w:val="24"/>
        </w:rPr>
        <w:t>other data collections regulations. T</w:t>
      </w:r>
      <w:r>
        <w:rPr>
          <w:rFonts w:ascii="Times New Roman" w:hAnsi="Times New Roman"/>
          <w:szCs w:val="24"/>
        </w:rPr>
        <w:t>he 150% Regulations for Enrollment Reporting (1845-0116) and Gainful Emplo</w:t>
      </w:r>
      <w:r w:rsidR="00216815">
        <w:rPr>
          <w:rFonts w:ascii="Times New Roman" w:hAnsi="Times New Roman"/>
          <w:szCs w:val="24"/>
        </w:rPr>
        <w:t>yment Regulations collection package (1845-0123)</w:t>
      </w:r>
      <w:r>
        <w:rPr>
          <w:rFonts w:ascii="Times New Roman" w:hAnsi="Times New Roman"/>
          <w:szCs w:val="24"/>
        </w:rPr>
        <w:t xml:space="preserve">, </w:t>
      </w:r>
      <w:r w:rsidR="00601D8C">
        <w:rPr>
          <w:rFonts w:ascii="Times New Roman" w:hAnsi="Times New Roman"/>
          <w:szCs w:val="24"/>
        </w:rPr>
        <w:t>resulting in a decrease in respondents, responses and burden hours in this collection.</w:t>
      </w:r>
    </w:p>
    <w:p w:rsidR="00731639" w:rsidRDefault="00731639" w:rsidP="00731639">
      <w:pPr>
        <w:pStyle w:val="BodyText2"/>
        <w:ind w:firstLine="360"/>
        <w:rPr>
          <w:rFonts w:ascii="Times New Roman" w:hAnsi="Times New Roman"/>
          <w:szCs w:val="24"/>
        </w:rPr>
      </w:pPr>
    </w:p>
    <w:p w:rsidR="0000463A" w:rsidRDefault="0000463A" w:rsidP="00731639">
      <w:pPr>
        <w:pStyle w:val="BodyText2"/>
        <w:ind w:firstLine="360"/>
        <w:rPr>
          <w:rFonts w:ascii="Times New Roman" w:hAnsi="Times New Roman"/>
          <w:szCs w:val="24"/>
        </w:rPr>
      </w:pPr>
      <w:r w:rsidRPr="00D40B7F">
        <w:rPr>
          <w:rFonts w:ascii="Times New Roman" w:hAnsi="Times New Roman"/>
          <w:szCs w:val="24"/>
        </w:rPr>
        <w:t xml:space="preserve">The Department assumed that all guaranty agencies </w:t>
      </w:r>
      <w:r w:rsidR="00FB05B9">
        <w:rPr>
          <w:rFonts w:ascii="Times New Roman" w:hAnsi="Times New Roman"/>
          <w:szCs w:val="24"/>
        </w:rPr>
        <w:t>and schools are automated.</w:t>
      </w:r>
      <w:r w:rsidRPr="00D40B7F">
        <w:rPr>
          <w:rFonts w:ascii="Times New Roman" w:hAnsi="Times New Roman"/>
          <w:szCs w:val="24"/>
        </w:rPr>
        <w:t xml:space="preserve">  The numbers of guaranty agencies have been reduced since the implementation of 100% direct lending</w:t>
      </w:r>
      <w:r w:rsidR="00FB05B9">
        <w:rPr>
          <w:rFonts w:ascii="Times New Roman" w:hAnsi="Times New Roman"/>
          <w:szCs w:val="24"/>
        </w:rPr>
        <w:t xml:space="preserve"> and are currently holding at </w:t>
      </w:r>
      <w:r w:rsidR="00216815">
        <w:rPr>
          <w:rFonts w:ascii="Times New Roman" w:hAnsi="Times New Roman"/>
          <w:szCs w:val="24"/>
        </w:rPr>
        <w:t>29.</w:t>
      </w:r>
      <w:r w:rsidR="00FB05B9">
        <w:rPr>
          <w:rFonts w:ascii="Times New Roman" w:hAnsi="Times New Roman"/>
          <w:szCs w:val="24"/>
        </w:rPr>
        <w:t xml:space="preserve"> We assumed 4.5 </w:t>
      </w:r>
      <w:r w:rsidRPr="00D40B7F">
        <w:rPr>
          <w:rFonts w:ascii="Times New Roman" w:hAnsi="Times New Roman"/>
          <w:szCs w:val="24"/>
        </w:rPr>
        <w:t xml:space="preserve">hours per response for the guaranty agencies.  We assumed that </w:t>
      </w:r>
      <w:r w:rsidR="003617EA">
        <w:rPr>
          <w:rFonts w:ascii="Times New Roman" w:hAnsi="Times New Roman"/>
          <w:szCs w:val="24"/>
        </w:rPr>
        <w:t xml:space="preserve">the </w:t>
      </w:r>
      <w:r w:rsidR="00216815">
        <w:rPr>
          <w:rFonts w:ascii="Times New Roman" w:hAnsi="Times New Roman"/>
          <w:szCs w:val="24"/>
        </w:rPr>
        <w:t>2,310</w:t>
      </w:r>
      <w:r w:rsidR="003617EA">
        <w:rPr>
          <w:rFonts w:ascii="Times New Roman" w:hAnsi="Times New Roman"/>
          <w:szCs w:val="24"/>
        </w:rPr>
        <w:t xml:space="preserve"> schools reporting Perkins loans monthly require 2 burden hours per submission.</w:t>
      </w:r>
    </w:p>
    <w:p w:rsidR="003617EA" w:rsidRPr="00D40B7F" w:rsidRDefault="003617EA" w:rsidP="0000463A">
      <w:pPr>
        <w:pStyle w:val="BodyText2"/>
        <w:rPr>
          <w:rFonts w:ascii="Times New Roman" w:hAnsi="Times New Roman"/>
          <w:szCs w:val="24"/>
        </w:rPr>
      </w:pPr>
    </w:p>
    <w:p w:rsidR="00216815" w:rsidRDefault="0000463A" w:rsidP="00731639">
      <w:pPr>
        <w:pStyle w:val="BodyText2"/>
        <w:ind w:firstLine="360"/>
        <w:rPr>
          <w:rFonts w:ascii="Times New Roman" w:hAnsi="Times New Roman"/>
          <w:szCs w:val="24"/>
        </w:rPr>
      </w:pPr>
      <w:r w:rsidRPr="00D40B7F">
        <w:rPr>
          <w:rFonts w:ascii="Times New Roman" w:hAnsi="Times New Roman"/>
          <w:szCs w:val="24"/>
        </w:rPr>
        <w:t xml:space="preserve">We multiplied the total annual burden hours by the average burden hours to obtain the annual burden hours of </w:t>
      </w:r>
      <w:r w:rsidR="00AC733E">
        <w:rPr>
          <w:rFonts w:ascii="Times New Roman" w:hAnsi="Times New Roman"/>
          <w:szCs w:val="24"/>
        </w:rPr>
        <w:t>60,798</w:t>
      </w:r>
      <w:r w:rsidRPr="00D40B7F">
        <w:rPr>
          <w:rFonts w:ascii="Times New Roman" w:hAnsi="Times New Roman"/>
          <w:szCs w:val="24"/>
        </w:rPr>
        <w:t xml:space="preserve">.  </w:t>
      </w:r>
    </w:p>
    <w:p w:rsidR="00216815" w:rsidRDefault="00216815" w:rsidP="00731639">
      <w:pPr>
        <w:pStyle w:val="BodyText2"/>
        <w:ind w:firstLine="360"/>
        <w:rPr>
          <w:rFonts w:ascii="Times New Roman" w:hAnsi="Times New Roman"/>
          <w:szCs w:val="24"/>
        </w:rPr>
      </w:pPr>
    </w:p>
    <w:p w:rsidR="00AC733E" w:rsidRDefault="0000463A" w:rsidP="00731639">
      <w:pPr>
        <w:pStyle w:val="BodyText2"/>
        <w:ind w:firstLine="360"/>
        <w:rPr>
          <w:rFonts w:ascii="Times New Roman" w:hAnsi="Times New Roman"/>
          <w:szCs w:val="24"/>
        </w:rPr>
      </w:pPr>
      <w:r w:rsidRPr="00D40B7F">
        <w:rPr>
          <w:rFonts w:ascii="Times New Roman" w:hAnsi="Times New Roman"/>
          <w:szCs w:val="24"/>
        </w:rPr>
        <w:t>These calculations are presented below:</w:t>
      </w:r>
    </w:p>
    <w:p w:rsidR="00216815" w:rsidRPr="00D40B7F" w:rsidRDefault="00216815" w:rsidP="00731639">
      <w:pPr>
        <w:pStyle w:val="BodyText2"/>
        <w:ind w:firstLine="36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1"/>
        <w:gridCol w:w="1383"/>
        <w:gridCol w:w="1154"/>
        <w:gridCol w:w="1161"/>
        <w:gridCol w:w="999"/>
        <w:gridCol w:w="1291"/>
        <w:gridCol w:w="995"/>
      </w:tblGrid>
      <w:tr w:rsidR="00AC733E" w:rsidRPr="00B52F34" w:rsidTr="00AC733E">
        <w:tc>
          <w:tcPr>
            <w:tcW w:w="1681"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Respondent/Type</w:t>
            </w:r>
          </w:p>
        </w:tc>
        <w:tc>
          <w:tcPr>
            <w:tcW w:w="1383"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Number of respondents</w:t>
            </w:r>
          </w:p>
        </w:tc>
        <w:tc>
          <w:tcPr>
            <w:tcW w:w="1154"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Responses per month</w:t>
            </w:r>
          </w:p>
        </w:tc>
        <w:tc>
          <w:tcPr>
            <w:tcW w:w="1161"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Responses per Year</w:t>
            </w:r>
          </w:p>
        </w:tc>
        <w:tc>
          <w:tcPr>
            <w:tcW w:w="999"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 xml:space="preserve">Average number or hours per response </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Average</w:t>
            </w:r>
          </w:p>
          <w:p w:rsidR="00AC733E" w:rsidRPr="00213B98" w:rsidRDefault="00AC733E" w:rsidP="00AC733E">
            <w:pPr>
              <w:pStyle w:val="BodyText2"/>
              <w:rPr>
                <w:rFonts w:ascii="Times New Roman" w:hAnsi="Times New Roman"/>
                <w:sz w:val="20"/>
              </w:rPr>
            </w:pPr>
            <w:r w:rsidRPr="00213B98">
              <w:rPr>
                <w:rFonts w:ascii="Times New Roman" w:hAnsi="Times New Roman"/>
                <w:sz w:val="20"/>
              </w:rPr>
              <w:t xml:space="preserve"> cost per Response</w:t>
            </w:r>
          </w:p>
          <w:p w:rsidR="00AC733E" w:rsidRPr="00213B98" w:rsidRDefault="00AC733E" w:rsidP="00AC733E">
            <w:pPr>
              <w:pStyle w:val="BodyText2"/>
              <w:rPr>
                <w:rFonts w:ascii="Times New Roman" w:hAnsi="Times New Roman"/>
                <w:sz w:val="20"/>
              </w:rPr>
            </w:pPr>
            <w:r>
              <w:rPr>
                <w:rFonts w:ascii="Times New Roman" w:hAnsi="Times New Roman"/>
                <w:sz w:val="20"/>
              </w:rPr>
              <w:t xml:space="preserve">$40.00 </w:t>
            </w:r>
          </w:p>
        </w:tc>
        <w:tc>
          <w:tcPr>
            <w:tcW w:w="995"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Total Burden Hours</w:t>
            </w:r>
            <w:r>
              <w:rPr>
                <w:rFonts w:ascii="Times New Roman" w:hAnsi="Times New Roman"/>
                <w:sz w:val="20"/>
              </w:rPr>
              <w:t xml:space="preserve"> per year</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 xml:space="preserve">State </w:t>
            </w:r>
            <w:r w:rsidRPr="00213B98">
              <w:rPr>
                <w:rFonts w:ascii="Times New Roman" w:hAnsi="Times New Roman"/>
                <w:sz w:val="20"/>
              </w:rPr>
              <w:t>Guaranty Agencies</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19</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19</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228</w:t>
            </w:r>
          </w:p>
        </w:tc>
        <w:tc>
          <w:tcPr>
            <w:tcW w:w="999"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4.5</w:t>
            </w:r>
          </w:p>
        </w:tc>
        <w:tc>
          <w:tcPr>
            <w:tcW w:w="1291"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$180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1,026</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Non-Profit Guaranty Agency</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10</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20</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240</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4.5</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$180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1,080</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 xml:space="preserve">Private &gt; 2 Years Perkins Schools </w:t>
            </w:r>
            <w:r>
              <w:rPr>
                <w:rFonts w:ascii="Times New Roman" w:hAnsi="Times New Roman"/>
                <w:sz w:val="20"/>
              </w:rPr>
              <w:t>/Serviced</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5</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5</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60</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120</w:t>
            </w:r>
          </w:p>
          <w:p w:rsidR="00AC733E" w:rsidRPr="00213B98" w:rsidRDefault="00AC733E" w:rsidP="00AC733E">
            <w:pPr>
              <w:pStyle w:val="BodyText2"/>
              <w:rPr>
                <w:rFonts w:ascii="Times New Roman" w:hAnsi="Times New Roman"/>
                <w:sz w:val="20"/>
              </w:rPr>
            </w:pPr>
          </w:p>
        </w:tc>
      </w:tr>
      <w:tr w:rsidR="00AC733E" w:rsidRPr="00B52F34" w:rsidTr="00AC733E">
        <w:tc>
          <w:tcPr>
            <w:tcW w:w="1681" w:type="dxa"/>
          </w:tcPr>
          <w:p w:rsidR="00AC733E" w:rsidRPr="00213B98" w:rsidDel="004E6984" w:rsidRDefault="00AC733E" w:rsidP="00AC733E">
            <w:pPr>
              <w:pStyle w:val="BodyText2"/>
              <w:rPr>
                <w:rFonts w:ascii="Times New Roman" w:hAnsi="Times New Roman"/>
                <w:sz w:val="20"/>
              </w:rPr>
            </w:pPr>
            <w:r w:rsidRPr="00EE76C1">
              <w:rPr>
                <w:rFonts w:ascii="Times New Roman" w:hAnsi="Times New Roman"/>
                <w:sz w:val="20"/>
              </w:rPr>
              <w:t>Private &gt; 2 Years Perkins Schools</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2</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2</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24</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72</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Private  2 to 3 year schools / Serviced</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27</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27</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324</w:t>
            </w:r>
          </w:p>
        </w:tc>
        <w:tc>
          <w:tcPr>
            <w:tcW w:w="999" w:type="dxa"/>
          </w:tcPr>
          <w:p w:rsidR="00AC733E" w:rsidRPr="00213B98" w:rsidRDefault="00AC733E" w:rsidP="00AC733E">
            <w:pPr>
              <w:pStyle w:val="BodyText2"/>
              <w:rPr>
                <w:rFonts w:ascii="Times New Roman" w:hAnsi="Times New Roman"/>
                <w:sz w:val="20"/>
              </w:rPr>
            </w:pPr>
            <w:r w:rsidRPr="00213B98">
              <w:rPr>
                <w:rFonts w:ascii="Times New Roman" w:hAnsi="Times New Roman"/>
                <w:sz w:val="20"/>
              </w:rPr>
              <w:t>2</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648</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 xml:space="preserve">Private  2 to 3 year schools </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6</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6</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72</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216</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Private 4 year + / Serviced</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972</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972</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11,664</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23,328</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Private 4 year +</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74</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74</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888</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2,664</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Proprietary Less Than 2 Years/ Service</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72</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72</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864</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1,728</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Proprietary Less Than 2 Years</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34</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34</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408</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1,224</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Proprietary 2 To 3 Years/ Serviced</w:t>
            </w:r>
          </w:p>
        </w:tc>
        <w:tc>
          <w:tcPr>
            <w:tcW w:w="1383" w:type="dxa"/>
          </w:tcPr>
          <w:p w:rsidR="00AC733E" w:rsidRPr="00213B98" w:rsidRDefault="00AC733E" w:rsidP="00AC733E">
            <w:pPr>
              <w:pStyle w:val="BodyText2"/>
              <w:rPr>
                <w:rFonts w:ascii="Times New Roman" w:hAnsi="Times New Roman"/>
                <w:sz w:val="20"/>
              </w:rPr>
            </w:pPr>
            <w:r>
              <w:rPr>
                <w:rFonts w:ascii="Times New Roman" w:hAnsi="Times New Roman"/>
                <w:sz w:val="20"/>
              </w:rPr>
              <w:t>114</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114</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1,368</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2,736</w:t>
            </w: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Proprietary 2 To 3 Years</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16</w:t>
            </w:r>
          </w:p>
          <w:p w:rsidR="00AC733E" w:rsidRPr="00213B98" w:rsidRDefault="00AC733E" w:rsidP="00AC733E">
            <w:pPr>
              <w:pStyle w:val="BodyText2"/>
              <w:rPr>
                <w:rFonts w:ascii="Times New Roman" w:hAnsi="Times New Roman"/>
                <w:sz w:val="20"/>
              </w:rPr>
            </w:pP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16</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192</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576</w:t>
            </w:r>
          </w:p>
          <w:p w:rsidR="00AC733E" w:rsidRPr="00213B98" w:rsidRDefault="00AC733E" w:rsidP="00AC733E">
            <w:pPr>
              <w:pStyle w:val="BodyText2"/>
              <w:rPr>
                <w:rFonts w:ascii="Times New Roman" w:hAnsi="Times New Roman"/>
                <w:sz w:val="20"/>
              </w:rPr>
            </w:pPr>
          </w:p>
        </w:tc>
      </w:tr>
      <w:tr w:rsidR="00AC733E" w:rsidRPr="00B52F34" w:rsidTr="00AC733E">
        <w:tc>
          <w:tcPr>
            <w:tcW w:w="1681" w:type="dxa"/>
          </w:tcPr>
          <w:p w:rsidR="00AC733E" w:rsidRPr="00213B98" w:rsidRDefault="00AC733E" w:rsidP="00AC733E">
            <w:pPr>
              <w:pStyle w:val="BodyText2"/>
              <w:rPr>
                <w:rFonts w:ascii="Times New Roman" w:hAnsi="Times New Roman"/>
                <w:sz w:val="20"/>
              </w:rPr>
            </w:pPr>
            <w:r>
              <w:rPr>
                <w:rFonts w:ascii="Times New Roman" w:hAnsi="Times New Roman"/>
                <w:sz w:val="20"/>
              </w:rPr>
              <w:t xml:space="preserve">Proprietary 4+/Serviced </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138</w:t>
            </w:r>
          </w:p>
        </w:tc>
        <w:tc>
          <w:tcPr>
            <w:tcW w:w="1154" w:type="dxa"/>
          </w:tcPr>
          <w:p w:rsidR="00AC733E" w:rsidRPr="00213B98" w:rsidRDefault="00AC733E" w:rsidP="00AC733E">
            <w:pPr>
              <w:pStyle w:val="BodyText2"/>
              <w:rPr>
                <w:rFonts w:ascii="Times New Roman" w:hAnsi="Times New Roman"/>
                <w:sz w:val="20"/>
              </w:rPr>
            </w:pPr>
            <w:r>
              <w:rPr>
                <w:rFonts w:ascii="Times New Roman" w:hAnsi="Times New Roman"/>
                <w:sz w:val="20"/>
              </w:rPr>
              <w:t>138</w:t>
            </w:r>
          </w:p>
        </w:tc>
        <w:tc>
          <w:tcPr>
            <w:tcW w:w="1161" w:type="dxa"/>
          </w:tcPr>
          <w:p w:rsidR="00AC733E" w:rsidRPr="00213B98" w:rsidRDefault="00AC733E" w:rsidP="00AC733E">
            <w:pPr>
              <w:pStyle w:val="BodyText2"/>
              <w:rPr>
                <w:rFonts w:ascii="Times New Roman" w:hAnsi="Times New Roman"/>
                <w:sz w:val="20"/>
              </w:rPr>
            </w:pPr>
            <w:r>
              <w:rPr>
                <w:rFonts w:ascii="Times New Roman" w:hAnsi="Times New Roman"/>
                <w:sz w:val="20"/>
              </w:rPr>
              <w:t>1,656</w:t>
            </w:r>
          </w:p>
        </w:tc>
        <w:tc>
          <w:tcPr>
            <w:tcW w:w="999" w:type="dxa"/>
          </w:tcPr>
          <w:p w:rsidR="00AC733E" w:rsidRPr="00213B98"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Pr="00213B98"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Pr="00213B98" w:rsidRDefault="00AC733E" w:rsidP="00AC733E">
            <w:pPr>
              <w:pStyle w:val="BodyText2"/>
              <w:rPr>
                <w:rFonts w:ascii="Times New Roman" w:hAnsi="Times New Roman"/>
                <w:sz w:val="20"/>
              </w:rPr>
            </w:pPr>
            <w:r>
              <w:rPr>
                <w:rFonts w:ascii="Times New Roman" w:hAnsi="Times New Roman"/>
                <w:sz w:val="20"/>
              </w:rPr>
              <w:t>3,312</w:t>
            </w:r>
          </w:p>
        </w:tc>
      </w:tr>
      <w:tr w:rsidR="00AC733E" w:rsidRPr="00B52F34" w:rsidTr="00AC733E">
        <w:tc>
          <w:tcPr>
            <w:tcW w:w="1681" w:type="dxa"/>
          </w:tcPr>
          <w:p w:rsidR="00AC733E" w:rsidRDefault="00AC733E" w:rsidP="00AC733E">
            <w:pPr>
              <w:pStyle w:val="BodyText2"/>
              <w:rPr>
                <w:rFonts w:ascii="Times New Roman" w:hAnsi="Times New Roman"/>
                <w:sz w:val="20"/>
              </w:rPr>
            </w:pPr>
            <w:r>
              <w:rPr>
                <w:rFonts w:ascii="Times New Roman" w:hAnsi="Times New Roman"/>
                <w:sz w:val="20"/>
              </w:rPr>
              <w:t>Proprietary 4+</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8</w:t>
            </w:r>
          </w:p>
        </w:tc>
        <w:tc>
          <w:tcPr>
            <w:tcW w:w="1154" w:type="dxa"/>
          </w:tcPr>
          <w:p w:rsidR="00AC733E" w:rsidRDefault="00AC733E" w:rsidP="00AC733E">
            <w:pPr>
              <w:pStyle w:val="BodyText2"/>
              <w:rPr>
                <w:rFonts w:ascii="Times New Roman" w:hAnsi="Times New Roman"/>
                <w:sz w:val="20"/>
              </w:rPr>
            </w:pPr>
            <w:r>
              <w:rPr>
                <w:rFonts w:ascii="Times New Roman" w:hAnsi="Times New Roman"/>
                <w:sz w:val="20"/>
              </w:rPr>
              <w:t>8</w:t>
            </w:r>
          </w:p>
        </w:tc>
        <w:tc>
          <w:tcPr>
            <w:tcW w:w="1161" w:type="dxa"/>
          </w:tcPr>
          <w:p w:rsidR="00AC733E" w:rsidRDefault="00AC733E" w:rsidP="00AC733E">
            <w:pPr>
              <w:pStyle w:val="BodyText2"/>
              <w:rPr>
                <w:rFonts w:ascii="Times New Roman" w:hAnsi="Times New Roman"/>
                <w:sz w:val="20"/>
              </w:rPr>
            </w:pPr>
            <w:r>
              <w:rPr>
                <w:rFonts w:ascii="Times New Roman" w:hAnsi="Times New Roman"/>
                <w:sz w:val="20"/>
              </w:rPr>
              <w:t>96</w:t>
            </w:r>
          </w:p>
        </w:tc>
        <w:tc>
          <w:tcPr>
            <w:tcW w:w="999" w:type="dxa"/>
          </w:tcPr>
          <w:p w:rsidR="00AC733E"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288</w:t>
            </w:r>
          </w:p>
        </w:tc>
      </w:tr>
      <w:tr w:rsidR="00AC733E" w:rsidRPr="00B52F34" w:rsidTr="00AC733E">
        <w:tc>
          <w:tcPr>
            <w:tcW w:w="1681" w:type="dxa"/>
          </w:tcPr>
          <w:p w:rsidR="00AC733E" w:rsidRDefault="00AC733E" w:rsidP="00AC733E">
            <w:pPr>
              <w:pStyle w:val="BodyText2"/>
              <w:rPr>
                <w:rFonts w:ascii="Times New Roman" w:hAnsi="Times New Roman"/>
                <w:sz w:val="20"/>
              </w:rPr>
            </w:pPr>
            <w:r>
              <w:rPr>
                <w:rFonts w:ascii="Times New Roman" w:hAnsi="Times New Roman"/>
                <w:sz w:val="20"/>
              </w:rPr>
              <w:t>Public Less Than  2 Year/ Serviced</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1</w:t>
            </w:r>
          </w:p>
        </w:tc>
        <w:tc>
          <w:tcPr>
            <w:tcW w:w="1154" w:type="dxa"/>
          </w:tcPr>
          <w:p w:rsidR="00AC733E" w:rsidRDefault="00AC733E" w:rsidP="00AC733E">
            <w:pPr>
              <w:pStyle w:val="BodyText2"/>
              <w:rPr>
                <w:rFonts w:ascii="Times New Roman" w:hAnsi="Times New Roman"/>
                <w:sz w:val="20"/>
              </w:rPr>
            </w:pPr>
            <w:r>
              <w:rPr>
                <w:rFonts w:ascii="Times New Roman" w:hAnsi="Times New Roman"/>
                <w:sz w:val="20"/>
              </w:rPr>
              <w:t>1</w:t>
            </w:r>
          </w:p>
        </w:tc>
        <w:tc>
          <w:tcPr>
            <w:tcW w:w="1161" w:type="dxa"/>
          </w:tcPr>
          <w:p w:rsidR="00AC733E" w:rsidRDefault="00AC733E" w:rsidP="00AC733E">
            <w:pPr>
              <w:pStyle w:val="BodyText2"/>
              <w:rPr>
                <w:rFonts w:ascii="Times New Roman" w:hAnsi="Times New Roman"/>
                <w:sz w:val="20"/>
              </w:rPr>
            </w:pPr>
            <w:r>
              <w:rPr>
                <w:rFonts w:ascii="Times New Roman" w:hAnsi="Times New Roman"/>
                <w:sz w:val="20"/>
              </w:rPr>
              <w:t>12</w:t>
            </w:r>
          </w:p>
        </w:tc>
        <w:tc>
          <w:tcPr>
            <w:tcW w:w="999" w:type="dxa"/>
          </w:tcPr>
          <w:p w:rsidR="00AC733E"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24</w:t>
            </w:r>
          </w:p>
        </w:tc>
      </w:tr>
      <w:tr w:rsidR="00AC733E" w:rsidRPr="00B52F34" w:rsidTr="00AC733E">
        <w:tc>
          <w:tcPr>
            <w:tcW w:w="1681" w:type="dxa"/>
          </w:tcPr>
          <w:p w:rsidR="00AC733E" w:rsidRDefault="00AC733E" w:rsidP="00AC733E">
            <w:pPr>
              <w:pStyle w:val="BodyText2"/>
              <w:rPr>
                <w:rFonts w:ascii="Times New Roman" w:hAnsi="Times New Roman"/>
                <w:sz w:val="20"/>
              </w:rPr>
            </w:pPr>
            <w:r>
              <w:rPr>
                <w:rFonts w:ascii="Times New Roman" w:hAnsi="Times New Roman"/>
                <w:sz w:val="20"/>
              </w:rPr>
              <w:t>Public Less Than  2 Year</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5</w:t>
            </w:r>
          </w:p>
        </w:tc>
        <w:tc>
          <w:tcPr>
            <w:tcW w:w="1154" w:type="dxa"/>
          </w:tcPr>
          <w:p w:rsidR="00AC733E" w:rsidRDefault="00AC733E" w:rsidP="00AC733E">
            <w:pPr>
              <w:pStyle w:val="BodyText2"/>
              <w:rPr>
                <w:rFonts w:ascii="Times New Roman" w:hAnsi="Times New Roman"/>
                <w:sz w:val="20"/>
              </w:rPr>
            </w:pPr>
            <w:r>
              <w:rPr>
                <w:rFonts w:ascii="Times New Roman" w:hAnsi="Times New Roman"/>
                <w:sz w:val="20"/>
              </w:rPr>
              <w:t>5</w:t>
            </w:r>
          </w:p>
        </w:tc>
        <w:tc>
          <w:tcPr>
            <w:tcW w:w="1161" w:type="dxa"/>
          </w:tcPr>
          <w:p w:rsidR="00AC733E" w:rsidRDefault="00AC733E" w:rsidP="00AC733E">
            <w:pPr>
              <w:pStyle w:val="BodyText2"/>
              <w:rPr>
                <w:rFonts w:ascii="Times New Roman" w:hAnsi="Times New Roman"/>
                <w:sz w:val="20"/>
              </w:rPr>
            </w:pPr>
            <w:r>
              <w:rPr>
                <w:rFonts w:ascii="Times New Roman" w:hAnsi="Times New Roman"/>
                <w:sz w:val="20"/>
              </w:rPr>
              <w:t>60</w:t>
            </w:r>
          </w:p>
        </w:tc>
        <w:tc>
          <w:tcPr>
            <w:tcW w:w="999" w:type="dxa"/>
          </w:tcPr>
          <w:p w:rsidR="00AC733E"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Default="00AC733E" w:rsidP="00AC733E">
            <w:pPr>
              <w:pStyle w:val="BodyText2"/>
              <w:rPr>
                <w:rFonts w:ascii="Times New Roman" w:hAnsi="Times New Roman"/>
                <w:sz w:val="20"/>
              </w:rPr>
            </w:pPr>
            <w:r>
              <w:rPr>
                <w:rFonts w:ascii="Times New Roman" w:hAnsi="Times New Roman"/>
                <w:sz w:val="20"/>
              </w:rPr>
              <w:t xml:space="preserve">$120 </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180</w:t>
            </w:r>
          </w:p>
        </w:tc>
      </w:tr>
      <w:tr w:rsidR="00AC733E" w:rsidRPr="00B52F34" w:rsidTr="00AC733E">
        <w:tc>
          <w:tcPr>
            <w:tcW w:w="1681" w:type="dxa"/>
          </w:tcPr>
          <w:p w:rsidR="00AC733E" w:rsidRDefault="00AC733E" w:rsidP="00AC733E">
            <w:pPr>
              <w:pStyle w:val="BodyText2"/>
              <w:rPr>
                <w:rFonts w:ascii="Times New Roman" w:hAnsi="Times New Roman"/>
                <w:sz w:val="20"/>
              </w:rPr>
            </w:pPr>
            <w:r>
              <w:rPr>
                <w:rFonts w:ascii="Times New Roman" w:hAnsi="Times New Roman"/>
                <w:sz w:val="20"/>
              </w:rPr>
              <w:t>Public 2 To 3 Years /Serviced</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205</w:t>
            </w:r>
          </w:p>
        </w:tc>
        <w:tc>
          <w:tcPr>
            <w:tcW w:w="1154" w:type="dxa"/>
          </w:tcPr>
          <w:p w:rsidR="00AC733E" w:rsidRDefault="00AC733E" w:rsidP="00AC733E">
            <w:pPr>
              <w:pStyle w:val="BodyText2"/>
              <w:rPr>
                <w:rFonts w:ascii="Times New Roman" w:hAnsi="Times New Roman"/>
                <w:sz w:val="20"/>
              </w:rPr>
            </w:pPr>
            <w:r>
              <w:rPr>
                <w:rFonts w:ascii="Times New Roman" w:hAnsi="Times New Roman"/>
                <w:sz w:val="20"/>
              </w:rPr>
              <w:t>205</w:t>
            </w:r>
          </w:p>
        </w:tc>
        <w:tc>
          <w:tcPr>
            <w:tcW w:w="1161" w:type="dxa"/>
          </w:tcPr>
          <w:p w:rsidR="00AC733E" w:rsidRDefault="00AC733E" w:rsidP="00AC733E">
            <w:pPr>
              <w:pStyle w:val="BodyText2"/>
              <w:rPr>
                <w:rFonts w:ascii="Times New Roman" w:hAnsi="Times New Roman"/>
                <w:sz w:val="20"/>
              </w:rPr>
            </w:pPr>
            <w:r>
              <w:rPr>
                <w:rFonts w:ascii="Times New Roman" w:hAnsi="Times New Roman"/>
                <w:sz w:val="20"/>
              </w:rPr>
              <w:t>2,460</w:t>
            </w:r>
          </w:p>
        </w:tc>
        <w:tc>
          <w:tcPr>
            <w:tcW w:w="999" w:type="dxa"/>
          </w:tcPr>
          <w:p w:rsidR="00AC733E"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4,920</w:t>
            </w:r>
          </w:p>
        </w:tc>
      </w:tr>
      <w:tr w:rsidR="00AC733E" w:rsidRPr="00B52F34" w:rsidTr="00AC733E">
        <w:tc>
          <w:tcPr>
            <w:tcW w:w="1681" w:type="dxa"/>
          </w:tcPr>
          <w:p w:rsidR="00AC733E" w:rsidRDefault="00AC733E" w:rsidP="00AC733E">
            <w:pPr>
              <w:pStyle w:val="BodyText2"/>
              <w:rPr>
                <w:rFonts w:ascii="Times New Roman" w:hAnsi="Times New Roman"/>
                <w:sz w:val="20"/>
              </w:rPr>
            </w:pPr>
            <w:r>
              <w:rPr>
                <w:rFonts w:ascii="Times New Roman" w:hAnsi="Times New Roman"/>
                <w:sz w:val="20"/>
              </w:rPr>
              <w:t>Public 2 To 3 Years</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73</w:t>
            </w:r>
          </w:p>
        </w:tc>
        <w:tc>
          <w:tcPr>
            <w:tcW w:w="1154" w:type="dxa"/>
          </w:tcPr>
          <w:p w:rsidR="00AC733E" w:rsidRDefault="00AC733E" w:rsidP="00AC733E">
            <w:pPr>
              <w:pStyle w:val="BodyText2"/>
              <w:rPr>
                <w:rFonts w:ascii="Times New Roman" w:hAnsi="Times New Roman"/>
                <w:sz w:val="20"/>
              </w:rPr>
            </w:pPr>
            <w:r>
              <w:rPr>
                <w:rFonts w:ascii="Times New Roman" w:hAnsi="Times New Roman"/>
                <w:sz w:val="20"/>
              </w:rPr>
              <w:t>73</w:t>
            </w:r>
          </w:p>
        </w:tc>
        <w:tc>
          <w:tcPr>
            <w:tcW w:w="1161" w:type="dxa"/>
          </w:tcPr>
          <w:p w:rsidR="00AC733E" w:rsidRDefault="00AC733E" w:rsidP="00AC733E">
            <w:pPr>
              <w:pStyle w:val="BodyText2"/>
              <w:rPr>
                <w:rFonts w:ascii="Times New Roman" w:hAnsi="Times New Roman"/>
                <w:sz w:val="20"/>
              </w:rPr>
            </w:pPr>
            <w:r>
              <w:rPr>
                <w:rFonts w:ascii="Times New Roman" w:hAnsi="Times New Roman"/>
                <w:sz w:val="20"/>
              </w:rPr>
              <w:t>876</w:t>
            </w:r>
          </w:p>
        </w:tc>
        <w:tc>
          <w:tcPr>
            <w:tcW w:w="999" w:type="dxa"/>
          </w:tcPr>
          <w:p w:rsidR="00AC733E"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2,628</w:t>
            </w:r>
          </w:p>
        </w:tc>
      </w:tr>
      <w:tr w:rsidR="00AC733E" w:rsidRPr="00B52F34" w:rsidTr="00AC733E">
        <w:tc>
          <w:tcPr>
            <w:tcW w:w="1681" w:type="dxa"/>
          </w:tcPr>
          <w:p w:rsidR="00AC733E" w:rsidRDefault="00AC733E" w:rsidP="00AC733E">
            <w:pPr>
              <w:pStyle w:val="BodyText2"/>
              <w:rPr>
                <w:rFonts w:ascii="Times New Roman" w:hAnsi="Times New Roman"/>
                <w:sz w:val="20"/>
              </w:rPr>
            </w:pPr>
            <w:r>
              <w:rPr>
                <w:rFonts w:ascii="Times New Roman" w:hAnsi="Times New Roman"/>
                <w:sz w:val="20"/>
              </w:rPr>
              <w:t>Public 4 Years + / Serviced</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505</w:t>
            </w:r>
          </w:p>
        </w:tc>
        <w:tc>
          <w:tcPr>
            <w:tcW w:w="1154" w:type="dxa"/>
          </w:tcPr>
          <w:p w:rsidR="00AC733E" w:rsidRDefault="00AC733E" w:rsidP="00AC733E">
            <w:pPr>
              <w:pStyle w:val="BodyText2"/>
              <w:rPr>
                <w:rFonts w:ascii="Times New Roman" w:hAnsi="Times New Roman"/>
                <w:sz w:val="20"/>
              </w:rPr>
            </w:pPr>
            <w:r>
              <w:rPr>
                <w:rFonts w:ascii="Times New Roman" w:hAnsi="Times New Roman"/>
                <w:sz w:val="20"/>
              </w:rPr>
              <w:t>505</w:t>
            </w:r>
          </w:p>
        </w:tc>
        <w:tc>
          <w:tcPr>
            <w:tcW w:w="1161" w:type="dxa"/>
          </w:tcPr>
          <w:p w:rsidR="00AC733E" w:rsidRDefault="00AC733E" w:rsidP="00AC733E">
            <w:pPr>
              <w:pStyle w:val="BodyText2"/>
              <w:rPr>
                <w:rFonts w:ascii="Times New Roman" w:hAnsi="Times New Roman"/>
                <w:sz w:val="20"/>
              </w:rPr>
            </w:pPr>
            <w:r>
              <w:rPr>
                <w:rFonts w:ascii="Times New Roman" w:hAnsi="Times New Roman"/>
                <w:sz w:val="20"/>
              </w:rPr>
              <w:t>6,060</w:t>
            </w:r>
          </w:p>
        </w:tc>
        <w:tc>
          <w:tcPr>
            <w:tcW w:w="999" w:type="dxa"/>
          </w:tcPr>
          <w:p w:rsidR="00AC733E" w:rsidRDefault="00AC733E" w:rsidP="00AC733E">
            <w:pPr>
              <w:pStyle w:val="BodyText2"/>
              <w:rPr>
                <w:rFonts w:ascii="Times New Roman" w:hAnsi="Times New Roman"/>
                <w:sz w:val="20"/>
              </w:rPr>
            </w:pPr>
            <w:r>
              <w:rPr>
                <w:rFonts w:ascii="Times New Roman" w:hAnsi="Times New Roman"/>
                <w:sz w:val="20"/>
              </w:rPr>
              <w:t>2</w:t>
            </w:r>
          </w:p>
        </w:tc>
        <w:tc>
          <w:tcPr>
            <w:tcW w:w="1291" w:type="dxa"/>
          </w:tcPr>
          <w:p w:rsidR="00AC733E" w:rsidRDefault="00AC733E" w:rsidP="00AC733E">
            <w:pPr>
              <w:pStyle w:val="BodyText2"/>
              <w:rPr>
                <w:rFonts w:ascii="Times New Roman" w:hAnsi="Times New Roman"/>
                <w:sz w:val="20"/>
              </w:rPr>
            </w:pPr>
            <w:r>
              <w:rPr>
                <w:rFonts w:ascii="Times New Roman" w:hAnsi="Times New Roman"/>
                <w:sz w:val="20"/>
              </w:rPr>
              <w:t>$80</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12,120</w:t>
            </w:r>
          </w:p>
        </w:tc>
      </w:tr>
      <w:tr w:rsidR="00AC733E" w:rsidRPr="00B52F34" w:rsidTr="00AC733E">
        <w:tc>
          <w:tcPr>
            <w:tcW w:w="1681" w:type="dxa"/>
          </w:tcPr>
          <w:p w:rsidR="00AC733E" w:rsidRDefault="00AC733E" w:rsidP="00AC733E">
            <w:pPr>
              <w:pStyle w:val="BodyText2"/>
              <w:rPr>
                <w:rFonts w:ascii="Times New Roman" w:hAnsi="Times New Roman"/>
                <w:sz w:val="20"/>
              </w:rPr>
            </w:pPr>
            <w:r>
              <w:rPr>
                <w:rFonts w:ascii="Times New Roman" w:hAnsi="Times New Roman"/>
                <w:sz w:val="20"/>
              </w:rPr>
              <w:t>Public 4 Year +</w:t>
            </w:r>
          </w:p>
        </w:tc>
        <w:tc>
          <w:tcPr>
            <w:tcW w:w="1383" w:type="dxa"/>
          </w:tcPr>
          <w:p w:rsidR="00AC733E" w:rsidRDefault="00AC733E" w:rsidP="00AC733E">
            <w:pPr>
              <w:pStyle w:val="BodyText2"/>
              <w:rPr>
                <w:rFonts w:ascii="Times New Roman" w:hAnsi="Times New Roman"/>
                <w:sz w:val="20"/>
              </w:rPr>
            </w:pPr>
            <w:r>
              <w:rPr>
                <w:rFonts w:ascii="Times New Roman" w:hAnsi="Times New Roman"/>
                <w:sz w:val="20"/>
              </w:rPr>
              <w:t>53</w:t>
            </w:r>
          </w:p>
        </w:tc>
        <w:tc>
          <w:tcPr>
            <w:tcW w:w="1154" w:type="dxa"/>
          </w:tcPr>
          <w:p w:rsidR="00AC733E" w:rsidRDefault="00AC733E" w:rsidP="00AC733E">
            <w:pPr>
              <w:pStyle w:val="BodyText2"/>
              <w:rPr>
                <w:rFonts w:ascii="Times New Roman" w:hAnsi="Times New Roman"/>
                <w:sz w:val="20"/>
              </w:rPr>
            </w:pPr>
            <w:r>
              <w:rPr>
                <w:rFonts w:ascii="Times New Roman" w:hAnsi="Times New Roman"/>
                <w:sz w:val="20"/>
              </w:rPr>
              <w:t>53</w:t>
            </w:r>
          </w:p>
        </w:tc>
        <w:tc>
          <w:tcPr>
            <w:tcW w:w="1161" w:type="dxa"/>
          </w:tcPr>
          <w:p w:rsidR="00AC733E" w:rsidRDefault="00AC733E" w:rsidP="00AC733E">
            <w:pPr>
              <w:pStyle w:val="BodyText2"/>
              <w:rPr>
                <w:rFonts w:ascii="Times New Roman" w:hAnsi="Times New Roman"/>
                <w:sz w:val="20"/>
              </w:rPr>
            </w:pPr>
            <w:r>
              <w:rPr>
                <w:rFonts w:ascii="Times New Roman" w:hAnsi="Times New Roman"/>
                <w:sz w:val="20"/>
              </w:rPr>
              <w:t>636</w:t>
            </w:r>
          </w:p>
        </w:tc>
        <w:tc>
          <w:tcPr>
            <w:tcW w:w="999" w:type="dxa"/>
          </w:tcPr>
          <w:p w:rsidR="00AC733E" w:rsidRDefault="00AC733E" w:rsidP="00AC733E">
            <w:pPr>
              <w:pStyle w:val="BodyText2"/>
              <w:rPr>
                <w:rFonts w:ascii="Times New Roman" w:hAnsi="Times New Roman"/>
                <w:sz w:val="20"/>
              </w:rPr>
            </w:pPr>
            <w:r>
              <w:rPr>
                <w:rFonts w:ascii="Times New Roman" w:hAnsi="Times New Roman"/>
                <w:sz w:val="20"/>
              </w:rPr>
              <w:t>3</w:t>
            </w:r>
          </w:p>
        </w:tc>
        <w:tc>
          <w:tcPr>
            <w:tcW w:w="1291" w:type="dxa"/>
          </w:tcPr>
          <w:p w:rsidR="00AC733E" w:rsidRDefault="00AC733E" w:rsidP="00AC733E">
            <w:pPr>
              <w:pStyle w:val="BodyText2"/>
              <w:rPr>
                <w:rFonts w:ascii="Times New Roman" w:hAnsi="Times New Roman"/>
                <w:sz w:val="20"/>
              </w:rPr>
            </w:pPr>
            <w:r>
              <w:rPr>
                <w:rFonts w:ascii="Times New Roman" w:hAnsi="Times New Roman"/>
                <w:sz w:val="20"/>
              </w:rPr>
              <w:t>$120</w:t>
            </w:r>
          </w:p>
        </w:tc>
        <w:tc>
          <w:tcPr>
            <w:tcW w:w="995" w:type="dxa"/>
          </w:tcPr>
          <w:p w:rsidR="00AC733E" w:rsidRDefault="00AC733E" w:rsidP="00AC733E">
            <w:pPr>
              <w:pStyle w:val="BodyText2"/>
              <w:rPr>
                <w:rFonts w:ascii="Times New Roman" w:hAnsi="Times New Roman"/>
                <w:sz w:val="20"/>
              </w:rPr>
            </w:pPr>
            <w:r>
              <w:rPr>
                <w:rFonts w:ascii="Times New Roman" w:hAnsi="Times New Roman"/>
                <w:sz w:val="20"/>
              </w:rPr>
              <w:t>1,908</w:t>
            </w:r>
          </w:p>
        </w:tc>
      </w:tr>
      <w:tr w:rsidR="00AC733E" w:rsidRPr="00B52F34" w:rsidTr="00731639">
        <w:tc>
          <w:tcPr>
            <w:tcW w:w="1681" w:type="dxa"/>
          </w:tcPr>
          <w:p w:rsidR="00AC733E" w:rsidRPr="00213B98" w:rsidRDefault="00AC733E" w:rsidP="00AC733E">
            <w:pPr>
              <w:pStyle w:val="BodyText2"/>
              <w:rPr>
                <w:rFonts w:ascii="Times New Roman" w:hAnsi="Times New Roman"/>
                <w:b/>
                <w:bCs/>
                <w:sz w:val="20"/>
              </w:rPr>
            </w:pPr>
            <w:r w:rsidRPr="00213B98">
              <w:rPr>
                <w:rFonts w:ascii="Times New Roman" w:hAnsi="Times New Roman"/>
                <w:b/>
                <w:bCs/>
                <w:sz w:val="20"/>
              </w:rPr>
              <w:t>TOTAL</w:t>
            </w:r>
          </w:p>
        </w:tc>
        <w:tc>
          <w:tcPr>
            <w:tcW w:w="1383" w:type="dxa"/>
          </w:tcPr>
          <w:p w:rsidR="00AC733E" w:rsidRPr="00213B98" w:rsidRDefault="00AC733E" w:rsidP="00AC733E">
            <w:pPr>
              <w:pStyle w:val="BodyText2"/>
              <w:rPr>
                <w:rFonts w:ascii="Times New Roman" w:hAnsi="Times New Roman"/>
                <w:b/>
                <w:bCs/>
                <w:sz w:val="20"/>
              </w:rPr>
            </w:pPr>
            <w:r>
              <w:rPr>
                <w:rFonts w:ascii="Times New Roman" w:hAnsi="Times New Roman"/>
                <w:b/>
                <w:bCs/>
                <w:sz w:val="20"/>
              </w:rPr>
              <w:t>2,339</w:t>
            </w:r>
          </w:p>
        </w:tc>
        <w:tc>
          <w:tcPr>
            <w:tcW w:w="1154" w:type="dxa"/>
          </w:tcPr>
          <w:p w:rsidR="00AC733E" w:rsidRPr="00213B98" w:rsidRDefault="00AC733E" w:rsidP="003D377D">
            <w:pPr>
              <w:pStyle w:val="BodyText2"/>
              <w:rPr>
                <w:rFonts w:ascii="Times New Roman" w:hAnsi="Times New Roman"/>
                <w:sz w:val="20"/>
              </w:rPr>
            </w:pPr>
            <w:r>
              <w:rPr>
                <w:rFonts w:ascii="Times New Roman" w:hAnsi="Times New Roman"/>
                <w:sz w:val="20"/>
              </w:rPr>
              <w:t>2,349</w:t>
            </w:r>
          </w:p>
        </w:tc>
        <w:tc>
          <w:tcPr>
            <w:tcW w:w="1161" w:type="dxa"/>
          </w:tcPr>
          <w:p w:rsidR="00AC733E" w:rsidRPr="00213B98" w:rsidRDefault="00AC733E" w:rsidP="003D377D">
            <w:pPr>
              <w:pStyle w:val="BodyText2"/>
              <w:rPr>
                <w:rFonts w:ascii="Times New Roman" w:hAnsi="Times New Roman"/>
                <w:b/>
                <w:bCs/>
                <w:sz w:val="20"/>
              </w:rPr>
            </w:pPr>
            <w:r>
              <w:rPr>
                <w:rFonts w:ascii="Times New Roman" w:hAnsi="Times New Roman"/>
                <w:b/>
                <w:bCs/>
                <w:sz w:val="20"/>
              </w:rPr>
              <w:t>28,188</w:t>
            </w:r>
          </w:p>
        </w:tc>
        <w:tc>
          <w:tcPr>
            <w:tcW w:w="999" w:type="dxa"/>
          </w:tcPr>
          <w:p w:rsidR="00AC733E" w:rsidRPr="00213B98" w:rsidRDefault="00AC733E" w:rsidP="008433DD">
            <w:pPr>
              <w:pStyle w:val="BodyText2"/>
              <w:rPr>
                <w:rFonts w:ascii="Times New Roman" w:hAnsi="Times New Roman"/>
                <w:sz w:val="20"/>
              </w:rPr>
            </w:pPr>
            <w:r>
              <w:rPr>
                <w:rFonts w:ascii="Times New Roman" w:hAnsi="Times New Roman"/>
                <w:sz w:val="20"/>
              </w:rPr>
              <w:t xml:space="preserve"> </w:t>
            </w:r>
          </w:p>
        </w:tc>
        <w:tc>
          <w:tcPr>
            <w:tcW w:w="1291" w:type="dxa"/>
          </w:tcPr>
          <w:p w:rsidR="00AC733E" w:rsidRPr="00213B98" w:rsidRDefault="00AC733E">
            <w:pPr>
              <w:pStyle w:val="BodyText2"/>
              <w:rPr>
                <w:rFonts w:ascii="Times New Roman" w:hAnsi="Times New Roman"/>
                <w:b/>
                <w:bCs/>
                <w:sz w:val="20"/>
              </w:rPr>
            </w:pPr>
            <w:r>
              <w:rPr>
                <w:rFonts w:ascii="Times New Roman" w:hAnsi="Times New Roman"/>
                <w:b/>
                <w:bCs/>
                <w:sz w:val="20"/>
              </w:rPr>
              <w:t>$2,160</w:t>
            </w:r>
          </w:p>
        </w:tc>
        <w:tc>
          <w:tcPr>
            <w:tcW w:w="995" w:type="dxa"/>
          </w:tcPr>
          <w:p w:rsidR="00AC733E" w:rsidRPr="00213B98" w:rsidRDefault="00AC733E">
            <w:pPr>
              <w:pStyle w:val="BodyText2"/>
              <w:rPr>
                <w:rFonts w:ascii="Times New Roman" w:hAnsi="Times New Roman"/>
                <w:b/>
                <w:bCs/>
                <w:sz w:val="20"/>
              </w:rPr>
            </w:pPr>
            <w:r>
              <w:rPr>
                <w:rFonts w:ascii="Times New Roman" w:hAnsi="Times New Roman"/>
                <w:b/>
                <w:bCs/>
                <w:sz w:val="20"/>
              </w:rPr>
              <w:t>60,798</w:t>
            </w:r>
          </w:p>
        </w:tc>
      </w:tr>
    </w:tbl>
    <w:p w:rsidR="00AC733E" w:rsidRPr="00D40B7F" w:rsidRDefault="00AC733E" w:rsidP="00AC733E">
      <w:pPr>
        <w:pStyle w:val="BodyText2"/>
        <w:rPr>
          <w:rFonts w:ascii="Times New Roman" w:hAnsi="Times New Roman"/>
          <w:szCs w:val="24"/>
        </w:rPr>
      </w:pPr>
    </w:p>
    <w:p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13.  </w:t>
      </w:r>
      <w:r w:rsidRPr="00C318C2">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rsidR="00386054" w:rsidRPr="00C318C2" w:rsidRDefault="00386054" w:rsidP="003C29C2">
      <w:pPr>
        <w:numPr>
          <w:ilvl w:val="0"/>
          <w:numId w:val="5"/>
        </w:numPr>
        <w:tabs>
          <w:tab w:val="left" w:pos="-720"/>
          <w:tab w:val="left" w:pos="1247"/>
        </w:tabs>
        <w:suppressAutoHyphens/>
        <w:rPr>
          <w:rFonts w:ascii="Times New Roman" w:hAnsi="Times New Roman"/>
          <w:i/>
          <w:szCs w:val="24"/>
        </w:rPr>
      </w:pPr>
      <w:r w:rsidRPr="00C318C2">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318C2" w:rsidRDefault="00386054" w:rsidP="003C29C2">
      <w:pPr>
        <w:numPr>
          <w:ilvl w:val="0"/>
          <w:numId w:val="5"/>
        </w:numPr>
        <w:tabs>
          <w:tab w:val="left" w:pos="-720"/>
          <w:tab w:val="left" w:pos="1247"/>
        </w:tabs>
        <w:suppressAutoHyphens/>
        <w:rPr>
          <w:rFonts w:ascii="Times New Roman" w:hAnsi="Times New Roman"/>
          <w:i/>
          <w:szCs w:val="24"/>
        </w:rPr>
      </w:pPr>
      <w:r w:rsidRPr="00C318C2">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318C2" w:rsidRDefault="00386054" w:rsidP="003C29C2">
      <w:pPr>
        <w:numPr>
          <w:ilvl w:val="0"/>
          <w:numId w:val="5"/>
        </w:numPr>
        <w:tabs>
          <w:tab w:val="left" w:pos="-720"/>
          <w:tab w:val="left" w:pos="1247"/>
        </w:tabs>
        <w:suppressAutoHyphens/>
        <w:rPr>
          <w:rFonts w:ascii="Times New Roman" w:hAnsi="Times New Roman"/>
          <w:i/>
          <w:szCs w:val="24"/>
        </w:rPr>
      </w:pPr>
      <w:r w:rsidRPr="00C318C2">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318C2">
        <w:rPr>
          <w:rFonts w:ascii="Times New Roman" w:hAnsi="Times New Roman"/>
          <w:i/>
          <w:szCs w:val="24"/>
        </w:rPr>
        <w:t>government</w:t>
      </w:r>
      <w:r w:rsidRPr="00C318C2">
        <w:rPr>
          <w:rFonts w:ascii="Times New Roman" w:hAnsi="Times New Roman"/>
          <w:i/>
          <w:szCs w:val="24"/>
        </w:rPr>
        <w:t xml:space="preserve"> or (4) as part of customary and usual business or private practices.</w:t>
      </w:r>
      <w:r w:rsidR="001743A5" w:rsidRPr="00C318C2">
        <w:rPr>
          <w:rFonts w:ascii="Times New Roman" w:hAnsi="Times New Roman"/>
          <w:i/>
          <w:szCs w:val="24"/>
        </w:rPr>
        <w:t xml:space="preserve"> Also, these estimates should not include the hourly costs (i.e., the monetization of the hours) captured above in Item 12</w:t>
      </w:r>
      <w:r w:rsidR="00C318C2">
        <w:rPr>
          <w:rFonts w:ascii="Times New Roman" w:hAnsi="Times New Roman"/>
          <w:i/>
          <w:szCs w:val="24"/>
        </w:rPr>
        <w:t>.</w:t>
      </w:r>
    </w:p>
    <w:p w:rsidR="00A00339" w:rsidRDefault="00A00339">
      <w:pPr>
        <w:tabs>
          <w:tab w:val="left" w:pos="-720"/>
        </w:tabs>
        <w:suppressAutoHyphens/>
        <w:rPr>
          <w:rFonts w:ascii="Times New Roman" w:hAnsi="Times New Roman"/>
          <w:szCs w:val="24"/>
        </w:rPr>
      </w:pPr>
    </w:p>
    <w:p w:rsidR="00011D4D" w:rsidRPr="00D40B7F" w:rsidRDefault="00521F91" w:rsidP="006D0F02">
      <w:pPr>
        <w:ind w:firstLine="340"/>
        <w:rPr>
          <w:rFonts w:ascii="Times New Roman" w:hAnsi="Times New Roman"/>
          <w:szCs w:val="24"/>
        </w:rPr>
      </w:pPr>
      <w:r>
        <w:rPr>
          <w:rFonts w:ascii="Times New Roman" w:hAnsi="Times New Roman"/>
          <w:szCs w:val="24"/>
        </w:rPr>
        <w:t>Cost included in #12</w:t>
      </w:r>
      <w:r w:rsidR="00C318C2">
        <w:rPr>
          <w:rFonts w:ascii="Times New Roman" w:hAnsi="Times New Roman"/>
          <w:szCs w:val="24"/>
        </w:rPr>
        <w:t>.</w:t>
      </w:r>
    </w:p>
    <w:p w:rsidR="00386054" w:rsidRPr="00EF7FF5" w:rsidRDefault="00386054" w:rsidP="000300D2">
      <w:pPr>
        <w:tabs>
          <w:tab w:val="left" w:pos="-720"/>
        </w:tabs>
        <w:suppressAutoHyphens/>
        <w:rPr>
          <w:rFonts w:ascii="Times New Roman" w:hAnsi="Times New Roman"/>
          <w:szCs w:val="24"/>
        </w:rPr>
      </w:pPr>
    </w:p>
    <w:p w:rsidR="00386054" w:rsidRPr="00C318C2" w:rsidRDefault="00386054">
      <w:pPr>
        <w:tabs>
          <w:tab w:val="left" w:pos="-720"/>
        </w:tabs>
        <w:suppressAutoHyphens/>
        <w:rPr>
          <w:rStyle w:val="a"/>
          <w:rFonts w:ascii="Times New Roman" w:hAnsi="Times New Roman"/>
          <w:i/>
          <w:szCs w:val="24"/>
        </w:rPr>
      </w:pPr>
      <w:r w:rsidRPr="00EF7FF5">
        <w:rPr>
          <w:rFonts w:ascii="Times New Roman" w:hAnsi="Times New Roman"/>
          <w:szCs w:val="24"/>
        </w:rPr>
        <w:t xml:space="preserve">14. </w:t>
      </w:r>
      <w:r w:rsidRPr="00C318C2">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E02B3" w:rsidRDefault="001E02B3">
      <w:pPr>
        <w:tabs>
          <w:tab w:val="left" w:pos="-720"/>
        </w:tabs>
        <w:suppressAutoHyphens/>
        <w:rPr>
          <w:rStyle w:val="a"/>
          <w:rFonts w:ascii="Times New Roman" w:hAnsi="Times New Roman"/>
          <w:szCs w:val="24"/>
        </w:rPr>
      </w:pPr>
    </w:p>
    <w:p w:rsidR="001E02B3" w:rsidRDefault="001E02B3">
      <w:pPr>
        <w:tabs>
          <w:tab w:val="left" w:pos="-720"/>
        </w:tabs>
        <w:suppressAutoHyphens/>
        <w:rPr>
          <w:rStyle w:val="a"/>
          <w:rFonts w:ascii="Times New Roman" w:hAnsi="Times New Roman"/>
          <w:szCs w:val="24"/>
        </w:rPr>
      </w:pPr>
      <w:r>
        <w:rPr>
          <w:rStyle w:val="a"/>
          <w:rFonts w:ascii="Times New Roman" w:hAnsi="Times New Roman"/>
          <w:szCs w:val="24"/>
        </w:rPr>
        <w:tab/>
        <w:t>Operations and Maintenance Cost for NSLDS:</w:t>
      </w:r>
    </w:p>
    <w:p w:rsidR="001E02B3" w:rsidRDefault="001E02B3">
      <w:pPr>
        <w:tabs>
          <w:tab w:val="left" w:pos="-720"/>
        </w:tabs>
        <w:suppressAutoHyphens/>
        <w:rPr>
          <w:rStyle w:val="a"/>
          <w:rFonts w:ascii="Times New Roman" w:hAnsi="Times New Roman"/>
          <w:szCs w:val="24"/>
        </w:rPr>
      </w:pPr>
      <w:r>
        <w:rPr>
          <w:rStyle w:val="a"/>
          <w:rFonts w:ascii="Times New Roman" w:hAnsi="Times New Roman"/>
          <w:szCs w:val="24"/>
        </w:rPr>
        <w:tab/>
        <w:t>FY 16 -  $10,138,196</w:t>
      </w:r>
    </w:p>
    <w:p w:rsidR="001E02B3" w:rsidRDefault="001E02B3">
      <w:pPr>
        <w:tabs>
          <w:tab w:val="left" w:pos="-720"/>
        </w:tabs>
        <w:suppressAutoHyphens/>
        <w:rPr>
          <w:rStyle w:val="a"/>
          <w:rFonts w:ascii="Times New Roman" w:hAnsi="Times New Roman"/>
          <w:szCs w:val="24"/>
        </w:rPr>
      </w:pPr>
      <w:r>
        <w:rPr>
          <w:rStyle w:val="a"/>
          <w:rFonts w:ascii="Times New Roman" w:hAnsi="Times New Roman"/>
          <w:szCs w:val="24"/>
        </w:rPr>
        <w:tab/>
        <w:t>FY17 -   $10,343,012</w:t>
      </w:r>
    </w:p>
    <w:p w:rsidR="001E02B3" w:rsidRPr="00EF7FF5" w:rsidRDefault="001E02B3">
      <w:pPr>
        <w:tabs>
          <w:tab w:val="left" w:pos="-720"/>
        </w:tabs>
        <w:suppressAutoHyphens/>
        <w:rPr>
          <w:rFonts w:ascii="Times New Roman" w:hAnsi="Times New Roman"/>
          <w:szCs w:val="24"/>
        </w:rPr>
      </w:pPr>
      <w:r>
        <w:rPr>
          <w:rStyle w:val="a"/>
          <w:rFonts w:ascii="Times New Roman" w:hAnsi="Times New Roman"/>
          <w:szCs w:val="24"/>
        </w:rPr>
        <w:tab/>
        <w:t>FY18-    $10,552,157</w:t>
      </w:r>
    </w:p>
    <w:p w:rsidR="00386054" w:rsidRPr="00EF7FF5" w:rsidRDefault="00386054">
      <w:pPr>
        <w:tabs>
          <w:tab w:val="left" w:pos="-720"/>
        </w:tabs>
        <w:suppressAutoHyphens/>
        <w:rPr>
          <w:rFonts w:ascii="Times New Roman" w:hAnsi="Times New Roman"/>
          <w:szCs w:val="24"/>
        </w:rPr>
      </w:pPr>
    </w:p>
    <w:p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15. </w:t>
      </w:r>
      <w:r w:rsidRPr="00C318C2">
        <w:rPr>
          <w:rFonts w:ascii="Times New Roman" w:hAnsi="Times New Roman"/>
          <w:i/>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318C2">
        <w:rPr>
          <w:rFonts w:ascii="Times New Roman" w:hAnsi="Times New Roman"/>
          <w:i/>
          <w:szCs w:val="24"/>
        </w:rPr>
        <w:t xml:space="preserve">totals for </w:t>
      </w:r>
      <w:r w:rsidRPr="00C318C2">
        <w:rPr>
          <w:rFonts w:ascii="Times New Roman" w:hAnsi="Times New Roman"/>
          <w:i/>
          <w:szCs w:val="24"/>
        </w:rPr>
        <w:t>changes in burden hours</w:t>
      </w:r>
      <w:r w:rsidR="002473CE" w:rsidRPr="00C318C2">
        <w:rPr>
          <w:rFonts w:ascii="Times New Roman" w:hAnsi="Times New Roman"/>
          <w:i/>
          <w:szCs w:val="24"/>
        </w:rPr>
        <w:t>, responses</w:t>
      </w:r>
      <w:r w:rsidRPr="00C318C2">
        <w:rPr>
          <w:rFonts w:ascii="Times New Roman" w:hAnsi="Times New Roman"/>
          <w:i/>
          <w:szCs w:val="24"/>
        </w:rPr>
        <w:t xml:space="preserve"> and cost</w:t>
      </w:r>
      <w:r w:rsidR="002473CE" w:rsidRPr="00C318C2">
        <w:rPr>
          <w:rFonts w:ascii="Times New Roman" w:hAnsi="Times New Roman"/>
          <w:i/>
          <w:szCs w:val="24"/>
        </w:rPr>
        <w:t>s</w:t>
      </w:r>
      <w:r w:rsidRPr="00C318C2">
        <w:rPr>
          <w:rFonts w:ascii="Times New Roman" w:hAnsi="Times New Roman"/>
          <w:i/>
          <w:szCs w:val="24"/>
        </w:rPr>
        <w:t xml:space="preserve"> </w:t>
      </w:r>
      <w:r w:rsidR="002473CE" w:rsidRPr="00C318C2">
        <w:rPr>
          <w:rFonts w:ascii="Times New Roman" w:hAnsi="Times New Roman"/>
          <w:i/>
          <w:szCs w:val="24"/>
        </w:rPr>
        <w:t>(if applicable)</w:t>
      </w:r>
      <w:r w:rsidRPr="00C318C2">
        <w:rPr>
          <w:rFonts w:ascii="Times New Roman" w:hAnsi="Times New Roman"/>
          <w:i/>
          <w:szCs w:val="24"/>
        </w:rPr>
        <w:t>.</w:t>
      </w:r>
    </w:p>
    <w:p w:rsidR="00386054" w:rsidRDefault="00386054">
      <w:pPr>
        <w:tabs>
          <w:tab w:val="left" w:pos="-720"/>
        </w:tabs>
        <w:suppressAutoHyphens/>
        <w:rPr>
          <w:rFonts w:ascii="Times New Roman" w:hAnsi="Times New Roman"/>
          <w:szCs w:val="24"/>
        </w:rPr>
      </w:pPr>
    </w:p>
    <w:p w:rsidR="00E72C30" w:rsidRDefault="00E57946" w:rsidP="00731639">
      <w:pPr>
        <w:tabs>
          <w:tab w:val="left" w:pos="360"/>
        </w:tabs>
        <w:suppressAutoHyphens/>
        <w:rPr>
          <w:rFonts w:ascii="Times New Roman" w:hAnsi="Times New Roman"/>
          <w:szCs w:val="24"/>
        </w:rPr>
      </w:pPr>
      <w:r>
        <w:rPr>
          <w:rFonts w:ascii="Times New Roman" w:hAnsi="Times New Roman"/>
          <w:szCs w:val="24"/>
        </w:rPr>
        <w:tab/>
      </w:r>
      <w:r w:rsidR="00C647A5">
        <w:rPr>
          <w:rFonts w:ascii="Times New Roman" w:hAnsi="Times New Roman"/>
          <w:szCs w:val="24"/>
        </w:rPr>
        <w:t>In part b</w:t>
      </w:r>
      <w:r w:rsidR="00601D8C">
        <w:rPr>
          <w:rFonts w:ascii="Times New Roman" w:hAnsi="Times New Roman"/>
          <w:szCs w:val="24"/>
        </w:rPr>
        <w:t>ecause burden calculations for enrollment reporting and GE reporting are now assessed under different information collections, t</w:t>
      </w:r>
      <w:r w:rsidR="00F7530F">
        <w:rPr>
          <w:rFonts w:ascii="Times New Roman" w:hAnsi="Times New Roman"/>
          <w:szCs w:val="24"/>
        </w:rPr>
        <w:t xml:space="preserve">he total burden has decreased by 96,082 hours.  This adjustment is </w:t>
      </w:r>
      <w:r w:rsidR="00C647A5">
        <w:rPr>
          <w:rFonts w:ascii="Times New Roman" w:hAnsi="Times New Roman"/>
          <w:szCs w:val="24"/>
        </w:rPr>
        <w:t xml:space="preserve">also </w:t>
      </w:r>
      <w:r w:rsidR="00F7530F">
        <w:rPr>
          <w:rFonts w:ascii="Times New Roman" w:hAnsi="Times New Roman"/>
          <w:szCs w:val="24"/>
        </w:rPr>
        <w:t>due to factors such as t</w:t>
      </w:r>
      <w:r w:rsidR="00E72C30" w:rsidRPr="00F7530F">
        <w:rPr>
          <w:rFonts w:ascii="Times New Roman" w:hAnsi="Times New Roman"/>
          <w:szCs w:val="24"/>
        </w:rPr>
        <w:t xml:space="preserve">he </w:t>
      </w:r>
      <w:r w:rsidR="007644F4" w:rsidRPr="00F7530F">
        <w:rPr>
          <w:rFonts w:ascii="Times New Roman" w:hAnsi="Times New Roman"/>
          <w:szCs w:val="24"/>
        </w:rPr>
        <w:t xml:space="preserve">burden for guaranty agencies </w:t>
      </w:r>
      <w:r w:rsidR="00E72C30" w:rsidRPr="00F7530F">
        <w:rPr>
          <w:rFonts w:ascii="Times New Roman" w:hAnsi="Times New Roman"/>
          <w:szCs w:val="24"/>
        </w:rPr>
        <w:t>decreas</w:t>
      </w:r>
      <w:r w:rsidR="00F7530F">
        <w:rPr>
          <w:rFonts w:ascii="Times New Roman" w:hAnsi="Times New Roman"/>
          <w:szCs w:val="24"/>
        </w:rPr>
        <w:t>ing</w:t>
      </w:r>
      <w:r w:rsidR="00E72C30" w:rsidRPr="00F7530F">
        <w:rPr>
          <w:rFonts w:ascii="Times New Roman" w:hAnsi="Times New Roman"/>
          <w:szCs w:val="24"/>
        </w:rPr>
        <w:t xml:space="preserve"> as the </w:t>
      </w:r>
      <w:r w:rsidR="007644F4" w:rsidRPr="00F7530F">
        <w:rPr>
          <w:rFonts w:ascii="Times New Roman" w:hAnsi="Times New Roman"/>
          <w:szCs w:val="24"/>
        </w:rPr>
        <w:t>volume of loans has</w:t>
      </w:r>
      <w:r w:rsidR="00E72C30" w:rsidRPr="00F7530F">
        <w:rPr>
          <w:rFonts w:ascii="Times New Roman" w:hAnsi="Times New Roman"/>
          <w:szCs w:val="24"/>
        </w:rPr>
        <w:t xml:space="preserve"> gone down</w:t>
      </w:r>
      <w:r w:rsidR="00C647A5">
        <w:rPr>
          <w:rFonts w:ascii="Times New Roman" w:hAnsi="Times New Roman"/>
          <w:szCs w:val="24"/>
        </w:rPr>
        <w:t xml:space="preserve"> and</w:t>
      </w:r>
      <w:r w:rsidR="00F7530F">
        <w:rPr>
          <w:rFonts w:ascii="Times New Roman" w:hAnsi="Times New Roman"/>
          <w:szCs w:val="24"/>
        </w:rPr>
        <w:t>, m</w:t>
      </w:r>
      <w:r w:rsidR="000F67A1" w:rsidRPr="00F7530F">
        <w:rPr>
          <w:rFonts w:ascii="Times New Roman" w:hAnsi="Times New Roman"/>
          <w:szCs w:val="24"/>
        </w:rPr>
        <w:t>any Perkins schools have opted out of the Perkins Program and transferred their portfolio to the Department.</w:t>
      </w:r>
      <w:r w:rsidR="000F67A1">
        <w:rPr>
          <w:rFonts w:ascii="Times New Roman" w:hAnsi="Times New Roman"/>
          <w:szCs w:val="24"/>
        </w:rPr>
        <w:t xml:space="preserve"> </w:t>
      </w:r>
    </w:p>
    <w:p w:rsidR="00E72C30" w:rsidRPr="00B52F34" w:rsidRDefault="00E72C30">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C318C2">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6D0F02">
      <w:pPr>
        <w:tabs>
          <w:tab w:val="left" w:pos="-720"/>
        </w:tabs>
        <w:suppressAutoHyphens/>
        <w:rPr>
          <w:rFonts w:ascii="Times New Roman" w:hAnsi="Times New Roman"/>
          <w:szCs w:val="24"/>
        </w:rPr>
      </w:pPr>
      <w:r>
        <w:rPr>
          <w:rFonts w:ascii="Times New Roman" w:hAnsi="Times New Roman"/>
          <w:szCs w:val="24"/>
        </w:rPr>
        <w:tab/>
      </w:r>
      <w:r w:rsidR="00BF79E1">
        <w:rPr>
          <w:rFonts w:ascii="Times New Roman" w:hAnsi="Times New Roman"/>
          <w:szCs w:val="24"/>
        </w:rPr>
        <w:t>This information is not intended for use as a statistical publication.</w:t>
      </w:r>
    </w:p>
    <w:p w:rsidR="00386054" w:rsidRPr="00EF7FF5" w:rsidRDefault="00386054">
      <w:pPr>
        <w:tabs>
          <w:tab w:val="left" w:pos="-720"/>
        </w:tabs>
        <w:suppressAutoHyphens/>
        <w:rPr>
          <w:rFonts w:ascii="Times New Roman" w:hAnsi="Times New Roman"/>
          <w:szCs w:val="24"/>
        </w:rPr>
      </w:pPr>
    </w:p>
    <w:p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17. </w:t>
      </w:r>
      <w:r w:rsidRPr="00C318C2">
        <w:rPr>
          <w:rStyle w:val="a"/>
          <w:rFonts w:ascii="Times New Roman" w:hAnsi="Times New Roman"/>
          <w:i/>
          <w:szCs w:val="24"/>
        </w:rPr>
        <w:t>If seeking approval to not display the expiration date for OMB approval of the information collection, explain the reasons that display would be inappropriate.</w:t>
      </w:r>
    </w:p>
    <w:p w:rsidR="00386054" w:rsidRDefault="00386054">
      <w:pPr>
        <w:tabs>
          <w:tab w:val="left" w:pos="-720"/>
        </w:tabs>
        <w:suppressAutoHyphens/>
        <w:rPr>
          <w:rFonts w:ascii="Times New Roman" w:hAnsi="Times New Roman"/>
          <w:szCs w:val="24"/>
        </w:rPr>
      </w:pPr>
    </w:p>
    <w:p w:rsidR="00BF79E1" w:rsidRPr="00EF7FF5" w:rsidRDefault="006D0F02">
      <w:pPr>
        <w:tabs>
          <w:tab w:val="left" w:pos="-720"/>
        </w:tabs>
        <w:suppressAutoHyphens/>
        <w:rPr>
          <w:rFonts w:ascii="Times New Roman" w:hAnsi="Times New Roman"/>
          <w:szCs w:val="24"/>
        </w:rPr>
      </w:pPr>
      <w:r>
        <w:rPr>
          <w:rFonts w:ascii="Times New Roman" w:hAnsi="Times New Roman"/>
          <w:szCs w:val="24"/>
        </w:rPr>
        <w:tab/>
      </w:r>
      <w:r w:rsidR="00BF79E1">
        <w:rPr>
          <w:rFonts w:ascii="Times New Roman" w:hAnsi="Times New Roman"/>
          <w:szCs w:val="24"/>
        </w:rPr>
        <w:t>The expiration date for OMB approval of the information collection will be displayed.</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C318C2">
        <w:rPr>
          <w:rStyle w:val="a"/>
          <w:rFonts w:ascii="Times New Roman" w:hAnsi="Times New Roman"/>
          <w:i/>
          <w:szCs w:val="24"/>
        </w:rPr>
        <w:t>Explain each exception to the certification statement identified in the Certification of Paperwork Reduction Act.</w:t>
      </w:r>
    </w:p>
    <w:p w:rsidR="00BF79E1" w:rsidRDefault="00BF79E1">
      <w:pPr>
        <w:tabs>
          <w:tab w:val="left" w:pos="-720"/>
        </w:tabs>
        <w:suppressAutoHyphens/>
        <w:rPr>
          <w:rStyle w:val="a"/>
          <w:rFonts w:ascii="Times New Roman" w:hAnsi="Times New Roman"/>
          <w:szCs w:val="24"/>
        </w:rPr>
      </w:pPr>
    </w:p>
    <w:p w:rsidR="00BF79E1" w:rsidRPr="00EF7FF5" w:rsidRDefault="006D0F02">
      <w:pPr>
        <w:tabs>
          <w:tab w:val="left" w:pos="-720"/>
        </w:tabs>
        <w:suppressAutoHyphens/>
        <w:rPr>
          <w:rFonts w:ascii="Times New Roman" w:hAnsi="Times New Roman"/>
          <w:szCs w:val="24"/>
        </w:rPr>
      </w:pPr>
      <w:r>
        <w:rPr>
          <w:rStyle w:val="a"/>
          <w:rFonts w:ascii="Times New Roman" w:hAnsi="Times New Roman"/>
          <w:szCs w:val="24"/>
        </w:rPr>
        <w:tab/>
      </w:r>
      <w:r w:rsidR="00BF79E1">
        <w:rPr>
          <w:rStyle w:val="a"/>
          <w:rFonts w:ascii="Times New Roman" w:hAnsi="Times New Roman"/>
          <w:szCs w:val="24"/>
        </w:rPr>
        <w:t xml:space="preserve">The collection of information complies with </w:t>
      </w:r>
      <w:r w:rsidR="00203209">
        <w:rPr>
          <w:rStyle w:val="a"/>
          <w:rFonts w:ascii="Times New Roman" w:hAnsi="Times New Roman"/>
          <w:szCs w:val="24"/>
        </w:rPr>
        <w:t xml:space="preserve">5 </w:t>
      </w:r>
      <w:r w:rsidR="00BF79E1">
        <w:rPr>
          <w:rStyle w:val="a"/>
          <w:rFonts w:ascii="Times New Roman" w:hAnsi="Times New Roman"/>
          <w:szCs w:val="24"/>
        </w:rPr>
        <w:t>CFR 1320.9</w:t>
      </w:r>
      <w:r w:rsidR="00E72C30">
        <w:rPr>
          <w:rStyle w:val="a"/>
          <w:rFonts w:ascii="Times New Roman" w:hAnsi="Times New Roman"/>
          <w:szCs w:val="24"/>
        </w:rPr>
        <w:t xml:space="preserve"> </w:t>
      </w:r>
    </w:p>
    <w:sectPr w:rsidR="00BF79E1" w:rsidRPr="00EF7FF5" w:rsidSect="00E07290">
      <w:headerReference w:type="default" r:id="rId37"/>
      <w:footerReference w:type="default" r:id="rId3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01B" w:rsidRDefault="00B5301B">
      <w:pPr>
        <w:spacing w:line="20" w:lineRule="exact"/>
      </w:pPr>
    </w:p>
  </w:endnote>
  <w:endnote w:type="continuationSeparator" w:id="0">
    <w:p w:rsidR="00B5301B" w:rsidRDefault="00B5301B">
      <w:r>
        <w:t xml:space="preserve"> </w:t>
      </w:r>
    </w:p>
  </w:endnote>
  <w:endnote w:type="continuationNotice" w:id="1">
    <w:p w:rsidR="00B5301B" w:rsidRDefault="00B530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01B" w:rsidRDefault="00B5301B">
    <w:pPr>
      <w:tabs>
        <w:tab w:val="left" w:pos="0"/>
      </w:tabs>
      <w:suppressAutoHyphens/>
    </w:pPr>
  </w:p>
  <w:p w:rsidR="00B5301B" w:rsidRDefault="00B5301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5301B" w:rsidRDefault="00B5301B">
                          <w:pPr>
                            <w:tabs>
                              <w:tab w:val="center" w:pos="4650"/>
                            </w:tabs>
                            <w:suppressAutoHyphens/>
                            <w:jc w:val="both"/>
                          </w:pPr>
                          <w:r>
                            <w:tab/>
                          </w:r>
                          <w:r>
                            <w:fldChar w:fldCharType="begin"/>
                          </w:r>
                          <w:r>
                            <w:instrText>page \* arabic</w:instrText>
                          </w:r>
                          <w:r>
                            <w:fldChar w:fldCharType="separate"/>
                          </w:r>
                          <w:r w:rsidR="00EB7D8A">
                            <w:rPr>
                              <w:noProof/>
                            </w:rPr>
                            <w:t>13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5301B" w:rsidRDefault="00B5301B">
                    <w:pPr>
                      <w:tabs>
                        <w:tab w:val="center" w:pos="4650"/>
                      </w:tabs>
                      <w:suppressAutoHyphens/>
                      <w:jc w:val="both"/>
                    </w:pPr>
                    <w:r>
                      <w:tab/>
                    </w:r>
                    <w:r>
                      <w:fldChar w:fldCharType="begin"/>
                    </w:r>
                    <w:r>
                      <w:instrText>page \* arabic</w:instrText>
                    </w:r>
                    <w:r>
                      <w:fldChar w:fldCharType="separate"/>
                    </w:r>
                    <w:r w:rsidR="00EB7D8A">
                      <w:rPr>
                        <w:noProof/>
                      </w:rPr>
                      <w:t>13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01B" w:rsidRDefault="00B5301B">
      <w:r>
        <w:separator/>
      </w:r>
    </w:p>
  </w:footnote>
  <w:footnote w:type="continuationSeparator" w:id="0">
    <w:p w:rsidR="00B5301B" w:rsidRDefault="00B5301B">
      <w:r>
        <w:continuationSeparator/>
      </w:r>
    </w:p>
  </w:footnote>
  <w:footnote w:id="1">
    <w:p w:rsidR="00B5301B" w:rsidRDefault="00B5301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B5301B" w:rsidRDefault="00B5301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01B" w:rsidRDefault="00B5301B">
    <w:pPr>
      <w:pStyle w:val="Header"/>
      <w:rPr>
        <w:rFonts w:ascii="Times New Roman" w:hAnsi="Times New Roman"/>
        <w:sz w:val="20"/>
      </w:rPr>
    </w:pPr>
    <w:r>
      <w:rPr>
        <w:rFonts w:ascii="Times New Roman" w:hAnsi="Times New Roman"/>
        <w:sz w:val="20"/>
      </w:rPr>
      <w:t xml:space="preserve">Tracking and OMB Number: 1845-0035 </w:t>
    </w:r>
    <w:r>
      <w:rPr>
        <w:rFonts w:ascii="Times New Roman" w:hAnsi="Times New Roman"/>
        <w:sz w:val="20"/>
      </w:rPr>
      <w:tab/>
      <w:t xml:space="preserve">                                       Revised: </w:t>
    </w:r>
    <w:r w:rsidR="00EB7D8A">
      <w:rPr>
        <w:rFonts w:ascii="Times New Roman" w:hAnsi="Times New Roman"/>
        <w:sz w:val="20"/>
      </w:rPr>
      <w:t xml:space="preserve"> 5/1</w:t>
    </w:r>
    <w:r>
      <w:rPr>
        <w:rFonts w:ascii="Times New Roman" w:hAnsi="Times New Roman"/>
        <w:sz w:val="20"/>
      </w:rPr>
      <w:t>1/2016</w:t>
    </w:r>
  </w:p>
  <w:p w:rsidR="00B5301B" w:rsidRPr="00386054" w:rsidRDefault="00B5301B">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0E91C39"/>
    <w:multiLevelType w:val="hybridMultilevel"/>
    <w:tmpl w:val="0FA0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6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36C7EB5"/>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5">
    <w:nsid w:val="04A97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4F97B3A"/>
    <w:multiLevelType w:val="hybridMultilevel"/>
    <w:tmpl w:val="51CE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605905"/>
    <w:multiLevelType w:val="hybridMultilevel"/>
    <w:tmpl w:val="AAB8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7C2ADC"/>
    <w:multiLevelType w:val="hybridMultilevel"/>
    <w:tmpl w:val="D5FA7A9C"/>
    <w:lvl w:ilvl="0" w:tplc="A906D3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927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9AD5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12">
    <w:nsid w:val="23F92FF3"/>
    <w:multiLevelType w:val="hybridMultilevel"/>
    <w:tmpl w:val="72C2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297C2F19"/>
    <w:multiLevelType w:val="hybridMultilevel"/>
    <w:tmpl w:val="093CA14C"/>
    <w:lvl w:ilvl="0" w:tplc="C28607B0">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9A2552E"/>
    <w:multiLevelType w:val="multilevel"/>
    <w:tmpl w:val="B73E7E44"/>
    <w:lvl w:ilvl="0">
      <w:start w:val="1"/>
      <w:numFmt w:val="decimal"/>
      <w:suff w:val="space"/>
      <w:lvlText w:val="Chapter %1:"/>
      <w:lvlJc w:val="left"/>
      <w:pPr>
        <w:ind w:left="0" w:firstLine="0"/>
      </w:pPr>
      <w:rPr>
        <w:rFonts w:ascii="Arial" w:hAnsi="Arial" w:hint="default"/>
        <w:b/>
        <w:i w:val="0"/>
        <w:sz w:val="28"/>
      </w:rPr>
    </w:lvl>
    <w:lvl w:ilvl="1">
      <w:start w:val="1"/>
      <w:numFmt w:val="decimal"/>
      <w:pStyle w:val="Heading2"/>
      <w:suff w:val="space"/>
      <w:lvlText w:val="%1.%2"/>
      <w:lvlJc w:val="left"/>
      <w:pPr>
        <w:ind w:left="810" w:firstLine="0"/>
      </w:pPr>
      <w:rPr>
        <w:rFonts w:ascii="Arial" w:hAnsi="Arial" w:hint="default"/>
        <w:b/>
        <w:i w:val="0"/>
        <w:sz w:val="36"/>
      </w:rPr>
    </w:lvl>
    <w:lvl w:ilvl="2">
      <w:start w:val="1"/>
      <w:numFmt w:val="decimal"/>
      <w:suff w:val="space"/>
      <w:lvlText w:val="%1.%2.%3"/>
      <w:lvlJc w:val="left"/>
      <w:pPr>
        <w:ind w:left="0" w:firstLine="0"/>
      </w:pPr>
      <w:rPr>
        <w:rFonts w:ascii="Arial" w:hAnsi="Arial" w:hint="default"/>
        <w:b/>
        <w:i w:val="0"/>
        <w:sz w:val="32"/>
      </w:rPr>
    </w:lvl>
    <w:lvl w:ilvl="3">
      <w:start w:val="1"/>
      <w:numFmt w:val="decimal"/>
      <w:suff w:val="space"/>
      <w:lvlText w:val="%1.%2.%3.%4"/>
      <w:lvlJc w:val="left"/>
      <w:pPr>
        <w:ind w:left="0" w:firstLine="0"/>
      </w:pPr>
      <w:rPr>
        <w:rFonts w:ascii="Arial" w:hAnsi="Arial" w:hint="default"/>
        <w:b/>
        <w:i w:val="0"/>
        <w:sz w:val="28"/>
      </w:rPr>
    </w:lvl>
    <w:lvl w:ilvl="4">
      <w:start w:val="1"/>
      <w:numFmt w:val="decimal"/>
      <w:suff w:val="space"/>
      <w:lvlText w:val="%1.%2.%3.%4.%5"/>
      <w:lvlJc w:val="left"/>
      <w:pPr>
        <w:ind w:left="0" w:firstLine="0"/>
      </w:pPr>
      <w:rPr>
        <w:rFonts w:ascii="Arial" w:hAnsi="Arial" w:hint="default"/>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7226170"/>
    <w:multiLevelType w:val="singleLevel"/>
    <w:tmpl w:val="6ED44B78"/>
    <w:lvl w:ilvl="0">
      <w:start w:val="1"/>
      <w:numFmt w:val="bullet"/>
      <w:lvlText w:val=""/>
      <w:lvlJc w:val="left"/>
      <w:pPr>
        <w:tabs>
          <w:tab w:val="num" w:pos="720"/>
        </w:tabs>
        <w:ind w:left="720" w:hanging="360"/>
      </w:pPr>
      <w:rPr>
        <w:rFonts w:ascii="Symbol" w:hAnsi="Symbol" w:hint="default"/>
      </w:rPr>
    </w:lvl>
  </w:abstractNum>
  <w:abstractNum w:abstractNumId="18">
    <w:nsid w:val="3FC11799"/>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1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0">
    <w:nsid w:val="40CD2B76"/>
    <w:multiLevelType w:val="hybridMultilevel"/>
    <w:tmpl w:val="1B04AD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4D91062F"/>
    <w:multiLevelType w:val="hybridMultilevel"/>
    <w:tmpl w:val="FDEA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6D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3AE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7">
    <w:nsid w:val="5E122033"/>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2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9">
    <w:nsid w:val="70B238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8825393"/>
    <w:multiLevelType w:val="multilevel"/>
    <w:tmpl w:val="1B668016"/>
    <w:lvl w:ilvl="0">
      <w:start w:val="1"/>
      <w:numFmt w:val="decimal"/>
      <w:pStyle w:val="Heading1"/>
      <w:suff w:val="space"/>
      <w:lvlText w:val="Section %1."/>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54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50" w:hanging="360"/>
      </w:pPr>
      <w:rPr>
        <w:rFonts w:hint="default"/>
      </w:rPr>
    </w:lvl>
    <w:lvl w:ilvl="4">
      <w:start w:val="1"/>
      <w:numFmt w:val="decimal"/>
      <w:suff w:val="space"/>
      <w:lvlText w:val="%1.%2.%3.%4.%5."/>
      <w:lvlJc w:val="left"/>
      <w:pPr>
        <w:ind w:left="450" w:hanging="360"/>
      </w:pPr>
      <w:rPr>
        <w:rFonts w:hint="default"/>
      </w:rPr>
    </w:lvl>
    <w:lvl w:ilvl="5">
      <w:start w:val="1"/>
      <w:numFmt w:val="decimal"/>
      <w:lvlText w:val="%1.%2.%3.%4.%5.%6."/>
      <w:lvlJc w:val="left"/>
      <w:pPr>
        <w:ind w:left="450" w:hanging="360"/>
      </w:pPr>
      <w:rPr>
        <w:rFonts w:hint="default"/>
      </w:rPr>
    </w:lvl>
    <w:lvl w:ilvl="6">
      <w:start w:val="1"/>
      <w:numFmt w:val="decimal"/>
      <w:lvlText w:val="%1.%2.%3.%4.%5.%6.%7."/>
      <w:lvlJc w:val="left"/>
      <w:pPr>
        <w:ind w:left="450" w:hanging="360"/>
      </w:pPr>
      <w:rPr>
        <w:rFonts w:hint="default"/>
      </w:rPr>
    </w:lvl>
    <w:lvl w:ilvl="7">
      <w:start w:val="1"/>
      <w:numFmt w:val="decimal"/>
      <w:lvlText w:val="%1.%2.%3.%4.%5.%6.%7.%8."/>
      <w:lvlJc w:val="left"/>
      <w:pPr>
        <w:ind w:left="450" w:hanging="360"/>
      </w:pPr>
      <w:rPr>
        <w:rFonts w:hint="default"/>
      </w:rPr>
    </w:lvl>
    <w:lvl w:ilvl="8">
      <w:start w:val="1"/>
      <w:numFmt w:val="decimal"/>
      <w:lvlText w:val="%1.%2.%3.%4.%5.%6.%7.%8.%9."/>
      <w:lvlJc w:val="left"/>
      <w:pPr>
        <w:ind w:left="450" w:hanging="360"/>
      </w:pPr>
      <w:rPr>
        <w:rFonts w:hint="default"/>
      </w:rPr>
    </w:lvl>
  </w:abstractNum>
  <w:abstractNum w:abstractNumId="32">
    <w:nsid w:val="7ADB6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E426FD5"/>
    <w:multiLevelType w:val="singleLevel"/>
    <w:tmpl w:val="C28607B0"/>
    <w:lvl w:ilvl="0">
      <w:numFmt w:val="bullet"/>
      <w:lvlText w:val=""/>
      <w:lvlJc w:val="left"/>
      <w:pPr>
        <w:tabs>
          <w:tab w:val="num" w:pos="721"/>
        </w:tabs>
        <w:ind w:left="721" w:hanging="361"/>
      </w:pPr>
      <w:rPr>
        <w:rFonts w:ascii="Symbol" w:hAnsi="Symbol" w:hint="default"/>
        <w:sz w:val="24"/>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9"/>
  </w:num>
  <w:num w:numId="3">
    <w:abstractNumId w:val="14"/>
  </w:num>
  <w:num w:numId="4">
    <w:abstractNumId w:val="28"/>
  </w:num>
  <w:num w:numId="5">
    <w:abstractNumId w:val="1"/>
  </w:num>
  <w:num w:numId="6">
    <w:abstractNumId w:val="11"/>
  </w:num>
  <w:num w:numId="7">
    <w:abstractNumId w:val="22"/>
  </w:num>
  <w:num w:numId="8">
    <w:abstractNumId w:val="21"/>
  </w:num>
  <w:num w:numId="9">
    <w:abstractNumId w:val="26"/>
  </w:num>
  <w:num w:numId="10">
    <w:abstractNumId w:val="30"/>
  </w:num>
  <w:num w:numId="11">
    <w:abstractNumId w:val="23"/>
  </w:num>
  <w:num w:numId="12">
    <w:abstractNumId w:val="9"/>
  </w:num>
  <w:num w:numId="13">
    <w:abstractNumId w:val="32"/>
  </w:num>
  <w:num w:numId="14">
    <w:abstractNumId w:val="18"/>
  </w:num>
  <w:num w:numId="15">
    <w:abstractNumId w:val="27"/>
  </w:num>
  <w:num w:numId="16">
    <w:abstractNumId w:val="17"/>
  </w:num>
  <w:num w:numId="17">
    <w:abstractNumId w:val="8"/>
  </w:num>
  <w:num w:numId="18">
    <w:abstractNumId w:val="7"/>
  </w:num>
  <w:num w:numId="19">
    <w:abstractNumId w:val="2"/>
  </w:num>
  <w:num w:numId="20">
    <w:abstractNumId w:val="6"/>
  </w:num>
  <w:num w:numId="21">
    <w:abstractNumId w:val="15"/>
  </w:num>
  <w:num w:numId="22">
    <w:abstractNumId w:val="3"/>
  </w:num>
  <w:num w:numId="23">
    <w:abstractNumId w:val="13"/>
  </w:num>
  <w:num w:numId="24">
    <w:abstractNumId w:val="20"/>
  </w:num>
  <w:num w:numId="25">
    <w:abstractNumId w:val="29"/>
  </w:num>
  <w:num w:numId="26">
    <w:abstractNumId w:val="10"/>
  </w:num>
  <w:num w:numId="27">
    <w:abstractNumId w:val="24"/>
  </w:num>
  <w:num w:numId="28">
    <w:abstractNumId w:val="5"/>
  </w:num>
  <w:num w:numId="29">
    <w:abstractNumId w:val="25"/>
  </w:num>
  <w:num w:numId="30">
    <w:abstractNumId w:val="31"/>
  </w:num>
  <w:num w:numId="31">
    <w:abstractNumId w:val="16"/>
  </w:num>
  <w:num w:numId="32">
    <w:abstractNumId w:val="12"/>
  </w:num>
  <w:num w:numId="33">
    <w:abstractNumId w:val="3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63A"/>
    <w:rsid w:val="00011D4D"/>
    <w:rsid w:val="000300D2"/>
    <w:rsid w:val="00050CBE"/>
    <w:rsid w:val="000704DC"/>
    <w:rsid w:val="00072523"/>
    <w:rsid w:val="000773C3"/>
    <w:rsid w:val="00080966"/>
    <w:rsid w:val="000909E0"/>
    <w:rsid w:val="00091FE6"/>
    <w:rsid w:val="000A3686"/>
    <w:rsid w:val="000B14D8"/>
    <w:rsid w:val="000C79A9"/>
    <w:rsid w:val="000E592D"/>
    <w:rsid w:val="000F175B"/>
    <w:rsid w:val="000F67A1"/>
    <w:rsid w:val="00131628"/>
    <w:rsid w:val="0014500F"/>
    <w:rsid w:val="00153F20"/>
    <w:rsid w:val="001712DC"/>
    <w:rsid w:val="001743A5"/>
    <w:rsid w:val="0018279C"/>
    <w:rsid w:val="001C78B6"/>
    <w:rsid w:val="001E02B3"/>
    <w:rsid w:val="001F12EB"/>
    <w:rsid w:val="00203209"/>
    <w:rsid w:val="00205E01"/>
    <w:rsid w:val="00213B98"/>
    <w:rsid w:val="00216815"/>
    <w:rsid w:val="00227E1F"/>
    <w:rsid w:val="0024635A"/>
    <w:rsid w:val="002473CE"/>
    <w:rsid w:val="002B0412"/>
    <w:rsid w:val="002B0A95"/>
    <w:rsid w:val="002F1265"/>
    <w:rsid w:val="003456B7"/>
    <w:rsid w:val="003617EA"/>
    <w:rsid w:val="00384CB9"/>
    <w:rsid w:val="00386054"/>
    <w:rsid w:val="003A5DD6"/>
    <w:rsid w:val="003C29C2"/>
    <w:rsid w:val="003C7F70"/>
    <w:rsid w:val="003D377D"/>
    <w:rsid w:val="003E170C"/>
    <w:rsid w:val="003E285A"/>
    <w:rsid w:val="003F27EE"/>
    <w:rsid w:val="00417822"/>
    <w:rsid w:val="004257FF"/>
    <w:rsid w:val="004A2DBB"/>
    <w:rsid w:val="004A4190"/>
    <w:rsid w:val="004B2F5D"/>
    <w:rsid w:val="004B6EF9"/>
    <w:rsid w:val="004D4105"/>
    <w:rsid w:val="004E23D9"/>
    <w:rsid w:val="004E6984"/>
    <w:rsid w:val="004F569E"/>
    <w:rsid w:val="004F692A"/>
    <w:rsid w:val="00501075"/>
    <w:rsid w:val="00512598"/>
    <w:rsid w:val="00521F91"/>
    <w:rsid w:val="00531266"/>
    <w:rsid w:val="00561AA0"/>
    <w:rsid w:val="00563CCF"/>
    <w:rsid w:val="005928B2"/>
    <w:rsid w:val="005A0851"/>
    <w:rsid w:val="005A1566"/>
    <w:rsid w:val="005A1DFC"/>
    <w:rsid w:val="005A4185"/>
    <w:rsid w:val="005D2E7B"/>
    <w:rsid w:val="005D46C5"/>
    <w:rsid w:val="005E5C83"/>
    <w:rsid w:val="005F5695"/>
    <w:rsid w:val="00601D8C"/>
    <w:rsid w:val="00601FCC"/>
    <w:rsid w:val="006322D3"/>
    <w:rsid w:val="0063484C"/>
    <w:rsid w:val="00654305"/>
    <w:rsid w:val="006737C0"/>
    <w:rsid w:val="00677BC2"/>
    <w:rsid w:val="006A3B5C"/>
    <w:rsid w:val="006B4C7D"/>
    <w:rsid w:val="006C01D0"/>
    <w:rsid w:val="006C58A5"/>
    <w:rsid w:val="006D0F02"/>
    <w:rsid w:val="006D35FB"/>
    <w:rsid w:val="006E5989"/>
    <w:rsid w:val="00731639"/>
    <w:rsid w:val="007644F4"/>
    <w:rsid w:val="007661D9"/>
    <w:rsid w:val="00794229"/>
    <w:rsid w:val="007A48AE"/>
    <w:rsid w:val="007B14E8"/>
    <w:rsid w:val="007B602C"/>
    <w:rsid w:val="007C12B5"/>
    <w:rsid w:val="007C443B"/>
    <w:rsid w:val="007E39F2"/>
    <w:rsid w:val="007E77FA"/>
    <w:rsid w:val="008011B6"/>
    <w:rsid w:val="00823350"/>
    <w:rsid w:val="00834D6E"/>
    <w:rsid w:val="00840EB6"/>
    <w:rsid w:val="008433DD"/>
    <w:rsid w:val="00845B84"/>
    <w:rsid w:val="00871D91"/>
    <w:rsid w:val="008756FD"/>
    <w:rsid w:val="00897881"/>
    <w:rsid w:val="008B07D3"/>
    <w:rsid w:val="008B14BA"/>
    <w:rsid w:val="008B55F4"/>
    <w:rsid w:val="008F3062"/>
    <w:rsid w:val="00904682"/>
    <w:rsid w:val="00921CB1"/>
    <w:rsid w:val="00933CF3"/>
    <w:rsid w:val="009544A3"/>
    <w:rsid w:val="00984C4D"/>
    <w:rsid w:val="0099418A"/>
    <w:rsid w:val="009949A8"/>
    <w:rsid w:val="009D7F29"/>
    <w:rsid w:val="00A000C7"/>
    <w:rsid w:val="00A00339"/>
    <w:rsid w:val="00A01331"/>
    <w:rsid w:val="00A41F2C"/>
    <w:rsid w:val="00A5607E"/>
    <w:rsid w:val="00A87940"/>
    <w:rsid w:val="00A919D0"/>
    <w:rsid w:val="00A94CCB"/>
    <w:rsid w:val="00AB0D7D"/>
    <w:rsid w:val="00AC733E"/>
    <w:rsid w:val="00B23EC0"/>
    <w:rsid w:val="00B30E85"/>
    <w:rsid w:val="00B52F34"/>
    <w:rsid w:val="00B5301B"/>
    <w:rsid w:val="00B61D37"/>
    <w:rsid w:val="00BC244F"/>
    <w:rsid w:val="00BD0CC1"/>
    <w:rsid w:val="00BD1325"/>
    <w:rsid w:val="00BF79E1"/>
    <w:rsid w:val="00C149B3"/>
    <w:rsid w:val="00C318C2"/>
    <w:rsid w:val="00C3514B"/>
    <w:rsid w:val="00C36B99"/>
    <w:rsid w:val="00C61DD4"/>
    <w:rsid w:val="00C641E9"/>
    <w:rsid w:val="00C647A5"/>
    <w:rsid w:val="00C723C2"/>
    <w:rsid w:val="00CA1D57"/>
    <w:rsid w:val="00CE72AF"/>
    <w:rsid w:val="00D115BF"/>
    <w:rsid w:val="00D269C3"/>
    <w:rsid w:val="00D40B7F"/>
    <w:rsid w:val="00D75411"/>
    <w:rsid w:val="00DB4201"/>
    <w:rsid w:val="00DE7622"/>
    <w:rsid w:val="00DF3FE2"/>
    <w:rsid w:val="00E008F7"/>
    <w:rsid w:val="00E023B7"/>
    <w:rsid w:val="00E07290"/>
    <w:rsid w:val="00E252B9"/>
    <w:rsid w:val="00E41318"/>
    <w:rsid w:val="00E44679"/>
    <w:rsid w:val="00E57946"/>
    <w:rsid w:val="00E72C30"/>
    <w:rsid w:val="00EA3C1F"/>
    <w:rsid w:val="00EA5AE5"/>
    <w:rsid w:val="00EB7D8A"/>
    <w:rsid w:val="00EC105D"/>
    <w:rsid w:val="00EC2CC4"/>
    <w:rsid w:val="00EF5965"/>
    <w:rsid w:val="00EF7FF5"/>
    <w:rsid w:val="00F12A66"/>
    <w:rsid w:val="00F12B5A"/>
    <w:rsid w:val="00F313DF"/>
    <w:rsid w:val="00F7530F"/>
    <w:rsid w:val="00F9521A"/>
    <w:rsid w:val="00FA2F73"/>
    <w:rsid w:val="00FA74C6"/>
    <w:rsid w:val="00FB05B9"/>
    <w:rsid w:val="00FF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A5DD6"/>
    <w:pPr>
      <w:keepNext/>
      <w:numPr>
        <w:numId w:val="30"/>
      </w:numPr>
      <w:suppressAutoHyphens/>
      <w:spacing w:before="240" w:after="360"/>
      <w:outlineLvl w:val="0"/>
    </w:pPr>
    <w:rPr>
      <w:rFonts w:ascii="Arial" w:hAnsi="Arial" w:cs="Arial"/>
      <w:b/>
      <w:bCs/>
      <w:color w:val="000000"/>
      <w:kern w:val="32"/>
      <w:sz w:val="32"/>
      <w:szCs w:val="32"/>
    </w:rPr>
  </w:style>
  <w:style w:type="paragraph" w:styleId="Heading2">
    <w:name w:val="heading 2"/>
    <w:basedOn w:val="Normal"/>
    <w:next w:val="BodyText"/>
    <w:link w:val="Heading2Char"/>
    <w:qFormat/>
    <w:locked/>
    <w:rsid w:val="003A5DD6"/>
    <w:pPr>
      <w:keepNext/>
      <w:numPr>
        <w:ilvl w:val="1"/>
        <w:numId w:val="31"/>
      </w:numPr>
      <w:suppressAutoHyphens/>
      <w:ind w:left="0"/>
      <w:outlineLvl w:val="1"/>
    </w:pPr>
    <w:rPr>
      <w:rFonts w:ascii="Arial Bold" w:hAnsi="Arial Bold" w:cs="Arial"/>
      <w:b/>
      <w:bCs/>
      <w:color w:val="000000"/>
      <w:sz w:val="32"/>
      <w:szCs w:val="32"/>
    </w:rPr>
  </w:style>
  <w:style w:type="paragraph" w:styleId="Heading3">
    <w:name w:val="heading 3"/>
    <w:basedOn w:val="Normal"/>
    <w:next w:val="BodyText"/>
    <w:link w:val="Heading3Char"/>
    <w:qFormat/>
    <w:locked/>
    <w:rsid w:val="003A5DD6"/>
    <w:pPr>
      <w:keepNext/>
      <w:numPr>
        <w:ilvl w:val="2"/>
        <w:numId w:val="30"/>
      </w:numPr>
      <w:suppressAutoHyphens/>
      <w:spacing w:before="360" w:after="240"/>
      <w:outlineLvl w:val="2"/>
    </w:pPr>
    <w:rPr>
      <w:rFonts w:ascii="Arial Bold" w:hAnsi="Arial Bold" w:cs="Arial"/>
      <w:b/>
      <w:color w:val="0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E39F2"/>
    <w:pPr>
      <w:ind w:left="720"/>
      <w:contextualSpacing/>
    </w:pPr>
  </w:style>
  <w:style w:type="character" w:styleId="Hyperlink">
    <w:name w:val="Hyperlink"/>
    <w:uiPriority w:val="99"/>
    <w:unhideWhenUsed/>
    <w:rsid w:val="00091FE6"/>
    <w:rPr>
      <w:color w:val="0000FF"/>
      <w:u w:val="single"/>
    </w:rPr>
  </w:style>
  <w:style w:type="paragraph" w:styleId="BodyText2">
    <w:name w:val="Body Text 2"/>
    <w:basedOn w:val="Normal"/>
    <w:link w:val="BodyText2Char"/>
    <w:semiHidden/>
    <w:rsid w:val="00091FE6"/>
    <w:rPr>
      <w:rFonts w:ascii="CG Times" w:hAnsi="CG Times"/>
    </w:rPr>
  </w:style>
  <w:style w:type="character" w:customStyle="1" w:styleId="BodyText2Char">
    <w:name w:val="Body Text 2 Char"/>
    <w:basedOn w:val="DefaultParagraphFont"/>
    <w:link w:val="BodyText2"/>
    <w:semiHidden/>
    <w:rsid w:val="00091FE6"/>
    <w:rPr>
      <w:rFonts w:ascii="CG Times" w:hAnsi="CG Times"/>
      <w:sz w:val="24"/>
      <w:szCs w:val="20"/>
    </w:rPr>
  </w:style>
  <w:style w:type="paragraph" w:styleId="BodyText">
    <w:name w:val="Body Text"/>
    <w:basedOn w:val="Normal"/>
    <w:link w:val="BodyTextChar"/>
    <w:uiPriority w:val="99"/>
    <w:semiHidden/>
    <w:unhideWhenUsed/>
    <w:rsid w:val="00E008F7"/>
    <w:pPr>
      <w:spacing w:after="120"/>
    </w:pPr>
  </w:style>
  <w:style w:type="character" w:customStyle="1" w:styleId="BodyTextChar">
    <w:name w:val="Body Text Char"/>
    <w:basedOn w:val="DefaultParagraphFont"/>
    <w:link w:val="BodyText"/>
    <w:uiPriority w:val="99"/>
    <w:semiHidden/>
    <w:rsid w:val="00E008F7"/>
    <w:rPr>
      <w:rFonts w:ascii="Courier" w:hAnsi="Courier"/>
      <w:sz w:val="24"/>
      <w:szCs w:val="20"/>
    </w:rPr>
  </w:style>
  <w:style w:type="character" w:customStyle="1" w:styleId="st1">
    <w:name w:val="st1"/>
    <w:basedOn w:val="DefaultParagraphFont"/>
    <w:rsid w:val="000704DC"/>
  </w:style>
  <w:style w:type="paragraph" w:customStyle="1" w:styleId="OmniPage1794">
    <w:name w:val="OmniPage #1794"/>
    <w:basedOn w:val="Normal"/>
    <w:rsid w:val="000300D2"/>
    <w:pPr>
      <w:tabs>
        <w:tab w:val="right" w:pos="6780"/>
        <w:tab w:val="right" w:pos="7534"/>
      </w:tabs>
      <w:spacing w:line="240" w:lineRule="atLeast"/>
      <w:ind w:left="1695" w:right="2955"/>
    </w:pPr>
    <w:rPr>
      <w:rFonts w:ascii="Arial" w:hAnsi="Arial"/>
      <w:noProof/>
      <w:sz w:val="20"/>
    </w:rPr>
  </w:style>
  <w:style w:type="paragraph" w:customStyle="1" w:styleId="OmniPage1796">
    <w:name w:val="OmniPage #1796"/>
    <w:basedOn w:val="Normal"/>
    <w:rsid w:val="000300D2"/>
    <w:pPr>
      <w:tabs>
        <w:tab w:val="left" w:pos="5595"/>
        <w:tab w:val="right" w:pos="7534"/>
      </w:tabs>
      <w:spacing w:line="240" w:lineRule="atLeast"/>
      <w:ind w:left="1695" w:right="2955"/>
    </w:pPr>
    <w:rPr>
      <w:rFonts w:ascii="Arial" w:hAnsi="Arial"/>
      <w:noProof/>
      <w:sz w:val="20"/>
    </w:rPr>
  </w:style>
  <w:style w:type="paragraph" w:customStyle="1" w:styleId="OmniPage1798">
    <w:name w:val="OmniPage #1798"/>
    <w:basedOn w:val="Normal"/>
    <w:rsid w:val="000300D2"/>
    <w:pPr>
      <w:spacing w:line="316" w:lineRule="exact"/>
      <w:ind w:left="975" w:right="3345"/>
    </w:pPr>
    <w:rPr>
      <w:rFonts w:ascii="Arial" w:hAnsi="Arial"/>
      <w:noProof/>
      <w:sz w:val="20"/>
    </w:rPr>
  </w:style>
  <w:style w:type="paragraph" w:customStyle="1" w:styleId="OmniPage1799">
    <w:name w:val="OmniPage #1799"/>
    <w:basedOn w:val="Normal"/>
    <w:rsid w:val="000300D2"/>
    <w:pPr>
      <w:tabs>
        <w:tab w:val="left" w:pos="1260"/>
        <w:tab w:val="right" w:pos="10444"/>
      </w:tabs>
      <w:spacing w:line="459" w:lineRule="exact"/>
      <w:ind w:left="975" w:right="45"/>
    </w:pPr>
    <w:rPr>
      <w:rFonts w:ascii="Arial" w:hAnsi="Arial"/>
      <w:noProof/>
      <w:sz w:val="20"/>
    </w:rPr>
  </w:style>
  <w:style w:type="paragraph" w:styleId="HTMLPreformatted">
    <w:name w:val="HTML Preformatted"/>
    <w:basedOn w:val="Normal"/>
    <w:link w:val="HTMLPreformattedChar"/>
    <w:uiPriority w:val="99"/>
    <w:unhideWhenUsed/>
    <w:rsid w:val="008B5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55F4"/>
    <w:rPr>
      <w:rFonts w:ascii="Courier New" w:hAnsi="Courier New" w:cs="Courier New"/>
      <w:sz w:val="20"/>
      <w:szCs w:val="20"/>
    </w:rPr>
  </w:style>
  <w:style w:type="character" w:customStyle="1" w:styleId="Heading1Char">
    <w:name w:val="Heading 1 Char"/>
    <w:basedOn w:val="DefaultParagraphFont"/>
    <w:link w:val="Heading1"/>
    <w:rsid w:val="003A5DD6"/>
    <w:rPr>
      <w:rFonts w:ascii="Arial" w:hAnsi="Arial" w:cs="Arial"/>
      <w:b/>
      <w:bCs/>
      <w:color w:val="000000"/>
      <w:kern w:val="32"/>
      <w:sz w:val="32"/>
      <w:szCs w:val="32"/>
    </w:rPr>
  </w:style>
  <w:style w:type="character" w:customStyle="1" w:styleId="Heading2Char">
    <w:name w:val="Heading 2 Char"/>
    <w:basedOn w:val="DefaultParagraphFont"/>
    <w:link w:val="Heading2"/>
    <w:rsid w:val="003A5DD6"/>
    <w:rPr>
      <w:rFonts w:ascii="Arial Bold" w:hAnsi="Arial Bold" w:cs="Arial"/>
      <w:b/>
      <w:bCs/>
      <w:color w:val="000000"/>
      <w:sz w:val="32"/>
      <w:szCs w:val="32"/>
    </w:rPr>
  </w:style>
  <w:style w:type="character" w:customStyle="1" w:styleId="Heading3Char">
    <w:name w:val="Heading 3 Char"/>
    <w:basedOn w:val="DefaultParagraphFont"/>
    <w:link w:val="Heading3"/>
    <w:rsid w:val="003A5DD6"/>
    <w:rPr>
      <w:rFonts w:ascii="Arial Bold" w:hAnsi="Arial Bold" w:cs="Arial"/>
      <w:b/>
      <w:color w:val="000000"/>
      <w:sz w:val="32"/>
      <w:szCs w:val="26"/>
    </w:rPr>
  </w:style>
  <w:style w:type="paragraph" w:styleId="Revision">
    <w:name w:val="Revision"/>
    <w:hidden/>
    <w:uiPriority w:val="99"/>
    <w:semiHidden/>
    <w:rsid w:val="004E6984"/>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A5DD6"/>
    <w:pPr>
      <w:keepNext/>
      <w:numPr>
        <w:numId w:val="30"/>
      </w:numPr>
      <w:suppressAutoHyphens/>
      <w:spacing w:before="240" w:after="360"/>
      <w:outlineLvl w:val="0"/>
    </w:pPr>
    <w:rPr>
      <w:rFonts w:ascii="Arial" w:hAnsi="Arial" w:cs="Arial"/>
      <w:b/>
      <w:bCs/>
      <w:color w:val="000000"/>
      <w:kern w:val="32"/>
      <w:sz w:val="32"/>
      <w:szCs w:val="32"/>
    </w:rPr>
  </w:style>
  <w:style w:type="paragraph" w:styleId="Heading2">
    <w:name w:val="heading 2"/>
    <w:basedOn w:val="Normal"/>
    <w:next w:val="BodyText"/>
    <w:link w:val="Heading2Char"/>
    <w:qFormat/>
    <w:locked/>
    <w:rsid w:val="003A5DD6"/>
    <w:pPr>
      <w:keepNext/>
      <w:numPr>
        <w:ilvl w:val="1"/>
        <w:numId w:val="31"/>
      </w:numPr>
      <w:suppressAutoHyphens/>
      <w:ind w:left="0"/>
      <w:outlineLvl w:val="1"/>
    </w:pPr>
    <w:rPr>
      <w:rFonts w:ascii="Arial Bold" w:hAnsi="Arial Bold" w:cs="Arial"/>
      <w:b/>
      <w:bCs/>
      <w:color w:val="000000"/>
      <w:sz w:val="32"/>
      <w:szCs w:val="32"/>
    </w:rPr>
  </w:style>
  <w:style w:type="paragraph" w:styleId="Heading3">
    <w:name w:val="heading 3"/>
    <w:basedOn w:val="Normal"/>
    <w:next w:val="BodyText"/>
    <w:link w:val="Heading3Char"/>
    <w:qFormat/>
    <w:locked/>
    <w:rsid w:val="003A5DD6"/>
    <w:pPr>
      <w:keepNext/>
      <w:numPr>
        <w:ilvl w:val="2"/>
        <w:numId w:val="30"/>
      </w:numPr>
      <w:suppressAutoHyphens/>
      <w:spacing w:before="360" w:after="240"/>
      <w:outlineLvl w:val="2"/>
    </w:pPr>
    <w:rPr>
      <w:rFonts w:ascii="Arial Bold" w:hAnsi="Arial Bold" w:cs="Arial"/>
      <w:b/>
      <w:color w:val="0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E39F2"/>
    <w:pPr>
      <w:ind w:left="720"/>
      <w:contextualSpacing/>
    </w:pPr>
  </w:style>
  <w:style w:type="character" w:styleId="Hyperlink">
    <w:name w:val="Hyperlink"/>
    <w:uiPriority w:val="99"/>
    <w:unhideWhenUsed/>
    <w:rsid w:val="00091FE6"/>
    <w:rPr>
      <w:color w:val="0000FF"/>
      <w:u w:val="single"/>
    </w:rPr>
  </w:style>
  <w:style w:type="paragraph" w:styleId="BodyText2">
    <w:name w:val="Body Text 2"/>
    <w:basedOn w:val="Normal"/>
    <w:link w:val="BodyText2Char"/>
    <w:semiHidden/>
    <w:rsid w:val="00091FE6"/>
    <w:rPr>
      <w:rFonts w:ascii="CG Times" w:hAnsi="CG Times"/>
    </w:rPr>
  </w:style>
  <w:style w:type="character" w:customStyle="1" w:styleId="BodyText2Char">
    <w:name w:val="Body Text 2 Char"/>
    <w:basedOn w:val="DefaultParagraphFont"/>
    <w:link w:val="BodyText2"/>
    <w:semiHidden/>
    <w:rsid w:val="00091FE6"/>
    <w:rPr>
      <w:rFonts w:ascii="CG Times" w:hAnsi="CG Times"/>
      <w:sz w:val="24"/>
      <w:szCs w:val="20"/>
    </w:rPr>
  </w:style>
  <w:style w:type="paragraph" w:styleId="BodyText">
    <w:name w:val="Body Text"/>
    <w:basedOn w:val="Normal"/>
    <w:link w:val="BodyTextChar"/>
    <w:uiPriority w:val="99"/>
    <w:semiHidden/>
    <w:unhideWhenUsed/>
    <w:rsid w:val="00E008F7"/>
    <w:pPr>
      <w:spacing w:after="120"/>
    </w:pPr>
  </w:style>
  <w:style w:type="character" w:customStyle="1" w:styleId="BodyTextChar">
    <w:name w:val="Body Text Char"/>
    <w:basedOn w:val="DefaultParagraphFont"/>
    <w:link w:val="BodyText"/>
    <w:uiPriority w:val="99"/>
    <w:semiHidden/>
    <w:rsid w:val="00E008F7"/>
    <w:rPr>
      <w:rFonts w:ascii="Courier" w:hAnsi="Courier"/>
      <w:sz w:val="24"/>
      <w:szCs w:val="20"/>
    </w:rPr>
  </w:style>
  <w:style w:type="character" w:customStyle="1" w:styleId="st1">
    <w:name w:val="st1"/>
    <w:basedOn w:val="DefaultParagraphFont"/>
    <w:rsid w:val="000704DC"/>
  </w:style>
  <w:style w:type="paragraph" w:customStyle="1" w:styleId="OmniPage1794">
    <w:name w:val="OmniPage #1794"/>
    <w:basedOn w:val="Normal"/>
    <w:rsid w:val="000300D2"/>
    <w:pPr>
      <w:tabs>
        <w:tab w:val="right" w:pos="6780"/>
        <w:tab w:val="right" w:pos="7534"/>
      </w:tabs>
      <w:spacing w:line="240" w:lineRule="atLeast"/>
      <w:ind w:left="1695" w:right="2955"/>
    </w:pPr>
    <w:rPr>
      <w:rFonts w:ascii="Arial" w:hAnsi="Arial"/>
      <w:noProof/>
      <w:sz w:val="20"/>
    </w:rPr>
  </w:style>
  <w:style w:type="paragraph" w:customStyle="1" w:styleId="OmniPage1796">
    <w:name w:val="OmniPage #1796"/>
    <w:basedOn w:val="Normal"/>
    <w:rsid w:val="000300D2"/>
    <w:pPr>
      <w:tabs>
        <w:tab w:val="left" w:pos="5595"/>
        <w:tab w:val="right" w:pos="7534"/>
      </w:tabs>
      <w:spacing w:line="240" w:lineRule="atLeast"/>
      <w:ind w:left="1695" w:right="2955"/>
    </w:pPr>
    <w:rPr>
      <w:rFonts w:ascii="Arial" w:hAnsi="Arial"/>
      <w:noProof/>
      <w:sz w:val="20"/>
    </w:rPr>
  </w:style>
  <w:style w:type="paragraph" w:customStyle="1" w:styleId="OmniPage1798">
    <w:name w:val="OmniPage #1798"/>
    <w:basedOn w:val="Normal"/>
    <w:rsid w:val="000300D2"/>
    <w:pPr>
      <w:spacing w:line="316" w:lineRule="exact"/>
      <w:ind w:left="975" w:right="3345"/>
    </w:pPr>
    <w:rPr>
      <w:rFonts w:ascii="Arial" w:hAnsi="Arial"/>
      <w:noProof/>
      <w:sz w:val="20"/>
    </w:rPr>
  </w:style>
  <w:style w:type="paragraph" w:customStyle="1" w:styleId="OmniPage1799">
    <w:name w:val="OmniPage #1799"/>
    <w:basedOn w:val="Normal"/>
    <w:rsid w:val="000300D2"/>
    <w:pPr>
      <w:tabs>
        <w:tab w:val="left" w:pos="1260"/>
        <w:tab w:val="right" w:pos="10444"/>
      </w:tabs>
      <w:spacing w:line="459" w:lineRule="exact"/>
      <w:ind w:left="975" w:right="45"/>
    </w:pPr>
    <w:rPr>
      <w:rFonts w:ascii="Arial" w:hAnsi="Arial"/>
      <w:noProof/>
      <w:sz w:val="20"/>
    </w:rPr>
  </w:style>
  <w:style w:type="paragraph" w:styleId="HTMLPreformatted">
    <w:name w:val="HTML Preformatted"/>
    <w:basedOn w:val="Normal"/>
    <w:link w:val="HTMLPreformattedChar"/>
    <w:uiPriority w:val="99"/>
    <w:unhideWhenUsed/>
    <w:rsid w:val="008B5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55F4"/>
    <w:rPr>
      <w:rFonts w:ascii="Courier New" w:hAnsi="Courier New" w:cs="Courier New"/>
      <w:sz w:val="20"/>
      <w:szCs w:val="20"/>
    </w:rPr>
  </w:style>
  <w:style w:type="character" w:customStyle="1" w:styleId="Heading1Char">
    <w:name w:val="Heading 1 Char"/>
    <w:basedOn w:val="DefaultParagraphFont"/>
    <w:link w:val="Heading1"/>
    <w:rsid w:val="003A5DD6"/>
    <w:rPr>
      <w:rFonts w:ascii="Arial" w:hAnsi="Arial" w:cs="Arial"/>
      <w:b/>
      <w:bCs/>
      <w:color w:val="000000"/>
      <w:kern w:val="32"/>
      <w:sz w:val="32"/>
      <w:szCs w:val="32"/>
    </w:rPr>
  </w:style>
  <w:style w:type="character" w:customStyle="1" w:styleId="Heading2Char">
    <w:name w:val="Heading 2 Char"/>
    <w:basedOn w:val="DefaultParagraphFont"/>
    <w:link w:val="Heading2"/>
    <w:rsid w:val="003A5DD6"/>
    <w:rPr>
      <w:rFonts w:ascii="Arial Bold" w:hAnsi="Arial Bold" w:cs="Arial"/>
      <w:b/>
      <w:bCs/>
      <w:color w:val="000000"/>
      <w:sz w:val="32"/>
      <w:szCs w:val="32"/>
    </w:rPr>
  </w:style>
  <w:style w:type="character" w:customStyle="1" w:styleId="Heading3Char">
    <w:name w:val="Heading 3 Char"/>
    <w:basedOn w:val="DefaultParagraphFont"/>
    <w:link w:val="Heading3"/>
    <w:rsid w:val="003A5DD6"/>
    <w:rPr>
      <w:rFonts w:ascii="Arial Bold" w:hAnsi="Arial Bold" w:cs="Arial"/>
      <w:b/>
      <w:color w:val="000000"/>
      <w:sz w:val="32"/>
      <w:szCs w:val="26"/>
    </w:rPr>
  </w:style>
  <w:style w:type="paragraph" w:styleId="Revision">
    <w:name w:val="Revision"/>
    <w:hidden/>
    <w:uiPriority w:val="99"/>
    <w:semiHidden/>
    <w:rsid w:val="004E6984"/>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2949">
      <w:bodyDiv w:val="1"/>
      <w:marLeft w:val="0"/>
      <w:marRight w:val="0"/>
      <w:marTop w:val="0"/>
      <w:marBottom w:val="0"/>
      <w:divBdr>
        <w:top w:val="none" w:sz="0" w:space="0" w:color="auto"/>
        <w:left w:val="none" w:sz="0" w:space="0" w:color="auto"/>
        <w:bottom w:val="none" w:sz="0" w:space="0" w:color="auto"/>
        <w:right w:val="none" w:sz="0" w:space="0" w:color="auto"/>
      </w:divBdr>
    </w:div>
    <w:div w:id="1378893493">
      <w:bodyDiv w:val="1"/>
      <w:marLeft w:val="0"/>
      <w:marRight w:val="0"/>
      <w:marTop w:val="0"/>
      <w:marBottom w:val="0"/>
      <w:divBdr>
        <w:top w:val="none" w:sz="0" w:space="0" w:color="auto"/>
        <w:left w:val="none" w:sz="0" w:space="0" w:color="auto"/>
        <w:bottom w:val="none" w:sz="0" w:space="0" w:color="auto"/>
        <w:right w:val="none" w:sz="0" w:space="0" w:color="auto"/>
      </w:divBdr>
    </w:div>
    <w:div w:id="17335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entaid.ed.gov/" TargetMode="External"/><Relationship Id="rId18" Type="http://schemas.openxmlformats.org/officeDocument/2006/relationships/hyperlink" Target="https://studentloans.gov" TargetMode="External"/><Relationship Id="rId26" Type="http://schemas.openxmlformats.org/officeDocument/2006/relationships/hyperlink" Target="https://www.nsldsfap.ed.gov/nslds_FAP/default.js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sldsfap.ed.gov/nslds_FAP/default.jsp" TargetMode="External"/><Relationship Id="rId34" Type="http://schemas.openxmlformats.org/officeDocument/2006/relationships/hyperlink" Target="https://www.nsldsfap.ed.gov/nslds_FAP/default.jsp" TargetMode="External"/><Relationship Id="rId7" Type="http://schemas.openxmlformats.org/officeDocument/2006/relationships/footnotes" Target="footnotes.xml"/><Relationship Id="rId12" Type="http://schemas.openxmlformats.org/officeDocument/2006/relationships/hyperlink" Target="https://studentaid.ed.gov/" TargetMode="External"/><Relationship Id="rId17" Type="http://schemas.openxmlformats.org/officeDocument/2006/relationships/hyperlink" Target="https://www.nsldsfap.ed.gov/nslds_FAP/default.jsp" TargetMode="External"/><Relationship Id="rId25" Type="http://schemas.openxmlformats.org/officeDocument/2006/relationships/hyperlink" Target="http://www.nslds.ed.gov/nslds_SA/" TargetMode="External"/><Relationship Id="rId33" Type="http://schemas.openxmlformats.org/officeDocument/2006/relationships/hyperlink" Target="https://www.nsldsfap.ed.gov/nslds_FAP/default.js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sldsfap.ed.gov/nslds_FAP/default.jsp" TargetMode="External"/><Relationship Id="rId20" Type="http://schemas.openxmlformats.org/officeDocument/2006/relationships/hyperlink" Target="https://www.nsldsfap.ed.gov/nslds_FAP/default.jsp" TargetMode="External"/><Relationship Id="rId29" Type="http://schemas.openxmlformats.org/officeDocument/2006/relationships/hyperlink" Target="http://www.nslds.ed.gov/nslds_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sldsfap.ed.gov/nslds_FAP/default.jsp" TargetMode="External"/><Relationship Id="rId24" Type="http://schemas.openxmlformats.org/officeDocument/2006/relationships/hyperlink" Target="http://www.nslds.ed.gov" TargetMode="External"/><Relationship Id="rId32" Type="http://schemas.openxmlformats.org/officeDocument/2006/relationships/hyperlink" Target="https://www.nsldsfap.ed.gov/nslds_FAP/default.js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sldsfap.ed.gov/nslds_FAP/default.jsp" TargetMode="External"/><Relationship Id="rId23" Type="http://schemas.openxmlformats.org/officeDocument/2006/relationships/hyperlink" Target="http://www.nslds.ed.gov/nslds_SA/" TargetMode="External"/><Relationship Id="rId28" Type="http://schemas.openxmlformats.org/officeDocument/2006/relationships/hyperlink" Target="https://www.nsldsfap.ed.gov/nslds_FAP/default.jsp" TargetMode="External"/><Relationship Id="rId36" Type="http://schemas.openxmlformats.org/officeDocument/2006/relationships/hyperlink" Target="http://www.nslds.ed.gov/nslds_SA/" TargetMode="External"/><Relationship Id="rId10" Type="http://schemas.openxmlformats.org/officeDocument/2006/relationships/hyperlink" Target="https://www.nsldsfap.ed.gov/nslds_FAP/default.jsp" TargetMode="External"/><Relationship Id="rId19" Type="http://schemas.openxmlformats.org/officeDocument/2006/relationships/hyperlink" Target="http://www.nslds.ed.gov/nslds_SA/" TargetMode="External"/><Relationship Id="rId31" Type="http://schemas.openxmlformats.org/officeDocument/2006/relationships/hyperlink" Target="https://studentaid.ed.gov/" TargetMode="External"/><Relationship Id="rId4" Type="http://schemas.microsoft.com/office/2007/relationships/stylesWithEffects" Target="stylesWithEffects.xml"/><Relationship Id="rId9" Type="http://schemas.openxmlformats.org/officeDocument/2006/relationships/hyperlink" Target="https://www.nsldsfap.ed.gov/nslds_FAP/default.jsp" TargetMode="External"/><Relationship Id="rId14" Type="http://schemas.openxmlformats.org/officeDocument/2006/relationships/hyperlink" Target="https://www.nsldsfap.ed.gov/nslds_FAP/default.jsp" TargetMode="External"/><Relationship Id="rId22" Type="http://schemas.openxmlformats.org/officeDocument/2006/relationships/hyperlink" Target="https://www.nsldsfap.ed.gov/nslds_FAP/default.jsp" TargetMode="External"/><Relationship Id="rId27" Type="http://schemas.openxmlformats.org/officeDocument/2006/relationships/hyperlink" Target="https://www.nsldsfap.ed.gov/nslds_FAP/default.jsp" TargetMode="External"/><Relationship Id="rId30" Type="http://schemas.openxmlformats.org/officeDocument/2006/relationships/hyperlink" Target="https://studentloans.gov" TargetMode="External"/><Relationship Id="rId35" Type="http://schemas.openxmlformats.org/officeDocument/2006/relationships/hyperlink" Target="https://www.nsldsfap.ed.gov/nslds_FAP/defaul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55B0-F24E-4CE4-AFBD-5826A12F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7985</Words>
  <Characters>46536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2016-03-01T12:15:00Z</cp:lastPrinted>
  <dcterms:created xsi:type="dcterms:W3CDTF">2016-05-11T13:31:00Z</dcterms:created>
  <dcterms:modified xsi:type="dcterms:W3CDTF">2016-05-11T13:31:00Z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816563501</vt:i4>
  </property>
</Properties>
</file>