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AB01E" w14:textId="58755C2B" w:rsidR="005E714A" w:rsidRPr="009C10EB" w:rsidRDefault="00F06866" w:rsidP="006127DA">
      <w:pPr>
        <w:pStyle w:val="Heading2"/>
        <w:tabs>
          <w:tab w:val="left" w:pos="900"/>
        </w:tabs>
        <w:ind w:right="-180"/>
        <w:jc w:val="left"/>
      </w:pPr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(OMB Control Number: </w:t>
      </w:r>
      <w:r w:rsidR="0097361F">
        <w:rPr>
          <w:sz w:val="28"/>
          <w:szCs w:val="28"/>
        </w:rPr>
        <w:t>1905-0</w:t>
      </w:r>
      <w:r w:rsidR="00CC71B5">
        <w:rPr>
          <w:sz w:val="28"/>
          <w:szCs w:val="28"/>
        </w:rPr>
        <w:t>210</w:t>
      </w:r>
    </w:p>
    <w:p w14:paraId="40635494" w14:textId="77777777" w:rsidR="005D5E15" w:rsidRPr="009C10EB" w:rsidRDefault="005E5D99" w:rsidP="008D0D7F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E484E" wp14:editId="23D8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900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C10EB">
        <w:rPr>
          <w:b/>
        </w:rPr>
        <w:t>TITLE OF INFORMATION COLLECTION:</w:t>
      </w:r>
      <w:r w:rsidR="005E714A" w:rsidRPr="009C10EB">
        <w:t xml:space="preserve">  </w:t>
      </w:r>
    </w:p>
    <w:p w14:paraId="3DB077E6" w14:textId="77777777" w:rsidR="00727695" w:rsidRPr="009C10EB" w:rsidRDefault="00727695" w:rsidP="008D0D7F"/>
    <w:p w14:paraId="35F48CFE" w14:textId="077845C0" w:rsidR="005E714A" w:rsidRPr="009866A4" w:rsidRDefault="00337C28">
      <w:pPr>
        <w:rPr>
          <w:b/>
          <w:sz w:val="28"/>
          <w:szCs w:val="28"/>
        </w:rPr>
      </w:pPr>
      <w:r w:rsidRPr="009866A4">
        <w:rPr>
          <w:b/>
          <w:sz w:val="28"/>
          <w:szCs w:val="28"/>
        </w:rPr>
        <w:t>201</w:t>
      </w:r>
      <w:r w:rsidR="00695F3F">
        <w:rPr>
          <w:b/>
          <w:sz w:val="28"/>
          <w:szCs w:val="28"/>
        </w:rPr>
        <w:t>6</w:t>
      </w:r>
      <w:r w:rsidRPr="009866A4">
        <w:rPr>
          <w:b/>
          <w:sz w:val="28"/>
          <w:szCs w:val="28"/>
        </w:rPr>
        <w:t xml:space="preserve"> EIA Web </w:t>
      </w:r>
      <w:r w:rsidR="006C45A6">
        <w:rPr>
          <w:b/>
          <w:sz w:val="28"/>
          <w:szCs w:val="28"/>
        </w:rPr>
        <w:t xml:space="preserve">Customer </w:t>
      </w:r>
      <w:r w:rsidRPr="009866A4">
        <w:rPr>
          <w:b/>
          <w:sz w:val="28"/>
          <w:szCs w:val="28"/>
        </w:rPr>
        <w:t>Survey</w:t>
      </w:r>
      <w:r w:rsidR="0098079E">
        <w:rPr>
          <w:b/>
          <w:sz w:val="28"/>
          <w:szCs w:val="28"/>
        </w:rPr>
        <w:t xml:space="preserve"> </w:t>
      </w:r>
    </w:p>
    <w:p w14:paraId="01D1CF55" w14:textId="77777777" w:rsidR="00337C28" w:rsidRPr="009C10EB" w:rsidRDefault="00337C28"/>
    <w:p w14:paraId="7BFF8A69" w14:textId="195E1786" w:rsidR="006C45A6" w:rsidRPr="00E63560" w:rsidRDefault="00F15956" w:rsidP="006C45A6">
      <w:pPr>
        <w:widowControl w:val="0"/>
        <w:autoSpaceDE w:val="0"/>
        <w:autoSpaceDN w:val="0"/>
        <w:adjustRightInd w:val="0"/>
      </w:pPr>
      <w:r w:rsidRPr="009C10EB">
        <w:rPr>
          <w:b/>
        </w:rPr>
        <w:t>PURPOSE:</w:t>
      </w:r>
      <w:r w:rsidR="00C14CC4" w:rsidRPr="009C10EB">
        <w:rPr>
          <w:b/>
        </w:rPr>
        <w:t xml:space="preserve"> </w:t>
      </w:r>
      <w:r w:rsidR="006C45A6">
        <w:t>The purpose of this survey is to collect feedback from users of the EIA website to help improve its navigation, web content and presentatio</w:t>
      </w:r>
      <w:r w:rsidR="006C45A6" w:rsidRPr="002524D1">
        <w:t>n, and electronic delivery of energy information. This year we are especially inter</w:t>
      </w:r>
      <w:r w:rsidR="002524D1">
        <w:t xml:space="preserve">ested in getting feedback on the </w:t>
      </w:r>
      <w:r w:rsidR="006C45A6" w:rsidRPr="002524D1">
        <w:t>use of our social media channels</w:t>
      </w:r>
      <w:r w:rsidR="002524D1">
        <w:t xml:space="preserve">, use of our </w:t>
      </w:r>
      <w:r w:rsidR="002524D1" w:rsidRPr="002524D1">
        <w:t>data browsers/tools</w:t>
      </w:r>
      <w:r w:rsidR="002524D1">
        <w:t>,</w:t>
      </w:r>
      <w:r w:rsidR="006C45A6" w:rsidRPr="002524D1">
        <w:t xml:space="preserve"> and our readers’ understanding </w:t>
      </w:r>
      <w:r w:rsidR="002524D1">
        <w:t xml:space="preserve">on the consumption of which </w:t>
      </w:r>
      <w:r w:rsidR="002524D1" w:rsidRPr="002524D1">
        <w:rPr>
          <w:bCs/>
        </w:rPr>
        <w:t xml:space="preserve">energy source </w:t>
      </w:r>
      <w:r w:rsidR="002524D1">
        <w:rPr>
          <w:bCs/>
        </w:rPr>
        <w:t xml:space="preserve">was responsible for the </w:t>
      </w:r>
      <w:r w:rsidR="002524D1" w:rsidRPr="002524D1">
        <w:rPr>
          <w:bCs/>
        </w:rPr>
        <w:t>most energy-related emissions of carbon dioxide in the United States</w:t>
      </w:r>
      <w:r w:rsidR="006C45A6" w:rsidRPr="002524D1">
        <w:t>, as a pro</w:t>
      </w:r>
      <w:r w:rsidR="006C45A6">
        <w:t xml:space="preserve">xy for energy literacy. </w:t>
      </w:r>
    </w:p>
    <w:p w14:paraId="7F446332" w14:textId="77777777" w:rsidR="00CB3541" w:rsidRPr="009C10EB" w:rsidRDefault="00CB3541" w:rsidP="00434E33">
      <w:pPr>
        <w:pStyle w:val="Header"/>
        <w:tabs>
          <w:tab w:val="clear" w:pos="4320"/>
          <w:tab w:val="clear" w:pos="8640"/>
        </w:tabs>
      </w:pPr>
    </w:p>
    <w:p w14:paraId="7D9E621B" w14:textId="77777777" w:rsidR="00E63560" w:rsidRPr="009C10EB" w:rsidRDefault="00434E33" w:rsidP="005D5E15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14:paraId="4026AA35" w14:textId="77777777" w:rsidR="003C143B" w:rsidRPr="009C10EB" w:rsidRDefault="003C143B" w:rsidP="005D5E15">
      <w:pPr>
        <w:pStyle w:val="Header"/>
        <w:tabs>
          <w:tab w:val="clear" w:pos="4320"/>
          <w:tab w:val="clear" w:pos="8640"/>
        </w:tabs>
      </w:pPr>
    </w:p>
    <w:p w14:paraId="265C8B99" w14:textId="3DF96C49" w:rsidR="00020D1D" w:rsidRPr="009C10EB" w:rsidRDefault="00E63560" w:rsidP="00020D1D">
      <w:r w:rsidRPr="009C10EB">
        <w:t xml:space="preserve">Respondents will be users of </w:t>
      </w:r>
      <w:r w:rsidR="00F86F89" w:rsidRPr="00F86F89">
        <w:t>U.S. Energy Information Administration</w:t>
      </w:r>
      <w:r w:rsidR="006C45A6" w:rsidRPr="00F86F89">
        <w:t>.</w:t>
      </w:r>
      <w:r w:rsidR="00595843" w:rsidRPr="009C10EB">
        <w:t xml:space="preserve"> </w:t>
      </w:r>
    </w:p>
    <w:p w14:paraId="6811C6E7" w14:textId="77777777" w:rsidR="003F7CA2" w:rsidRPr="009C10EB" w:rsidRDefault="003F7CA2" w:rsidP="003F7CA2"/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923A2" w:rsidRPr="009C10EB" w14:paraId="191753EA" w14:textId="77777777" w:rsidTr="002D4ABB">
        <w:tc>
          <w:tcPr>
            <w:tcW w:w="9360" w:type="dxa"/>
          </w:tcPr>
          <w:p w14:paraId="0D087904" w14:textId="3FCCD1E4" w:rsidR="008923A2" w:rsidRPr="00AB23A8" w:rsidRDefault="008923A2" w:rsidP="006C45A6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="00E54CD0" w:rsidRPr="00AB23A8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:rsidR="008923A2" w:rsidRPr="009C10EB" w14:paraId="6A217A95" w14:textId="77777777" w:rsidTr="002D4ABB">
        <w:tc>
          <w:tcPr>
            <w:tcW w:w="9360" w:type="dxa"/>
            <w:shd w:val="clear" w:color="auto" w:fill="auto"/>
          </w:tcPr>
          <w:p w14:paraId="2E2E40DF" w14:textId="77777777" w:rsidR="008F6C3F" w:rsidRPr="00F86F89" w:rsidRDefault="008F6C3F" w:rsidP="008F6C3F">
            <w:pPr>
              <w:pStyle w:val="ListParagraph"/>
              <w:ind w:left="360"/>
            </w:pPr>
          </w:p>
          <w:p w14:paraId="09E3257A" w14:textId="3ADB117B" w:rsidR="008923A2" w:rsidRPr="009C10EB" w:rsidRDefault="006C45A6" w:rsidP="006C45A6">
            <w:pPr>
              <w:pStyle w:val="ListParagraph"/>
              <w:ind w:left="360"/>
            </w:pPr>
            <w:r w:rsidRPr="00F86F89">
              <w:t>U.S. Energy Information Administration</w:t>
            </w:r>
            <w:r w:rsidR="008923A2" w:rsidRPr="00F86F89">
              <w:t xml:space="preserve"> -</w:t>
            </w:r>
            <w:r w:rsidR="008923A2" w:rsidRPr="009C10EB">
              <w:t xml:space="preserve"> </w:t>
            </w:r>
            <w:hyperlink r:id="rId8" w:history="1">
              <w:r w:rsidR="008F6C3F" w:rsidRPr="006C45A6">
                <w:t>https://www.eia.gov/</w:t>
              </w:r>
            </w:hyperlink>
            <w:r w:rsidR="00577B55">
              <w:rPr>
                <w:rStyle w:val="Hyperlink"/>
              </w:rPr>
              <w:t xml:space="preserve"> </w:t>
            </w:r>
          </w:p>
        </w:tc>
      </w:tr>
    </w:tbl>
    <w:p w14:paraId="3F0EF5A7" w14:textId="77777777" w:rsidR="00CB3541" w:rsidRPr="009C10EB" w:rsidRDefault="00CB3541">
      <w:pPr>
        <w:rPr>
          <w:b/>
        </w:rPr>
      </w:pPr>
    </w:p>
    <w:p w14:paraId="3BF2D7D8" w14:textId="77777777" w:rsidR="00F06866" w:rsidRPr="009C10EB" w:rsidRDefault="00F06866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14:paraId="6E4F3A94" w14:textId="77777777" w:rsidR="00441434" w:rsidRPr="009C10E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873A0C" w14:textId="77777777" w:rsidR="00F06866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2B169E"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F06866"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="0040199C" w:rsidRPr="009C10EB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="00F06866"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="00CA2650" w:rsidRPr="009C10EB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14:paraId="0ECAC8FC" w14:textId="77777777" w:rsidR="0096108F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="00F06866" w:rsidRPr="009C10EB">
        <w:rPr>
          <w:bCs/>
          <w:sz w:val="24"/>
        </w:rPr>
        <w:t>Usability</w:t>
      </w:r>
      <w:r w:rsidR="009239AA" w:rsidRPr="009C10EB">
        <w:rPr>
          <w:bCs/>
          <w:sz w:val="24"/>
        </w:rPr>
        <w:t xml:space="preserve"> Testing (e.g., Website or Software</w:t>
      </w:r>
      <w:r w:rsidR="00117C36" w:rsidRPr="009C10EB">
        <w:rPr>
          <w:bCs/>
          <w:sz w:val="24"/>
        </w:rPr>
        <w:t>)</w:t>
      </w:r>
      <w:r w:rsidR="00F06866" w:rsidRPr="009C10EB">
        <w:rPr>
          <w:bCs/>
          <w:sz w:val="24"/>
        </w:rPr>
        <w:tab/>
        <w:t>[ ] Small Discussion Group</w:t>
      </w:r>
    </w:p>
    <w:p w14:paraId="148D314F" w14:textId="77777777" w:rsidR="00F06866" w:rsidRPr="009C10E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CF6542" w:rsidRPr="009C10EB">
        <w:rPr>
          <w:bCs/>
          <w:sz w:val="24"/>
        </w:rPr>
        <w:t xml:space="preserve"> </w:t>
      </w:r>
      <w:r w:rsidR="0040199C" w:rsidRPr="009C10EB">
        <w:rPr>
          <w:bCs/>
          <w:sz w:val="24"/>
        </w:rPr>
        <w:t>]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="00F06866" w:rsidRPr="009C10EB">
        <w:rPr>
          <w:bCs/>
          <w:sz w:val="24"/>
        </w:rPr>
        <w:t>[ ] Other:</w:t>
      </w:r>
      <w:r w:rsidR="00F06866" w:rsidRPr="009C10EB">
        <w:rPr>
          <w:bCs/>
          <w:sz w:val="24"/>
          <w:u w:val="single"/>
        </w:rPr>
        <w:t xml:space="preserve"> ______________________</w:t>
      </w:r>
      <w:r w:rsidR="00F06866" w:rsidRPr="009C10EB">
        <w:rPr>
          <w:bCs/>
          <w:sz w:val="24"/>
          <w:u w:val="single"/>
        </w:rPr>
        <w:tab/>
      </w:r>
    </w:p>
    <w:p w14:paraId="07A95B4D" w14:textId="77777777" w:rsidR="003C143B" w:rsidRPr="009C10EB" w:rsidRDefault="003C143B">
      <w:pPr>
        <w:rPr>
          <w:snapToGrid w:val="0"/>
        </w:rPr>
      </w:pPr>
    </w:p>
    <w:p w14:paraId="072043E9" w14:textId="77777777" w:rsidR="00CA2650" w:rsidRPr="009C10EB" w:rsidRDefault="00441434">
      <w:pPr>
        <w:rPr>
          <w:b/>
        </w:rPr>
      </w:pPr>
      <w:r w:rsidRPr="009C10EB">
        <w:rPr>
          <w:b/>
        </w:rPr>
        <w:t>C</w:t>
      </w:r>
      <w:r w:rsidR="009C13B9" w:rsidRPr="009C10EB">
        <w:rPr>
          <w:b/>
        </w:rPr>
        <w:t>ERTIFICATION:</w:t>
      </w:r>
    </w:p>
    <w:p w14:paraId="7BD9F830" w14:textId="77777777" w:rsidR="00441434" w:rsidRPr="009C10EB" w:rsidRDefault="00441434">
      <w:pPr>
        <w:rPr>
          <w:sz w:val="16"/>
          <w:szCs w:val="16"/>
        </w:rPr>
      </w:pPr>
    </w:p>
    <w:p w14:paraId="741352A1" w14:textId="77777777" w:rsidR="008101A5" w:rsidRPr="009C10EB" w:rsidRDefault="008101A5" w:rsidP="008101A5">
      <w:r w:rsidRPr="009C10EB">
        <w:t xml:space="preserve">I certify the following to be true: </w:t>
      </w:r>
    </w:p>
    <w:p w14:paraId="2455DACF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14:paraId="0CB7F578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14:paraId="0850ADE6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14:paraId="1A2C17F7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14:paraId="28A0162E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14:paraId="207FA613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14:paraId="5C12E5B1" w14:textId="77777777" w:rsidR="009C13B9" w:rsidRPr="009C10EB" w:rsidRDefault="009C13B9" w:rsidP="009C13B9"/>
    <w:p w14:paraId="5C029961" w14:textId="77777777" w:rsidR="00F8184D" w:rsidRPr="009C10EB" w:rsidRDefault="00F8184D" w:rsidP="00F8184D">
      <w:r w:rsidRPr="009C10EB">
        <w:t xml:space="preserve">Name: </w:t>
      </w:r>
      <w:r w:rsidR="004C2E91" w:rsidRPr="009C10EB">
        <w:rPr>
          <w:u w:val="single"/>
        </w:rPr>
        <w:t xml:space="preserve">Nanda Srinivasan, Director, </w:t>
      </w:r>
      <w:r w:rsidR="000B12D6" w:rsidRPr="009C10EB">
        <w:rPr>
          <w:u w:val="single"/>
        </w:rPr>
        <w:t xml:space="preserve">Office of </w:t>
      </w:r>
      <w:r w:rsidR="004C2E91" w:rsidRPr="009C10EB">
        <w:rPr>
          <w:u w:val="single"/>
        </w:rPr>
        <w:t>Survey Development and Statistical Integration</w:t>
      </w:r>
    </w:p>
    <w:p w14:paraId="6AC31586" w14:textId="77777777" w:rsidR="00F8184D" w:rsidRPr="009C10EB" w:rsidRDefault="00F8184D" w:rsidP="00F8184D">
      <w:pPr>
        <w:rPr>
          <w:u w:val="single"/>
        </w:rPr>
      </w:pPr>
      <w:r w:rsidRPr="009C10EB">
        <w:tab/>
      </w:r>
      <w:r w:rsidRPr="009C10EB">
        <w:rPr>
          <w:u w:val="single"/>
        </w:rPr>
        <w:t>U.S. Energy Information Administration</w:t>
      </w:r>
    </w:p>
    <w:p w14:paraId="591D961C" w14:textId="77777777" w:rsidR="009C13B9" w:rsidRPr="009C10EB" w:rsidRDefault="009C13B9" w:rsidP="009C13B9">
      <w:pPr>
        <w:pStyle w:val="ListParagraph"/>
        <w:ind w:left="360"/>
      </w:pPr>
    </w:p>
    <w:p w14:paraId="5F14A79B" w14:textId="77777777" w:rsidR="009C13B9" w:rsidRPr="009C10EB" w:rsidRDefault="009C13B9" w:rsidP="009C13B9">
      <w:r w:rsidRPr="009C10EB">
        <w:t>To assist review, please provide answers to the following question:</w:t>
      </w:r>
    </w:p>
    <w:p w14:paraId="366ED3AE" w14:textId="77777777" w:rsidR="009C13B9" w:rsidRPr="009C10EB" w:rsidRDefault="009C13B9" w:rsidP="009C13B9">
      <w:pPr>
        <w:pStyle w:val="ListParagraph"/>
        <w:ind w:left="360"/>
      </w:pPr>
    </w:p>
    <w:p w14:paraId="54BB830A" w14:textId="77777777" w:rsidR="009C13B9" w:rsidRPr="009C10EB" w:rsidRDefault="00C86E91" w:rsidP="00C86E91">
      <w:pPr>
        <w:rPr>
          <w:b/>
        </w:rPr>
      </w:pPr>
      <w:r w:rsidRPr="009C10EB">
        <w:rPr>
          <w:b/>
        </w:rPr>
        <w:t>Personally Identifiable Information:</w:t>
      </w:r>
    </w:p>
    <w:p w14:paraId="389F05C1" w14:textId="77777777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t>Is</w:t>
      </w:r>
      <w:r w:rsidR="00237B48" w:rsidRPr="009C10EB">
        <w:t xml:space="preserve"> personally identifiable information (PII) collected</w:t>
      </w:r>
      <w:r w:rsidRPr="009C10EB">
        <w:t xml:space="preserve">?  </w:t>
      </w:r>
      <w:r w:rsidR="009239AA" w:rsidRPr="009C10EB">
        <w:t>[  ] Yes  [</w:t>
      </w:r>
      <w:r w:rsidR="005D5E15" w:rsidRPr="009C10EB">
        <w:t>X</w:t>
      </w:r>
      <w:r w:rsidR="00DF1D7E" w:rsidRPr="009C10EB">
        <w:t xml:space="preserve"> </w:t>
      </w:r>
      <w:r w:rsidR="009239AA" w:rsidRPr="009C10EB">
        <w:t xml:space="preserve">]  No </w:t>
      </w:r>
    </w:p>
    <w:p w14:paraId="47AC7EE6" w14:textId="77777777" w:rsidR="00C86E91" w:rsidRPr="009C10EB" w:rsidRDefault="009C13B9" w:rsidP="00C86E91">
      <w:pPr>
        <w:pStyle w:val="ListParagraph"/>
        <w:numPr>
          <w:ilvl w:val="0"/>
          <w:numId w:val="18"/>
        </w:numPr>
      </w:pPr>
      <w:r w:rsidRPr="009C10EB">
        <w:lastRenderedPageBreak/>
        <w:t xml:space="preserve">If </w:t>
      </w:r>
      <w:r w:rsidR="00D703AE" w:rsidRPr="009C10EB">
        <w:t>Yes</w:t>
      </w:r>
      <w:r w:rsidR="009239AA" w:rsidRPr="009C10EB">
        <w:t>,</w:t>
      </w:r>
      <w:r w:rsidRPr="009C10EB">
        <w:t xml:space="preserve"> </w:t>
      </w:r>
      <w:r w:rsidR="002B34CD" w:rsidRPr="009C10EB">
        <w:t>will any</w:t>
      </w:r>
      <w:r w:rsidR="009239AA" w:rsidRPr="009C10EB">
        <w:t xml:space="preserve"> information that</w:t>
      </w:r>
      <w:r w:rsidR="002B34CD" w:rsidRPr="009C10EB">
        <w:t xml:space="preserve"> is collected</w:t>
      </w:r>
      <w:r w:rsidR="009239AA" w:rsidRPr="009C10EB">
        <w:t xml:space="preserve"> be included in records that are subject to the Privacy Act of 1974?   [  ] Yes [  ] No</w:t>
      </w:r>
      <w:r w:rsidR="00C86E91" w:rsidRPr="009C10EB">
        <w:t xml:space="preserve">   </w:t>
      </w:r>
    </w:p>
    <w:p w14:paraId="3F8D29D4" w14:textId="77777777" w:rsidR="00C86E91" w:rsidRPr="009C10EB" w:rsidRDefault="00C86E91" w:rsidP="00C86E91">
      <w:pPr>
        <w:pStyle w:val="ListParagraph"/>
        <w:numPr>
          <w:ilvl w:val="0"/>
          <w:numId w:val="18"/>
        </w:numPr>
      </w:pPr>
      <w:r w:rsidRPr="009C10EB">
        <w:t xml:space="preserve">If </w:t>
      </w:r>
      <w:r w:rsidR="002B34CD" w:rsidRPr="009C10EB">
        <w:t>Yes</w:t>
      </w:r>
      <w:r w:rsidRPr="009C10EB">
        <w:t>, has a</w:t>
      </w:r>
      <w:r w:rsidR="002B34CD" w:rsidRPr="009C10EB">
        <w:t>n up-to-date</w:t>
      </w:r>
      <w:r w:rsidRPr="009C10EB">
        <w:t xml:space="preserve"> System o</w:t>
      </w:r>
      <w:r w:rsidR="002B34CD" w:rsidRPr="009C10EB">
        <w:t>f</w:t>
      </w:r>
      <w:r w:rsidRPr="009C10EB">
        <w:t xml:space="preserve"> Records Notice</w:t>
      </w:r>
      <w:r w:rsidR="002B34CD" w:rsidRPr="009C10EB">
        <w:t xml:space="preserve"> (SORN)</w:t>
      </w:r>
      <w:r w:rsidRPr="009C10EB">
        <w:t xml:space="preserve"> been published?  [  ] Yes  [  ] No</w:t>
      </w:r>
    </w:p>
    <w:p w14:paraId="258A6F8D" w14:textId="77777777" w:rsidR="002B28C3" w:rsidRPr="009C10EB" w:rsidRDefault="002B28C3">
      <w:pPr>
        <w:rPr>
          <w:b/>
        </w:rPr>
      </w:pPr>
    </w:p>
    <w:p w14:paraId="4AE63D47" w14:textId="77777777" w:rsidR="00C86E91" w:rsidRPr="009C10EB" w:rsidRDefault="00CB1078" w:rsidP="00C86E91">
      <w:pPr>
        <w:pStyle w:val="ListParagraph"/>
        <w:ind w:left="0"/>
        <w:rPr>
          <w:b/>
        </w:rPr>
      </w:pPr>
      <w:r w:rsidRPr="009C10EB">
        <w:rPr>
          <w:b/>
        </w:rPr>
        <w:t>Gifts or Payments</w:t>
      </w:r>
      <w:r w:rsidR="00C86E91" w:rsidRPr="009C10EB">
        <w:rPr>
          <w:b/>
        </w:rPr>
        <w:t>:</w:t>
      </w:r>
    </w:p>
    <w:p w14:paraId="7DC9AA73" w14:textId="77777777" w:rsidR="00C86E91" w:rsidRPr="009C10EB" w:rsidRDefault="00C86E91" w:rsidP="00C86E91">
      <w:r w:rsidRPr="009C10EB">
        <w:t>Is an incentive (e.g., money or reimbursement of expenses, token of appreciation) provided to participants?  [  ] Yes [</w:t>
      </w:r>
      <w:r w:rsidR="005D5E15" w:rsidRPr="009C10EB">
        <w:t>X</w:t>
      </w:r>
      <w:r w:rsidRPr="009C10EB">
        <w:t xml:space="preserve">] No  </w:t>
      </w:r>
    </w:p>
    <w:p w14:paraId="3C9CFFEE" w14:textId="77777777" w:rsidR="008923A2" w:rsidRPr="009C10EB" w:rsidRDefault="008923A2" w:rsidP="00C86E91">
      <w:pPr>
        <w:rPr>
          <w:b/>
        </w:rPr>
      </w:pPr>
    </w:p>
    <w:p w14:paraId="6E131491" w14:textId="77777777" w:rsidR="003F7CA2" w:rsidRDefault="005E714A" w:rsidP="00C86E91">
      <w:r w:rsidRPr="009C10EB">
        <w:rPr>
          <w:b/>
        </w:rPr>
        <w:t>BURDEN HOUR</w:t>
      </w:r>
      <w:r w:rsidR="00441434" w:rsidRPr="009C10EB">
        <w:rPr>
          <w:b/>
        </w:rPr>
        <w:t>S</w:t>
      </w:r>
      <w:r w:rsidRPr="009C10EB">
        <w:t xml:space="preserve"> </w:t>
      </w:r>
    </w:p>
    <w:p w14:paraId="23E2ACA1" w14:textId="77777777" w:rsidR="00A1090B" w:rsidRDefault="00A1090B" w:rsidP="00FE616E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="008923A2" w:rsidRPr="009C10EB" w14:paraId="08F64FEE" w14:textId="77777777" w:rsidTr="009866A4">
        <w:tc>
          <w:tcPr>
            <w:tcW w:w="5040" w:type="dxa"/>
          </w:tcPr>
          <w:p w14:paraId="6D08E6F9" w14:textId="77777777" w:rsidR="007A7A18" w:rsidRPr="009C10EB" w:rsidRDefault="007A7A18" w:rsidP="00C25A91">
            <w:pPr>
              <w:jc w:val="center"/>
              <w:rPr>
                <w:b/>
              </w:rPr>
            </w:pPr>
          </w:p>
          <w:p w14:paraId="0991D8AB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3B31D57D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14:paraId="01D7ED30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3B2F692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3AA185C" w14:textId="77777777" w:rsidR="00C25A91" w:rsidRPr="009C10EB" w:rsidRDefault="00C25A91" w:rsidP="00C25A91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="00D774CE" w:rsidRPr="009C10EB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14:paraId="7F753951" w14:textId="77777777" w:rsidR="00D774CE" w:rsidRPr="009C10EB" w:rsidRDefault="00C25A91" w:rsidP="00C25A91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14:paraId="4F24C599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0BD4B15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Burden</w:t>
            </w:r>
            <w:r w:rsidR="00C25A91" w:rsidRPr="009C10EB">
              <w:rPr>
                <w:b/>
              </w:rPr>
              <w:t xml:space="preserve"> Hours</w:t>
            </w:r>
          </w:p>
        </w:tc>
      </w:tr>
      <w:tr w:rsidR="008923A2" w:rsidRPr="009C10EB" w14:paraId="5ED2E247" w14:textId="77777777" w:rsidTr="009866A4">
        <w:tc>
          <w:tcPr>
            <w:tcW w:w="5040" w:type="dxa"/>
            <w:shd w:val="clear" w:color="auto" w:fill="auto"/>
          </w:tcPr>
          <w:p w14:paraId="2E6682F4" w14:textId="24D891DD" w:rsidR="00CB3541" w:rsidRPr="009C10EB" w:rsidRDefault="00BA0512" w:rsidP="00F86F89">
            <w:r w:rsidRPr="009C10EB">
              <w:rPr>
                <w:b/>
              </w:rPr>
              <w:t>Total</w:t>
            </w:r>
            <w:r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14:paraId="2DBA9BB7" w14:textId="1601ECEE" w:rsidR="003F7CA2" w:rsidRPr="009C10EB" w:rsidRDefault="000B5474" w:rsidP="000B5474">
            <w:pPr>
              <w:jc w:val="center"/>
            </w:pPr>
            <w:r>
              <w:t>2</w:t>
            </w:r>
            <w:r w:rsidR="006C45A6">
              <w:t>,</w:t>
            </w:r>
            <w:r>
              <w:t>5</w:t>
            </w:r>
            <w:r w:rsidR="006C45A6">
              <w:t>00</w:t>
            </w:r>
          </w:p>
        </w:tc>
        <w:tc>
          <w:tcPr>
            <w:tcW w:w="1710" w:type="dxa"/>
            <w:shd w:val="clear" w:color="auto" w:fill="auto"/>
          </w:tcPr>
          <w:p w14:paraId="6AF4837C" w14:textId="4DB91EEC" w:rsidR="003F7CA2" w:rsidRPr="009C10EB" w:rsidRDefault="00BA0577" w:rsidP="00C25A91">
            <w:pPr>
              <w:jc w:val="center"/>
            </w:pPr>
            <w:r>
              <w:t>4</w:t>
            </w:r>
          </w:p>
        </w:tc>
        <w:tc>
          <w:tcPr>
            <w:tcW w:w="1350" w:type="dxa"/>
            <w:shd w:val="clear" w:color="auto" w:fill="auto"/>
          </w:tcPr>
          <w:p w14:paraId="41651B3E" w14:textId="0B8A9916" w:rsidR="003F7CA2" w:rsidRPr="009C10EB" w:rsidRDefault="000B5474" w:rsidP="000B5474">
            <w:pPr>
              <w:tabs>
                <w:tab w:val="left" w:pos="1416"/>
              </w:tabs>
              <w:jc w:val="center"/>
            </w:pPr>
            <w:r>
              <w:t>16</w:t>
            </w:r>
            <w:r w:rsidR="00CC71B5">
              <w:t>7</w:t>
            </w:r>
            <w:bookmarkStart w:id="0" w:name="_GoBack"/>
            <w:bookmarkEnd w:id="0"/>
          </w:p>
        </w:tc>
      </w:tr>
    </w:tbl>
    <w:p w14:paraId="01A5F865" w14:textId="77777777" w:rsidR="00F3170F" w:rsidRPr="009C10EB" w:rsidRDefault="00F3170F" w:rsidP="00F3170F"/>
    <w:p w14:paraId="5736E8EC" w14:textId="77777777" w:rsidR="005E714A" w:rsidRPr="009C10EB" w:rsidRDefault="001C39F7">
      <w:pPr>
        <w:rPr>
          <w:b/>
          <w:u w:val="single"/>
        </w:rPr>
      </w:pPr>
      <w:r w:rsidRPr="009C10EB">
        <w:rPr>
          <w:b/>
        </w:rPr>
        <w:t xml:space="preserve">FEDERAL </w:t>
      </w:r>
      <w:r w:rsidR="009F5923" w:rsidRPr="009C10EB">
        <w:rPr>
          <w:b/>
        </w:rPr>
        <w:t>COST</w:t>
      </w:r>
      <w:r w:rsidR="00F06866" w:rsidRPr="009C10EB">
        <w:rPr>
          <w:b/>
        </w:rPr>
        <w:t>:</w:t>
      </w:r>
      <w:r w:rsidR="00895229" w:rsidRPr="009C10EB">
        <w:rPr>
          <w:b/>
        </w:rPr>
        <w:t xml:space="preserve"> </w:t>
      </w:r>
      <w:r w:rsidR="00C86E91" w:rsidRPr="009C10EB">
        <w:t>The</w:t>
      </w:r>
      <w:r w:rsidR="00117C36" w:rsidRPr="009C10EB">
        <w:t xml:space="preserve">re are no additional costs to the </w:t>
      </w:r>
      <w:r w:rsidR="00971A03" w:rsidRPr="009C10EB">
        <w:t>f</w:t>
      </w:r>
      <w:r w:rsidR="00117C36" w:rsidRPr="009C10EB">
        <w:t xml:space="preserve">ederal government anticipated. Expenses (equipment, overhead, printing, and support staff) will be incurred by EIA components as part of their normal operating budgets. </w:t>
      </w:r>
    </w:p>
    <w:p w14:paraId="495AF6C6" w14:textId="77777777" w:rsidR="00B116E3" w:rsidRDefault="00B116E3" w:rsidP="00F06866">
      <w:pPr>
        <w:rPr>
          <w:b/>
          <w:bCs/>
          <w:u w:val="single"/>
        </w:rPr>
      </w:pPr>
    </w:p>
    <w:p w14:paraId="3F9F62C1" w14:textId="42EE41B1" w:rsidR="0069403B" w:rsidRPr="009C10EB" w:rsidRDefault="00ED6492" w:rsidP="00F06866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9C10EB">
        <w:rPr>
          <w:b/>
          <w:bCs/>
          <w:u w:val="single"/>
        </w:rPr>
        <w:t>please provide</w:t>
      </w:r>
      <w:r w:rsidR="0069403B" w:rsidRPr="009C10EB">
        <w:rPr>
          <w:b/>
          <w:bCs/>
          <w:u w:val="single"/>
        </w:rPr>
        <w:t xml:space="preserve"> answers to the following questions:</w:t>
      </w:r>
    </w:p>
    <w:p w14:paraId="609C5875" w14:textId="77777777" w:rsidR="0069403B" w:rsidRPr="009C10EB" w:rsidRDefault="0069403B" w:rsidP="00F06866">
      <w:pPr>
        <w:rPr>
          <w:b/>
        </w:rPr>
      </w:pPr>
    </w:p>
    <w:p w14:paraId="68FA723E" w14:textId="77777777" w:rsidR="00F06866" w:rsidRPr="009C10EB" w:rsidRDefault="00636621" w:rsidP="00F06866">
      <w:pPr>
        <w:rPr>
          <w:b/>
        </w:rPr>
      </w:pPr>
      <w:r w:rsidRPr="009C10EB">
        <w:rPr>
          <w:b/>
        </w:rPr>
        <w:t>The</w:t>
      </w:r>
      <w:r w:rsidR="0069403B" w:rsidRPr="009C10E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14:paraId="6AFDAA62" w14:textId="77777777" w:rsidR="00484CEA" w:rsidRPr="009C10EB" w:rsidRDefault="00484CEA" w:rsidP="00F06866">
      <w:pPr>
        <w:rPr>
          <w:b/>
        </w:rPr>
      </w:pPr>
    </w:p>
    <w:p w14:paraId="207E6717" w14:textId="771320F8" w:rsidR="0069403B" w:rsidRPr="009C10EB" w:rsidRDefault="0069403B" w:rsidP="0069403B">
      <w:pPr>
        <w:pStyle w:val="ListParagraph"/>
        <w:numPr>
          <w:ilvl w:val="0"/>
          <w:numId w:val="15"/>
        </w:numPr>
      </w:pPr>
      <w:r w:rsidRPr="009C10EB">
        <w:t>Do you have a customer list or something similar that defines the universe of potential respondents</w:t>
      </w:r>
      <w:r w:rsidR="00636621" w:rsidRPr="009C10EB">
        <w:t xml:space="preserve"> and do you have a sampling plan for selecting from this universe</w:t>
      </w:r>
      <w:r w:rsidRPr="009C10EB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="00636621" w:rsidRPr="009C10EB">
        <w:tab/>
      </w:r>
      <w:r w:rsidR="00636621" w:rsidRPr="009C10EB">
        <w:tab/>
      </w:r>
      <w:r w:rsidR="00636621" w:rsidRPr="009C10EB">
        <w:tab/>
      </w:r>
      <w:r w:rsidRPr="009C10EB">
        <w:t>[</w:t>
      </w:r>
      <w:r w:rsidR="00B116E3">
        <w:t xml:space="preserve"> </w:t>
      </w:r>
      <w:r w:rsidRPr="009C10EB">
        <w:t>] Yes</w:t>
      </w:r>
      <w:r w:rsidRPr="009C10EB">
        <w:tab/>
        <w:t>[</w:t>
      </w:r>
      <w:r w:rsidR="007E6415" w:rsidRPr="009C10EB">
        <w:t xml:space="preserve"> </w:t>
      </w:r>
      <w:r w:rsidR="00B116E3">
        <w:t>X</w:t>
      </w:r>
      <w:r w:rsidRPr="009C10EB">
        <w:t>] No</w:t>
      </w:r>
    </w:p>
    <w:p w14:paraId="2C45B001" w14:textId="77777777" w:rsidR="00636621" w:rsidRPr="009C10EB" w:rsidRDefault="00636621" w:rsidP="00636621">
      <w:pPr>
        <w:pStyle w:val="ListParagraph"/>
      </w:pPr>
    </w:p>
    <w:p w14:paraId="1C122F47" w14:textId="021635EF" w:rsidR="00541AE3" w:rsidRPr="009C10EB" w:rsidRDefault="00AE0197" w:rsidP="00541AE3">
      <w:r>
        <w:t>EIA</w:t>
      </w:r>
      <w:r w:rsidR="007B2B7D" w:rsidRPr="009C10EB">
        <w:t xml:space="preserve"> plans to have </w:t>
      </w:r>
      <w:r w:rsidR="00322FCE">
        <w:t>the</w:t>
      </w:r>
      <w:r w:rsidR="007B2B7D" w:rsidRPr="009C10EB">
        <w:t xml:space="preserve"> survey on its website until </w:t>
      </w:r>
      <w:r w:rsidR="00B116E3">
        <w:t xml:space="preserve">35,000 </w:t>
      </w:r>
      <w:r w:rsidR="007B2B7D" w:rsidRPr="009C10EB">
        <w:t>responses are received</w:t>
      </w:r>
      <w:r w:rsidR="00B116E3">
        <w:t>.</w:t>
      </w:r>
      <w:r w:rsidR="007B2B7D" w:rsidRPr="009C10EB">
        <w:t xml:space="preserve"> Th</w:t>
      </w:r>
      <w:r w:rsidR="00B116E3">
        <w:t>e</w:t>
      </w:r>
      <w:r w:rsidR="007B2B7D" w:rsidRPr="009C10EB">
        <w:t xml:space="preserve"> number of responses for </w:t>
      </w:r>
      <w:r w:rsidR="00322FCE">
        <w:t>the</w:t>
      </w:r>
      <w:r w:rsidR="007B2B7D" w:rsidRPr="009C10EB">
        <w:t xml:space="preserve"> survey </w:t>
      </w:r>
      <w:r w:rsidR="00322FCE">
        <w:t>is</w:t>
      </w:r>
      <w:r w:rsidR="00595843" w:rsidRPr="009C10EB">
        <w:t xml:space="preserve"> </w:t>
      </w:r>
      <w:r w:rsidR="00B116E3">
        <w:t xml:space="preserve">also </w:t>
      </w:r>
      <w:r w:rsidR="00A63EF7" w:rsidRPr="009C10EB">
        <w:t>identified above under Burden Hours.</w:t>
      </w:r>
      <w:r w:rsidR="007B2B7D" w:rsidRPr="009C10EB">
        <w:t xml:space="preserve"> The number of returns will be monitored </w:t>
      </w:r>
      <w:r w:rsidR="002B1C77" w:rsidRPr="009C10EB">
        <w:t>daily</w:t>
      </w:r>
      <w:r w:rsidR="007B2B7D" w:rsidRPr="009C10EB">
        <w:t xml:space="preserve">. </w:t>
      </w:r>
    </w:p>
    <w:p w14:paraId="00AC7D4E" w14:textId="77777777" w:rsidR="00541AE3" w:rsidRPr="009C10EB" w:rsidRDefault="00541AE3" w:rsidP="00541AE3"/>
    <w:p w14:paraId="744FC9E3" w14:textId="77777777" w:rsidR="00A403BB" w:rsidRPr="009C10EB" w:rsidRDefault="00A403BB" w:rsidP="00A403BB">
      <w:pPr>
        <w:rPr>
          <w:b/>
        </w:rPr>
      </w:pPr>
      <w:r w:rsidRPr="009C10EB">
        <w:rPr>
          <w:b/>
        </w:rPr>
        <w:t>Administration of the Instrument</w:t>
      </w:r>
    </w:p>
    <w:p w14:paraId="3400FE48" w14:textId="77777777" w:rsidR="00484CEA" w:rsidRPr="009C10EB" w:rsidRDefault="00484CEA" w:rsidP="00A403BB">
      <w:pPr>
        <w:rPr>
          <w:b/>
        </w:rPr>
      </w:pPr>
    </w:p>
    <w:p w14:paraId="2527D611" w14:textId="77777777" w:rsidR="00A403BB" w:rsidRPr="009C10EB" w:rsidRDefault="001B0AAA" w:rsidP="00A403BB">
      <w:pPr>
        <w:pStyle w:val="ListParagraph"/>
        <w:numPr>
          <w:ilvl w:val="0"/>
          <w:numId w:val="17"/>
        </w:numPr>
      </w:pPr>
      <w:r w:rsidRPr="009C10EB">
        <w:t>H</w:t>
      </w:r>
      <w:r w:rsidR="00A403BB" w:rsidRPr="009C10EB">
        <w:t>ow will you collect the information? (Check all that apply)</w:t>
      </w:r>
    </w:p>
    <w:p w14:paraId="044C0FB7" w14:textId="77777777" w:rsidR="001B0AAA" w:rsidRPr="009C10EB" w:rsidRDefault="00A403BB" w:rsidP="001B0AAA">
      <w:pPr>
        <w:ind w:left="720"/>
      </w:pPr>
      <w:r w:rsidRPr="009C10EB">
        <w:t>[</w:t>
      </w:r>
      <w:r w:rsidR="007B374B" w:rsidRPr="009C10EB">
        <w:t>X</w:t>
      </w:r>
      <w:r w:rsidRPr="009C10EB">
        <w:t>] Web-based</w:t>
      </w:r>
      <w:r w:rsidR="001B0AAA" w:rsidRPr="009C10EB">
        <w:t xml:space="preserve"> or other forms of Social Media </w:t>
      </w:r>
    </w:p>
    <w:p w14:paraId="7503822B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Telephone</w:t>
      </w:r>
      <w:r w:rsidRPr="009C10EB">
        <w:tab/>
      </w:r>
    </w:p>
    <w:p w14:paraId="22A5AFA6" w14:textId="77777777" w:rsidR="001B0AAA" w:rsidRPr="009C10EB" w:rsidRDefault="00A403BB" w:rsidP="001B0AAA">
      <w:pPr>
        <w:ind w:left="720"/>
      </w:pPr>
      <w:r w:rsidRPr="009C10EB">
        <w:t>[</w:t>
      </w:r>
      <w:r w:rsidR="001B0AAA" w:rsidRPr="009C10EB">
        <w:t xml:space="preserve"> </w:t>
      </w:r>
      <w:r w:rsidRPr="009C10EB">
        <w:t xml:space="preserve"> ] In-person</w:t>
      </w:r>
      <w:r w:rsidRPr="009C10EB">
        <w:tab/>
      </w:r>
    </w:p>
    <w:p w14:paraId="495028E1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Mail</w:t>
      </w:r>
      <w:r w:rsidR="001B0AAA" w:rsidRPr="009C10EB">
        <w:t xml:space="preserve"> </w:t>
      </w:r>
    </w:p>
    <w:p w14:paraId="233D14B6" w14:textId="77777777" w:rsidR="00DE76AC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Other, Explain</w:t>
      </w:r>
    </w:p>
    <w:p w14:paraId="79503CD7" w14:textId="77777777" w:rsidR="00484CEA" w:rsidRPr="009C10EB" w:rsidRDefault="00484CEA" w:rsidP="001B0AAA">
      <w:pPr>
        <w:ind w:left="720"/>
      </w:pPr>
    </w:p>
    <w:p w14:paraId="163B0330" w14:textId="77777777" w:rsidR="00F24CFC" w:rsidRPr="009C10EB" w:rsidRDefault="00F24CFC" w:rsidP="00F24CFC">
      <w:pPr>
        <w:pStyle w:val="ListParagraph"/>
        <w:numPr>
          <w:ilvl w:val="0"/>
          <w:numId w:val="17"/>
        </w:numPr>
      </w:pPr>
      <w:r w:rsidRPr="009C10EB">
        <w:t>Will interviewers or facilitators be used?  [  ] Yes [</w:t>
      </w:r>
      <w:r w:rsidR="007B374B" w:rsidRPr="009C10EB">
        <w:t>X</w:t>
      </w:r>
      <w:r w:rsidRPr="009C10EB">
        <w:t>] No</w:t>
      </w:r>
    </w:p>
    <w:p w14:paraId="70F5FE4F" w14:textId="77777777" w:rsidR="00F24CFC" w:rsidRPr="009C10EB" w:rsidRDefault="00F24CFC" w:rsidP="00F24CFC">
      <w:pPr>
        <w:pStyle w:val="ListParagraph"/>
        <w:ind w:left="360"/>
      </w:pPr>
      <w:r w:rsidRPr="009C10EB">
        <w:t xml:space="preserve"> </w:t>
      </w:r>
    </w:p>
    <w:p w14:paraId="282A0D8B" w14:textId="77777777" w:rsidR="0024521E" w:rsidRPr="009C10EB" w:rsidRDefault="00F24CFC" w:rsidP="0024521E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14:paraId="70565640" w14:textId="3A473ADD" w:rsidR="00F24CFC" w:rsidRPr="009C10EB" w:rsidRDefault="00357A58" w:rsidP="00F24CFC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="00F24CFC" w:rsidRPr="009C10EB">
        <w:rPr>
          <w:sz w:val="28"/>
        </w:rPr>
        <w:lastRenderedPageBreak/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="00F24CFC" w:rsidRPr="009C10EB">
        <w:rPr>
          <w:sz w:val="28"/>
        </w:rPr>
        <w:t xml:space="preserve">” </w:t>
      </w:r>
    </w:p>
    <w:p w14:paraId="3B37BD67" w14:textId="77777777" w:rsidR="00F24CFC" w:rsidRPr="009C10EB" w:rsidRDefault="005E5D99" w:rsidP="00F24CFC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FA4CF" wp14:editId="6C328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10C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469DE79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="00CB1078" w:rsidRPr="009C10EB">
        <w:t>. (e.g.  Comment card for soliciting feedback on xxxx)</w:t>
      </w:r>
    </w:p>
    <w:p w14:paraId="4C88C1CA" w14:textId="77777777" w:rsidR="00F24CFC" w:rsidRPr="009C10EB" w:rsidRDefault="00F24CFC" w:rsidP="00F24CFC">
      <w:pPr>
        <w:rPr>
          <w:sz w:val="20"/>
          <w:szCs w:val="20"/>
        </w:rPr>
      </w:pPr>
    </w:p>
    <w:p w14:paraId="357F498F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14:paraId="6F35D15B" w14:textId="77777777" w:rsidR="00F24CFC" w:rsidRPr="009C10E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D8B2A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14:paraId="62C0B4E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E807DD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14:paraId="018260E3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1CB8F67" w14:textId="77777777"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14:paraId="794918F7" w14:textId="77777777" w:rsidR="00F24CFC" w:rsidRPr="007E6415" w:rsidRDefault="00F24CFC" w:rsidP="00F24CFC">
      <w:pPr>
        <w:rPr>
          <w:sz w:val="16"/>
          <w:szCs w:val="16"/>
        </w:rPr>
      </w:pPr>
    </w:p>
    <w:p w14:paraId="044FAA10" w14:textId="77777777"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14:paraId="7F3BE95F" w14:textId="77777777" w:rsidR="008F50D4" w:rsidRPr="007E6415" w:rsidRDefault="008F50D4" w:rsidP="00F24CFC">
      <w:pPr>
        <w:rPr>
          <w:sz w:val="20"/>
          <w:szCs w:val="20"/>
        </w:rPr>
      </w:pPr>
    </w:p>
    <w:p w14:paraId="3874DF3E" w14:textId="77777777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76A51F91" w14:textId="77777777" w:rsidR="00F24CFC" w:rsidRPr="007E6415" w:rsidRDefault="00F24CFC" w:rsidP="00F24CFC">
      <w:pPr>
        <w:rPr>
          <w:b/>
        </w:rPr>
      </w:pPr>
    </w:p>
    <w:p w14:paraId="37B8F9E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4E58196A" w14:textId="77777777"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24D3D312" w14:textId="77777777"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14:paraId="6D553207" w14:textId="77777777"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14:paraId="786D243C" w14:textId="77777777"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0E140F01" w14:textId="77777777" w:rsidR="00F24CFC" w:rsidRPr="007E6415" w:rsidRDefault="00F24CFC" w:rsidP="00F24CFC">
      <w:pPr>
        <w:keepNext/>
        <w:keepLines/>
        <w:rPr>
          <w:b/>
        </w:rPr>
      </w:pPr>
    </w:p>
    <w:p w14:paraId="329060EC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67E3031E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0AFB7762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14:paraId="6C1FAA23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CF021E" w14:textId="77777777" w:rsidR="00F24CFC" w:rsidRPr="007E6415" w:rsidRDefault="00F24CFC" w:rsidP="00F24CFC">
      <w:r w:rsidRPr="007E6415">
        <w:rPr>
          <w:b/>
        </w:rPr>
        <w:t xml:space="preserve">The selection of </w:t>
      </w:r>
      <w:r w:rsidR="00117C36" w:rsidRPr="007E6415">
        <w:rPr>
          <w:b/>
        </w:rPr>
        <w:t>your targeted</w:t>
      </w:r>
      <w:r w:rsidRPr="007E6415">
        <w:rPr>
          <w:b/>
        </w:rPr>
        <w:t xml:space="preserve">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14:paraId="4191070D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73C84281" w14:textId="77777777"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14:paraId="64AC4553" w14:textId="77777777" w:rsidR="00F24CFC" w:rsidRPr="007E6415" w:rsidRDefault="00F24CFC" w:rsidP="00F24CFC">
      <w:pPr>
        <w:pStyle w:val="ListParagraph"/>
        <w:ind w:left="360"/>
      </w:pPr>
    </w:p>
    <w:p w14:paraId="3FEC61BC" w14:textId="77777777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D757D" w14:textId="77777777" w:rsidR="00DB5C8B" w:rsidRDefault="00DB5C8B">
      <w:r>
        <w:separator/>
      </w:r>
    </w:p>
  </w:endnote>
  <w:endnote w:type="continuationSeparator" w:id="0">
    <w:p w14:paraId="20360A9E" w14:textId="77777777" w:rsidR="00DB5C8B" w:rsidRDefault="00DB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C71B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63FBB" w14:textId="77777777" w:rsidR="00DB5C8B" w:rsidRDefault="00DB5C8B">
      <w:r>
        <w:separator/>
      </w:r>
    </w:p>
  </w:footnote>
  <w:footnote w:type="continuationSeparator" w:id="0">
    <w:p w14:paraId="18EAD153" w14:textId="77777777" w:rsidR="00DB5C8B" w:rsidRDefault="00DB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 w15:restartNumberingAfterBreak="0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 w15:restartNumberingAfterBreak="0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33"/>
  </w:num>
  <w:num w:numId="4">
    <w:abstractNumId w:val="37"/>
  </w:num>
  <w:num w:numId="5">
    <w:abstractNumId w:val="8"/>
  </w:num>
  <w:num w:numId="6">
    <w:abstractNumId w:val="3"/>
  </w:num>
  <w:num w:numId="7">
    <w:abstractNumId w:val="18"/>
  </w:num>
  <w:num w:numId="8">
    <w:abstractNumId w:val="30"/>
  </w:num>
  <w:num w:numId="9">
    <w:abstractNumId w:val="19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2"/>
  </w:num>
  <w:num w:numId="15">
    <w:abstractNumId w:val="26"/>
  </w:num>
  <w:num w:numId="16">
    <w:abstractNumId w:val="23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2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28"/>
  </w:num>
  <w:num w:numId="27">
    <w:abstractNumId w:val="25"/>
  </w:num>
  <w:num w:numId="28">
    <w:abstractNumId w:val="6"/>
  </w:num>
  <w:num w:numId="29">
    <w:abstractNumId w:val="31"/>
  </w:num>
  <w:num w:numId="30">
    <w:abstractNumId w:val="2"/>
  </w:num>
  <w:num w:numId="31">
    <w:abstractNumId w:val="34"/>
  </w:num>
  <w:num w:numId="32">
    <w:abstractNumId w:val="36"/>
  </w:num>
  <w:num w:numId="33">
    <w:abstractNumId w:val="22"/>
  </w:num>
  <w:num w:numId="34">
    <w:abstractNumId w:val="1"/>
  </w:num>
  <w:num w:numId="35">
    <w:abstractNumId w:val="24"/>
  </w:num>
  <w:num w:numId="36">
    <w:abstractNumId w:val="7"/>
  </w:num>
  <w:num w:numId="37">
    <w:abstractNumId w:val="2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0D1D"/>
    <w:rsid w:val="00023A57"/>
    <w:rsid w:val="00035C43"/>
    <w:rsid w:val="00047A64"/>
    <w:rsid w:val="00050B66"/>
    <w:rsid w:val="00067329"/>
    <w:rsid w:val="000673D0"/>
    <w:rsid w:val="00072268"/>
    <w:rsid w:val="00091EE8"/>
    <w:rsid w:val="000B12D6"/>
    <w:rsid w:val="000B2838"/>
    <w:rsid w:val="000B4DA0"/>
    <w:rsid w:val="000B5474"/>
    <w:rsid w:val="000D44CA"/>
    <w:rsid w:val="000E200B"/>
    <w:rsid w:val="000E3DF4"/>
    <w:rsid w:val="000F3170"/>
    <w:rsid w:val="000F68BE"/>
    <w:rsid w:val="00117C36"/>
    <w:rsid w:val="0012537B"/>
    <w:rsid w:val="00143C89"/>
    <w:rsid w:val="001803A4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F3534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B92"/>
    <w:rsid w:val="002D4ABB"/>
    <w:rsid w:val="003176FD"/>
    <w:rsid w:val="00322FCE"/>
    <w:rsid w:val="003373C3"/>
    <w:rsid w:val="00337C28"/>
    <w:rsid w:val="00357A58"/>
    <w:rsid w:val="00371BBF"/>
    <w:rsid w:val="00373C06"/>
    <w:rsid w:val="00397815"/>
    <w:rsid w:val="003A022A"/>
    <w:rsid w:val="003C143B"/>
    <w:rsid w:val="003C61F7"/>
    <w:rsid w:val="003D5BBE"/>
    <w:rsid w:val="003E3C61"/>
    <w:rsid w:val="003E6C4A"/>
    <w:rsid w:val="003F1C5B"/>
    <w:rsid w:val="003F7CA2"/>
    <w:rsid w:val="0040199C"/>
    <w:rsid w:val="004246FB"/>
    <w:rsid w:val="0042606A"/>
    <w:rsid w:val="00426493"/>
    <w:rsid w:val="00431EFF"/>
    <w:rsid w:val="004328C1"/>
    <w:rsid w:val="00434E33"/>
    <w:rsid w:val="00441434"/>
    <w:rsid w:val="00451D68"/>
    <w:rsid w:val="0045264C"/>
    <w:rsid w:val="0047357A"/>
    <w:rsid w:val="00481628"/>
    <w:rsid w:val="00484CEA"/>
    <w:rsid w:val="004876EC"/>
    <w:rsid w:val="004C2E91"/>
    <w:rsid w:val="004D6E14"/>
    <w:rsid w:val="005009B0"/>
    <w:rsid w:val="00506CBF"/>
    <w:rsid w:val="00514A2F"/>
    <w:rsid w:val="0051760A"/>
    <w:rsid w:val="0052533A"/>
    <w:rsid w:val="00541AE3"/>
    <w:rsid w:val="00544550"/>
    <w:rsid w:val="0055393B"/>
    <w:rsid w:val="00555BB2"/>
    <w:rsid w:val="00563345"/>
    <w:rsid w:val="0057166A"/>
    <w:rsid w:val="00577B55"/>
    <w:rsid w:val="00595093"/>
    <w:rsid w:val="00595843"/>
    <w:rsid w:val="00597283"/>
    <w:rsid w:val="005A1006"/>
    <w:rsid w:val="005A4DED"/>
    <w:rsid w:val="005B2881"/>
    <w:rsid w:val="005D318D"/>
    <w:rsid w:val="005D5E15"/>
    <w:rsid w:val="005E3F04"/>
    <w:rsid w:val="005E5D99"/>
    <w:rsid w:val="005E714A"/>
    <w:rsid w:val="005F693D"/>
    <w:rsid w:val="006127DA"/>
    <w:rsid w:val="006140A0"/>
    <w:rsid w:val="006174A6"/>
    <w:rsid w:val="006239EE"/>
    <w:rsid w:val="00636621"/>
    <w:rsid w:val="00636CC3"/>
    <w:rsid w:val="00642B49"/>
    <w:rsid w:val="00643675"/>
    <w:rsid w:val="006832D9"/>
    <w:rsid w:val="0068509D"/>
    <w:rsid w:val="0069403B"/>
    <w:rsid w:val="00695F3F"/>
    <w:rsid w:val="006A5EA4"/>
    <w:rsid w:val="006A67CF"/>
    <w:rsid w:val="006C3442"/>
    <w:rsid w:val="006C45A6"/>
    <w:rsid w:val="006D6193"/>
    <w:rsid w:val="006E2E4F"/>
    <w:rsid w:val="006E66BF"/>
    <w:rsid w:val="006E6708"/>
    <w:rsid w:val="006F3DDE"/>
    <w:rsid w:val="00704678"/>
    <w:rsid w:val="007177F6"/>
    <w:rsid w:val="00726BC9"/>
    <w:rsid w:val="00727695"/>
    <w:rsid w:val="007425E7"/>
    <w:rsid w:val="00784B7A"/>
    <w:rsid w:val="007A7A18"/>
    <w:rsid w:val="007B2B7D"/>
    <w:rsid w:val="007B372D"/>
    <w:rsid w:val="007B374B"/>
    <w:rsid w:val="007B4BF5"/>
    <w:rsid w:val="007C40D1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64EF"/>
    <w:rsid w:val="00833875"/>
    <w:rsid w:val="00843796"/>
    <w:rsid w:val="00846B23"/>
    <w:rsid w:val="00853970"/>
    <w:rsid w:val="008647A7"/>
    <w:rsid w:val="008923A2"/>
    <w:rsid w:val="00895229"/>
    <w:rsid w:val="008B2EB3"/>
    <w:rsid w:val="008D0D7F"/>
    <w:rsid w:val="008E50C8"/>
    <w:rsid w:val="008F0203"/>
    <w:rsid w:val="008F45A5"/>
    <w:rsid w:val="008F50D4"/>
    <w:rsid w:val="008F6C3F"/>
    <w:rsid w:val="00911646"/>
    <w:rsid w:val="009239AA"/>
    <w:rsid w:val="00935ADA"/>
    <w:rsid w:val="00946B6C"/>
    <w:rsid w:val="00955A71"/>
    <w:rsid w:val="0096108F"/>
    <w:rsid w:val="00971A03"/>
    <w:rsid w:val="0097361F"/>
    <w:rsid w:val="009805A6"/>
    <w:rsid w:val="0098079E"/>
    <w:rsid w:val="009863E5"/>
    <w:rsid w:val="009866A4"/>
    <w:rsid w:val="009972BD"/>
    <w:rsid w:val="009A158B"/>
    <w:rsid w:val="009B7A3B"/>
    <w:rsid w:val="009C10EB"/>
    <w:rsid w:val="009C13B9"/>
    <w:rsid w:val="009D01A2"/>
    <w:rsid w:val="009D1DE1"/>
    <w:rsid w:val="009D6B15"/>
    <w:rsid w:val="009F5923"/>
    <w:rsid w:val="00A04832"/>
    <w:rsid w:val="00A1090B"/>
    <w:rsid w:val="00A2168A"/>
    <w:rsid w:val="00A3324C"/>
    <w:rsid w:val="00A34B5D"/>
    <w:rsid w:val="00A36EFD"/>
    <w:rsid w:val="00A403BB"/>
    <w:rsid w:val="00A4415D"/>
    <w:rsid w:val="00A47837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6229"/>
    <w:rsid w:val="00AE0197"/>
    <w:rsid w:val="00AE1809"/>
    <w:rsid w:val="00B010A1"/>
    <w:rsid w:val="00B116E3"/>
    <w:rsid w:val="00B40509"/>
    <w:rsid w:val="00B55755"/>
    <w:rsid w:val="00B62576"/>
    <w:rsid w:val="00B80D76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F6F90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8407A"/>
    <w:rsid w:val="00C8488C"/>
    <w:rsid w:val="00C86E91"/>
    <w:rsid w:val="00CA1205"/>
    <w:rsid w:val="00CA2650"/>
    <w:rsid w:val="00CB1078"/>
    <w:rsid w:val="00CB3541"/>
    <w:rsid w:val="00CC6FAF"/>
    <w:rsid w:val="00CC71B5"/>
    <w:rsid w:val="00CE4716"/>
    <w:rsid w:val="00CF6542"/>
    <w:rsid w:val="00D02853"/>
    <w:rsid w:val="00D044B7"/>
    <w:rsid w:val="00D060C0"/>
    <w:rsid w:val="00D24698"/>
    <w:rsid w:val="00D43DED"/>
    <w:rsid w:val="00D507E8"/>
    <w:rsid w:val="00D6383F"/>
    <w:rsid w:val="00D70043"/>
    <w:rsid w:val="00D703AE"/>
    <w:rsid w:val="00D774CE"/>
    <w:rsid w:val="00D94191"/>
    <w:rsid w:val="00DA1354"/>
    <w:rsid w:val="00DB59D0"/>
    <w:rsid w:val="00DB5C8B"/>
    <w:rsid w:val="00DC33D3"/>
    <w:rsid w:val="00DD762F"/>
    <w:rsid w:val="00DE76AC"/>
    <w:rsid w:val="00DF1D7E"/>
    <w:rsid w:val="00E00E0A"/>
    <w:rsid w:val="00E10B5C"/>
    <w:rsid w:val="00E13309"/>
    <w:rsid w:val="00E15647"/>
    <w:rsid w:val="00E1580A"/>
    <w:rsid w:val="00E26329"/>
    <w:rsid w:val="00E40B50"/>
    <w:rsid w:val="00E44451"/>
    <w:rsid w:val="00E45CC5"/>
    <w:rsid w:val="00E50293"/>
    <w:rsid w:val="00E54CD0"/>
    <w:rsid w:val="00E62FCC"/>
    <w:rsid w:val="00E63560"/>
    <w:rsid w:val="00E65FFC"/>
    <w:rsid w:val="00E744EA"/>
    <w:rsid w:val="00E75ACD"/>
    <w:rsid w:val="00E80951"/>
    <w:rsid w:val="00E86CC6"/>
    <w:rsid w:val="00E91FDB"/>
    <w:rsid w:val="00EB1C95"/>
    <w:rsid w:val="00EB56B3"/>
    <w:rsid w:val="00ED6492"/>
    <w:rsid w:val="00EE04F5"/>
    <w:rsid w:val="00EE5EBA"/>
    <w:rsid w:val="00EE6337"/>
    <w:rsid w:val="00EF2095"/>
    <w:rsid w:val="00EF2994"/>
    <w:rsid w:val="00F06866"/>
    <w:rsid w:val="00F15956"/>
    <w:rsid w:val="00F22AAD"/>
    <w:rsid w:val="00F24CFC"/>
    <w:rsid w:val="00F3170F"/>
    <w:rsid w:val="00F35DF4"/>
    <w:rsid w:val="00F52252"/>
    <w:rsid w:val="00F76A48"/>
    <w:rsid w:val="00F8184D"/>
    <w:rsid w:val="00F86F89"/>
    <w:rsid w:val="00F976B0"/>
    <w:rsid w:val="00FA6DE7"/>
    <w:rsid w:val="00FC0A8E"/>
    <w:rsid w:val="00FE095D"/>
    <w:rsid w:val="00FE2FA6"/>
    <w:rsid w:val="00FE3DF2"/>
    <w:rsid w:val="00FE616E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F0E51E1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a.gov/electricity/monthly/upda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674D-E89B-4BD2-A436-77FDCF51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Stroud, Lawrence </cp:lastModifiedBy>
  <cp:revision>5</cp:revision>
  <cp:lastPrinted>2016-06-21T21:11:00Z</cp:lastPrinted>
  <dcterms:created xsi:type="dcterms:W3CDTF">2016-07-13T20:44:00Z</dcterms:created>
  <dcterms:modified xsi:type="dcterms:W3CDTF">2016-08-05T13:29:00Z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