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24" w:rsidRPr="00AE1F68" w:rsidRDefault="00A92CB4" w:rsidP="00012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D6ACD" w:rsidRPr="00AE1F68">
        <w:rPr>
          <w:rFonts w:ascii="Times New Roman" w:eastAsia="Times New Roman" w:hAnsi="Times New Roman" w:cs="Times New Roman"/>
          <w:sz w:val="24"/>
          <w:szCs w:val="24"/>
        </w:rPr>
        <w:t>U. S. Energy Information Administration (EIA)</w:t>
      </w:r>
      <w:r w:rsidR="00012DDF" w:rsidRPr="00AE1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224" w:rsidRPr="00AE1F68">
        <w:rPr>
          <w:rFonts w:ascii="Times New Roman" w:eastAsia="Times New Roman" w:hAnsi="Times New Roman" w:cs="Times New Roman"/>
          <w:sz w:val="24"/>
          <w:szCs w:val="24"/>
        </w:rPr>
        <w:t xml:space="preserve">is proposing changes to </w:t>
      </w:r>
      <w:r w:rsidR="00DD7694" w:rsidRPr="00AE1F68">
        <w:rPr>
          <w:rFonts w:ascii="Times New Roman" w:eastAsia="Times New Roman" w:hAnsi="Times New Roman" w:cs="Times New Roman"/>
          <w:sz w:val="24"/>
          <w:szCs w:val="24"/>
        </w:rPr>
        <w:t>its</w:t>
      </w:r>
      <w:r w:rsidR="00434224" w:rsidRPr="00AE1F68">
        <w:rPr>
          <w:rFonts w:ascii="Times New Roman" w:eastAsia="Times New Roman" w:hAnsi="Times New Roman" w:cs="Times New Roman"/>
          <w:sz w:val="24"/>
          <w:szCs w:val="24"/>
        </w:rPr>
        <w:t xml:space="preserve"> electricity </w:t>
      </w:r>
      <w:r w:rsidR="00225320" w:rsidRPr="00AE1F68">
        <w:rPr>
          <w:rFonts w:ascii="Times New Roman" w:eastAsia="Times New Roman" w:hAnsi="Times New Roman" w:cs="Times New Roman"/>
          <w:sz w:val="24"/>
          <w:szCs w:val="24"/>
        </w:rPr>
        <w:t xml:space="preserve">and renewable </w:t>
      </w:r>
      <w:r w:rsidR="00434224" w:rsidRPr="00AE1F68">
        <w:rPr>
          <w:rFonts w:ascii="Times New Roman" w:eastAsia="Times New Roman" w:hAnsi="Times New Roman" w:cs="Times New Roman"/>
          <w:sz w:val="24"/>
          <w:szCs w:val="24"/>
        </w:rPr>
        <w:t>data collection in</w:t>
      </w:r>
      <w:r w:rsidR="00FA5E9C"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  <w:r w:rsidR="00434224" w:rsidRPr="00AE1F68">
        <w:rPr>
          <w:rFonts w:ascii="Times New Roman" w:eastAsia="Times New Roman" w:hAnsi="Times New Roman" w:cs="Times New Roman"/>
          <w:sz w:val="24"/>
          <w:szCs w:val="24"/>
        </w:rPr>
        <w:t xml:space="preserve">. These changes involve </w:t>
      </w:r>
      <w:r w:rsidR="009460DE">
        <w:rPr>
          <w:rFonts w:ascii="Times New Roman" w:eastAsia="Times New Roman" w:hAnsi="Times New Roman" w:cs="Times New Roman"/>
          <w:sz w:val="24"/>
          <w:szCs w:val="24"/>
        </w:rPr>
        <w:t>the following surveys</w:t>
      </w:r>
      <w:r w:rsidR="00434224" w:rsidRPr="00AE1F6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25320" w:rsidRPr="00AE1F68" w:rsidRDefault="00225320" w:rsidP="00225320">
      <w:pPr>
        <w:pStyle w:val="ListParagraph"/>
        <w:numPr>
          <w:ilvl w:val="0"/>
          <w:numId w:val="1"/>
        </w:numPr>
        <w:rPr>
          <w:rStyle w:val="Heading1Char"/>
          <w:rFonts w:ascii="Times New Roman" w:hAnsi="Times New Roman" w:cs="Times New Roman"/>
          <w:sz w:val="24"/>
          <w:szCs w:val="24"/>
        </w:rPr>
      </w:pPr>
      <w:r w:rsidRPr="00AE1F68">
        <w:rPr>
          <w:rStyle w:val="Heading1Char"/>
          <w:rFonts w:ascii="Times New Roman" w:hAnsi="Times New Roman" w:cs="Times New Roman"/>
          <w:sz w:val="24"/>
          <w:szCs w:val="24"/>
        </w:rPr>
        <w:t>F</w:t>
      </w:r>
      <w:r w:rsidR="00AE1F68">
        <w:rPr>
          <w:rStyle w:val="Heading1Char"/>
          <w:rFonts w:ascii="Times New Roman" w:hAnsi="Times New Roman" w:cs="Times New Roman"/>
          <w:sz w:val="24"/>
          <w:szCs w:val="24"/>
        </w:rPr>
        <w:t>orm</w:t>
      </w:r>
      <w:r w:rsidRPr="00AE1F68">
        <w:rPr>
          <w:rStyle w:val="Heading1Char"/>
          <w:rFonts w:ascii="Times New Roman" w:hAnsi="Times New Roman" w:cs="Times New Roman"/>
          <w:sz w:val="24"/>
          <w:szCs w:val="24"/>
        </w:rPr>
        <w:t xml:space="preserve"> EIA-63B, </w:t>
      </w:r>
      <w:r w:rsidR="00AE1F68">
        <w:rPr>
          <w:rStyle w:val="Heading1Char"/>
          <w:rFonts w:ascii="Times New Roman" w:hAnsi="Times New Roman" w:cs="Times New Roman"/>
          <w:sz w:val="24"/>
          <w:szCs w:val="24"/>
        </w:rPr>
        <w:t>Photovoltaic Module Shipments Report</w:t>
      </w:r>
    </w:p>
    <w:p w:rsidR="00225320" w:rsidRPr="00AE1F68" w:rsidRDefault="00225320" w:rsidP="00225320">
      <w:pPr>
        <w:pStyle w:val="ListParagraph"/>
        <w:numPr>
          <w:ilvl w:val="0"/>
          <w:numId w:val="1"/>
        </w:numPr>
        <w:rPr>
          <w:rStyle w:val="Heading1Char"/>
          <w:rFonts w:ascii="Times New Roman" w:hAnsi="Times New Roman" w:cs="Times New Roman"/>
          <w:sz w:val="24"/>
          <w:szCs w:val="24"/>
        </w:rPr>
      </w:pPr>
      <w:r w:rsidRPr="00AE1F68">
        <w:rPr>
          <w:rStyle w:val="Heading1Char"/>
          <w:rFonts w:ascii="Times New Roman" w:hAnsi="Times New Roman" w:cs="Times New Roman"/>
          <w:sz w:val="24"/>
          <w:szCs w:val="24"/>
        </w:rPr>
        <w:t>F</w:t>
      </w:r>
      <w:r w:rsidR="00AE1F68">
        <w:rPr>
          <w:rStyle w:val="Heading1Char"/>
          <w:rFonts w:ascii="Times New Roman" w:hAnsi="Times New Roman" w:cs="Times New Roman"/>
          <w:sz w:val="24"/>
          <w:szCs w:val="24"/>
        </w:rPr>
        <w:t>orm</w:t>
      </w:r>
      <w:r w:rsidRPr="00AE1F68">
        <w:rPr>
          <w:rStyle w:val="Heading1Char"/>
          <w:rFonts w:ascii="Times New Roman" w:hAnsi="Times New Roman" w:cs="Times New Roman"/>
          <w:sz w:val="24"/>
          <w:szCs w:val="24"/>
        </w:rPr>
        <w:t xml:space="preserve"> EIA-411, C</w:t>
      </w:r>
      <w:r w:rsidR="00AE1F68">
        <w:rPr>
          <w:rStyle w:val="Heading1Char"/>
          <w:rFonts w:ascii="Times New Roman" w:hAnsi="Times New Roman" w:cs="Times New Roman"/>
          <w:sz w:val="24"/>
          <w:szCs w:val="24"/>
        </w:rPr>
        <w:t>oordinated Bulk Power Supply Program Report</w:t>
      </w:r>
    </w:p>
    <w:p w:rsidR="00225320" w:rsidRPr="00AE1F68" w:rsidRDefault="00225320" w:rsidP="00225320">
      <w:pPr>
        <w:pStyle w:val="ListParagraph"/>
        <w:numPr>
          <w:ilvl w:val="0"/>
          <w:numId w:val="1"/>
        </w:numPr>
        <w:rPr>
          <w:rStyle w:val="Heading1Char"/>
          <w:rFonts w:ascii="Times New Roman" w:hAnsi="Times New Roman" w:cs="Times New Roman"/>
          <w:sz w:val="24"/>
          <w:szCs w:val="24"/>
        </w:rPr>
      </w:pPr>
      <w:r w:rsidRPr="00AE1F68">
        <w:rPr>
          <w:rStyle w:val="Heading1Char"/>
          <w:rFonts w:ascii="Times New Roman" w:hAnsi="Times New Roman" w:cs="Times New Roman"/>
          <w:sz w:val="24"/>
          <w:szCs w:val="24"/>
        </w:rPr>
        <w:t>F</w:t>
      </w:r>
      <w:r w:rsidR="00AE1F68">
        <w:rPr>
          <w:rStyle w:val="Heading1Char"/>
          <w:rFonts w:ascii="Times New Roman" w:hAnsi="Times New Roman" w:cs="Times New Roman"/>
          <w:sz w:val="24"/>
          <w:szCs w:val="24"/>
        </w:rPr>
        <w:t>orm</w:t>
      </w:r>
      <w:r w:rsidRPr="00AE1F68">
        <w:rPr>
          <w:rStyle w:val="Heading1Char"/>
          <w:rFonts w:ascii="Times New Roman" w:hAnsi="Times New Roman" w:cs="Times New Roman"/>
          <w:sz w:val="24"/>
          <w:szCs w:val="24"/>
        </w:rPr>
        <w:t xml:space="preserve"> EIA-826, M</w:t>
      </w:r>
      <w:r w:rsidR="00AE1F68">
        <w:rPr>
          <w:rStyle w:val="Heading1Char"/>
          <w:rFonts w:ascii="Times New Roman" w:hAnsi="Times New Roman" w:cs="Times New Roman"/>
          <w:sz w:val="24"/>
          <w:szCs w:val="24"/>
        </w:rPr>
        <w:t>onthly Electric Utility Sales and Revenue Report with State Distributions</w:t>
      </w:r>
      <w:r w:rsidR="003874E0">
        <w:rPr>
          <w:rStyle w:val="Heading1Char"/>
          <w:rFonts w:ascii="Times New Roman" w:hAnsi="Times New Roman" w:cs="Times New Roman"/>
          <w:sz w:val="24"/>
          <w:szCs w:val="24"/>
        </w:rPr>
        <w:t xml:space="preserve"> (discontinued form to be replaced by Form EIA-861M)</w:t>
      </w:r>
    </w:p>
    <w:p w:rsidR="00225320" w:rsidRPr="00AE1F68" w:rsidRDefault="00225320" w:rsidP="00225320">
      <w:pPr>
        <w:pStyle w:val="ListParagraph"/>
        <w:numPr>
          <w:ilvl w:val="0"/>
          <w:numId w:val="1"/>
        </w:numPr>
        <w:rPr>
          <w:rStyle w:val="Heading1Char"/>
          <w:rFonts w:ascii="Times New Roman" w:hAnsi="Times New Roman" w:cs="Times New Roman"/>
          <w:sz w:val="24"/>
          <w:szCs w:val="24"/>
        </w:rPr>
      </w:pPr>
      <w:r w:rsidRPr="00AE1F68">
        <w:rPr>
          <w:rStyle w:val="Heading1Char"/>
          <w:rFonts w:ascii="Times New Roman" w:hAnsi="Times New Roman" w:cs="Times New Roman"/>
          <w:sz w:val="24"/>
          <w:szCs w:val="24"/>
        </w:rPr>
        <w:t>F</w:t>
      </w:r>
      <w:r w:rsidR="00AE1F68">
        <w:rPr>
          <w:rStyle w:val="Heading1Char"/>
          <w:rFonts w:ascii="Times New Roman" w:hAnsi="Times New Roman" w:cs="Times New Roman"/>
          <w:sz w:val="24"/>
          <w:szCs w:val="24"/>
        </w:rPr>
        <w:t>orm</w:t>
      </w:r>
      <w:r w:rsidRPr="00AE1F68">
        <w:rPr>
          <w:rStyle w:val="Heading1Char"/>
          <w:rFonts w:ascii="Times New Roman" w:hAnsi="Times New Roman" w:cs="Times New Roman"/>
          <w:sz w:val="24"/>
          <w:szCs w:val="24"/>
        </w:rPr>
        <w:t xml:space="preserve"> EIA-860, A</w:t>
      </w:r>
      <w:r w:rsidR="00AE1F68">
        <w:rPr>
          <w:rStyle w:val="Heading1Char"/>
          <w:rFonts w:ascii="Times New Roman" w:hAnsi="Times New Roman" w:cs="Times New Roman"/>
          <w:sz w:val="24"/>
          <w:szCs w:val="24"/>
        </w:rPr>
        <w:t>nnual Electric Generator Report</w:t>
      </w:r>
    </w:p>
    <w:p w:rsidR="00225320" w:rsidRPr="00AE1F68" w:rsidRDefault="00225320" w:rsidP="00225320">
      <w:pPr>
        <w:pStyle w:val="ListParagraph"/>
        <w:numPr>
          <w:ilvl w:val="0"/>
          <w:numId w:val="1"/>
        </w:numPr>
        <w:rPr>
          <w:rStyle w:val="Heading1Char"/>
          <w:rFonts w:ascii="Times New Roman" w:hAnsi="Times New Roman" w:cs="Times New Roman"/>
          <w:sz w:val="24"/>
          <w:szCs w:val="24"/>
        </w:rPr>
      </w:pPr>
      <w:r w:rsidRPr="00AE1F68">
        <w:rPr>
          <w:rStyle w:val="Heading1Char"/>
          <w:rFonts w:ascii="Times New Roman" w:hAnsi="Times New Roman" w:cs="Times New Roman"/>
          <w:sz w:val="24"/>
          <w:szCs w:val="24"/>
        </w:rPr>
        <w:t>F</w:t>
      </w:r>
      <w:r w:rsidR="00AE1F68">
        <w:rPr>
          <w:rStyle w:val="Heading1Char"/>
          <w:rFonts w:ascii="Times New Roman" w:hAnsi="Times New Roman" w:cs="Times New Roman"/>
          <w:sz w:val="24"/>
          <w:szCs w:val="24"/>
        </w:rPr>
        <w:t>orm</w:t>
      </w:r>
      <w:r w:rsidRPr="00AE1F68">
        <w:rPr>
          <w:rStyle w:val="Heading1Char"/>
          <w:rFonts w:ascii="Times New Roman" w:hAnsi="Times New Roman" w:cs="Times New Roman"/>
          <w:sz w:val="24"/>
          <w:szCs w:val="24"/>
        </w:rPr>
        <w:t xml:space="preserve"> EIA-860M, M</w:t>
      </w:r>
      <w:r w:rsidR="00AE1F68">
        <w:rPr>
          <w:rStyle w:val="Heading1Char"/>
          <w:rFonts w:ascii="Times New Roman" w:hAnsi="Times New Roman" w:cs="Times New Roman"/>
          <w:sz w:val="24"/>
          <w:szCs w:val="24"/>
        </w:rPr>
        <w:t>onthly Update to the Annual Electric Generator Report</w:t>
      </w:r>
    </w:p>
    <w:p w:rsidR="00225320" w:rsidRPr="00AE1F68" w:rsidRDefault="00225320" w:rsidP="00225320">
      <w:pPr>
        <w:pStyle w:val="ListParagraph"/>
        <w:numPr>
          <w:ilvl w:val="0"/>
          <w:numId w:val="1"/>
        </w:numPr>
        <w:rPr>
          <w:rStyle w:val="Heading1Char"/>
          <w:rFonts w:ascii="Times New Roman" w:hAnsi="Times New Roman" w:cs="Times New Roman"/>
          <w:sz w:val="24"/>
          <w:szCs w:val="24"/>
        </w:rPr>
      </w:pPr>
      <w:r w:rsidRPr="00AE1F68">
        <w:rPr>
          <w:rStyle w:val="Heading1Char"/>
          <w:rFonts w:ascii="Times New Roman" w:hAnsi="Times New Roman" w:cs="Times New Roman"/>
          <w:sz w:val="24"/>
          <w:szCs w:val="24"/>
        </w:rPr>
        <w:t>F</w:t>
      </w:r>
      <w:r w:rsidR="00AE1F68">
        <w:rPr>
          <w:rStyle w:val="Heading1Char"/>
          <w:rFonts w:ascii="Times New Roman" w:hAnsi="Times New Roman" w:cs="Times New Roman"/>
          <w:sz w:val="24"/>
          <w:szCs w:val="24"/>
        </w:rPr>
        <w:t>orm</w:t>
      </w:r>
      <w:r w:rsidRPr="00AE1F68">
        <w:rPr>
          <w:rStyle w:val="Heading1Char"/>
          <w:rFonts w:ascii="Times New Roman" w:hAnsi="Times New Roman" w:cs="Times New Roman"/>
          <w:sz w:val="24"/>
          <w:szCs w:val="24"/>
        </w:rPr>
        <w:t xml:space="preserve"> EIA-861, A</w:t>
      </w:r>
      <w:r w:rsidR="00AE1F68">
        <w:rPr>
          <w:rStyle w:val="Heading1Char"/>
          <w:rFonts w:ascii="Times New Roman" w:hAnsi="Times New Roman" w:cs="Times New Roman"/>
          <w:sz w:val="24"/>
          <w:szCs w:val="24"/>
        </w:rPr>
        <w:t>nnual Electric Power Industry Report</w:t>
      </w:r>
    </w:p>
    <w:p w:rsidR="00225320" w:rsidRDefault="00225320" w:rsidP="00225320">
      <w:pPr>
        <w:pStyle w:val="ListParagraph"/>
        <w:numPr>
          <w:ilvl w:val="0"/>
          <w:numId w:val="1"/>
        </w:numPr>
        <w:rPr>
          <w:rStyle w:val="Heading1Char"/>
          <w:rFonts w:ascii="Times New Roman" w:hAnsi="Times New Roman" w:cs="Times New Roman"/>
          <w:sz w:val="24"/>
          <w:szCs w:val="24"/>
        </w:rPr>
      </w:pPr>
      <w:r w:rsidRPr="00AE1F68">
        <w:rPr>
          <w:rStyle w:val="Heading1Char"/>
          <w:rFonts w:ascii="Times New Roman" w:hAnsi="Times New Roman" w:cs="Times New Roman"/>
          <w:sz w:val="24"/>
          <w:szCs w:val="24"/>
        </w:rPr>
        <w:t>F</w:t>
      </w:r>
      <w:r w:rsidR="00AE1F68">
        <w:rPr>
          <w:rStyle w:val="Heading1Char"/>
          <w:rFonts w:ascii="Times New Roman" w:hAnsi="Times New Roman" w:cs="Times New Roman"/>
          <w:sz w:val="24"/>
          <w:szCs w:val="24"/>
        </w:rPr>
        <w:t>orm</w:t>
      </w:r>
      <w:r w:rsidRPr="00AE1F68">
        <w:rPr>
          <w:rStyle w:val="Heading1Char"/>
          <w:rFonts w:ascii="Times New Roman" w:hAnsi="Times New Roman" w:cs="Times New Roman"/>
          <w:sz w:val="24"/>
          <w:szCs w:val="24"/>
        </w:rPr>
        <w:t xml:space="preserve"> EIA-861S, A</w:t>
      </w:r>
      <w:r w:rsidR="00AE1F68">
        <w:rPr>
          <w:rStyle w:val="Heading1Char"/>
          <w:rFonts w:ascii="Times New Roman" w:hAnsi="Times New Roman" w:cs="Times New Roman"/>
          <w:sz w:val="24"/>
          <w:szCs w:val="24"/>
        </w:rPr>
        <w:t>nnual Electric Power Industry Report (Short Form)</w:t>
      </w:r>
    </w:p>
    <w:p w:rsidR="003874E0" w:rsidRPr="00AE1F68" w:rsidRDefault="003874E0" w:rsidP="00225320">
      <w:pPr>
        <w:pStyle w:val="ListParagraph"/>
        <w:numPr>
          <w:ilvl w:val="0"/>
          <w:numId w:val="1"/>
        </w:numPr>
        <w:rPr>
          <w:rStyle w:val="Heading1Char"/>
          <w:rFonts w:ascii="Times New Roman" w:hAnsi="Times New Roman" w:cs="Times New Roman"/>
          <w:sz w:val="24"/>
          <w:szCs w:val="24"/>
        </w:rPr>
      </w:pPr>
      <w:r>
        <w:rPr>
          <w:rStyle w:val="Heading1Char"/>
          <w:rFonts w:ascii="Times New Roman" w:hAnsi="Times New Roman" w:cs="Times New Roman"/>
          <w:sz w:val="24"/>
          <w:szCs w:val="24"/>
        </w:rPr>
        <w:t>Form EIA-861M, Monthly Electric Power Industry Report (replaces Form EIA-826)</w:t>
      </w:r>
    </w:p>
    <w:p w:rsidR="00225320" w:rsidRPr="00AE1F68" w:rsidRDefault="00225320" w:rsidP="00225320">
      <w:pPr>
        <w:pStyle w:val="ListParagraph"/>
        <w:numPr>
          <w:ilvl w:val="0"/>
          <w:numId w:val="1"/>
        </w:numPr>
        <w:rPr>
          <w:rStyle w:val="Heading1Char"/>
          <w:rFonts w:ascii="Times New Roman" w:hAnsi="Times New Roman" w:cs="Times New Roman"/>
          <w:sz w:val="24"/>
          <w:szCs w:val="24"/>
        </w:rPr>
      </w:pPr>
      <w:r w:rsidRPr="00AE1F68">
        <w:rPr>
          <w:rStyle w:val="Heading1Char"/>
          <w:rFonts w:ascii="Times New Roman" w:hAnsi="Times New Roman" w:cs="Times New Roman"/>
          <w:sz w:val="24"/>
          <w:szCs w:val="24"/>
        </w:rPr>
        <w:t>F</w:t>
      </w:r>
      <w:r w:rsidR="00AE1F68">
        <w:rPr>
          <w:rStyle w:val="Heading1Char"/>
          <w:rFonts w:ascii="Times New Roman" w:hAnsi="Times New Roman" w:cs="Times New Roman"/>
          <w:sz w:val="24"/>
          <w:szCs w:val="24"/>
        </w:rPr>
        <w:t>orm</w:t>
      </w:r>
      <w:r w:rsidRPr="00AE1F68">
        <w:rPr>
          <w:rStyle w:val="Heading1Char"/>
          <w:rFonts w:ascii="Times New Roman" w:hAnsi="Times New Roman" w:cs="Times New Roman"/>
          <w:sz w:val="24"/>
          <w:szCs w:val="24"/>
        </w:rPr>
        <w:t xml:space="preserve"> EIA-923, P</w:t>
      </w:r>
      <w:r w:rsidR="00AE1F68">
        <w:rPr>
          <w:rStyle w:val="Heading1Char"/>
          <w:rFonts w:ascii="Times New Roman" w:hAnsi="Times New Roman" w:cs="Times New Roman"/>
          <w:sz w:val="24"/>
          <w:szCs w:val="24"/>
        </w:rPr>
        <w:t>ower Plant Operations Report</w:t>
      </w:r>
    </w:p>
    <w:p w:rsidR="00225320" w:rsidRPr="00AE1F68" w:rsidRDefault="00225320" w:rsidP="00225320">
      <w:pPr>
        <w:pStyle w:val="ListParagraph"/>
        <w:numPr>
          <w:ilvl w:val="0"/>
          <w:numId w:val="1"/>
        </w:numPr>
        <w:rPr>
          <w:rStyle w:val="Heading1Char"/>
          <w:rFonts w:ascii="Times New Roman" w:hAnsi="Times New Roman" w:cs="Times New Roman"/>
          <w:sz w:val="24"/>
          <w:szCs w:val="24"/>
        </w:rPr>
      </w:pPr>
      <w:r w:rsidRPr="00AE1F68">
        <w:rPr>
          <w:rStyle w:val="Heading1Char"/>
          <w:rFonts w:ascii="Times New Roman" w:hAnsi="Times New Roman" w:cs="Times New Roman"/>
          <w:sz w:val="24"/>
          <w:szCs w:val="24"/>
        </w:rPr>
        <w:t>F</w:t>
      </w:r>
      <w:r w:rsidR="00AE1F68">
        <w:rPr>
          <w:rStyle w:val="Heading1Char"/>
          <w:rFonts w:ascii="Times New Roman" w:hAnsi="Times New Roman" w:cs="Times New Roman"/>
          <w:sz w:val="24"/>
          <w:szCs w:val="24"/>
        </w:rPr>
        <w:t>orm</w:t>
      </w:r>
      <w:r w:rsidRPr="00AE1F68">
        <w:rPr>
          <w:rStyle w:val="Heading1Char"/>
          <w:rFonts w:ascii="Times New Roman" w:hAnsi="Times New Roman" w:cs="Times New Roman"/>
          <w:sz w:val="24"/>
          <w:szCs w:val="24"/>
        </w:rPr>
        <w:t xml:space="preserve"> EIA-930, </w:t>
      </w:r>
      <w:r w:rsidR="00AE1F68">
        <w:rPr>
          <w:rStyle w:val="Heading1Char"/>
          <w:rFonts w:ascii="Times New Roman" w:hAnsi="Times New Roman" w:cs="Times New Roman"/>
          <w:sz w:val="24"/>
          <w:szCs w:val="24"/>
        </w:rPr>
        <w:t>Balancing Authority Operations Report</w:t>
      </w:r>
      <w:r w:rsidRPr="00AE1F68">
        <w:rPr>
          <w:rStyle w:val="Heading1Char"/>
          <w:rFonts w:ascii="Times New Roman" w:hAnsi="Times New Roman" w:cs="Times New Roman"/>
          <w:sz w:val="24"/>
          <w:szCs w:val="24"/>
        </w:rPr>
        <w:t xml:space="preserve"> </w:t>
      </w:r>
    </w:p>
    <w:p w:rsidR="009460DE" w:rsidRDefault="009460DE" w:rsidP="004D48A6">
      <w:pPr>
        <w:pStyle w:val="NormalWeb"/>
        <w:rPr>
          <w:bCs/>
        </w:rPr>
      </w:pPr>
      <w:r w:rsidRPr="009460DE">
        <w:rPr>
          <w:bCs/>
        </w:rPr>
        <w:t xml:space="preserve">The proposals were announced to the public via a </w:t>
      </w:r>
      <w:hyperlink r:id="rId6" w:history="1">
        <w:r w:rsidR="003874E0" w:rsidRPr="00850F1C">
          <w:rPr>
            <w:rStyle w:val="Hyperlink"/>
          </w:rPr>
          <w:t>Federal Register Notice</w:t>
        </w:r>
      </w:hyperlink>
      <w:r w:rsidR="003874E0" w:rsidRPr="00850F1C">
        <w:t xml:space="preserve"> </w:t>
      </w:r>
      <w:r w:rsidRPr="009460DE">
        <w:rPr>
          <w:bCs/>
        </w:rPr>
        <w:t>published Ma</w:t>
      </w:r>
      <w:r w:rsidR="003874E0">
        <w:rPr>
          <w:bCs/>
        </w:rPr>
        <w:t>y</w:t>
      </w:r>
      <w:r w:rsidRPr="009460DE">
        <w:rPr>
          <w:bCs/>
        </w:rPr>
        <w:t xml:space="preserve"> </w:t>
      </w:r>
      <w:r w:rsidR="003874E0">
        <w:rPr>
          <w:bCs/>
        </w:rPr>
        <w:t>19</w:t>
      </w:r>
      <w:r w:rsidRPr="009460DE">
        <w:rPr>
          <w:bCs/>
        </w:rPr>
        <w:t>, 201</w:t>
      </w:r>
      <w:r w:rsidR="003874E0">
        <w:rPr>
          <w:bCs/>
        </w:rPr>
        <w:t>6</w:t>
      </w:r>
      <w:r w:rsidR="00083390">
        <w:rPr>
          <w:bCs/>
        </w:rPr>
        <w:t xml:space="preserve"> (</w:t>
      </w:r>
      <w:r w:rsidR="00083390">
        <w:rPr>
          <w:rFonts w:asciiTheme="minorHAnsi" w:hAnsiTheme="minorHAnsi"/>
        </w:rPr>
        <w:t xml:space="preserve">81 </w:t>
      </w:r>
      <w:r w:rsidR="00083390" w:rsidRPr="00873AF8">
        <w:rPr>
          <w:rFonts w:asciiTheme="minorHAnsi" w:hAnsiTheme="minorHAnsi"/>
        </w:rPr>
        <w:t>F</w:t>
      </w:r>
      <w:r w:rsidR="00083390">
        <w:rPr>
          <w:rFonts w:asciiTheme="minorHAnsi" w:hAnsiTheme="minorHAnsi"/>
        </w:rPr>
        <w:t xml:space="preserve">ederal </w:t>
      </w:r>
      <w:r w:rsidR="00083390" w:rsidRPr="00873AF8">
        <w:rPr>
          <w:rFonts w:asciiTheme="minorHAnsi" w:hAnsiTheme="minorHAnsi"/>
        </w:rPr>
        <w:t>R</w:t>
      </w:r>
      <w:r w:rsidR="00083390">
        <w:rPr>
          <w:rFonts w:asciiTheme="minorHAnsi" w:hAnsiTheme="minorHAnsi"/>
        </w:rPr>
        <w:t>egister 31623</w:t>
      </w:r>
      <w:r w:rsidR="00083390" w:rsidRPr="00873AF8">
        <w:rPr>
          <w:rFonts w:asciiTheme="minorHAnsi" w:hAnsiTheme="minorHAnsi"/>
        </w:rPr>
        <w:t>)</w:t>
      </w:r>
      <w:r w:rsidRPr="009460DE">
        <w:rPr>
          <w:bCs/>
        </w:rPr>
        <w:t xml:space="preserve">. Interested parties were given 60 days to submit comments. EIA received comments from </w:t>
      </w:r>
      <w:r w:rsidR="00385FAE" w:rsidRPr="00850F1C">
        <w:t xml:space="preserve">38 organizations </w:t>
      </w:r>
      <w:r w:rsidR="00083390">
        <w:t>and</w:t>
      </w:r>
      <w:r w:rsidR="00385FAE" w:rsidRPr="00850F1C">
        <w:t xml:space="preserve"> individuals</w:t>
      </w:r>
      <w:r w:rsidRPr="009460DE">
        <w:rPr>
          <w:bCs/>
        </w:rPr>
        <w:t>. EIA reviewed all comments and made certain changes to the original proposals in response to the comments.</w:t>
      </w:r>
      <w:r w:rsidR="00584662" w:rsidRPr="00584662">
        <w:t xml:space="preserve"> </w:t>
      </w:r>
      <w:r w:rsidR="00584662">
        <w:t xml:space="preserve">EIA's responses to comments </w:t>
      </w:r>
      <w:r w:rsidR="00083390">
        <w:t>are</w:t>
      </w:r>
      <w:r w:rsidR="000E15E9">
        <w:t xml:space="preserve"> </w:t>
      </w:r>
      <w:r w:rsidR="00584662">
        <w:t xml:space="preserve">in the </w:t>
      </w:r>
      <w:r w:rsidR="003874E0">
        <w:t>Public Comment File</w:t>
      </w:r>
      <w:r w:rsidR="00584662">
        <w:t xml:space="preserve"> </w:t>
      </w:r>
      <w:r w:rsidR="000E15E9">
        <w:t>and available for review on</w:t>
      </w:r>
      <w:r w:rsidR="00584662">
        <w:t xml:space="preserve"> EIA’s </w:t>
      </w:r>
      <w:r w:rsidR="003874E0">
        <w:t xml:space="preserve">Electricity and Solar (Photovoltaic) Survey Form Changes Proposed for </w:t>
      </w:r>
      <w:r w:rsidR="00385FAE" w:rsidRPr="00850F1C">
        <w:t xml:space="preserve">2017 </w:t>
      </w:r>
      <w:hyperlink r:id="rId7" w:history="1">
        <w:r w:rsidR="00385FAE" w:rsidRPr="00850F1C">
          <w:rPr>
            <w:rStyle w:val="Hyperlink"/>
          </w:rPr>
          <w:t>webpage</w:t>
        </w:r>
      </w:hyperlink>
      <w:r w:rsidR="00850F1C">
        <w:t>.  There you can access all of the documents connected with this clearance as well as a copy of each form and its instructions</w:t>
      </w:r>
      <w:r w:rsidR="006B145B">
        <w:t>.</w:t>
      </w:r>
      <w:bookmarkStart w:id="0" w:name="_GoBack"/>
      <w:bookmarkEnd w:id="0"/>
      <w:r w:rsidR="00850F1C">
        <w:t xml:space="preserve"> </w:t>
      </w:r>
    </w:p>
    <w:p w:rsidR="00584662" w:rsidRDefault="00083390" w:rsidP="00584662">
      <w:pPr>
        <w:pStyle w:val="NormalWeb"/>
        <w:rPr>
          <w:bCs/>
        </w:rPr>
      </w:pPr>
      <w:r>
        <w:rPr>
          <w:bCs/>
        </w:rPr>
        <w:t>A</w:t>
      </w:r>
      <w:r w:rsidR="009460DE" w:rsidRPr="009460DE">
        <w:rPr>
          <w:bCs/>
        </w:rPr>
        <w:t xml:space="preserve"> second </w:t>
      </w:r>
      <w:r w:rsidR="00385FAE" w:rsidRPr="00850F1C">
        <w:t>Federal Register Notice</w:t>
      </w:r>
      <w:r w:rsidR="00850F1C">
        <w:t xml:space="preserve"> (insert hyperlink)</w:t>
      </w:r>
      <w:r w:rsidR="009460DE" w:rsidRPr="009460DE">
        <w:rPr>
          <w:bCs/>
        </w:rPr>
        <w:t xml:space="preserve"> was published on </w:t>
      </w:r>
      <w:r w:rsidR="00385FAE">
        <w:rPr>
          <w:bCs/>
        </w:rPr>
        <w:t>(insert day and date</w:t>
      </w:r>
      <w:r>
        <w:rPr>
          <w:bCs/>
        </w:rPr>
        <w:t xml:space="preserve"> and FR citation</w:t>
      </w:r>
      <w:r w:rsidR="00385FAE">
        <w:rPr>
          <w:bCs/>
        </w:rPr>
        <w:t>)</w:t>
      </w:r>
      <w:r>
        <w:rPr>
          <w:bCs/>
        </w:rPr>
        <w:t xml:space="preserve"> to inform the public that EIA submitted its proposed information collection request for these survey forms to OMB for approval</w:t>
      </w:r>
      <w:r w:rsidR="009460DE" w:rsidRPr="009460DE">
        <w:rPr>
          <w:bCs/>
        </w:rPr>
        <w:t xml:space="preserve">. The publication of this notice </w:t>
      </w:r>
      <w:r>
        <w:rPr>
          <w:bCs/>
        </w:rPr>
        <w:t xml:space="preserve">provides a thirty (30) day </w:t>
      </w:r>
      <w:r w:rsidR="009460DE" w:rsidRPr="009460DE">
        <w:rPr>
          <w:bCs/>
        </w:rPr>
        <w:t xml:space="preserve">comment period </w:t>
      </w:r>
      <w:r>
        <w:rPr>
          <w:bCs/>
        </w:rPr>
        <w:t xml:space="preserve">for the public to submit comments concerning this proposed collection. </w:t>
      </w:r>
      <w:r w:rsidR="00584662" w:rsidRPr="00584662">
        <w:rPr>
          <w:bCs/>
        </w:rPr>
        <w:t xml:space="preserve">Written comments are due by </w:t>
      </w:r>
      <w:r w:rsidR="00385FAE">
        <w:rPr>
          <w:bCs/>
        </w:rPr>
        <w:t>(insert day and date)</w:t>
      </w:r>
      <w:r w:rsidR="00850F1C">
        <w:rPr>
          <w:bCs/>
        </w:rPr>
        <w:t xml:space="preserve">, they should include the commenter’s email address, and they </w:t>
      </w:r>
      <w:r w:rsidR="00584662" w:rsidRPr="00584662">
        <w:rPr>
          <w:bCs/>
        </w:rPr>
        <w:t>should be sent to:</w:t>
      </w:r>
    </w:p>
    <w:p w:rsidR="00584662" w:rsidRDefault="00584662" w:rsidP="00584662">
      <w:pPr>
        <w:pStyle w:val="NormalWeb"/>
        <w:rPr>
          <w:bCs/>
        </w:rPr>
      </w:pPr>
      <w:r w:rsidRPr="00584662">
        <w:rPr>
          <w:bCs/>
        </w:rPr>
        <w:t>DOE Desk Officer</w:t>
      </w:r>
      <w:r w:rsidRPr="00584662">
        <w:rPr>
          <w:bCs/>
        </w:rPr>
        <w:br/>
        <w:t xml:space="preserve">Office of Information and Regulatory Affairs </w:t>
      </w:r>
      <w:r w:rsidRPr="00584662">
        <w:rPr>
          <w:bCs/>
        </w:rPr>
        <w:br/>
        <w:t>Office of Management and Budget</w:t>
      </w:r>
      <w:r w:rsidRPr="00584662">
        <w:rPr>
          <w:bCs/>
        </w:rPr>
        <w:br/>
        <w:t>New Executive Office Building</w:t>
      </w:r>
      <w:r w:rsidRPr="00584662">
        <w:rPr>
          <w:bCs/>
        </w:rPr>
        <w:br/>
      </w:r>
      <w:r w:rsidR="00FF6FBC">
        <w:rPr>
          <w:bCs/>
        </w:rPr>
        <w:t xml:space="preserve">Room 10102, </w:t>
      </w:r>
      <w:r w:rsidRPr="00584662">
        <w:rPr>
          <w:bCs/>
        </w:rPr>
        <w:t>735 17th Street NW</w:t>
      </w:r>
      <w:r w:rsidRPr="00584662">
        <w:rPr>
          <w:bCs/>
        </w:rPr>
        <w:br/>
        <w:t>Washington, DC 20503</w:t>
      </w:r>
      <w:r w:rsidRPr="00584662">
        <w:rPr>
          <w:bCs/>
        </w:rPr>
        <w:br/>
      </w:r>
      <w:hyperlink r:id="rId8" w:history="1">
        <w:r w:rsidRPr="00584662">
          <w:rPr>
            <w:rStyle w:val="Hyperlink"/>
            <w:bCs/>
          </w:rPr>
          <w:t>Chad_S_Whiteman@omb.eop.gov</w:t>
        </w:r>
      </w:hyperlink>
    </w:p>
    <w:p w:rsidR="00584662" w:rsidRDefault="00584662" w:rsidP="00584662">
      <w:pPr>
        <w:pStyle w:val="NormalWeb"/>
        <w:rPr>
          <w:bCs/>
        </w:rPr>
      </w:pPr>
      <w:r w:rsidRPr="00584662">
        <w:rPr>
          <w:bCs/>
        </w:rPr>
        <w:t>With a copy to:</w:t>
      </w:r>
    </w:p>
    <w:p w:rsidR="00584662" w:rsidRDefault="00584662" w:rsidP="00584662">
      <w:pPr>
        <w:pStyle w:val="NormalWeb"/>
        <w:rPr>
          <w:bCs/>
        </w:rPr>
      </w:pPr>
      <w:r w:rsidRPr="00584662">
        <w:rPr>
          <w:bCs/>
        </w:rPr>
        <w:t>Rebecca A. Peterson</w:t>
      </w:r>
      <w:r w:rsidRPr="00584662">
        <w:rPr>
          <w:bCs/>
        </w:rPr>
        <w:br/>
        <w:t>U. S. Energy Information Administration</w:t>
      </w:r>
      <w:r w:rsidRPr="00584662">
        <w:rPr>
          <w:bCs/>
        </w:rPr>
        <w:br/>
        <w:t>Mail Stop EI-23, Forrestal Building</w:t>
      </w:r>
      <w:r w:rsidRPr="00584662">
        <w:rPr>
          <w:bCs/>
        </w:rPr>
        <w:br/>
        <w:t>1000 Independence Avenue SW</w:t>
      </w:r>
      <w:r w:rsidRPr="00584662">
        <w:rPr>
          <w:bCs/>
        </w:rPr>
        <w:br/>
      </w:r>
      <w:r w:rsidRPr="00584662">
        <w:rPr>
          <w:bCs/>
        </w:rPr>
        <w:lastRenderedPageBreak/>
        <w:t>Washington, DC 20585</w:t>
      </w:r>
      <w:r w:rsidRPr="00584662">
        <w:rPr>
          <w:bCs/>
        </w:rPr>
        <w:br/>
      </w:r>
      <w:hyperlink r:id="rId9" w:history="1">
        <w:r w:rsidR="00385FAE" w:rsidRPr="00385FAE">
          <w:rPr>
            <w:rStyle w:val="Hyperlink"/>
            <w:bCs/>
          </w:rPr>
          <w:t>Electricity2017@eia.gov</w:t>
        </w:r>
      </w:hyperlink>
    </w:p>
    <w:p w:rsidR="0095095F" w:rsidRPr="00012DDF" w:rsidRDefault="0095095F" w:rsidP="00584662">
      <w:pPr>
        <w:pStyle w:val="NormalWeb"/>
      </w:pPr>
    </w:p>
    <w:sectPr w:rsidR="0095095F" w:rsidRPr="00012DDF" w:rsidSect="00417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F1AEA"/>
    <w:multiLevelType w:val="multilevel"/>
    <w:tmpl w:val="634C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2365F"/>
    <w:multiLevelType w:val="multilevel"/>
    <w:tmpl w:val="1F9C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C57D9"/>
    <w:multiLevelType w:val="multilevel"/>
    <w:tmpl w:val="B866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224"/>
    <w:rsid w:val="00007436"/>
    <w:rsid w:val="00012DDF"/>
    <w:rsid w:val="00083390"/>
    <w:rsid w:val="000A201E"/>
    <w:rsid w:val="000E15E9"/>
    <w:rsid w:val="00133FDA"/>
    <w:rsid w:val="00225320"/>
    <w:rsid w:val="003643F4"/>
    <w:rsid w:val="003662DC"/>
    <w:rsid w:val="00385FAE"/>
    <w:rsid w:val="003874E0"/>
    <w:rsid w:val="003A563D"/>
    <w:rsid w:val="004171A0"/>
    <w:rsid w:val="00430AF3"/>
    <w:rsid w:val="004315A4"/>
    <w:rsid w:val="00434224"/>
    <w:rsid w:val="004D48A6"/>
    <w:rsid w:val="00584662"/>
    <w:rsid w:val="005A0E9C"/>
    <w:rsid w:val="0062642A"/>
    <w:rsid w:val="006967DC"/>
    <w:rsid w:val="006A3DEF"/>
    <w:rsid w:val="006B145B"/>
    <w:rsid w:val="006E1FBB"/>
    <w:rsid w:val="00756F87"/>
    <w:rsid w:val="00761962"/>
    <w:rsid w:val="007C53E3"/>
    <w:rsid w:val="008116FA"/>
    <w:rsid w:val="008244E8"/>
    <w:rsid w:val="00850F1C"/>
    <w:rsid w:val="008A51DB"/>
    <w:rsid w:val="008F46D7"/>
    <w:rsid w:val="008F4BD6"/>
    <w:rsid w:val="008F5319"/>
    <w:rsid w:val="00913714"/>
    <w:rsid w:val="009460DE"/>
    <w:rsid w:val="0095095F"/>
    <w:rsid w:val="009530F4"/>
    <w:rsid w:val="00954B2C"/>
    <w:rsid w:val="00977119"/>
    <w:rsid w:val="009D6ACD"/>
    <w:rsid w:val="00A16909"/>
    <w:rsid w:val="00A5073E"/>
    <w:rsid w:val="00A92CB4"/>
    <w:rsid w:val="00AD7761"/>
    <w:rsid w:val="00AE1F68"/>
    <w:rsid w:val="00B23A46"/>
    <w:rsid w:val="00C57F10"/>
    <w:rsid w:val="00D13F0B"/>
    <w:rsid w:val="00D45057"/>
    <w:rsid w:val="00D6239A"/>
    <w:rsid w:val="00DD7694"/>
    <w:rsid w:val="00E000B8"/>
    <w:rsid w:val="00E40547"/>
    <w:rsid w:val="00E7556A"/>
    <w:rsid w:val="00F07314"/>
    <w:rsid w:val="00F631F4"/>
    <w:rsid w:val="00F648C6"/>
    <w:rsid w:val="00F95FF9"/>
    <w:rsid w:val="00FA5E9C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00B080-94A9-41F1-A669-FA7E503F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342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3F0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31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rsid w:val="00225320"/>
    <w:rPr>
      <w:rFonts w:eastAsiaTheme="majorEastAsia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2253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E1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F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9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d_S_Whiteman@omb.eop.go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ia.gov/survey/changes/electricity/sol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ia.gov/survey/frn/electricity/electricity2017_05192016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ectricity2017@e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BD308-659F-4613-A14D-B802914D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EIA\DOE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IT\ORTM</dc:creator>
  <cp:lastModifiedBy>Peterson, Rebecca</cp:lastModifiedBy>
  <cp:revision>2</cp:revision>
  <dcterms:created xsi:type="dcterms:W3CDTF">2016-10-20T11:04:00Z</dcterms:created>
  <dcterms:modified xsi:type="dcterms:W3CDTF">2016-10-20T11:04:00Z</dcterms:modified>
</cp:coreProperties>
</file>