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BE1B3" w14:textId="77777777" w:rsidR="00F5104E" w:rsidRPr="007F3CAE" w:rsidRDefault="00F5104E" w:rsidP="007F3CAE">
      <w:pPr>
        <w:autoSpaceDE w:val="0"/>
        <w:autoSpaceDN w:val="0"/>
        <w:adjustRightInd w:val="0"/>
        <w:spacing w:after="0" w:line="240" w:lineRule="auto"/>
        <w:jc w:val="center"/>
        <w:rPr>
          <w:rFonts w:ascii="Times New Roman" w:hAnsi="Times New Roman"/>
          <w:b/>
          <w:bCs/>
          <w:sz w:val="24"/>
          <w:szCs w:val="24"/>
        </w:rPr>
      </w:pPr>
      <w:r w:rsidRPr="007F3CAE">
        <w:rPr>
          <w:rFonts w:ascii="Times New Roman" w:hAnsi="Times New Roman"/>
          <w:b/>
          <w:bCs/>
          <w:sz w:val="24"/>
          <w:szCs w:val="24"/>
        </w:rPr>
        <w:t>Supporting Statement for a Request for OMB Review under</w:t>
      </w:r>
    </w:p>
    <w:p w14:paraId="781E53FC" w14:textId="77777777" w:rsidR="00F5104E" w:rsidRPr="007F3CAE" w:rsidRDefault="00F5104E" w:rsidP="007F3CAE">
      <w:pPr>
        <w:autoSpaceDE w:val="0"/>
        <w:autoSpaceDN w:val="0"/>
        <w:adjustRightInd w:val="0"/>
        <w:spacing w:after="0" w:line="240" w:lineRule="auto"/>
        <w:jc w:val="center"/>
        <w:rPr>
          <w:rFonts w:ascii="Times New Roman" w:hAnsi="Times New Roman"/>
          <w:b/>
          <w:bCs/>
          <w:sz w:val="24"/>
          <w:szCs w:val="24"/>
        </w:rPr>
      </w:pPr>
      <w:r w:rsidRPr="007F3CAE">
        <w:rPr>
          <w:rFonts w:ascii="Times New Roman" w:hAnsi="Times New Roman"/>
          <w:b/>
          <w:bCs/>
          <w:sz w:val="24"/>
          <w:szCs w:val="24"/>
        </w:rPr>
        <w:t>The Paperwork Reduction Act</w:t>
      </w:r>
    </w:p>
    <w:p w14:paraId="3E88E115" w14:textId="77777777" w:rsidR="00F5104E" w:rsidRPr="007F3CAE" w:rsidRDefault="00F5104E" w:rsidP="00A4335B">
      <w:pPr>
        <w:pStyle w:val="Heading1"/>
        <w:rPr>
          <w:rFonts w:ascii="Times New Roman" w:hAnsi="Times New Roman"/>
          <w:color w:val="auto"/>
          <w:sz w:val="24"/>
          <w:szCs w:val="24"/>
        </w:rPr>
      </w:pPr>
      <w:r w:rsidRPr="007F3CAE">
        <w:rPr>
          <w:rFonts w:ascii="Times New Roman" w:hAnsi="Times New Roman"/>
          <w:color w:val="auto"/>
          <w:sz w:val="24"/>
          <w:szCs w:val="24"/>
        </w:rPr>
        <w:t>IDENTIFICATION OF THE INFORMATION COLLECTION</w:t>
      </w:r>
    </w:p>
    <w:p w14:paraId="242FCA42" w14:textId="77777777" w:rsidR="00F5104E" w:rsidRPr="007F3CAE" w:rsidRDefault="00282FEF" w:rsidP="00FE226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1(a)</w:t>
      </w:r>
      <w:r>
        <w:rPr>
          <w:rFonts w:ascii="Times New Roman" w:hAnsi="Times New Roman"/>
          <w:color w:val="auto"/>
          <w:sz w:val="24"/>
          <w:szCs w:val="24"/>
        </w:rPr>
        <w:tab/>
      </w:r>
      <w:r w:rsidR="00F5104E" w:rsidRPr="007F3CAE">
        <w:rPr>
          <w:rFonts w:ascii="Times New Roman" w:hAnsi="Times New Roman"/>
          <w:color w:val="auto"/>
          <w:sz w:val="24"/>
          <w:szCs w:val="24"/>
        </w:rPr>
        <w:t>Title and Number of the Information Collection</w:t>
      </w:r>
    </w:p>
    <w:p w14:paraId="586F0178" w14:textId="77777777" w:rsidR="007F3CAE" w:rsidRDefault="007F3CAE" w:rsidP="00F5104E">
      <w:pPr>
        <w:autoSpaceDE w:val="0"/>
        <w:autoSpaceDN w:val="0"/>
        <w:adjustRightInd w:val="0"/>
        <w:spacing w:after="0" w:line="240" w:lineRule="auto"/>
        <w:rPr>
          <w:rFonts w:ascii="Times New Roman" w:hAnsi="Times New Roman"/>
          <w:b/>
          <w:bCs/>
          <w:sz w:val="24"/>
          <w:szCs w:val="24"/>
        </w:rPr>
      </w:pPr>
    </w:p>
    <w:p w14:paraId="35983AFA" w14:textId="77777777" w:rsidR="00F5104E" w:rsidRPr="007F3CAE" w:rsidRDefault="00F5104E" w:rsidP="00282FEF">
      <w:pPr>
        <w:autoSpaceDE w:val="0"/>
        <w:autoSpaceDN w:val="0"/>
        <w:adjustRightInd w:val="0"/>
        <w:spacing w:after="0" w:line="240" w:lineRule="auto"/>
        <w:ind w:left="720" w:firstLine="720"/>
        <w:rPr>
          <w:rFonts w:ascii="Times New Roman" w:hAnsi="Times New Roman"/>
          <w:b/>
          <w:bCs/>
          <w:sz w:val="24"/>
          <w:szCs w:val="24"/>
        </w:rPr>
      </w:pPr>
      <w:r w:rsidRPr="007F3CAE">
        <w:rPr>
          <w:rFonts w:ascii="Times New Roman" w:hAnsi="Times New Roman"/>
          <w:b/>
          <w:bCs/>
          <w:sz w:val="24"/>
          <w:szCs w:val="24"/>
        </w:rPr>
        <w:t>Title: TSCA Section 8(a) Preliminary Assessment Information Rule</w:t>
      </w:r>
      <w:r w:rsidR="00D340F5" w:rsidRPr="007F3CAE">
        <w:rPr>
          <w:rFonts w:ascii="Times New Roman" w:hAnsi="Times New Roman"/>
          <w:b/>
          <w:bCs/>
          <w:sz w:val="24"/>
          <w:szCs w:val="24"/>
        </w:rPr>
        <w:t xml:space="preserve"> </w:t>
      </w:r>
      <w:r w:rsidRPr="007F3CAE">
        <w:rPr>
          <w:rFonts w:ascii="Times New Roman" w:hAnsi="Times New Roman"/>
          <w:b/>
          <w:bCs/>
          <w:sz w:val="24"/>
          <w:szCs w:val="24"/>
        </w:rPr>
        <w:t>(PAIR)</w:t>
      </w:r>
    </w:p>
    <w:p w14:paraId="2C1B4F41" w14:textId="77777777" w:rsidR="007F3CAE" w:rsidRPr="008829A6" w:rsidRDefault="007F3CAE" w:rsidP="00F5104E">
      <w:pPr>
        <w:autoSpaceDE w:val="0"/>
        <w:autoSpaceDN w:val="0"/>
        <w:adjustRightInd w:val="0"/>
        <w:spacing w:after="0" w:line="240" w:lineRule="auto"/>
        <w:rPr>
          <w:rFonts w:ascii="Times New Roman" w:hAnsi="Times New Roman"/>
          <w:b/>
          <w:bCs/>
          <w:sz w:val="24"/>
          <w:szCs w:val="24"/>
        </w:rPr>
      </w:pPr>
    </w:p>
    <w:p w14:paraId="2EBC4090" w14:textId="04472F59" w:rsidR="00F5104E" w:rsidRPr="007F3CAE" w:rsidRDefault="00F5104E" w:rsidP="00282FEF">
      <w:pPr>
        <w:autoSpaceDE w:val="0"/>
        <w:autoSpaceDN w:val="0"/>
        <w:adjustRightInd w:val="0"/>
        <w:spacing w:after="0" w:line="240" w:lineRule="auto"/>
        <w:ind w:left="720" w:firstLine="720"/>
        <w:rPr>
          <w:rFonts w:ascii="Times New Roman" w:hAnsi="Times New Roman"/>
          <w:b/>
          <w:bCs/>
          <w:sz w:val="24"/>
          <w:szCs w:val="24"/>
          <w:lang w:val="es-DO"/>
        </w:rPr>
      </w:pPr>
      <w:r w:rsidRPr="007F3CAE">
        <w:rPr>
          <w:rFonts w:ascii="Times New Roman" w:hAnsi="Times New Roman"/>
          <w:b/>
          <w:bCs/>
          <w:sz w:val="24"/>
          <w:szCs w:val="24"/>
          <w:lang w:val="es-DO"/>
        </w:rPr>
        <w:t>EPA ICR No.: 0586.1</w:t>
      </w:r>
      <w:r w:rsidR="00AA431B">
        <w:rPr>
          <w:rFonts w:ascii="Times New Roman" w:hAnsi="Times New Roman"/>
          <w:b/>
          <w:bCs/>
          <w:sz w:val="24"/>
          <w:szCs w:val="24"/>
          <w:lang w:val="es-DO"/>
        </w:rPr>
        <w:t>3</w:t>
      </w:r>
      <w:r w:rsidRPr="007F3CAE">
        <w:rPr>
          <w:rFonts w:ascii="Times New Roman" w:hAnsi="Times New Roman"/>
          <w:b/>
          <w:bCs/>
          <w:sz w:val="24"/>
          <w:szCs w:val="24"/>
          <w:lang w:val="es-DO"/>
        </w:rPr>
        <w:t xml:space="preserve"> </w:t>
      </w:r>
      <w:r w:rsidR="00282FEF">
        <w:rPr>
          <w:rFonts w:ascii="Times New Roman" w:hAnsi="Times New Roman"/>
          <w:b/>
          <w:bCs/>
          <w:sz w:val="24"/>
          <w:szCs w:val="24"/>
          <w:lang w:val="es-DO"/>
        </w:rPr>
        <w:tab/>
      </w:r>
      <w:r w:rsidRPr="007F3CAE">
        <w:rPr>
          <w:rFonts w:ascii="Times New Roman" w:hAnsi="Times New Roman"/>
          <w:b/>
          <w:bCs/>
          <w:sz w:val="24"/>
          <w:szCs w:val="24"/>
          <w:lang w:val="es-DO"/>
        </w:rPr>
        <w:t>OMB Control No.: 2070-0054</w:t>
      </w:r>
    </w:p>
    <w:p w14:paraId="0705A6E3" w14:textId="77777777" w:rsidR="00F5104E" w:rsidRPr="007F3CAE" w:rsidRDefault="00282FE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1(b)</w:t>
      </w:r>
      <w:r>
        <w:rPr>
          <w:rFonts w:ascii="Times New Roman" w:hAnsi="Times New Roman"/>
          <w:color w:val="auto"/>
          <w:sz w:val="24"/>
          <w:szCs w:val="24"/>
        </w:rPr>
        <w:tab/>
      </w:r>
      <w:r w:rsidR="00F5104E" w:rsidRPr="007F3CAE">
        <w:rPr>
          <w:rFonts w:ascii="Times New Roman" w:hAnsi="Times New Roman"/>
          <w:color w:val="auto"/>
          <w:sz w:val="24"/>
          <w:szCs w:val="24"/>
        </w:rPr>
        <w:t>Short Characterization</w:t>
      </w:r>
    </w:p>
    <w:p w14:paraId="7EE00C62" w14:textId="77777777" w:rsidR="00282FEF" w:rsidRDefault="00282FEF" w:rsidP="00F5104E">
      <w:pPr>
        <w:autoSpaceDE w:val="0"/>
        <w:autoSpaceDN w:val="0"/>
        <w:adjustRightInd w:val="0"/>
        <w:spacing w:after="0" w:line="240" w:lineRule="auto"/>
        <w:rPr>
          <w:rFonts w:ascii="Times New Roman" w:hAnsi="Times New Roman"/>
          <w:sz w:val="24"/>
          <w:szCs w:val="24"/>
        </w:rPr>
      </w:pPr>
    </w:p>
    <w:p w14:paraId="7447F519" w14:textId="363F5DE5"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On June 22, 1982, EPA promulgated the generic section 8(a) Preliminary</w:t>
      </w:r>
      <w:r w:rsidR="00A76773" w:rsidRPr="007F3CAE">
        <w:rPr>
          <w:rFonts w:ascii="Times New Roman" w:hAnsi="Times New Roman"/>
          <w:sz w:val="24"/>
          <w:szCs w:val="24"/>
        </w:rPr>
        <w:t xml:space="preserve"> </w:t>
      </w:r>
      <w:r w:rsidRPr="007F3CAE">
        <w:rPr>
          <w:rFonts w:ascii="Times New Roman" w:hAnsi="Times New Roman"/>
          <w:sz w:val="24"/>
          <w:szCs w:val="24"/>
        </w:rPr>
        <w:t>Assessment I</w:t>
      </w:r>
      <w:r w:rsidR="00FE09F0">
        <w:rPr>
          <w:rFonts w:ascii="Times New Roman" w:hAnsi="Times New Roman"/>
          <w:sz w:val="24"/>
          <w:szCs w:val="24"/>
        </w:rPr>
        <w:t>nformation Rule (PAIR) (40 CFR p</w:t>
      </w:r>
      <w:r w:rsidRPr="007F3CAE">
        <w:rPr>
          <w:rFonts w:ascii="Times New Roman" w:hAnsi="Times New Roman"/>
          <w:sz w:val="24"/>
          <w:szCs w:val="24"/>
        </w:rPr>
        <w:t>art 712</w:t>
      </w:r>
      <w:r w:rsidR="00B038FC">
        <w:rPr>
          <w:rFonts w:ascii="Times New Roman" w:hAnsi="Times New Roman"/>
          <w:sz w:val="24"/>
          <w:szCs w:val="24"/>
        </w:rPr>
        <w:t xml:space="preserve">; see Attachment </w:t>
      </w:r>
      <w:r w:rsidR="007601A6">
        <w:rPr>
          <w:rFonts w:ascii="Times New Roman" w:hAnsi="Times New Roman"/>
          <w:sz w:val="24"/>
          <w:szCs w:val="24"/>
        </w:rPr>
        <w:t>B</w:t>
      </w:r>
      <w:r w:rsidRPr="007F3CAE">
        <w:rPr>
          <w:rFonts w:ascii="Times New Roman" w:hAnsi="Times New Roman"/>
          <w:sz w:val="24"/>
          <w:szCs w:val="24"/>
        </w:rPr>
        <w:t>) under the</w:t>
      </w:r>
      <w:r w:rsidR="00A76773" w:rsidRPr="007F3CAE">
        <w:rPr>
          <w:rFonts w:ascii="Times New Roman" w:hAnsi="Times New Roman"/>
          <w:sz w:val="24"/>
          <w:szCs w:val="24"/>
        </w:rPr>
        <w:t xml:space="preserve"> </w:t>
      </w:r>
      <w:r w:rsidRPr="007F3CAE">
        <w:rPr>
          <w:rFonts w:ascii="Times New Roman" w:hAnsi="Times New Roman"/>
          <w:sz w:val="24"/>
          <w:szCs w:val="24"/>
        </w:rPr>
        <w:t>Toxic Substances Control Act (TSCA) (15 U.S.C. 2607</w:t>
      </w:r>
      <w:r w:rsidR="00B038FC">
        <w:rPr>
          <w:rFonts w:ascii="Times New Roman" w:hAnsi="Times New Roman"/>
          <w:sz w:val="24"/>
          <w:szCs w:val="24"/>
        </w:rPr>
        <w:t>; see Attachment A</w:t>
      </w:r>
      <w:r w:rsidR="00CF1FD6" w:rsidRPr="007F3CAE">
        <w:rPr>
          <w:rFonts w:ascii="Times New Roman" w:hAnsi="Times New Roman"/>
          <w:sz w:val="24"/>
          <w:szCs w:val="24"/>
        </w:rPr>
        <w:t xml:space="preserve">). </w:t>
      </w:r>
      <w:r w:rsidRPr="007F3CAE">
        <w:rPr>
          <w:rFonts w:ascii="Times New Roman" w:hAnsi="Times New Roman"/>
          <w:sz w:val="24"/>
          <w:szCs w:val="24"/>
        </w:rPr>
        <w:t>EPA uses</w:t>
      </w:r>
      <w:r w:rsidR="00A76773" w:rsidRPr="007F3CAE">
        <w:rPr>
          <w:rFonts w:ascii="Times New Roman" w:hAnsi="Times New Roman"/>
          <w:sz w:val="24"/>
          <w:szCs w:val="24"/>
        </w:rPr>
        <w:t xml:space="preserve"> </w:t>
      </w:r>
      <w:r w:rsidRPr="007F3CAE">
        <w:rPr>
          <w:rFonts w:ascii="Times New Roman" w:hAnsi="Times New Roman"/>
          <w:sz w:val="24"/>
          <w:szCs w:val="24"/>
        </w:rPr>
        <w:t>PAIR to collect information to identify, assess</w:t>
      </w:r>
      <w:r w:rsidR="00A7731C" w:rsidRPr="007F3CAE">
        <w:rPr>
          <w:rFonts w:ascii="Times New Roman" w:hAnsi="Times New Roman"/>
          <w:sz w:val="24"/>
          <w:szCs w:val="24"/>
        </w:rPr>
        <w:t>,</w:t>
      </w:r>
      <w:r w:rsidRPr="007F3CAE">
        <w:rPr>
          <w:rFonts w:ascii="Times New Roman" w:hAnsi="Times New Roman"/>
          <w:sz w:val="24"/>
          <w:szCs w:val="24"/>
        </w:rPr>
        <w:t xml:space="preserve"> and manage human health and</w:t>
      </w:r>
      <w:r w:rsidR="00A76773" w:rsidRPr="007F3CAE">
        <w:rPr>
          <w:rFonts w:ascii="Times New Roman" w:hAnsi="Times New Roman"/>
          <w:sz w:val="24"/>
          <w:szCs w:val="24"/>
        </w:rPr>
        <w:t xml:space="preserve"> </w:t>
      </w:r>
      <w:r w:rsidRPr="007F3CAE">
        <w:rPr>
          <w:rFonts w:ascii="Times New Roman" w:hAnsi="Times New Roman"/>
          <w:sz w:val="24"/>
          <w:szCs w:val="24"/>
        </w:rPr>
        <w:t>environmental risks from chemical substances, mixtures and categories. PAIR requires</w:t>
      </w:r>
      <w:r w:rsidR="00A76773" w:rsidRPr="007F3CAE">
        <w:rPr>
          <w:rFonts w:ascii="Times New Roman" w:hAnsi="Times New Roman"/>
          <w:sz w:val="24"/>
          <w:szCs w:val="24"/>
        </w:rPr>
        <w:t xml:space="preserve"> </w:t>
      </w:r>
      <w:r w:rsidRPr="007F3CAE">
        <w:rPr>
          <w:rFonts w:ascii="Times New Roman" w:hAnsi="Times New Roman"/>
          <w:sz w:val="24"/>
          <w:szCs w:val="24"/>
        </w:rPr>
        <w:t>chemical manufacturers and importers to complete a standardized reporting form to help</w:t>
      </w:r>
      <w:r w:rsidR="00A76773" w:rsidRPr="007F3CAE">
        <w:rPr>
          <w:rFonts w:ascii="Times New Roman" w:hAnsi="Times New Roman"/>
          <w:sz w:val="24"/>
          <w:szCs w:val="24"/>
        </w:rPr>
        <w:t xml:space="preserve"> </w:t>
      </w:r>
      <w:r w:rsidRPr="007F3CAE">
        <w:rPr>
          <w:rFonts w:ascii="Times New Roman" w:hAnsi="Times New Roman"/>
          <w:sz w:val="24"/>
          <w:szCs w:val="24"/>
        </w:rPr>
        <w:t>evaluate the potential for adverse human health and environmental effects caused by the</w:t>
      </w:r>
      <w:r w:rsidR="00A76773" w:rsidRPr="007F3CAE">
        <w:rPr>
          <w:rFonts w:ascii="Times New Roman" w:hAnsi="Times New Roman"/>
          <w:sz w:val="24"/>
          <w:szCs w:val="24"/>
        </w:rPr>
        <w:t xml:space="preserve"> </w:t>
      </w:r>
      <w:r w:rsidRPr="007F3CAE">
        <w:rPr>
          <w:rFonts w:ascii="Times New Roman" w:hAnsi="Times New Roman"/>
          <w:sz w:val="24"/>
          <w:szCs w:val="24"/>
        </w:rPr>
        <w:t>manufacture or importation of identified chemical substances, mixtures or categories.</w:t>
      </w:r>
    </w:p>
    <w:p w14:paraId="0792B6B3"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227792D2" w14:textId="6CC8385A"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Chemicals identified by the existing chemical review program</w:t>
      </w:r>
      <w:r w:rsidR="00B647B7">
        <w:rPr>
          <w:rFonts w:ascii="Times New Roman" w:hAnsi="Times New Roman"/>
          <w:sz w:val="24"/>
          <w:szCs w:val="24"/>
        </w:rPr>
        <w:t xml:space="preserve"> or</w:t>
      </w:r>
      <w:r w:rsidRPr="007F3CAE">
        <w:rPr>
          <w:rFonts w:ascii="Times New Roman" w:hAnsi="Times New Roman"/>
          <w:sz w:val="24"/>
          <w:szCs w:val="24"/>
        </w:rPr>
        <w:t xml:space="preserve"> any other EPA</w:t>
      </w:r>
      <w:r w:rsidR="00A76773" w:rsidRPr="007F3CAE">
        <w:rPr>
          <w:rFonts w:ascii="Times New Roman" w:hAnsi="Times New Roman"/>
          <w:sz w:val="24"/>
          <w:szCs w:val="24"/>
        </w:rPr>
        <w:t xml:space="preserve"> </w:t>
      </w:r>
      <w:r w:rsidRPr="007F3CAE">
        <w:rPr>
          <w:rFonts w:ascii="Times New Roman" w:hAnsi="Times New Roman"/>
          <w:sz w:val="24"/>
          <w:szCs w:val="24"/>
        </w:rPr>
        <w:t>office or federal agency, for which a justifiable information need for production, use, or</w:t>
      </w:r>
      <w:r w:rsidR="00A76773" w:rsidRPr="007F3CAE">
        <w:rPr>
          <w:rFonts w:ascii="Times New Roman" w:hAnsi="Times New Roman"/>
          <w:sz w:val="24"/>
          <w:szCs w:val="24"/>
        </w:rPr>
        <w:t xml:space="preserve"> </w:t>
      </w:r>
      <w:r w:rsidRPr="007F3CAE">
        <w:rPr>
          <w:rFonts w:ascii="Times New Roman" w:hAnsi="Times New Roman"/>
          <w:sz w:val="24"/>
          <w:szCs w:val="24"/>
        </w:rPr>
        <w:t>exposure-related data can be satisfied by the use of the PAIR, is a proper subject for a</w:t>
      </w:r>
      <w:r w:rsidR="00A76773" w:rsidRPr="007F3CAE">
        <w:rPr>
          <w:rFonts w:ascii="Times New Roman" w:hAnsi="Times New Roman"/>
          <w:sz w:val="24"/>
          <w:szCs w:val="24"/>
        </w:rPr>
        <w:t xml:space="preserve"> </w:t>
      </w:r>
      <w:r w:rsidRPr="007F3CAE">
        <w:rPr>
          <w:rFonts w:ascii="Times New Roman" w:hAnsi="Times New Roman"/>
          <w:sz w:val="24"/>
          <w:szCs w:val="24"/>
        </w:rPr>
        <w:t>chemical-specific TSCA section 8(a) PAIR rulemaking. Many of the chemical</w:t>
      </w:r>
      <w:r w:rsidR="00A76773" w:rsidRPr="007F3CAE">
        <w:rPr>
          <w:rFonts w:ascii="Times New Roman" w:hAnsi="Times New Roman"/>
          <w:sz w:val="24"/>
          <w:szCs w:val="24"/>
        </w:rPr>
        <w:t xml:space="preserve"> </w:t>
      </w:r>
      <w:r w:rsidRPr="007F3CAE">
        <w:rPr>
          <w:rFonts w:ascii="Times New Roman" w:hAnsi="Times New Roman"/>
          <w:sz w:val="24"/>
          <w:szCs w:val="24"/>
        </w:rPr>
        <w:t>substances, mixtures a</w:t>
      </w:r>
      <w:r w:rsidR="00B50480">
        <w:rPr>
          <w:rFonts w:ascii="Times New Roman" w:hAnsi="Times New Roman"/>
          <w:sz w:val="24"/>
          <w:szCs w:val="24"/>
        </w:rPr>
        <w:t>nd categories listed in 40 CFR p</w:t>
      </w:r>
      <w:r w:rsidRPr="007F3CAE">
        <w:rPr>
          <w:rFonts w:ascii="Times New Roman" w:hAnsi="Times New Roman"/>
          <w:sz w:val="24"/>
          <w:szCs w:val="24"/>
        </w:rPr>
        <w:t>art 712 have been recommended</w:t>
      </w:r>
      <w:r w:rsidR="00A76773" w:rsidRPr="007F3CAE">
        <w:rPr>
          <w:rFonts w:ascii="Times New Roman" w:hAnsi="Times New Roman"/>
          <w:sz w:val="24"/>
          <w:szCs w:val="24"/>
        </w:rPr>
        <w:t xml:space="preserve"> </w:t>
      </w:r>
      <w:r w:rsidRPr="007F3CAE">
        <w:rPr>
          <w:rFonts w:ascii="Times New Roman" w:hAnsi="Times New Roman"/>
          <w:sz w:val="24"/>
          <w:szCs w:val="24"/>
        </w:rPr>
        <w:t>by the Interagency Testing Committee (ITC) to EPA for test rule consideration. In most</w:t>
      </w:r>
      <w:r w:rsidR="00A76773" w:rsidRPr="007F3CAE">
        <w:rPr>
          <w:rFonts w:ascii="Times New Roman" w:hAnsi="Times New Roman"/>
          <w:sz w:val="24"/>
          <w:szCs w:val="24"/>
        </w:rPr>
        <w:t xml:space="preserve"> </w:t>
      </w:r>
      <w:r w:rsidRPr="007F3CAE">
        <w:rPr>
          <w:rFonts w:ascii="Times New Roman" w:hAnsi="Times New Roman"/>
          <w:sz w:val="24"/>
          <w:szCs w:val="24"/>
        </w:rPr>
        <w:t>instances, such as in a preliminary risk determination, or in reaching a decision</w:t>
      </w:r>
      <w:r w:rsidR="00B647B7">
        <w:rPr>
          <w:rFonts w:ascii="Times New Roman" w:hAnsi="Times New Roman"/>
          <w:sz w:val="24"/>
          <w:szCs w:val="24"/>
        </w:rPr>
        <w:t xml:space="preserve"> on</w:t>
      </w:r>
      <w:r w:rsidRPr="007F3CAE">
        <w:rPr>
          <w:rFonts w:ascii="Times New Roman" w:hAnsi="Times New Roman"/>
          <w:sz w:val="24"/>
          <w:szCs w:val="24"/>
        </w:rPr>
        <w:t xml:space="preserve"> whether</w:t>
      </w:r>
      <w:r w:rsidR="00A76773" w:rsidRPr="007F3CAE">
        <w:rPr>
          <w:rFonts w:ascii="Times New Roman" w:hAnsi="Times New Roman"/>
          <w:sz w:val="24"/>
          <w:szCs w:val="24"/>
        </w:rPr>
        <w:t xml:space="preserve"> </w:t>
      </w:r>
      <w:r w:rsidRPr="007F3CAE">
        <w:rPr>
          <w:rFonts w:ascii="Times New Roman" w:hAnsi="Times New Roman"/>
          <w:sz w:val="24"/>
          <w:szCs w:val="24"/>
        </w:rPr>
        <w:t>testing of a chemical is necessary to satisfy an identified data need, the information that</w:t>
      </w:r>
      <w:r w:rsidR="00A76773" w:rsidRPr="007F3CAE">
        <w:rPr>
          <w:rFonts w:ascii="Times New Roman" w:hAnsi="Times New Roman"/>
          <w:sz w:val="24"/>
          <w:szCs w:val="24"/>
        </w:rPr>
        <w:t xml:space="preserve"> </w:t>
      </w:r>
      <w:r w:rsidRPr="007F3CAE">
        <w:rPr>
          <w:rFonts w:ascii="Times New Roman" w:hAnsi="Times New Roman"/>
          <w:sz w:val="24"/>
          <w:szCs w:val="24"/>
        </w:rPr>
        <w:t>EPA receives from a PAIR report is sufficient to satisfy its information needs.</w:t>
      </w:r>
    </w:p>
    <w:p w14:paraId="6048590E"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528D54F6" w14:textId="4A29A299" w:rsidR="00A76773"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information collection activity also covers certain specific chemical testing</w:t>
      </w:r>
      <w:r w:rsidR="00A76773" w:rsidRPr="007F3CAE">
        <w:rPr>
          <w:rFonts w:ascii="Times New Roman" w:hAnsi="Times New Roman"/>
          <w:sz w:val="24"/>
          <w:szCs w:val="24"/>
        </w:rPr>
        <w:t xml:space="preserve"> </w:t>
      </w:r>
      <w:r w:rsidRPr="007F3CAE">
        <w:rPr>
          <w:rFonts w:ascii="Times New Roman" w:hAnsi="Times New Roman"/>
          <w:sz w:val="24"/>
          <w:szCs w:val="24"/>
        </w:rPr>
        <w:t>and reporting requirements und</w:t>
      </w:r>
      <w:r w:rsidR="00B50480">
        <w:rPr>
          <w:rFonts w:ascii="Times New Roman" w:hAnsi="Times New Roman"/>
          <w:sz w:val="24"/>
          <w:szCs w:val="24"/>
        </w:rPr>
        <w:t>er Subpart B of 40 CFR part 766</w:t>
      </w:r>
      <w:r w:rsidRPr="007F3CAE">
        <w:rPr>
          <w:rFonts w:ascii="Times New Roman" w:hAnsi="Times New Roman"/>
          <w:sz w:val="24"/>
          <w:szCs w:val="24"/>
        </w:rPr>
        <w:t xml:space="preserve"> </w:t>
      </w:r>
      <w:r w:rsidR="00EC644B">
        <w:rPr>
          <w:rFonts w:ascii="Times New Roman" w:hAnsi="Times New Roman"/>
          <w:sz w:val="24"/>
          <w:szCs w:val="24"/>
        </w:rPr>
        <w:t xml:space="preserve">(see Attachment </w:t>
      </w:r>
      <w:r w:rsidR="00DB1A6B">
        <w:rPr>
          <w:rFonts w:ascii="Times New Roman" w:hAnsi="Times New Roman"/>
          <w:sz w:val="24"/>
          <w:szCs w:val="24"/>
        </w:rPr>
        <w:t>D</w:t>
      </w:r>
      <w:r w:rsidR="00EC644B">
        <w:rPr>
          <w:rFonts w:ascii="Times New Roman" w:hAnsi="Times New Roman"/>
          <w:sz w:val="24"/>
          <w:szCs w:val="24"/>
        </w:rPr>
        <w:t xml:space="preserve">) </w:t>
      </w:r>
      <w:r w:rsidRPr="007F3CAE">
        <w:rPr>
          <w:rFonts w:ascii="Times New Roman" w:hAnsi="Times New Roman"/>
          <w:sz w:val="24"/>
          <w:szCs w:val="24"/>
        </w:rPr>
        <w:t>that</w:t>
      </w:r>
      <w:r w:rsidR="00A76773" w:rsidRPr="007F3CAE">
        <w:rPr>
          <w:rFonts w:ascii="Times New Roman" w:hAnsi="Times New Roman"/>
          <w:sz w:val="24"/>
          <w:szCs w:val="24"/>
        </w:rPr>
        <w:t xml:space="preserve"> </w:t>
      </w:r>
      <w:r w:rsidRPr="007F3CAE">
        <w:rPr>
          <w:rFonts w:ascii="Times New Roman" w:hAnsi="Times New Roman"/>
          <w:sz w:val="24"/>
          <w:szCs w:val="24"/>
        </w:rPr>
        <w:t>are very similar to the PAIR requirements. The Agency rarely receives submissions of</w:t>
      </w:r>
      <w:r w:rsidR="00A76773" w:rsidRPr="007F3CAE">
        <w:rPr>
          <w:rFonts w:ascii="Times New Roman" w:hAnsi="Times New Roman"/>
          <w:sz w:val="24"/>
          <w:szCs w:val="24"/>
        </w:rPr>
        <w:t xml:space="preserve"> </w:t>
      </w:r>
      <w:r w:rsidRPr="007F3CAE">
        <w:rPr>
          <w:rFonts w:ascii="Times New Roman" w:hAnsi="Times New Roman"/>
          <w:sz w:val="24"/>
          <w:szCs w:val="24"/>
        </w:rPr>
        <w:t xml:space="preserve">the information </w:t>
      </w:r>
      <w:r w:rsidR="00C57C8F">
        <w:rPr>
          <w:rFonts w:ascii="Times New Roman" w:hAnsi="Times New Roman"/>
          <w:sz w:val="24"/>
          <w:szCs w:val="24"/>
        </w:rPr>
        <w:t>r</w:t>
      </w:r>
      <w:r w:rsidRPr="007F3CAE">
        <w:rPr>
          <w:rFonts w:ascii="Times New Roman" w:hAnsi="Times New Roman"/>
          <w:sz w:val="24"/>
          <w:szCs w:val="24"/>
        </w:rPr>
        <w:t xml:space="preserve">equired by 40 CFR 766. EPA received no more than </w:t>
      </w:r>
      <w:r w:rsidR="00B50480">
        <w:rPr>
          <w:rFonts w:ascii="Times New Roman" w:hAnsi="Times New Roman"/>
          <w:sz w:val="24"/>
          <w:szCs w:val="24"/>
        </w:rPr>
        <w:t>five</w:t>
      </w:r>
      <w:r w:rsidRPr="007F3CAE">
        <w:rPr>
          <w:rFonts w:ascii="Times New Roman" w:hAnsi="Times New Roman"/>
          <w:sz w:val="24"/>
          <w:szCs w:val="24"/>
        </w:rPr>
        <w:t xml:space="preserve"> submissions over</w:t>
      </w:r>
      <w:r w:rsidR="00A76773" w:rsidRPr="007F3CAE">
        <w:rPr>
          <w:rFonts w:ascii="Times New Roman" w:hAnsi="Times New Roman"/>
          <w:sz w:val="24"/>
          <w:szCs w:val="24"/>
        </w:rPr>
        <w:t xml:space="preserve"> </w:t>
      </w:r>
      <w:r w:rsidRPr="007F3CAE">
        <w:rPr>
          <w:rFonts w:ascii="Times New Roman" w:hAnsi="Times New Roman"/>
          <w:sz w:val="24"/>
          <w:szCs w:val="24"/>
        </w:rPr>
        <w:t>the course of the last OMB approval for this particular aspect of the information</w:t>
      </w:r>
      <w:r w:rsidR="00A76773" w:rsidRPr="007F3CAE">
        <w:rPr>
          <w:rFonts w:ascii="Times New Roman" w:hAnsi="Times New Roman"/>
          <w:sz w:val="24"/>
          <w:szCs w:val="24"/>
        </w:rPr>
        <w:t xml:space="preserve"> </w:t>
      </w:r>
      <w:r w:rsidRPr="007F3CAE">
        <w:rPr>
          <w:rFonts w:ascii="Times New Roman" w:hAnsi="Times New Roman"/>
          <w:sz w:val="24"/>
          <w:szCs w:val="24"/>
        </w:rPr>
        <w:t>collection. However, collection of this information is covered under the PAIR ICR</w:t>
      </w:r>
      <w:r w:rsidR="00A76773" w:rsidRPr="007F3CAE">
        <w:rPr>
          <w:rFonts w:ascii="Times New Roman" w:hAnsi="Times New Roman"/>
          <w:sz w:val="24"/>
          <w:szCs w:val="24"/>
        </w:rPr>
        <w:t xml:space="preserve"> </w:t>
      </w:r>
      <w:r w:rsidRPr="007F3CAE">
        <w:rPr>
          <w:rFonts w:ascii="Times New Roman" w:hAnsi="Times New Roman"/>
          <w:sz w:val="24"/>
          <w:szCs w:val="24"/>
        </w:rPr>
        <w:t>because the requirements are similar and because the Paperwork Reduction Act requires</w:t>
      </w:r>
      <w:r w:rsidR="00A76773" w:rsidRPr="007F3CAE">
        <w:rPr>
          <w:rFonts w:ascii="Times New Roman" w:hAnsi="Times New Roman"/>
          <w:sz w:val="24"/>
          <w:szCs w:val="24"/>
        </w:rPr>
        <w:t xml:space="preserve"> </w:t>
      </w:r>
      <w:r w:rsidRPr="007F3CAE">
        <w:rPr>
          <w:rFonts w:ascii="Times New Roman" w:hAnsi="Times New Roman"/>
          <w:sz w:val="24"/>
          <w:szCs w:val="24"/>
        </w:rPr>
        <w:t>that recordkeeping and reporting activities contained in any regulation be approved by</w:t>
      </w:r>
      <w:r w:rsidR="00A76773" w:rsidRPr="007F3CAE">
        <w:rPr>
          <w:rFonts w:ascii="Times New Roman" w:hAnsi="Times New Roman"/>
          <w:sz w:val="24"/>
          <w:szCs w:val="24"/>
        </w:rPr>
        <w:t xml:space="preserve"> </w:t>
      </w:r>
      <w:r w:rsidRPr="007F3CAE">
        <w:rPr>
          <w:rFonts w:ascii="Times New Roman" w:hAnsi="Times New Roman"/>
          <w:sz w:val="24"/>
          <w:szCs w:val="24"/>
        </w:rPr>
        <w:t xml:space="preserve">OMB even if they involve less than </w:t>
      </w:r>
      <w:r w:rsidR="00B50480">
        <w:rPr>
          <w:rFonts w:ascii="Times New Roman" w:hAnsi="Times New Roman"/>
          <w:sz w:val="24"/>
          <w:szCs w:val="24"/>
        </w:rPr>
        <w:t>ten</w:t>
      </w:r>
      <w:r w:rsidRPr="007F3CAE">
        <w:rPr>
          <w:rFonts w:ascii="Times New Roman" w:hAnsi="Times New Roman"/>
          <w:sz w:val="24"/>
          <w:szCs w:val="24"/>
        </w:rPr>
        <w:t xml:space="preserve"> respondents or would otherwise not require</w:t>
      </w:r>
      <w:r w:rsidR="00282FEF">
        <w:rPr>
          <w:rFonts w:ascii="Times New Roman" w:hAnsi="Times New Roman"/>
          <w:sz w:val="24"/>
          <w:szCs w:val="24"/>
        </w:rPr>
        <w:t xml:space="preserve"> </w:t>
      </w:r>
      <w:r w:rsidRPr="007F3CAE">
        <w:rPr>
          <w:rFonts w:ascii="Times New Roman" w:hAnsi="Times New Roman"/>
          <w:sz w:val="24"/>
          <w:szCs w:val="24"/>
        </w:rPr>
        <w:t>approval (see 5 CFR 1320.3(c)(4)(</w:t>
      </w:r>
      <w:proofErr w:type="spellStart"/>
      <w:r w:rsidRPr="007F3CAE">
        <w:rPr>
          <w:rFonts w:ascii="Times New Roman" w:hAnsi="Times New Roman"/>
          <w:sz w:val="24"/>
          <w:szCs w:val="24"/>
        </w:rPr>
        <w:t>i</w:t>
      </w:r>
      <w:proofErr w:type="spellEnd"/>
      <w:r w:rsidRPr="007F3CAE">
        <w:rPr>
          <w:rFonts w:ascii="Times New Roman" w:hAnsi="Times New Roman"/>
          <w:sz w:val="24"/>
          <w:szCs w:val="24"/>
        </w:rPr>
        <w:t>)).</w:t>
      </w:r>
    </w:p>
    <w:p w14:paraId="13014A45"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338AF7EF" w14:textId="7B7BE3EB"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The dibenzo-para-dioxin/dibenzofuran regulations at </w:t>
      </w:r>
      <w:r w:rsidR="00945E7C" w:rsidRPr="00945E7C">
        <w:rPr>
          <w:rFonts w:ascii="Times New Roman" w:hAnsi="Times New Roman"/>
          <w:sz w:val="24"/>
          <w:szCs w:val="24"/>
        </w:rPr>
        <w:t xml:space="preserve">40 CFR </w:t>
      </w:r>
      <w:r w:rsidRPr="007F3CAE">
        <w:rPr>
          <w:rFonts w:ascii="Times New Roman" w:hAnsi="Times New Roman"/>
          <w:sz w:val="24"/>
          <w:szCs w:val="24"/>
        </w:rPr>
        <w:t>part 766 require that any</w:t>
      </w:r>
      <w:r w:rsidR="00A76773" w:rsidRPr="007F3CAE">
        <w:rPr>
          <w:rFonts w:ascii="Times New Roman" w:hAnsi="Times New Roman"/>
          <w:sz w:val="24"/>
          <w:szCs w:val="24"/>
        </w:rPr>
        <w:t xml:space="preserve"> </w:t>
      </w:r>
      <w:r w:rsidRPr="007F3CAE">
        <w:rPr>
          <w:rFonts w:ascii="Times New Roman" w:hAnsi="Times New Roman"/>
          <w:sz w:val="24"/>
          <w:szCs w:val="24"/>
        </w:rPr>
        <w:t xml:space="preserve">person who manufactures, imports, or processes a chemical substance listed at </w:t>
      </w:r>
      <w:r w:rsidR="00945E7C" w:rsidRPr="00945E7C">
        <w:rPr>
          <w:rFonts w:ascii="Times New Roman" w:hAnsi="Times New Roman"/>
          <w:sz w:val="24"/>
          <w:szCs w:val="24"/>
        </w:rPr>
        <w:t xml:space="preserve">40 CFR </w:t>
      </w:r>
      <w:r w:rsidRPr="007F3CAE">
        <w:rPr>
          <w:rFonts w:ascii="Times New Roman" w:hAnsi="Times New Roman"/>
          <w:sz w:val="24"/>
          <w:szCs w:val="24"/>
        </w:rPr>
        <w:t>766.25</w:t>
      </w:r>
      <w:r w:rsidR="00A76773" w:rsidRPr="007F3CAE">
        <w:rPr>
          <w:rFonts w:ascii="Times New Roman" w:hAnsi="Times New Roman"/>
          <w:sz w:val="24"/>
          <w:szCs w:val="24"/>
        </w:rPr>
        <w:t xml:space="preserve"> </w:t>
      </w:r>
      <w:r w:rsidRPr="007F3CAE">
        <w:rPr>
          <w:rFonts w:ascii="Times New Roman" w:hAnsi="Times New Roman"/>
          <w:sz w:val="24"/>
          <w:szCs w:val="24"/>
        </w:rPr>
        <w:t>test that chemical substance and submit appropriate information to EPA acc</w:t>
      </w:r>
      <w:bookmarkStart w:id="0" w:name="_GoBack"/>
      <w:bookmarkEnd w:id="0"/>
      <w:r w:rsidRPr="007F3CAE">
        <w:rPr>
          <w:rFonts w:ascii="Times New Roman" w:hAnsi="Times New Roman"/>
          <w:sz w:val="24"/>
          <w:szCs w:val="24"/>
        </w:rPr>
        <w:t>ording to the</w:t>
      </w:r>
      <w:r w:rsidR="00A76773" w:rsidRPr="007F3CAE">
        <w:rPr>
          <w:rFonts w:ascii="Times New Roman" w:hAnsi="Times New Roman"/>
          <w:sz w:val="24"/>
          <w:szCs w:val="24"/>
        </w:rPr>
        <w:t xml:space="preserve"> </w:t>
      </w:r>
      <w:r w:rsidRPr="007F3CAE">
        <w:rPr>
          <w:rFonts w:ascii="Times New Roman" w:hAnsi="Times New Roman"/>
          <w:sz w:val="24"/>
          <w:szCs w:val="24"/>
        </w:rPr>
        <w:t xml:space="preserve">schedules described in at </w:t>
      </w:r>
      <w:r w:rsidR="00945E7C">
        <w:rPr>
          <w:rFonts w:ascii="Times New Roman" w:hAnsi="Times New Roman"/>
          <w:sz w:val="24"/>
          <w:szCs w:val="24"/>
        </w:rPr>
        <w:t xml:space="preserve">40 CFR </w:t>
      </w:r>
      <w:r w:rsidRPr="007F3CAE">
        <w:rPr>
          <w:rFonts w:ascii="Times New Roman" w:hAnsi="Times New Roman"/>
          <w:sz w:val="24"/>
          <w:szCs w:val="24"/>
        </w:rPr>
        <w:t>766.35. These chemical substances are subject to testing</w:t>
      </w:r>
      <w:r w:rsidR="00A76773" w:rsidRPr="007F3CAE">
        <w:rPr>
          <w:rFonts w:ascii="Times New Roman" w:hAnsi="Times New Roman"/>
          <w:sz w:val="24"/>
          <w:szCs w:val="24"/>
        </w:rPr>
        <w:t xml:space="preserve"> </w:t>
      </w:r>
      <w:r w:rsidRPr="007F3CAE">
        <w:rPr>
          <w:rFonts w:ascii="Times New Roman" w:hAnsi="Times New Roman"/>
          <w:sz w:val="24"/>
          <w:szCs w:val="24"/>
        </w:rPr>
        <w:lastRenderedPageBreak/>
        <w:t>immediately upon manufacture, import or processing. Persons who manufacture or</w:t>
      </w:r>
      <w:r w:rsidR="00A76773" w:rsidRPr="007F3CAE">
        <w:rPr>
          <w:rFonts w:ascii="Times New Roman" w:hAnsi="Times New Roman"/>
          <w:sz w:val="24"/>
          <w:szCs w:val="24"/>
        </w:rPr>
        <w:t xml:space="preserve"> </w:t>
      </w:r>
      <w:r w:rsidRPr="007F3CAE">
        <w:rPr>
          <w:rFonts w:ascii="Times New Roman" w:hAnsi="Times New Roman"/>
          <w:sz w:val="24"/>
          <w:szCs w:val="24"/>
        </w:rPr>
        <w:t xml:space="preserve">import a chemical substance listed under </w:t>
      </w:r>
      <w:r w:rsidR="00945E7C" w:rsidRPr="00945E7C">
        <w:rPr>
          <w:rFonts w:ascii="Times New Roman" w:hAnsi="Times New Roman"/>
          <w:sz w:val="24"/>
          <w:szCs w:val="24"/>
        </w:rPr>
        <w:t xml:space="preserve">40 CFR </w:t>
      </w:r>
      <w:r w:rsidRPr="007F3CAE">
        <w:rPr>
          <w:rFonts w:ascii="Times New Roman" w:hAnsi="Times New Roman"/>
          <w:sz w:val="24"/>
          <w:szCs w:val="24"/>
        </w:rPr>
        <w:t>766.25 must report results, using the</w:t>
      </w:r>
      <w:r w:rsidR="00A76773" w:rsidRPr="007F3CAE">
        <w:rPr>
          <w:rFonts w:ascii="Times New Roman" w:hAnsi="Times New Roman"/>
          <w:sz w:val="24"/>
          <w:szCs w:val="24"/>
        </w:rPr>
        <w:t xml:space="preserve"> </w:t>
      </w:r>
      <w:r w:rsidRPr="007F3CAE">
        <w:rPr>
          <w:rFonts w:ascii="Times New Roman" w:hAnsi="Times New Roman"/>
          <w:sz w:val="24"/>
          <w:szCs w:val="24"/>
        </w:rPr>
        <w:t xml:space="preserve">Dioxin/Furan Report </w:t>
      </w:r>
      <w:r w:rsidR="00971878" w:rsidRPr="007F3CAE">
        <w:rPr>
          <w:rFonts w:ascii="Times New Roman" w:hAnsi="Times New Roman"/>
          <w:sz w:val="24"/>
          <w:szCs w:val="24"/>
        </w:rPr>
        <w:t>F</w:t>
      </w:r>
      <w:r w:rsidRPr="007F3CAE">
        <w:rPr>
          <w:rFonts w:ascii="Times New Roman" w:hAnsi="Times New Roman"/>
          <w:sz w:val="24"/>
          <w:szCs w:val="24"/>
        </w:rPr>
        <w:t xml:space="preserve">orm </w:t>
      </w:r>
      <w:r w:rsidR="00241ED1">
        <w:rPr>
          <w:rFonts w:ascii="Times New Roman" w:hAnsi="Times New Roman"/>
          <w:sz w:val="24"/>
          <w:szCs w:val="24"/>
        </w:rPr>
        <w:t xml:space="preserve">(EPA Form </w:t>
      </w:r>
      <w:r w:rsidRPr="007F3CAE">
        <w:rPr>
          <w:rFonts w:ascii="Times New Roman" w:hAnsi="Times New Roman"/>
          <w:sz w:val="24"/>
          <w:szCs w:val="24"/>
        </w:rPr>
        <w:t>7710-51</w:t>
      </w:r>
      <w:r w:rsidR="00241ED1">
        <w:rPr>
          <w:rFonts w:ascii="Times New Roman" w:hAnsi="Times New Roman"/>
          <w:sz w:val="24"/>
          <w:szCs w:val="24"/>
        </w:rPr>
        <w:t>;</w:t>
      </w:r>
      <w:r w:rsidR="00971878" w:rsidRPr="007F3CAE">
        <w:rPr>
          <w:rFonts w:ascii="Times New Roman" w:hAnsi="Times New Roman"/>
          <w:sz w:val="24"/>
          <w:szCs w:val="24"/>
        </w:rPr>
        <w:t xml:space="preserve"> </w:t>
      </w:r>
      <w:r w:rsidR="00EC644B">
        <w:rPr>
          <w:rFonts w:ascii="Times New Roman" w:hAnsi="Times New Roman"/>
          <w:sz w:val="24"/>
          <w:szCs w:val="24"/>
        </w:rPr>
        <w:t xml:space="preserve">see Attachment </w:t>
      </w:r>
      <w:r w:rsidR="00DB1A6B">
        <w:rPr>
          <w:rFonts w:ascii="Times New Roman" w:hAnsi="Times New Roman"/>
          <w:sz w:val="24"/>
          <w:szCs w:val="24"/>
        </w:rPr>
        <w:t>E</w:t>
      </w:r>
      <w:r w:rsidR="00EC644B">
        <w:rPr>
          <w:rFonts w:ascii="Times New Roman" w:hAnsi="Times New Roman"/>
          <w:sz w:val="24"/>
          <w:szCs w:val="24"/>
        </w:rPr>
        <w:t xml:space="preserve">), </w:t>
      </w:r>
      <w:r w:rsidRPr="007F3CAE">
        <w:rPr>
          <w:rFonts w:ascii="Times New Roman" w:hAnsi="Times New Roman"/>
          <w:sz w:val="24"/>
          <w:szCs w:val="24"/>
        </w:rPr>
        <w:t>of all existing test</w:t>
      </w:r>
      <w:r w:rsidR="00A76773" w:rsidRPr="007F3CAE">
        <w:rPr>
          <w:rFonts w:ascii="Times New Roman" w:hAnsi="Times New Roman"/>
          <w:sz w:val="24"/>
          <w:szCs w:val="24"/>
        </w:rPr>
        <w:t xml:space="preserve"> </w:t>
      </w:r>
      <w:r w:rsidRPr="007F3CAE">
        <w:rPr>
          <w:rFonts w:ascii="Times New Roman" w:hAnsi="Times New Roman"/>
          <w:sz w:val="24"/>
          <w:szCs w:val="24"/>
        </w:rPr>
        <w:t>data that show that chemical substance has been tested for the presence of halogenated</w:t>
      </w:r>
      <w:r w:rsidR="00A76773" w:rsidRPr="007F3CAE">
        <w:rPr>
          <w:rFonts w:ascii="Times New Roman" w:hAnsi="Times New Roman"/>
          <w:sz w:val="24"/>
          <w:szCs w:val="24"/>
        </w:rPr>
        <w:t xml:space="preserve"> </w:t>
      </w:r>
      <w:r w:rsidRPr="007F3CAE">
        <w:rPr>
          <w:rFonts w:ascii="Times New Roman" w:hAnsi="Times New Roman"/>
          <w:sz w:val="24"/>
          <w:szCs w:val="24"/>
        </w:rPr>
        <w:t>dibenzodioxins/halogenated dibenzofurans (HDDs/HDFs), as defined in the regulation,</w:t>
      </w:r>
      <w:r w:rsidR="00A76773" w:rsidRPr="007F3CAE">
        <w:rPr>
          <w:rFonts w:ascii="Times New Roman" w:hAnsi="Times New Roman"/>
          <w:sz w:val="24"/>
          <w:szCs w:val="24"/>
        </w:rPr>
        <w:t xml:space="preserve"> </w:t>
      </w:r>
      <w:r w:rsidRPr="007F3CAE">
        <w:rPr>
          <w:rFonts w:ascii="Times New Roman" w:hAnsi="Times New Roman"/>
          <w:sz w:val="24"/>
          <w:szCs w:val="24"/>
        </w:rPr>
        <w:t>no later than 90 days after the person first manufactures or imports the chemical</w:t>
      </w:r>
      <w:r w:rsidR="00A76773" w:rsidRPr="007F3CAE">
        <w:rPr>
          <w:rFonts w:ascii="Times New Roman" w:hAnsi="Times New Roman"/>
          <w:sz w:val="24"/>
          <w:szCs w:val="24"/>
        </w:rPr>
        <w:t xml:space="preserve"> </w:t>
      </w:r>
      <w:r w:rsidRPr="007F3CAE">
        <w:rPr>
          <w:rFonts w:ascii="Times New Roman" w:hAnsi="Times New Roman"/>
          <w:sz w:val="24"/>
          <w:szCs w:val="24"/>
        </w:rPr>
        <w:t>substance.</w:t>
      </w:r>
      <w:r w:rsidR="00971878" w:rsidRPr="007F3CAE">
        <w:rPr>
          <w:rFonts w:ascii="Times New Roman" w:hAnsi="Times New Roman"/>
          <w:sz w:val="24"/>
          <w:szCs w:val="24"/>
        </w:rPr>
        <w:t xml:space="preserve"> Copies of EPA Form 7710-51 are available from the </w:t>
      </w:r>
      <w:r w:rsidR="007D34AC" w:rsidRPr="007F3CAE">
        <w:rPr>
          <w:rFonts w:ascii="Times New Roman" w:hAnsi="Times New Roman"/>
          <w:sz w:val="24"/>
          <w:szCs w:val="24"/>
        </w:rPr>
        <w:t xml:space="preserve">Office of Pollution Prevention and Toxics’ (OPPT) </w:t>
      </w:r>
      <w:r w:rsidR="00971878" w:rsidRPr="007F3CAE">
        <w:rPr>
          <w:rFonts w:ascii="Times New Roman" w:hAnsi="Times New Roman"/>
          <w:sz w:val="24"/>
          <w:szCs w:val="24"/>
        </w:rPr>
        <w:t>Nation</w:t>
      </w:r>
      <w:r w:rsidR="00B50480">
        <w:rPr>
          <w:rFonts w:ascii="Times New Roman" w:hAnsi="Times New Roman"/>
          <w:sz w:val="24"/>
          <w:szCs w:val="24"/>
        </w:rPr>
        <w:t xml:space="preserve">al Program Chemicals Division. </w:t>
      </w:r>
      <w:r w:rsidRPr="007F3CAE">
        <w:rPr>
          <w:rFonts w:ascii="Times New Roman" w:hAnsi="Times New Roman"/>
          <w:sz w:val="24"/>
          <w:szCs w:val="24"/>
        </w:rPr>
        <w:t>Additionally, any manufacturer or importer of a chemical substance listed in</w:t>
      </w:r>
      <w:r w:rsidR="00A76773" w:rsidRPr="007F3CAE">
        <w:rPr>
          <w:rFonts w:ascii="Times New Roman" w:hAnsi="Times New Roman"/>
          <w:sz w:val="24"/>
          <w:szCs w:val="24"/>
        </w:rPr>
        <w:t xml:space="preserve"> </w:t>
      </w:r>
      <w:r w:rsidR="00945E7C" w:rsidRPr="00945E7C">
        <w:rPr>
          <w:rFonts w:ascii="Times New Roman" w:hAnsi="Times New Roman"/>
          <w:sz w:val="24"/>
          <w:szCs w:val="24"/>
        </w:rPr>
        <w:t xml:space="preserve">40 CFR </w:t>
      </w:r>
      <w:r w:rsidRPr="007F3CAE">
        <w:rPr>
          <w:rFonts w:ascii="Times New Roman" w:hAnsi="Times New Roman"/>
          <w:sz w:val="24"/>
          <w:szCs w:val="24"/>
        </w:rPr>
        <w:t>766.25 in possession of unpublished health and safety studies on HDDs/HDFs is required</w:t>
      </w:r>
      <w:r w:rsidR="00A76773" w:rsidRPr="007F3CAE">
        <w:rPr>
          <w:rFonts w:ascii="Times New Roman" w:hAnsi="Times New Roman"/>
          <w:sz w:val="24"/>
          <w:szCs w:val="24"/>
        </w:rPr>
        <w:t xml:space="preserve"> </w:t>
      </w:r>
      <w:r w:rsidRPr="007F3CAE">
        <w:rPr>
          <w:rFonts w:ascii="Times New Roman" w:hAnsi="Times New Roman"/>
          <w:sz w:val="24"/>
          <w:szCs w:val="24"/>
        </w:rPr>
        <w:t>to submit copies of such studies to EPA, in accordance with various provisions of 40</w:t>
      </w:r>
      <w:r w:rsidR="00A76773" w:rsidRPr="007F3CAE">
        <w:rPr>
          <w:rFonts w:ascii="Times New Roman" w:hAnsi="Times New Roman"/>
          <w:sz w:val="24"/>
          <w:szCs w:val="24"/>
        </w:rPr>
        <w:t xml:space="preserve"> </w:t>
      </w:r>
      <w:r w:rsidRPr="007F3CAE">
        <w:rPr>
          <w:rFonts w:ascii="Times New Roman" w:hAnsi="Times New Roman"/>
          <w:sz w:val="24"/>
          <w:szCs w:val="24"/>
        </w:rPr>
        <w:t>CFR 716, no later than 90 days after the person first manufactures or imports the</w:t>
      </w:r>
      <w:r w:rsidR="00A76773" w:rsidRPr="007F3CAE">
        <w:rPr>
          <w:rFonts w:ascii="Times New Roman" w:hAnsi="Times New Roman"/>
          <w:sz w:val="24"/>
          <w:szCs w:val="24"/>
        </w:rPr>
        <w:t xml:space="preserve"> </w:t>
      </w:r>
      <w:r w:rsidRPr="007F3CAE">
        <w:rPr>
          <w:rFonts w:ascii="Times New Roman" w:hAnsi="Times New Roman"/>
          <w:sz w:val="24"/>
          <w:szCs w:val="24"/>
        </w:rPr>
        <w:t>chemical substance.</w:t>
      </w:r>
    </w:p>
    <w:p w14:paraId="75564E82" w14:textId="77777777" w:rsidR="00F5104E" w:rsidRPr="007F3CAE" w:rsidRDefault="00F5104E" w:rsidP="00A76773">
      <w:pPr>
        <w:pStyle w:val="Heading1"/>
        <w:rPr>
          <w:rFonts w:ascii="Times New Roman" w:hAnsi="Times New Roman"/>
          <w:color w:val="auto"/>
          <w:sz w:val="24"/>
          <w:szCs w:val="24"/>
        </w:rPr>
      </w:pPr>
      <w:r w:rsidRPr="007F3CAE">
        <w:rPr>
          <w:rFonts w:ascii="Times New Roman" w:hAnsi="Times New Roman"/>
          <w:color w:val="auto"/>
          <w:sz w:val="24"/>
          <w:szCs w:val="24"/>
        </w:rPr>
        <w:t>NEED FOR AND USE OF THE COLLECTION</w:t>
      </w:r>
    </w:p>
    <w:p w14:paraId="0B0EC465" w14:textId="77777777" w:rsidR="00F5104E" w:rsidRPr="007F3CAE" w:rsidRDefault="00282FEF" w:rsidP="006C5B34">
      <w:pPr>
        <w:pStyle w:val="Heading2"/>
        <w:numPr>
          <w:ilvl w:val="0"/>
          <w:numId w:val="0"/>
        </w:numPr>
        <w:ind w:left="576"/>
        <w:rPr>
          <w:rFonts w:ascii="Times New Roman" w:hAnsi="Times New Roman"/>
          <w:color w:val="auto"/>
          <w:sz w:val="24"/>
          <w:szCs w:val="24"/>
        </w:rPr>
      </w:pPr>
      <w:r>
        <w:rPr>
          <w:rFonts w:ascii="Times New Roman" w:hAnsi="Times New Roman"/>
          <w:color w:val="auto"/>
          <w:sz w:val="24"/>
          <w:szCs w:val="24"/>
        </w:rPr>
        <w:t>2(a)</w:t>
      </w:r>
      <w:r>
        <w:rPr>
          <w:rFonts w:ascii="Times New Roman" w:hAnsi="Times New Roman"/>
          <w:color w:val="auto"/>
          <w:sz w:val="24"/>
          <w:szCs w:val="24"/>
        </w:rPr>
        <w:tab/>
      </w:r>
      <w:r w:rsidR="00F5104E" w:rsidRPr="007F3CAE">
        <w:rPr>
          <w:rFonts w:ascii="Times New Roman" w:hAnsi="Times New Roman"/>
          <w:color w:val="auto"/>
          <w:sz w:val="24"/>
          <w:szCs w:val="24"/>
        </w:rPr>
        <w:t>Need/Authority for the Collection</w:t>
      </w:r>
    </w:p>
    <w:p w14:paraId="50911136" w14:textId="77777777" w:rsidR="00282FEF" w:rsidRDefault="00282FEF" w:rsidP="00F5104E">
      <w:pPr>
        <w:autoSpaceDE w:val="0"/>
        <w:autoSpaceDN w:val="0"/>
        <w:adjustRightInd w:val="0"/>
        <w:spacing w:after="0" w:line="240" w:lineRule="auto"/>
        <w:rPr>
          <w:rFonts w:ascii="Times New Roman" w:hAnsi="Times New Roman"/>
          <w:sz w:val="24"/>
          <w:szCs w:val="24"/>
        </w:rPr>
      </w:pPr>
    </w:p>
    <w:p w14:paraId="684E1922" w14:textId="77777777" w:rsidR="00F5104E" w:rsidRPr="007F3CAE" w:rsidRDefault="00F5104E" w:rsidP="006C5B34">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Under TSCA, which covers the production, distribution, and disposal of</w:t>
      </w:r>
      <w:r w:rsidR="00A76773" w:rsidRPr="007F3CAE">
        <w:rPr>
          <w:rFonts w:ascii="Times New Roman" w:hAnsi="Times New Roman"/>
          <w:sz w:val="24"/>
          <w:szCs w:val="24"/>
        </w:rPr>
        <w:t xml:space="preserve"> </w:t>
      </w:r>
      <w:r w:rsidRPr="007F3CAE">
        <w:rPr>
          <w:rFonts w:ascii="Times New Roman" w:hAnsi="Times New Roman"/>
          <w:sz w:val="24"/>
          <w:szCs w:val="24"/>
        </w:rPr>
        <w:t>commercial and industrial chemicals in the United States, EPA’s Office of Pollution</w:t>
      </w:r>
      <w:r w:rsidR="00A76773" w:rsidRPr="007F3CAE">
        <w:rPr>
          <w:rFonts w:ascii="Times New Roman" w:hAnsi="Times New Roman"/>
          <w:sz w:val="24"/>
          <w:szCs w:val="24"/>
        </w:rPr>
        <w:t xml:space="preserve"> </w:t>
      </w:r>
      <w:r w:rsidRPr="007F3CAE">
        <w:rPr>
          <w:rFonts w:ascii="Times New Roman" w:hAnsi="Times New Roman"/>
          <w:sz w:val="24"/>
          <w:szCs w:val="24"/>
        </w:rPr>
        <w:t>Prevention and Toxics (OPPT) is charged with the responsibility for assuring that</w:t>
      </w:r>
      <w:r w:rsidR="00A76773" w:rsidRPr="007F3CAE">
        <w:rPr>
          <w:rFonts w:ascii="Times New Roman" w:hAnsi="Times New Roman"/>
          <w:sz w:val="24"/>
          <w:szCs w:val="24"/>
        </w:rPr>
        <w:t xml:space="preserve"> </w:t>
      </w:r>
      <w:r w:rsidRPr="007F3CAE">
        <w:rPr>
          <w:rFonts w:ascii="Times New Roman" w:hAnsi="Times New Roman"/>
          <w:sz w:val="24"/>
          <w:szCs w:val="24"/>
        </w:rPr>
        <w:t>chemicals made available for sale and use in the United States do not pose any</w:t>
      </w:r>
      <w:r w:rsidR="00A76773" w:rsidRPr="007F3CAE">
        <w:rPr>
          <w:rFonts w:ascii="Times New Roman" w:hAnsi="Times New Roman"/>
          <w:sz w:val="24"/>
          <w:szCs w:val="24"/>
        </w:rPr>
        <w:t xml:space="preserve"> </w:t>
      </w:r>
      <w:r w:rsidRPr="007F3CAE">
        <w:rPr>
          <w:rFonts w:ascii="Times New Roman" w:hAnsi="Times New Roman"/>
          <w:sz w:val="24"/>
          <w:szCs w:val="24"/>
        </w:rPr>
        <w:t>unreasonable adverse risks to human health or to the environment. To carry out this</w:t>
      </w:r>
      <w:r w:rsidR="00A76773" w:rsidRPr="007F3CAE">
        <w:rPr>
          <w:rFonts w:ascii="Times New Roman" w:hAnsi="Times New Roman"/>
          <w:sz w:val="24"/>
          <w:szCs w:val="24"/>
        </w:rPr>
        <w:t xml:space="preserve"> </w:t>
      </w:r>
      <w:r w:rsidRPr="007F3CAE">
        <w:rPr>
          <w:rFonts w:ascii="Times New Roman" w:hAnsi="Times New Roman"/>
          <w:sz w:val="24"/>
          <w:szCs w:val="24"/>
        </w:rPr>
        <w:t>mandate, EPA has broad authority to issue regulations designed to gather health/safety</w:t>
      </w:r>
      <w:r w:rsidR="00A76773" w:rsidRPr="007F3CAE">
        <w:rPr>
          <w:rFonts w:ascii="Times New Roman" w:hAnsi="Times New Roman"/>
          <w:sz w:val="24"/>
          <w:szCs w:val="24"/>
        </w:rPr>
        <w:t xml:space="preserve"> </w:t>
      </w:r>
      <w:r w:rsidRPr="007F3CAE">
        <w:rPr>
          <w:rFonts w:ascii="Times New Roman" w:hAnsi="Times New Roman"/>
          <w:sz w:val="24"/>
          <w:szCs w:val="24"/>
        </w:rPr>
        <w:t>and exposure information on, require testing of, and control exposure to chemical</w:t>
      </w:r>
      <w:r w:rsidR="00A76773" w:rsidRPr="007F3CAE">
        <w:rPr>
          <w:rFonts w:ascii="Times New Roman" w:hAnsi="Times New Roman"/>
          <w:sz w:val="24"/>
          <w:szCs w:val="24"/>
        </w:rPr>
        <w:t xml:space="preserve"> </w:t>
      </w:r>
      <w:r w:rsidRPr="007F3CAE">
        <w:rPr>
          <w:rFonts w:ascii="Times New Roman" w:hAnsi="Times New Roman"/>
          <w:sz w:val="24"/>
          <w:szCs w:val="24"/>
        </w:rPr>
        <w:t>substances and mixtures. Drugs, cosmetics, foods, food additives, pesticides, and nuclear</w:t>
      </w:r>
      <w:r w:rsidR="00A76773" w:rsidRPr="007F3CAE">
        <w:rPr>
          <w:rFonts w:ascii="Times New Roman" w:hAnsi="Times New Roman"/>
          <w:sz w:val="24"/>
          <w:szCs w:val="24"/>
        </w:rPr>
        <w:t xml:space="preserve"> </w:t>
      </w:r>
      <w:r w:rsidRPr="007F3CAE">
        <w:rPr>
          <w:rFonts w:ascii="Times New Roman" w:hAnsi="Times New Roman"/>
          <w:sz w:val="24"/>
          <w:szCs w:val="24"/>
        </w:rPr>
        <w:t>materials are exempt from TSCA and are subject to control under other U.S. Government</w:t>
      </w:r>
      <w:r w:rsidR="00A76773" w:rsidRPr="007F3CAE">
        <w:rPr>
          <w:rFonts w:ascii="Times New Roman" w:hAnsi="Times New Roman"/>
          <w:sz w:val="24"/>
          <w:szCs w:val="24"/>
        </w:rPr>
        <w:t xml:space="preserve"> </w:t>
      </w:r>
      <w:r w:rsidRPr="007F3CAE">
        <w:rPr>
          <w:rFonts w:ascii="Times New Roman" w:hAnsi="Times New Roman"/>
          <w:sz w:val="24"/>
          <w:szCs w:val="24"/>
        </w:rPr>
        <w:t>statutes (e.g., foods, food additives, drugs and cosmetics are under the purview of the</w:t>
      </w:r>
      <w:r w:rsidR="00A76773" w:rsidRPr="007F3CAE">
        <w:rPr>
          <w:rFonts w:ascii="Times New Roman" w:hAnsi="Times New Roman"/>
          <w:sz w:val="24"/>
          <w:szCs w:val="24"/>
        </w:rPr>
        <w:t xml:space="preserve"> </w:t>
      </w:r>
      <w:r w:rsidRPr="007F3CAE">
        <w:rPr>
          <w:rFonts w:ascii="Times New Roman" w:hAnsi="Times New Roman"/>
          <w:sz w:val="24"/>
          <w:szCs w:val="24"/>
        </w:rPr>
        <w:t>Federal Food, Drug, and Cosmetic Act (FFDCA)).</w:t>
      </w:r>
    </w:p>
    <w:p w14:paraId="1727295C"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546A7980" w14:textId="77777777" w:rsidR="00F5104E" w:rsidRPr="007F3CAE" w:rsidRDefault="00F5104E" w:rsidP="006C5B34">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TSCA section 8(a) gives EPA the authority to promulgate rules under which</w:t>
      </w:r>
      <w:r w:rsidR="00A76773" w:rsidRPr="007F3CAE">
        <w:rPr>
          <w:rFonts w:ascii="Times New Roman" w:hAnsi="Times New Roman"/>
          <w:sz w:val="24"/>
          <w:szCs w:val="24"/>
        </w:rPr>
        <w:t xml:space="preserve"> </w:t>
      </w:r>
      <w:r w:rsidRPr="007F3CAE">
        <w:rPr>
          <w:rFonts w:ascii="Times New Roman" w:hAnsi="Times New Roman"/>
          <w:sz w:val="24"/>
          <w:szCs w:val="24"/>
        </w:rPr>
        <w:t>manufacturers (which by statute includes importers) and processors of chemical</w:t>
      </w:r>
      <w:r w:rsidR="00A76773" w:rsidRPr="007F3CAE">
        <w:rPr>
          <w:rFonts w:ascii="Times New Roman" w:hAnsi="Times New Roman"/>
          <w:sz w:val="24"/>
          <w:szCs w:val="24"/>
        </w:rPr>
        <w:t xml:space="preserve"> </w:t>
      </w:r>
      <w:r w:rsidRPr="007F3CAE">
        <w:rPr>
          <w:rFonts w:ascii="Times New Roman" w:hAnsi="Times New Roman"/>
          <w:sz w:val="24"/>
          <w:szCs w:val="24"/>
        </w:rPr>
        <w:t xml:space="preserve">substances must maintain </w:t>
      </w:r>
      <w:r w:rsidR="00A76773" w:rsidRPr="007F3CAE">
        <w:rPr>
          <w:rFonts w:ascii="Times New Roman" w:hAnsi="Times New Roman"/>
          <w:sz w:val="24"/>
          <w:szCs w:val="24"/>
        </w:rPr>
        <w:t>r</w:t>
      </w:r>
      <w:r w:rsidRPr="007F3CAE">
        <w:rPr>
          <w:rFonts w:ascii="Times New Roman" w:hAnsi="Times New Roman"/>
          <w:sz w:val="24"/>
          <w:szCs w:val="24"/>
        </w:rPr>
        <w:t>ecords and/or report such data as EPA may reasonably require</w:t>
      </w:r>
      <w:r w:rsidR="00A76773" w:rsidRPr="007F3CAE">
        <w:rPr>
          <w:rFonts w:ascii="Times New Roman" w:hAnsi="Times New Roman"/>
          <w:sz w:val="24"/>
          <w:szCs w:val="24"/>
        </w:rPr>
        <w:t xml:space="preserve"> </w:t>
      </w:r>
      <w:r w:rsidRPr="007F3CAE">
        <w:rPr>
          <w:rFonts w:ascii="Times New Roman" w:hAnsi="Times New Roman"/>
          <w:sz w:val="24"/>
          <w:szCs w:val="24"/>
        </w:rPr>
        <w:t>to carry out the TSCA mandates. Examples of information that can be required to be</w:t>
      </w:r>
      <w:r w:rsidR="00A76773" w:rsidRPr="007F3CAE">
        <w:rPr>
          <w:rFonts w:ascii="Times New Roman" w:hAnsi="Times New Roman"/>
          <w:sz w:val="24"/>
          <w:szCs w:val="24"/>
        </w:rPr>
        <w:t xml:space="preserve"> </w:t>
      </w:r>
      <w:r w:rsidRPr="007F3CAE">
        <w:rPr>
          <w:rFonts w:ascii="Times New Roman" w:hAnsi="Times New Roman"/>
          <w:sz w:val="24"/>
          <w:szCs w:val="24"/>
        </w:rPr>
        <w:t xml:space="preserve">reported under TSCA </w:t>
      </w:r>
      <w:r w:rsidR="006C5B34">
        <w:rPr>
          <w:rFonts w:ascii="Times New Roman" w:hAnsi="Times New Roman"/>
          <w:sz w:val="24"/>
          <w:szCs w:val="24"/>
        </w:rPr>
        <w:t>s</w:t>
      </w:r>
      <w:r w:rsidRPr="007F3CAE">
        <w:rPr>
          <w:rFonts w:ascii="Times New Roman" w:hAnsi="Times New Roman"/>
          <w:sz w:val="24"/>
          <w:szCs w:val="24"/>
        </w:rPr>
        <w:t>ection 8(a) include:</w:t>
      </w:r>
    </w:p>
    <w:p w14:paraId="13C3FD7E"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60E08404" w14:textId="77777777" w:rsidR="00F5104E" w:rsidRPr="007F3CAE" w:rsidRDefault="00F5104E"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chemical or mixture identity;</w:t>
      </w:r>
    </w:p>
    <w:p w14:paraId="203584F7" w14:textId="77777777" w:rsidR="00F5104E" w:rsidRPr="007F3CAE" w:rsidRDefault="00F5104E"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categories of use;</w:t>
      </w:r>
    </w:p>
    <w:p w14:paraId="403AC6B5" w14:textId="77777777" w:rsidR="00F5104E" w:rsidRPr="007F3CAE" w:rsidRDefault="00F5104E"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quantity manufactured or processed;</w:t>
      </w:r>
    </w:p>
    <w:p w14:paraId="29E5D277" w14:textId="77777777" w:rsidR="00F5104E" w:rsidRPr="007F3CAE" w:rsidRDefault="00F5104E"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by-product description;</w:t>
      </w:r>
    </w:p>
    <w:p w14:paraId="70C7E85C" w14:textId="77777777" w:rsidR="00F5104E" w:rsidRPr="007F3CAE" w:rsidRDefault="00F5104E"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health and environmental effects information;</w:t>
      </w:r>
    </w:p>
    <w:p w14:paraId="4029F60D" w14:textId="77777777" w:rsidR="00A76773" w:rsidRPr="007F3CAE" w:rsidRDefault="00F5104E"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number of individuals exposed; and</w:t>
      </w:r>
    </w:p>
    <w:p w14:paraId="24D12877" w14:textId="77777777" w:rsidR="00F5104E" w:rsidRPr="007F3CAE" w:rsidRDefault="00A76773" w:rsidP="00665511">
      <w:pPr>
        <w:pStyle w:val="ListParagraph"/>
        <w:numPr>
          <w:ilvl w:val="0"/>
          <w:numId w:val="30"/>
        </w:numPr>
        <w:autoSpaceDE w:val="0"/>
        <w:autoSpaceDN w:val="0"/>
        <w:adjustRightInd w:val="0"/>
        <w:spacing w:after="0" w:line="240" w:lineRule="auto"/>
        <w:ind w:left="1080"/>
        <w:rPr>
          <w:rFonts w:ascii="Times New Roman" w:hAnsi="Times New Roman"/>
          <w:sz w:val="24"/>
          <w:szCs w:val="24"/>
        </w:rPr>
      </w:pPr>
      <w:r w:rsidRPr="007F3CAE">
        <w:rPr>
          <w:rFonts w:ascii="Times New Roman" w:hAnsi="Times New Roman"/>
          <w:sz w:val="24"/>
          <w:szCs w:val="24"/>
        </w:rPr>
        <w:t>method(s) of disposal</w:t>
      </w:r>
    </w:p>
    <w:p w14:paraId="070A2B9C" w14:textId="77777777" w:rsidR="00A76773" w:rsidRPr="007F3CAE" w:rsidRDefault="00A76773" w:rsidP="00A76773">
      <w:pPr>
        <w:pStyle w:val="ListParagraph"/>
        <w:autoSpaceDE w:val="0"/>
        <w:autoSpaceDN w:val="0"/>
        <w:adjustRightInd w:val="0"/>
        <w:spacing w:after="0" w:line="240" w:lineRule="auto"/>
        <w:rPr>
          <w:rFonts w:ascii="Times New Roman" w:hAnsi="Times New Roman"/>
          <w:sz w:val="24"/>
          <w:szCs w:val="24"/>
        </w:rPr>
      </w:pPr>
    </w:p>
    <w:p w14:paraId="2C37B300" w14:textId="59383C2F" w:rsidR="00F5104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Section 8(a) regulations can be tailored to meet unique information needs (e.g.,</w:t>
      </w:r>
      <w:r w:rsidR="00A76773" w:rsidRPr="007F3CAE">
        <w:rPr>
          <w:rFonts w:ascii="Times New Roman" w:hAnsi="Times New Roman"/>
          <w:sz w:val="24"/>
          <w:szCs w:val="24"/>
        </w:rPr>
        <w:t xml:space="preserve"> </w:t>
      </w:r>
      <w:r w:rsidRPr="007F3CAE">
        <w:rPr>
          <w:rFonts w:ascii="Times New Roman" w:hAnsi="Times New Roman"/>
          <w:sz w:val="24"/>
          <w:szCs w:val="24"/>
        </w:rPr>
        <w:t>via chemical-specific rules, which are covered under EPA ICR #1198</w:t>
      </w:r>
      <w:r w:rsidR="00B50480">
        <w:rPr>
          <w:rFonts w:ascii="Times New Roman" w:hAnsi="Times New Roman"/>
          <w:sz w:val="24"/>
          <w:szCs w:val="24"/>
        </w:rPr>
        <w:t>,</w:t>
      </w:r>
      <w:r w:rsidRPr="007F3CAE">
        <w:rPr>
          <w:rFonts w:ascii="Times New Roman" w:hAnsi="Times New Roman"/>
          <w:sz w:val="24"/>
          <w:szCs w:val="24"/>
        </w:rPr>
        <w:t xml:space="preserve"> OMB Control</w:t>
      </w:r>
      <w:r w:rsidR="00A76773" w:rsidRPr="007F3CAE">
        <w:rPr>
          <w:rFonts w:ascii="Times New Roman" w:hAnsi="Times New Roman"/>
          <w:sz w:val="24"/>
          <w:szCs w:val="24"/>
        </w:rPr>
        <w:t xml:space="preserve"> </w:t>
      </w:r>
      <w:r w:rsidRPr="007F3CAE">
        <w:rPr>
          <w:rFonts w:ascii="Times New Roman" w:hAnsi="Times New Roman"/>
          <w:sz w:val="24"/>
          <w:szCs w:val="24"/>
        </w:rPr>
        <w:t>#2070-0067) or information can be obtained via the use of “model” or standardized</w:t>
      </w:r>
      <w:r w:rsidR="00A76773" w:rsidRPr="007F3CAE">
        <w:rPr>
          <w:rFonts w:ascii="Times New Roman" w:hAnsi="Times New Roman"/>
          <w:sz w:val="24"/>
          <w:szCs w:val="24"/>
        </w:rPr>
        <w:t xml:space="preserve"> </w:t>
      </w:r>
      <w:r w:rsidRPr="007F3CAE">
        <w:rPr>
          <w:rFonts w:ascii="Times New Roman" w:hAnsi="Times New Roman"/>
          <w:sz w:val="24"/>
          <w:szCs w:val="24"/>
        </w:rPr>
        <w:t>reporting rule</w:t>
      </w:r>
      <w:r w:rsidR="00282FEF">
        <w:rPr>
          <w:rFonts w:ascii="Times New Roman" w:hAnsi="Times New Roman"/>
          <w:sz w:val="24"/>
          <w:szCs w:val="24"/>
        </w:rPr>
        <w:t>s. One example of a model TSCA s</w:t>
      </w:r>
      <w:r w:rsidRPr="007F3CAE">
        <w:rPr>
          <w:rFonts w:ascii="Times New Roman" w:hAnsi="Times New Roman"/>
          <w:sz w:val="24"/>
          <w:szCs w:val="24"/>
        </w:rPr>
        <w:t>ection 8(a) reporting rule is the</w:t>
      </w:r>
      <w:r w:rsidR="00A76773" w:rsidRPr="007F3CAE">
        <w:rPr>
          <w:rFonts w:ascii="Times New Roman" w:hAnsi="Times New Roman"/>
          <w:sz w:val="24"/>
          <w:szCs w:val="24"/>
        </w:rPr>
        <w:t xml:space="preserve"> </w:t>
      </w:r>
      <w:r w:rsidRPr="007F3CAE">
        <w:rPr>
          <w:rFonts w:ascii="Times New Roman" w:hAnsi="Times New Roman"/>
          <w:sz w:val="24"/>
          <w:szCs w:val="24"/>
        </w:rPr>
        <w:t>“Preliminar</w:t>
      </w:r>
      <w:r w:rsidR="00CB40CF">
        <w:rPr>
          <w:rFonts w:ascii="Times New Roman" w:hAnsi="Times New Roman"/>
          <w:sz w:val="24"/>
          <w:szCs w:val="24"/>
        </w:rPr>
        <w:t>y Assessment Information Rule” or PAIR</w:t>
      </w:r>
      <w:r w:rsidRPr="007F3CAE">
        <w:rPr>
          <w:rFonts w:ascii="Times New Roman" w:hAnsi="Times New Roman"/>
          <w:sz w:val="24"/>
          <w:szCs w:val="24"/>
        </w:rPr>
        <w:t>. Under PAIR, producers and</w:t>
      </w:r>
      <w:r w:rsidR="00A76773" w:rsidRPr="007F3CAE">
        <w:rPr>
          <w:rFonts w:ascii="Times New Roman" w:hAnsi="Times New Roman"/>
          <w:sz w:val="24"/>
          <w:szCs w:val="24"/>
        </w:rPr>
        <w:t xml:space="preserve"> </w:t>
      </w:r>
      <w:r w:rsidRPr="007F3CAE">
        <w:rPr>
          <w:rFonts w:ascii="Times New Roman" w:hAnsi="Times New Roman"/>
          <w:sz w:val="24"/>
          <w:szCs w:val="24"/>
        </w:rPr>
        <w:t xml:space="preserve">importers of a listed chemical are required to report the </w:t>
      </w:r>
      <w:r w:rsidRPr="007F3CAE">
        <w:rPr>
          <w:rFonts w:ascii="Times New Roman" w:hAnsi="Times New Roman"/>
          <w:sz w:val="24"/>
          <w:szCs w:val="24"/>
        </w:rPr>
        <w:lastRenderedPageBreak/>
        <w:t>following site-specific</w:t>
      </w:r>
      <w:r w:rsidR="00A76773" w:rsidRPr="007F3CAE">
        <w:rPr>
          <w:rFonts w:ascii="Times New Roman" w:hAnsi="Times New Roman"/>
          <w:sz w:val="24"/>
          <w:szCs w:val="24"/>
        </w:rPr>
        <w:t xml:space="preserve"> </w:t>
      </w:r>
      <w:r w:rsidR="00B50480">
        <w:rPr>
          <w:rFonts w:ascii="Times New Roman" w:hAnsi="Times New Roman"/>
          <w:sz w:val="24"/>
          <w:szCs w:val="24"/>
        </w:rPr>
        <w:t xml:space="preserve">information on </w:t>
      </w:r>
      <w:r w:rsidR="00A35895" w:rsidRPr="007F3CAE">
        <w:rPr>
          <w:rFonts w:ascii="Times New Roman" w:hAnsi="Times New Roman"/>
          <w:sz w:val="24"/>
          <w:szCs w:val="24"/>
        </w:rPr>
        <w:t xml:space="preserve">EPA Form 7710-35 </w:t>
      </w:r>
      <w:r w:rsidRPr="007F3CAE">
        <w:rPr>
          <w:rFonts w:ascii="Times New Roman" w:hAnsi="Times New Roman"/>
          <w:sz w:val="24"/>
          <w:szCs w:val="24"/>
        </w:rPr>
        <w:t xml:space="preserve">(described in more detail in </w:t>
      </w:r>
      <w:r w:rsidR="00B50480">
        <w:rPr>
          <w:rFonts w:ascii="Times New Roman" w:hAnsi="Times New Roman"/>
          <w:sz w:val="24"/>
          <w:szCs w:val="24"/>
        </w:rPr>
        <w:t>section</w:t>
      </w:r>
      <w:r w:rsidRPr="007F3CAE">
        <w:rPr>
          <w:rFonts w:ascii="Times New Roman" w:hAnsi="Times New Roman"/>
          <w:sz w:val="24"/>
          <w:szCs w:val="24"/>
        </w:rPr>
        <w:t xml:space="preserve"> </w:t>
      </w:r>
      <w:r w:rsidR="00A35895">
        <w:rPr>
          <w:rFonts w:ascii="Times New Roman" w:hAnsi="Times New Roman"/>
          <w:sz w:val="24"/>
          <w:szCs w:val="24"/>
        </w:rPr>
        <w:t>4</w:t>
      </w:r>
      <w:r w:rsidRPr="007F3CAE">
        <w:rPr>
          <w:rFonts w:ascii="Times New Roman" w:hAnsi="Times New Roman"/>
          <w:sz w:val="24"/>
          <w:szCs w:val="24"/>
        </w:rPr>
        <w:t xml:space="preserve"> of this </w:t>
      </w:r>
      <w:r w:rsidR="00B50480">
        <w:rPr>
          <w:rFonts w:ascii="Times New Roman" w:hAnsi="Times New Roman"/>
          <w:sz w:val="24"/>
          <w:szCs w:val="24"/>
        </w:rPr>
        <w:t>Supporting Statement</w:t>
      </w:r>
      <w:r w:rsidR="005A5F84">
        <w:rPr>
          <w:rFonts w:ascii="Times New Roman" w:hAnsi="Times New Roman"/>
          <w:sz w:val="24"/>
          <w:szCs w:val="24"/>
        </w:rPr>
        <w:t xml:space="preserve">; </w:t>
      </w:r>
      <w:r w:rsidR="005F6E13">
        <w:rPr>
          <w:rFonts w:ascii="Times New Roman" w:hAnsi="Times New Roman"/>
          <w:sz w:val="24"/>
          <w:szCs w:val="24"/>
        </w:rPr>
        <w:t xml:space="preserve">also </w:t>
      </w:r>
      <w:r w:rsidR="005A5F84">
        <w:rPr>
          <w:rFonts w:ascii="Times New Roman" w:hAnsi="Times New Roman"/>
          <w:sz w:val="24"/>
          <w:szCs w:val="24"/>
        </w:rPr>
        <w:t xml:space="preserve">see Attachment </w:t>
      </w:r>
      <w:r w:rsidR="00DB1A6B">
        <w:rPr>
          <w:rFonts w:ascii="Times New Roman" w:hAnsi="Times New Roman"/>
          <w:sz w:val="24"/>
          <w:szCs w:val="24"/>
        </w:rPr>
        <w:t>C</w:t>
      </w:r>
      <w:r w:rsidRPr="007F3CAE">
        <w:rPr>
          <w:rFonts w:ascii="Times New Roman" w:hAnsi="Times New Roman"/>
          <w:sz w:val="24"/>
          <w:szCs w:val="24"/>
        </w:rPr>
        <w:t>):</w:t>
      </w:r>
    </w:p>
    <w:p w14:paraId="6FDACABC" w14:textId="77777777" w:rsidR="005F76C1" w:rsidRPr="007F3CAE" w:rsidRDefault="005F76C1" w:rsidP="006C5B34">
      <w:pPr>
        <w:autoSpaceDE w:val="0"/>
        <w:autoSpaceDN w:val="0"/>
        <w:adjustRightInd w:val="0"/>
        <w:spacing w:after="0" w:line="240" w:lineRule="auto"/>
        <w:ind w:firstLine="720"/>
        <w:rPr>
          <w:rFonts w:ascii="Times New Roman" w:hAnsi="Times New Roman"/>
          <w:sz w:val="24"/>
          <w:szCs w:val="24"/>
        </w:rPr>
      </w:pPr>
    </w:p>
    <w:p w14:paraId="37A06FEE" w14:textId="77777777" w:rsidR="00F5104E" w:rsidRPr="00665511" w:rsidRDefault="00F5104E" w:rsidP="00665511">
      <w:pPr>
        <w:pStyle w:val="ListParagraph"/>
        <w:numPr>
          <w:ilvl w:val="0"/>
          <w:numId w:val="31"/>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Quantity of chemical produced and/or imported;</w:t>
      </w:r>
    </w:p>
    <w:p w14:paraId="20F2CB04" w14:textId="77777777" w:rsidR="00F5104E" w:rsidRPr="00665511" w:rsidRDefault="00F5104E" w:rsidP="00665511">
      <w:pPr>
        <w:pStyle w:val="ListParagraph"/>
        <w:numPr>
          <w:ilvl w:val="0"/>
          <w:numId w:val="31"/>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Amount of chemical lost to the environment during production or importation;</w:t>
      </w:r>
    </w:p>
    <w:p w14:paraId="1D630BDB" w14:textId="77777777" w:rsidR="00F5104E" w:rsidRPr="00665511" w:rsidRDefault="00F5104E" w:rsidP="00665511">
      <w:pPr>
        <w:pStyle w:val="ListParagraph"/>
        <w:numPr>
          <w:ilvl w:val="0"/>
          <w:numId w:val="31"/>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Quantity of enclosed, controlled and open releases of the chemical; and</w:t>
      </w:r>
    </w:p>
    <w:p w14:paraId="7BCA9B42" w14:textId="77777777" w:rsidR="00F5104E" w:rsidRPr="00665511" w:rsidRDefault="00F5104E" w:rsidP="00665511">
      <w:pPr>
        <w:pStyle w:val="ListParagraph"/>
        <w:numPr>
          <w:ilvl w:val="0"/>
          <w:numId w:val="31"/>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Per release, the number of workers exposed and the number of hours exposed.</w:t>
      </w:r>
    </w:p>
    <w:p w14:paraId="26B336DA" w14:textId="77777777" w:rsidR="007F2DD7" w:rsidRPr="007F3CAE" w:rsidRDefault="007F2DD7" w:rsidP="007F2DD7">
      <w:pPr>
        <w:autoSpaceDE w:val="0"/>
        <w:autoSpaceDN w:val="0"/>
        <w:adjustRightInd w:val="0"/>
        <w:spacing w:after="0" w:line="240" w:lineRule="auto"/>
        <w:rPr>
          <w:rFonts w:ascii="Times New Roman" w:hAnsi="Times New Roman"/>
          <w:sz w:val="24"/>
          <w:szCs w:val="24"/>
        </w:rPr>
      </w:pPr>
    </w:p>
    <w:p w14:paraId="444C170C"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Exemptions for such reporting are as follows:</w:t>
      </w:r>
    </w:p>
    <w:p w14:paraId="361CF6A2" w14:textId="77777777" w:rsidR="007F2DD7" w:rsidRPr="007F3CAE" w:rsidRDefault="007F2DD7" w:rsidP="007F2DD7">
      <w:pPr>
        <w:autoSpaceDE w:val="0"/>
        <w:autoSpaceDN w:val="0"/>
        <w:adjustRightInd w:val="0"/>
        <w:spacing w:after="0" w:line="240" w:lineRule="auto"/>
        <w:rPr>
          <w:rFonts w:ascii="Times New Roman" w:hAnsi="Times New Roman"/>
          <w:sz w:val="24"/>
          <w:szCs w:val="24"/>
        </w:rPr>
      </w:pPr>
    </w:p>
    <w:p w14:paraId="102E8570" w14:textId="77777777" w:rsidR="00F5104E" w:rsidRPr="00665511" w:rsidRDefault="00F5104E" w:rsidP="00665511">
      <w:pPr>
        <w:pStyle w:val="ListParagraph"/>
        <w:numPr>
          <w:ilvl w:val="0"/>
          <w:numId w:val="32"/>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Production or importation for the sole purpose of research and development</w:t>
      </w:r>
      <w:r w:rsidR="007F2DD7" w:rsidRPr="00665511">
        <w:rPr>
          <w:rFonts w:ascii="Times New Roman" w:hAnsi="Times New Roman"/>
          <w:sz w:val="24"/>
          <w:szCs w:val="24"/>
        </w:rPr>
        <w:t xml:space="preserve"> </w:t>
      </w:r>
      <w:r w:rsidRPr="00665511">
        <w:rPr>
          <w:rFonts w:ascii="Times New Roman" w:hAnsi="Times New Roman"/>
          <w:sz w:val="24"/>
          <w:szCs w:val="24"/>
        </w:rPr>
        <w:t>(R&amp;D);</w:t>
      </w:r>
    </w:p>
    <w:p w14:paraId="63C1D255" w14:textId="77777777" w:rsidR="00F5104E" w:rsidRPr="00665511" w:rsidRDefault="00F5104E" w:rsidP="00665511">
      <w:pPr>
        <w:pStyle w:val="ListParagraph"/>
        <w:numPr>
          <w:ilvl w:val="0"/>
          <w:numId w:val="32"/>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Production or importation of less than 500 kilograms during the reporting period</w:t>
      </w:r>
      <w:r w:rsidR="007F2DD7" w:rsidRPr="00665511">
        <w:rPr>
          <w:rFonts w:ascii="Times New Roman" w:hAnsi="Times New Roman"/>
          <w:sz w:val="24"/>
          <w:szCs w:val="24"/>
        </w:rPr>
        <w:t xml:space="preserve"> </w:t>
      </w:r>
      <w:r w:rsidRPr="00665511">
        <w:rPr>
          <w:rFonts w:ascii="Times New Roman" w:hAnsi="Times New Roman"/>
          <w:sz w:val="24"/>
          <w:szCs w:val="24"/>
        </w:rPr>
        <w:t>at single plant site;</w:t>
      </w:r>
    </w:p>
    <w:p w14:paraId="1DAEED02" w14:textId="77777777" w:rsidR="00F5104E" w:rsidRPr="00665511" w:rsidRDefault="00F5104E" w:rsidP="00665511">
      <w:pPr>
        <w:pStyle w:val="ListParagraph"/>
        <w:numPr>
          <w:ilvl w:val="0"/>
          <w:numId w:val="32"/>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Companies whose total annual sales from all sites owned by the domestic or</w:t>
      </w:r>
      <w:r w:rsidR="007F2DD7" w:rsidRPr="00665511">
        <w:rPr>
          <w:rFonts w:ascii="Times New Roman" w:hAnsi="Times New Roman"/>
          <w:sz w:val="24"/>
          <w:szCs w:val="24"/>
        </w:rPr>
        <w:t xml:space="preserve"> </w:t>
      </w:r>
      <w:r w:rsidRPr="00665511">
        <w:rPr>
          <w:rFonts w:ascii="Times New Roman" w:hAnsi="Times New Roman"/>
          <w:sz w:val="24"/>
          <w:szCs w:val="24"/>
        </w:rPr>
        <w:t>foreign parent company are below $30 million for the reporting period and who</w:t>
      </w:r>
      <w:r w:rsidR="007F2DD7" w:rsidRPr="00665511">
        <w:rPr>
          <w:rFonts w:ascii="Times New Roman" w:hAnsi="Times New Roman"/>
          <w:sz w:val="24"/>
          <w:szCs w:val="24"/>
        </w:rPr>
        <w:t xml:space="preserve"> </w:t>
      </w:r>
      <w:r w:rsidRPr="00665511">
        <w:rPr>
          <w:rFonts w:ascii="Times New Roman" w:hAnsi="Times New Roman"/>
          <w:sz w:val="24"/>
          <w:szCs w:val="24"/>
        </w:rPr>
        <w:t>produced or imported less than 45,400 kilograms of the chemical; and</w:t>
      </w:r>
    </w:p>
    <w:p w14:paraId="5AC72F4E" w14:textId="77777777" w:rsidR="00F5104E" w:rsidRPr="00665511" w:rsidRDefault="00F5104E" w:rsidP="00665511">
      <w:pPr>
        <w:pStyle w:val="ListParagraph"/>
        <w:numPr>
          <w:ilvl w:val="0"/>
          <w:numId w:val="32"/>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Production or importation of the listed chemical solely as an impurity, a non</w:t>
      </w:r>
      <w:r w:rsidR="007F2DD7" w:rsidRPr="00665511">
        <w:rPr>
          <w:rFonts w:ascii="Times New Roman" w:hAnsi="Times New Roman"/>
          <w:sz w:val="24"/>
          <w:szCs w:val="24"/>
        </w:rPr>
        <w:t>-</w:t>
      </w:r>
      <w:r w:rsidRPr="00665511">
        <w:rPr>
          <w:rFonts w:ascii="Times New Roman" w:hAnsi="Times New Roman"/>
          <w:sz w:val="24"/>
          <w:szCs w:val="24"/>
        </w:rPr>
        <w:t>isolated</w:t>
      </w:r>
      <w:r w:rsidR="007F2DD7" w:rsidRPr="00665511">
        <w:rPr>
          <w:rFonts w:ascii="Times New Roman" w:hAnsi="Times New Roman"/>
          <w:sz w:val="24"/>
          <w:szCs w:val="24"/>
        </w:rPr>
        <w:t xml:space="preserve"> </w:t>
      </w:r>
      <w:r w:rsidRPr="00665511">
        <w:rPr>
          <w:rFonts w:ascii="Times New Roman" w:hAnsi="Times New Roman"/>
          <w:sz w:val="24"/>
          <w:szCs w:val="24"/>
        </w:rPr>
        <w:t>intermediate, and under certai</w:t>
      </w:r>
      <w:r w:rsidR="00A76773" w:rsidRPr="00665511">
        <w:rPr>
          <w:rFonts w:ascii="Times New Roman" w:hAnsi="Times New Roman"/>
          <w:sz w:val="24"/>
          <w:szCs w:val="24"/>
        </w:rPr>
        <w:t>n circumstances as a by-product</w:t>
      </w:r>
      <w:r w:rsidR="007F2DD7" w:rsidRPr="00665511">
        <w:rPr>
          <w:rFonts w:ascii="Times New Roman" w:hAnsi="Times New Roman"/>
          <w:sz w:val="24"/>
          <w:szCs w:val="24"/>
        </w:rPr>
        <w:t>.</w:t>
      </w:r>
    </w:p>
    <w:p w14:paraId="266EAB6A" w14:textId="77777777" w:rsidR="00A76773" w:rsidRPr="007F3CAE" w:rsidRDefault="00A76773" w:rsidP="00A76773">
      <w:pPr>
        <w:pStyle w:val="ListParagraph"/>
        <w:autoSpaceDE w:val="0"/>
        <w:autoSpaceDN w:val="0"/>
        <w:adjustRightInd w:val="0"/>
        <w:spacing w:after="0" w:line="240" w:lineRule="auto"/>
        <w:rPr>
          <w:rFonts w:ascii="Times New Roman" w:hAnsi="Times New Roman"/>
          <w:sz w:val="24"/>
          <w:szCs w:val="24"/>
        </w:rPr>
      </w:pPr>
    </w:p>
    <w:p w14:paraId="7EB2C072"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This </w:t>
      </w:r>
      <w:r w:rsidR="00B50480">
        <w:rPr>
          <w:rFonts w:ascii="Times New Roman" w:hAnsi="Times New Roman"/>
          <w:sz w:val="24"/>
          <w:szCs w:val="24"/>
        </w:rPr>
        <w:t>Supporting Statement</w:t>
      </w:r>
      <w:r w:rsidRPr="007F3CAE">
        <w:rPr>
          <w:rFonts w:ascii="Times New Roman" w:hAnsi="Times New Roman"/>
          <w:sz w:val="24"/>
          <w:szCs w:val="24"/>
        </w:rPr>
        <w:t xml:space="preserve"> addresses the information collection activities associated with PAIR,</w:t>
      </w:r>
      <w:r w:rsidR="00A76773" w:rsidRPr="007F3CAE">
        <w:rPr>
          <w:rFonts w:ascii="Times New Roman" w:hAnsi="Times New Roman"/>
          <w:sz w:val="24"/>
          <w:szCs w:val="24"/>
        </w:rPr>
        <w:t xml:space="preserve"> </w:t>
      </w:r>
      <w:r w:rsidRPr="007F3CAE">
        <w:rPr>
          <w:rFonts w:ascii="Times New Roman" w:hAnsi="Times New Roman"/>
          <w:sz w:val="24"/>
          <w:szCs w:val="24"/>
        </w:rPr>
        <w:t>which establishes procedures for chemical</w:t>
      </w:r>
      <w:r w:rsidR="00A76773" w:rsidRPr="007F3CAE">
        <w:rPr>
          <w:rFonts w:ascii="Times New Roman" w:hAnsi="Times New Roman"/>
          <w:sz w:val="24"/>
          <w:szCs w:val="24"/>
        </w:rPr>
        <w:t xml:space="preserve"> </w:t>
      </w:r>
      <w:r w:rsidRPr="007F3CAE">
        <w:rPr>
          <w:rFonts w:ascii="Times New Roman" w:hAnsi="Times New Roman"/>
          <w:sz w:val="24"/>
          <w:szCs w:val="24"/>
        </w:rPr>
        <w:t>manufacturers and processors to report production, use, and exposure-related information</w:t>
      </w:r>
      <w:r w:rsidR="00A76773" w:rsidRPr="007F3CAE">
        <w:rPr>
          <w:rFonts w:ascii="Times New Roman" w:hAnsi="Times New Roman"/>
          <w:sz w:val="24"/>
          <w:szCs w:val="24"/>
        </w:rPr>
        <w:t xml:space="preserve"> </w:t>
      </w:r>
      <w:r w:rsidRPr="007F3CAE">
        <w:rPr>
          <w:rFonts w:ascii="Times New Roman" w:hAnsi="Times New Roman"/>
          <w:sz w:val="24"/>
          <w:szCs w:val="24"/>
        </w:rPr>
        <w:t>on listed chemical substances. Subpart A establishes requirements that apply to all</w:t>
      </w:r>
      <w:r w:rsidR="00A76773" w:rsidRPr="007F3CAE">
        <w:rPr>
          <w:rFonts w:ascii="Times New Roman" w:hAnsi="Times New Roman"/>
          <w:sz w:val="24"/>
          <w:szCs w:val="24"/>
        </w:rPr>
        <w:t xml:space="preserve"> </w:t>
      </w:r>
      <w:r w:rsidRPr="007F3CAE">
        <w:rPr>
          <w:rFonts w:ascii="Times New Roman" w:hAnsi="Times New Roman"/>
          <w:sz w:val="24"/>
          <w:szCs w:val="24"/>
        </w:rPr>
        <w:t>reporting under PAIR, and Subpart B covers manufacturers’ and processors’ reporting.</w:t>
      </w:r>
      <w:r w:rsidR="00B50480">
        <w:rPr>
          <w:rFonts w:ascii="Times New Roman" w:hAnsi="Times New Roman"/>
          <w:sz w:val="24"/>
          <w:szCs w:val="24"/>
        </w:rPr>
        <w:t xml:space="preserve"> </w:t>
      </w:r>
      <w:r w:rsidRPr="007F3CAE">
        <w:rPr>
          <w:rFonts w:ascii="Times New Roman" w:hAnsi="Times New Roman"/>
          <w:sz w:val="24"/>
          <w:szCs w:val="24"/>
        </w:rPr>
        <w:t xml:space="preserve">Processors are not required to report PAIR information under this </w:t>
      </w:r>
      <w:r w:rsidR="00B50480">
        <w:rPr>
          <w:rFonts w:ascii="Times New Roman" w:hAnsi="Times New Roman"/>
          <w:sz w:val="24"/>
          <w:szCs w:val="24"/>
        </w:rPr>
        <w:t>information collection</w:t>
      </w:r>
      <w:r w:rsidRPr="007F3CAE">
        <w:rPr>
          <w:rFonts w:ascii="Times New Roman" w:hAnsi="Times New Roman"/>
          <w:sz w:val="24"/>
          <w:szCs w:val="24"/>
        </w:rPr>
        <w:t>.</w:t>
      </w:r>
    </w:p>
    <w:p w14:paraId="2A8DC56F"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1BDBFC15"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In addition, as described in the previous section, this </w:t>
      </w:r>
      <w:r w:rsidR="00B50480">
        <w:rPr>
          <w:rFonts w:ascii="Times New Roman" w:hAnsi="Times New Roman"/>
          <w:sz w:val="24"/>
          <w:szCs w:val="24"/>
        </w:rPr>
        <w:t>Supporting Statement</w:t>
      </w:r>
      <w:r w:rsidRPr="007F3CAE">
        <w:rPr>
          <w:rFonts w:ascii="Times New Roman" w:hAnsi="Times New Roman"/>
          <w:sz w:val="24"/>
          <w:szCs w:val="24"/>
        </w:rPr>
        <w:t xml:space="preserve"> addresses information</w:t>
      </w:r>
      <w:r w:rsidR="00A76773" w:rsidRPr="007F3CAE">
        <w:rPr>
          <w:rFonts w:ascii="Times New Roman" w:hAnsi="Times New Roman"/>
          <w:sz w:val="24"/>
          <w:szCs w:val="24"/>
        </w:rPr>
        <w:t xml:space="preserve"> </w:t>
      </w:r>
      <w:r w:rsidRPr="007F3CAE">
        <w:rPr>
          <w:rFonts w:ascii="Times New Roman" w:hAnsi="Times New Roman"/>
          <w:sz w:val="24"/>
          <w:szCs w:val="24"/>
        </w:rPr>
        <w:t>collection activities associated with the reporting and recordkeeping requirements</w:t>
      </w:r>
      <w:r w:rsidR="00A76773" w:rsidRPr="007F3CAE">
        <w:rPr>
          <w:rFonts w:ascii="Times New Roman" w:hAnsi="Times New Roman"/>
          <w:sz w:val="24"/>
          <w:szCs w:val="24"/>
        </w:rPr>
        <w:t xml:space="preserve"> </w:t>
      </w:r>
      <w:r w:rsidRPr="007F3CAE">
        <w:rPr>
          <w:rFonts w:ascii="Times New Roman" w:hAnsi="Times New Roman"/>
          <w:sz w:val="24"/>
          <w:szCs w:val="24"/>
        </w:rPr>
        <w:t>contained in 40 CFR 766.</w:t>
      </w:r>
    </w:p>
    <w:p w14:paraId="6162736A" w14:textId="77777777" w:rsidR="00F5104E" w:rsidRPr="007F3CAE" w:rsidRDefault="00282FE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2(b)</w:t>
      </w:r>
      <w:r>
        <w:rPr>
          <w:rFonts w:ascii="Times New Roman" w:hAnsi="Times New Roman"/>
          <w:color w:val="auto"/>
          <w:sz w:val="24"/>
          <w:szCs w:val="24"/>
        </w:rPr>
        <w:tab/>
      </w:r>
      <w:r w:rsidR="00F5104E" w:rsidRPr="007F3CAE">
        <w:rPr>
          <w:rFonts w:ascii="Times New Roman" w:hAnsi="Times New Roman"/>
          <w:color w:val="auto"/>
          <w:sz w:val="24"/>
          <w:szCs w:val="24"/>
        </w:rPr>
        <w:t>Use/Users of the Data</w:t>
      </w:r>
    </w:p>
    <w:p w14:paraId="18F295C8" w14:textId="77777777" w:rsidR="00282FEF" w:rsidRDefault="00282FEF" w:rsidP="00F5104E">
      <w:pPr>
        <w:autoSpaceDE w:val="0"/>
        <w:autoSpaceDN w:val="0"/>
        <w:adjustRightInd w:val="0"/>
        <w:spacing w:after="0" w:line="240" w:lineRule="auto"/>
        <w:rPr>
          <w:rFonts w:ascii="Times New Roman" w:hAnsi="Times New Roman"/>
          <w:sz w:val="24"/>
          <w:szCs w:val="24"/>
        </w:rPr>
      </w:pPr>
    </w:p>
    <w:p w14:paraId="2D68DF31"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EPA uses PAIR data to (1) monitor domestic manufacture and/or importation of</w:t>
      </w:r>
      <w:r w:rsidR="00A76773" w:rsidRPr="007F3CAE">
        <w:rPr>
          <w:rFonts w:ascii="Times New Roman" w:hAnsi="Times New Roman"/>
          <w:sz w:val="24"/>
          <w:szCs w:val="24"/>
        </w:rPr>
        <w:t xml:space="preserve"> </w:t>
      </w:r>
      <w:r w:rsidRPr="007F3CAE">
        <w:rPr>
          <w:rFonts w:ascii="Times New Roman" w:hAnsi="Times New Roman"/>
          <w:sz w:val="24"/>
          <w:szCs w:val="24"/>
        </w:rPr>
        <w:t>chemical substances, mixtures and categories, (2) identify possible routes of human or</w:t>
      </w:r>
      <w:r w:rsidR="00A76773" w:rsidRPr="007F3CAE">
        <w:rPr>
          <w:rFonts w:ascii="Times New Roman" w:hAnsi="Times New Roman"/>
          <w:sz w:val="24"/>
          <w:szCs w:val="24"/>
        </w:rPr>
        <w:t xml:space="preserve"> </w:t>
      </w:r>
      <w:r w:rsidRPr="007F3CAE">
        <w:rPr>
          <w:rFonts w:ascii="Times New Roman" w:hAnsi="Times New Roman"/>
          <w:sz w:val="24"/>
          <w:szCs w:val="24"/>
        </w:rPr>
        <w:t>environmental exposure, (3) support regulations designed to prevent possible adverse</w:t>
      </w:r>
      <w:r w:rsidR="00A76773" w:rsidRPr="007F3CAE">
        <w:rPr>
          <w:rFonts w:ascii="Times New Roman" w:hAnsi="Times New Roman"/>
          <w:sz w:val="24"/>
          <w:szCs w:val="24"/>
        </w:rPr>
        <w:t xml:space="preserve"> </w:t>
      </w:r>
      <w:r w:rsidRPr="007F3CAE">
        <w:rPr>
          <w:rFonts w:ascii="Times New Roman" w:hAnsi="Times New Roman"/>
          <w:sz w:val="24"/>
          <w:szCs w:val="24"/>
        </w:rPr>
        <w:t>health effects and (4) support EPA programs. The information provided by PAIR is</w:t>
      </w:r>
      <w:r w:rsidR="00A76773" w:rsidRPr="007F3CAE">
        <w:rPr>
          <w:rFonts w:ascii="Times New Roman" w:hAnsi="Times New Roman"/>
          <w:sz w:val="24"/>
          <w:szCs w:val="24"/>
        </w:rPr>
        <w:t xml:space="preserve"> </w:t>
      </w:r>
      <w:r w:rsidRPr="007F3CAE">
        <w:rPr>
          <w:rFonts w:ascii="Times New Roman" w:hAnsi="Times New Roman"/>
          <w:sz w:val="24"/>
          <w:szCs w:val="24"/>
        </w:rPr>
        <w:t>needed to complete assessments of chemicals of interest and to assist in the development</w:t>
      </w:r>
      <w:r w:rsidR="00A76773" w:rsidRPr="007F3CAE">
        <w:rPr>
          <w:rFonts w:ascii="Times New Roman" w:hAnsi="Times New Roman"/>
          <w:sz w:val="24"/>
          <w:szCs w:val="24"/>
        </w:rPr>
        <w:t xml:space="preserve"> </w:t>
      </w:r>
      <w:r w:rsidRPr="007F3CAE">
        <w:rPr>
          <w:rFonts w:ascii="Times New Roman" w:hAnsi="Times New Roman"/>
          <w:sz w:val="24"/>
          <w:szCs w:val="24"/>
        </w:rPr>
        <w:t>of regulations to control hazardous chemicals.</w:t>
      </w:r>
    </w:p>
    <w:p w14:paraId="2B4723DC" w14:textId="77777777" w:rsidR="00F5104E" w:rsidRPr="007F3CAE" w:rsidRDefault="00F5104E" w:rsidP="00F5104E">
      <w:pPr>
        <w:autoSpaceDE w:val="0"/>
        <w:autoSpaceDN w:val="0"/>
        <w:adjustRightInd w:val="0"/>
        <w:spacing w:after="0" w:line="240" w:lineRule="auto"/>
        <w:rPr>
          <w:rFonts w:ascii="Times New Roman" w:hAnsi="Times New Roman"/>
          <w:sz w:val="24"/>
          <w:szCs w:val="24"/>
        </w:rPr>
      </w:pPr>
    </w:p>
    <w:p w14:paraId="63376638"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All EPA program offices are potential users of the PAIR. The information helps</w:t>
      </w:r>
      <w:r w:rsidR="00A76773" w:rsidRPr="007F3CAE">
        <w:rPr>
          <w:rFonts w:ascii="Times New Roman" w:hAnsi="Times New Roman"/>
          <w:sz w:val="24"/>
          <w:szCs w:val="24"/>
        </w:rPr>
        <w:t xml:space="preserve"> </w:t>
      </w:r>
      <w:r w:rsidRPr="007F3CAE">
        <w:rPr>
          <w:rFonts w:ascii="Times New Roman" w:hAnsi="Times New Roman"/>
          <w:sz w:val="24"/>
          <w:szCs w:val="24"/>
        </w:rPr>
        <w:t>EPA evaluate the potential for adverse human health or environmental effects caused by</w:t>
      </w:r>
      <w:r w:rsidR="00A76773" w:rsidRPr="007F3CAE">
        <w:rPr>
          <w:rFonts w:ascii="Times New Roman" w:hAnsi="Times New Roman"/>
          <w:sz w:val="24"/>
          <w:szCs w:val="24"/>
        </w:rPr>
        <w:t xml:space="preserve"> </w:t>
      </w:r>
      <w:r w:rsidRPr="007F3CAE">
        <w:rPr>
          <w:rFonts w:ascii="Times New Roman" w:hAnsi="Times New Roman"/>
          <w:sz w:val="24"/>
          <w:szCs w:val="24"/>
        </w:rPr>
        <w:t>the manufacture and importation of the identified chemical substance, mixture or</w:t>
      </w:r>
      <w:r w:rsidR="00A76773" w:rsidRPr="007F3CAE">
        <w:rPr>
          <w:rFonts w:ascii="Times New Roman" w:hAnsi="Times New Roman"/>
          <w:sz w:val="24"/>
          <w:szCs w:val="24"/>
        </w:rPr>
        <w:t xml:space="preserve"> </w:t>
      </w:r>
      <w:r w:rsidRPr="007F3CAE">
        <w:rPr>
          <w:rFonts w:ascii="Times New Roman" w:hAnsi="Times New Roman"/>
          <w:sz w:val="24"/>
          <w:szCs w:val="24"/>
        </w:rPr>
        <w:t>category. If EPA does not monitor these parameters, adverse human health or</w:t>
      </w:r>
      <w:r w:rsidR="00A76773" w:rsidRPr="007F3CAE">
        <w:rPr>
          <w:rFonts w:ascii="Times New Roman" w:hAnsi="Times New Roman"/>
          <w:sz w:val="24"/>
          <w:szCs w:val="24"/>
        </w:rPr>
        <w:t xml:space="preserve"> </w:t>
      </w:r>
      <w:r w:rsidRPr="007F3CAE">
        <w:rPr>
          <w:rFonts w:ascii="Times New Roman" w:hAnsi="Times New Roman"/>
          <w:sz w:val="24"/>
          <w:szCs w:val="24"/>
        </w:rPr>
        <w:t>environmental effects may occur without EPA’s knowledge. Without this information,</w:t>
      </w:r>
      <w:r w:rsidR="00A76773" w:rsidRPr="007F3CAE">
        <w:rPr>
          <w:rFonts w:ascii="Times New Roman" w:hAnsi="Times New Roman"/>
          <w:sz w:val="24"/>
          <w:szCs w:val="24"/>
        </w:rPr>
        <w:t xml:space="preserve"> </w:t>
      </w:r>
      <w:r w:rsidRPr="007F3CAE">
        <w:rPr>
          <w:rFonts w:ascii="Times New Roman" w:hAnsi="Times New Roman"/>
          <w:sz w:val="24"/>
          <w:szCs w:val="24"/>
        </w:rPr>
        <w:t>EPA would not be able to evaluate the need for additional testing or further regulatory</w:t>
      </w:r>
      <w:r w:rsidR="00A76773" w:rsidRPr="007F3CAE">
        <w:rPr>
          <w:rFonts w:ascii="Times New Roman" w:hAnsi="Times New Roman"/>
          <w:sz w:val="24"/>
          <w:szCs w:val="24"/>
        </w:rPr>
        <w:t xml:space="preserve"> </w:t>
      </w:r>
      <w:r w:rsidRPr="007F3CAE">
        <w:rPr>
          <w:rFonts w:ascii="Times New Roman" w:hAnsi="Times New Roman"/>
          <w:sz w:val="24"/>
          <w:szCs w:val="24"/>
        </w:rPr>
        <w:t>action.</w:t>
      </w:r>
    </w:p>
    <w:p w14:paraId="5F594E21"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00173563"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lastRenderedPageBreak/>
        <w:t>Other federal agencies, which require data on the human health and</w:t>
      </w:r>
      <w:r w:rsidR="00A76773" w:rsidRPr="007F3CAE">
        <w:rPr>
          <w:rFonts w:ascii="Times New Roman" w:hAnsi="Times New Roman"/>
          <w:sz w:val="24"/>
          <w:szCs w:val="24"/>
        </w:rPr>
        <w:t xml:space="preserve"> </w:t>
      </w:r>
      <w:r w:rsidRPr="007F3CAE">
        <w:rPr>
          <w:rFonts w:ascii="Times New Roman" w:hAnsi="Times New Roman"/>
          <w:sz w:val="24"/>
          <w:szCs w:val="24"/>
        </w:rPr>
        <w:t>environmental effects of a chemical, use PAIR information. States also have access to</w:t>
      </w:r>
      <w:r w:rsidR="00A76773" w:rsidRPr="007F3CAE">
        <w:rPr>
          <w:rFonts w:ascii="Times New Roman" w:hAnsi="Times New Roman"/>
          <w:sz w:val="24"/>
          <w:szCs w:val="24"/>
        </w:rPr>
        <w:t xml:space="preserve"> </w:t>
      </w:r>
      <w:r w:rsidRPr="007F3CAE">
        <w:rPr>
          <w:rFonts w:ascii="Times New Roman" w:hAnsi="Times New Roman"/>
          <w:sz w:val="24"/>
          <w:szCs w:val="24"/>
        </w:rPr>
        <w:t>public portions of PAIR information. Public interest groups use information reported</w:t>
      </w:r>
      <w:r w:rsidR="00A76773" w:rsidRPr="007F3CAE">
        <w:rPr>
          <w:rFonts w:ascii="Times New Roman" w:hAnsi="Times New Roman"/>
          <w:sz w:val="24"/>
          <w:szCs w:val="24"/>
        </w:rPr>
        <w:t xml:space="preserve"> </w:t>
      </w:r>
      <w:r w:rsidRPr="007F3CAE">
        <w:rPr>
          <w:rFonts w:ascii="Times New Roman" w:hAnsi="Times New Roman"/>
          <w:sz w:val="24"/>
          <w:szCs w:val="24"/>
        </w:rPr>
        <w:t>under the public portions of PAIR.</w:t>
      </w:r>
    </w:p>
    <w:p w14:paraId="1567D1F0" w14:textId="77777777" w:rsidR="00F5104E" w:rsidRPr="007F3CAE" w:rsidRDefault="00F5104E" w:rsidP="00A76773">
      <w:pPr>
        <w:pStyle w:val="Heading1"/>
        <w:rPr>
          <w:rFonts w:ascii="Times New Roman" w:hAnsi="Times New Roman"/>
          <w:color w:val="auto"/>
          <w:sz w:val="24"/>
          <w:szCs w:val="24"/>
        </w:rPr>
      </w:pPr>
      <w:r w:rsidRPr="007F3CAE">
        <w:rPr>
          <w:rFonts w:ascii="Times New Roman" w:hAnsi="Times New Roman"/>
          <w:color w:val="auto"/>
          <w:sz w:val="24"/>
          <w:szCs w:val="24"/>
        </w:rPr>
        <w:t>NON-DUPLICATION, CONSULTATION AND OTHER COLLECTION</w:t>
      </w:r>
      <w:r w:rsidR="00A76773" w:rsidRPr="007F3CAE">
        <w:rPr>
          <w:rFonts w:ascii="Times New Roman" w:hAnsi="Times New Roman"/>
          <w:color w:val="auto"/>
          <w:sz w:val="24"/>
          <w:szCs w:val="24"/>
        </w:rPr>
        <w:t xml:space="preserve"> </w:t>
      </w:r>
      <w:r w:rsidRPr="007F3CAE">
        <w:rPr>
          <w:rFonts w:ascii="Times New Roman" w:hAnsi="Times New Roman"/>
          <w:color w:val="auto"/>
          <w:sz w:val="24"/>
          <w:szCs w:val="24"/>
        </w:rPr>
        <w:t>CRITERIA</w:t>
      </w:r>
    </w:p>
    <w:p w14:paraId="4AED95CB" w14:textId="77777777" w:rsidR="00F5104E" w:rsidRPr="007F3CAE" w:rsidRDefault="00282FEF" w:rsidP="006C5B34">
      <w:pPr>
        <w:pStyle w:val="Heading2"/>
        <w:numPr>
          <w:ilvl w:val="0"/>
          <w:numId w:val="0"/>
        </w:numPr>
        <w:ind w:left="576"/>
        <w:rPr>
          <w:rFonts w:ascii="Times New Roman" w:hAnsi="Times New Roman"/>
          <w:color w:val="auto"/>
          <w:sz w:val="24"/>
          <w:szCs w:val="24"/>
        </w:rPr>
      </w:pPr>
      <w:r>
        <w:rPr>
          <w:rFonts w:ascii="Times New Roman" w:hAnsi="Times New Roman"/>
          <w:color w:val="auto"/>
          <w:sz w:val="24"/>
          <w:szCs w:val="24"/>
        </w:rPr>
        <w:t>3(a)</w:t>
      </w:r>
      <w:r>
        <w:rPr>
          <w:rFonts w:ascii="Times New Roman" w:hAnsi="Times New Roman"/>
          <w:color w:val="auto"/>
          <w:sz w:val="24"/>
          <w:szCs w:val="24"/>
        </w:rPr>
        <w:tab/>
      </w:r>
      <w:r w:rsidR="00F5104E" w:rsidRPr="007F3CAE">
        <w:rPr>
          <w:rFonts w:ascii="Times New Roman" w:hAnsi="Times New Roman"/>
          <w:color w:val="auto"/>
          <w:sz w:val="24"/>
          <w:szCs w:val="24"/>
        </w:rPr>
        <w:t>Non-Duplication</w:t>
      </w:r>
    </w:p>
    <w:p w14:paraId="17985752" w14:textId="77777777" w:rsidR="00282FEF" w:rsidRDefault="00282FEF" w:rsidP="00F5104E">
      <w:pPr>
        <w:autoSpaceDE w:val="0"/>
        <w:autoSpaceDN w:val="0"/>
        <w:adjustRightInd w:val="0"/>
        <w:spacing w:after="0" w:line="240" w:lineRule="auto"/>
        <w:rPr>
          <w:rFonts w:ascii="Times New Roman" w:hAnsi="Times New Roman"/>
          <w:sz w:val="24"/>
          <w:szCs w:val="24"/>
        </w:rPr>
      </w:pPr>
    </w:p>
    <w:p w14:paraId="4A5AAC7F" w14:textId="77777777" w:rsidR="00F5104E" w:rsidRPr="007F3CAE" w:rsidRDefault="00F5104E" w:rsidP="006C5B34">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PAIR reporting data assist EPA in identifying, evaluating and managing the</w:t>
      </w:r>
      <w:r w:rsidR="00A76773" w:rsidRPr="007F3CAE">
        <w:rPr>
          <w:rFonts w:ascii="Times New Roman" w:hAnsi="Times New Roman"/>
          <w:sz w:val="24"/>
          <w:szCs w:val="24"/>
        </w:rPr>
        <w:t xml:space="preserve"> </w:t>
      </w:r>
      <w:r w:rsidRPr="007F3CAE">
        <w:rPr>
          <w:rFonts w:ascii="Times New Roman" w:hAnsi="Times New Roman"/>
          <w:sz w:val="24"/>
          <w:szCs w:val="24"/>
        </w:rPr>
        <w:t>human health and environmental effects of chemical substances, mixtures and categories.</w:t>
      </w:r>
    </w:p>
    <w:p w14:paraId="13985776"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565FFCBE" w14:textId="77777777" w:rsidR="00F5104E" w:rsidRPr="007F3CAE" w:rsidRDefault="00F5104E" w:rsidP="006C5B34">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EPA has developed procedures that must be met to ensure that the chemicals added to the</w:t>
      </w:r>
      <w:r w:rsidR="00A76773" w:rsidRPr="007F3CAE">
        <w:rPr>
          <w:rFonts w:ascii="Times New Roman" w:hAnsi="Times New Roman"/>
          <w:sz w:val="24"/>
          <w:szCs w:val="24"/>
        </w:rPr>
        <w:t xml:space="preserve"> </w:t>
      </w:r>
      <w:r w:rsidRPr="007F3CAE">
        <w:rPr>
          <w:rFonts w:ascii="Times New Roman" w:hAnsi="Times New Roman"/>
          <w:sz w:val="24"/>
          <w:szCs w:val="24"/>
        </w:rPr>
        <w:t>rule and the information requested on these chemicals does not duplicate other activities</w:t>
      </w:r>
      <w:r w:rsidR="00A76773" w:rsidRPr="007F3CAE">
        <w:rPr>
          <w:rFonts w:ascii="Times New Roman" w:hAnsi="Times New Roman"/>
          <w:sz w:val="24"/>
          <w:szCs w:val="24"/>
        </w:rPr>
        <w:t xml:space="preserve"> </w:t>
      </w:r>
      <w:r w:rsidRPr="007F3CAE">
        <w:rPr>
          <w:rFonts w:ascii="Times New Roman" w:hAnsi="Times New Roman"/>
          <w:sz w:val="24"/>
          <w:szCs w:val="24"/>
        </w:rPr>
        <w:t>or impose a burden on industry that outweighs the need for the data. These procedures</w:t>
      </w:r>
      <w:r w:rsidR="00A76773" w:rsidRPr="007F3CAE">
        <w:rPr>
          <w:rFonts w:ascii="Times New Roman" w:hAnsi="Times New Roman"/>
          <w:sz w:val="24"/>
          <w:szCs w:val="24"/>
        </w:rPr>
        <w:t xml:space="preserve"> </w:t>
      </w:r>
      <w:r w:rsidRPr="007F3CAE">
        <w:rPr>
          <w:rFonts w:ascii="Times New Roman" w:hAnsi="Times New Roman"/>
          <w:sz w:val="24"/>
          <w:szCs w:val="24"/>
        </w:rPr>
        <w:t>are for rule promulgation and implementation:</w:t>
      </w:r>
    </w:p>
    <w:p w14:paraId="3B6FEBAD"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4FB11FD7" w14:textId="77777777" w:rsidR="00F5104E" w:rsidRPr="007F3CAE" w:rsidRDefault="00F5104E" w:rsidP="00A76773">
      <w:pPr>
        <w:pStyle w:val="ListParagraph"/>
        <w:numPr>
          <w:ilvl w:val="0"/>
          <w:numId w:val="11"/>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A continuing evaluation of the information collection and management</w:t>
      </w:r>
      <w:r w:rsidR="00A76773" w:rsidRPr="007F3CAE">
        <w:rPr>
          <w:rFonts w:ascii="Times New Roman" w:hAnsi="Times New Roman"/>
          <w:sz w:val="24"/>
          <w:szCs w:val="24"/>
        </w:rPr>
        <w:t xml:space="preserve"> </w:t>
      </w:r>
      <w:r w:rsidRPr="007F3CAE">
        <w:rPr>
          <w:rFonts w:ascii="Times New Roman" w:hAnsi="Times New Roman"/>
          <w:sz w:val="24"/>
          <w:szCs w:val="24"/>
        </w:rPr>
        <w:t>activities;</w:t>
      </w:r>
    </w:p>
    <w:p w14:paraId="591F6CB2" w14:textId="77777777" w:rsidR="00F5104E" w:rsidRPr="007F3CAE" w:rsidRDefault="00F5104E" w:rsidP="00A76773">
      <w:pPr>
        <w:pStyle w:val="ListParagraph"/>
        <w:numPr>
          <w:ilvl w:val="0"/>
          <w:numId w:val="11"/>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The management of the collected information;</w:t>
      </w:r>
    </w:p>
    <w:p w14:paraId="2599D097" w14:textId="77777777" w:rsidR="00F5104E" w:rsidRPr="007F3CAE" w:rsidRDefault="00F5104E" w:rsidP="00A76773">
      <w:pPr>
        <w:pStyle w:val="ListParagraph"/>
        <w:numPr>
          <w:ilvl w:val="0"/>
          <w:numId w:val="11"/>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A chemical nomination, screening and selection process; and</w:t>
      </w:r>
    </w:p>
    <w:p w14:paraId="18E40839" w14:textId="77777777" w:rsidR="00F5104E" w:rsidRPr="007F3CAE" w:rsidRDefault="00F5104E" w:rsidP="00A76773">
      <w:pPr>
        <w:pStyle w:val="ListParagraph"/>
        <w:numPr>
          <w:ilvl w:val="0"/>
          <w:numId w:val="11"/>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Technical assistance for persons subject to the rule.</w:t>
      </w:r>
    </w:p>
    <w:p w14:paraId="7F1C449A" w14:textId="77777777" w:rsidR="00A76773" w:rsidRPr="007F3CAE" w:rsidRDefault="00A76773" w:rsidP="00A76773">
      <w:pPr>
        <w:pStyle w:val="ListParagraph"/>
        <w:autoSpaceDE w:val="0"/>
        <w:autoSpaceDN w:val="0"/>
        <w:adjustRightInd w:val="0"/>
        <w:spacing w:after="0" w:line="240" w:lineRule="auto"/>
        <w:rPr>
          <w:rFonts w:ascii="Times New Roman" w:hAnsi="Times New Roman"/>
          <w:sz w:val="24"/>
          <w:szCs w:val="24"/>
        </w:rPr>
      </w:pPr>
    </w:p>
    <w:p w14:paraId="7A80B63D" w14:textId="77777777" w:rsidR="00F5104E" w:rsidRPr="007F3CAE" w:rsidRDefault="00F5104E" w:rsidP="006C5B34">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It is unlikely that the information to be reported is duplicative because (1) EPA</w:t>
      </w:r>
      <w:r w:rsidR="00A76773" w:rsidRPr="007F3CAE">
        <w:rPr>
          <w:rFonts w:ascii="Times New Roman" w:hAnsi="Times New Roman"/>
          <w:sz w:val="24"/>
          <w:szCs w:val="24"/>
        </w:rPr>
        <w:t xml:space="preserve"> </w:t>
      </w:r>
      <w:r w:rsidRPr="007F3CAE">
        <w:rPr>
          <w:rFonts w:ascii="Times New Roman" w:hAnsi="Times New Roman"/>
          <w:sz w:val="24"/>
          <w:szCs w:val="24"/>
        </w:rPr>
        <w:t>estimates that each rule will generate only a few reports, (2) the information required by</w:t>
      </w:r>
      <w:r w:rsidR="00A76773" w:rsidRPr="007F3CAE">
        <w:rPr>
          <w:rFonts w:ascii="Times New Roman" w:hAnsi="Times New Roman"/>
          <w:sz w:val="24"/>
          <w:szCs w:val="24"/>
        </w:rPr>
        <w:t xml:space="preserve"> </w:t>
      </w:r>
      <w:r w:rsidRPr="007F3CAE">
        <w:rPr>
          <w:rFonts w:ascii="Times New Roman" w:hAnsi="Times New Roman"/>
          <w:sz w:val="24"/>
          <w:szCs w:val="24"/>
        </w:rPr>
        <w:t>the PAIR is unique to the manufacturer or importer, and (3) efforts are made to ensure</w:t>
      </w:r>
      <w:r w:rsidR="00A76773" w:rsidRPr="007F3CAE">
        <w:rPr>
          <w:rFonts w:ascii="Times New Roman" w:hAnsi="Times New Roman"/>
          <w:sz w:val="24"/>
          <w:szCs w:val="24"/>
        </w:rPr>
        <w:t xml:space="preserve"> </w:t>
      </w:r>
      <w:r w:rsidRPr="007F3CAE">
        <w:rPr>
          <w:rFonts w:ascii="Times New Roman" w:hAnsi="Times New Roman"/>
          <w:sz w:val="24"/>
          <w:szCs w:val="24"/>
        </w:rPr>
        <w:t>that the information requested is not currently in the possession of EPA or easily obtained</w:t>
      </w:r>
      <w:r w:rsidR="00A76773" w:rsidRPr="007F3CAE">
        <w:rPr>
          <w:rFonts w:ascii="Times New Roman" w:hAnsi="Times New Roman"/>
          <w:sz w:val="24"/>
          <w:szCs w:val="24"/>
        </w:rPr>
        <w:t xml:space="preserve"> </w:t>
      </w:r>
      <w:r w:rsidRPr="007F3CAE">
        <w:rPr>
          <w:rFonts w:ascii="Times New Roman" w:hAnsi="Times New Roman"/>
          <w:sz w:val="24"/>
          <w:szCs w:val="24"/>
        </w:rPr>
        <w:t>by EPA from other public sources. The following databases and sources of information</w:t>
      </w:r>
      <w:r w:rsidR="00A76773" w:rsidRPr="007F3CAE">
        <w:rPr>
          <w:rFonts w:ascii="Times New Roman" w:hAnsi="Times New Roman"/>
          <w:sz w:val="24"/>
          <w:szCs w:val="24"/>
        </w:rPr>
        <w:t xml:space="preserve"> </w:t>
      </w:r>
      <w:r w:rsidRPr="007F3CAE">
        <w:rPr>
          <w:rFonts w:ascii="Times New Roman" w:hAnsi="Times New Roman"/>
          <w:sz w:val="24"/>
          <w:szCs w:val="24"/>
        </w:rPr>
        <w:t>are checked:</w:t>
      </w:r>
    </w:p>
    <w:p w14:paraId="36DC2A63" w14:textId="77777777" w:rsidR="00A76773" w:rsidRPr="007F3CAE" w:rsidRDefault="00A76773" w:rsidP="00F5104E">
      <w:pPr>
        <w:autoSpaceDE w:val="0"/>
        <w:autoSpaceDN w:val="0"/>
        <w:adjustRightInd w:val="0"/>
        <w:spacing w:after="0" w:line="240" w:lineRule="auto"/>
        <w:rPr>
          <w:rFonts w:ascii="Times New Roman" w:hAnsi="Times New Roman"/>
          <w:sz w:val="24"/>
          <w:szCs w:val="24"/>
        </w:rPr>
      </w:pPr>
    </w:p>
    <w:p w14:paraId="3752E4EB" w14:textId="77777777" w:rsidR="00F5104E" w:rsidRPr="00665511" w:rsidRDefault="00F5104E" w:rsidP="00665511">
      <w:pPr>
        <w:pStyle w:val="ListParagraph"/>
        <w:numPr>
          <w:ilvl w:val="0"/>
          <w:numId w:val="33"/>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The Chemical Screening Branch’s Existing Chemical Assessment Tracking</w:t>
      </w:r>
      <w:r w:rsidR="00E8280E" w:rsidRPr="00665511">
        <w:rPr>
          <w:rFonts w:ascii="Times New Roman" w:hAnsi="Times New Roman"/>
          <w:sz w:val="24"/>
          <w:szCs w:val="24"/>
        </w:rPr>
        <w:t xml:space="preserve"> </w:t>
      </w:r>
      <w:r w:rsidRPr="00665511">
        <w:rPr>
          <w:rFonts w:ascii="Times New Roman" w:hAnsi="Times New Roman"/>
          <w:sz w:val="24"/>
          <w:szCs w:val="24"/>
        </w:rPr>
        <w:t>System (CECATS), a database containing information on TSCA section 8(e) and</w:t>
      </w:r>
      <w:r w:rsidR="00E8280E" w:rsidRPr="00665511">
        <w:rPr>
          <w:rFonts w:ascii="Times New Roman" w:hAnsi="Times New Roman"/>
          <w:sz w:val="24"/>
          <w:szCs w:val="24"/>
        </w:rPr>
        <w:t xml:space="preserve"> </w:t>
      </w:r>
      <w:r w:rsidRPr="00665511">
        <w:rPr>
          <w:rFonts w:ascii="Times New Roman" w:hAnsi="Times New Roman"/>
          <w:sz w:val="24"/>
          <w:szCs w:val="24"/>
        </w:rPr>
        <w:t>For Your Information (FYI) submissions and Chemical Hazard Information</w:t>
      </w:r>
      <w:r w:rsidR="00E8280E" w:rsidRPr="00665511">
        <w:rPr>
          <w:rFonts w:ascii="Times New Roman" w:hAnsi="Times New Roman"/>
          <w:sz w:val="24"/>
          <w:szCs w:val="24"/>
        </w:rPr>
        <w:t xml:space="preserve"> </w:t>
      </w:r>
      <w:r w:rsidRPr="00665511">
        <w:rPr>
          <w:rFonts w:ascii="Times New Roman" w:hAnsi="Times New Roman"/>
          <w:sz w:val="24"/>
          <w:szCs w:val="24"/>
        </w:rPr>
        <w:t>Profiles (CHIPs);</w:t>
      </w:r>
    </w:p>
    <w:p w14:paraId="0224D3C2" w14:textId="77777777" w:rsidR="00E8280E" w:rsidRPr="00665511" w:rsidRDefault="00F5104E" w:rsidP="00665511">
      <w:pPr>
        <w:pStyle w:val="ListParagraph"/>
        <w:numPr>
          <w:ilvl w:val="0"/>
          <w:numId w:val="33"/>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The Toxic Substances Control Act Test Submissions (TSCATS) database, an online</w:t>
      </w:r>
      <w:r w:rsidR="00E8280E" w:rsidRPr="00665511">
        <w:rPr>
          <w:rFonts w:ascii="Times New Roman" w:hAnsi="Times New Roman"/>
          <w:sz w:val="24"/>
          <w:szCs w:val="24"/>
        </w:rPr>
        <w:t xml:space="preserve"> </w:t>
      </w:r>
      <w:r w:rsidRPr="00665511">
        <w:rPr>
          <w:rFonts w:ascii="Times New Roman" w:hAnsi="Times New Roman"/>
          <w:sz w:val="24"/>
          <w:szCs w:val="24"/>
        </w:rPr>
        <w:t>index to the compiled, unpublished health and safety studies submitted to</w:t>
      </w:r>
      <w:r w:rsidR="00E8280E" w:rsidRPr="00665511">
        <w:rPr>
          <w:rFonts w:ascii="Times New Roman" w:hAnsi="Times New Roman"/>
          <w:sz w:val="24"/>
          <w:szCs w:val="24"/>
        </w:rPr>
        <w:t xml:space="preserve"> EPA;</w:t>
      </w:r>
    </w:p>
    <w:p w14:paraId="59DC586C" w14:textId="77777777" w:rsidR="00F5104E" w:rsidRPr="00665511" w:rsidRDefault="00F5104E" w:rsidP="00665511">
      <w:pPr>
        <w:pStyle w:val="ListParagraph"/>
        <w:numPr>
          <w:ilvl w:val="0"/>
          <w:numId w:val="33"/>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The Registry of Toxic Effects of Chemical Substances (RTECS), a file containing</w:t>
      </w:r>
      <w:r w:rsidR="00E8280E" w:rsidRPr="00665511">
        <w:rPr>
          <w:rFonts w:ascii="Times New Roman" w:hAnsi="Times New Roman"/>
          <w:sz w:val="24"/>
          <w:szCs w:val="24"/>
        </w:rPr>
        <w:t xml:space="preserve"> </w:t>
      </w:r>
      <w:r w:rsidRPr="00665511">
        <w:rPr>
          <w:rFonts w:ascii="Times New Roman" w:hAnsi="Times New Roman"/>
          <w:sz w:val="24"/>
          <w:szCs w:val="24"/>
        </w:rPr>
        <w:t>chemical toxicity data;</w:t>
      </w:r>
    </w:p>
    <w:p w14:paraId="753901BF" w14:textId="77777777" w:rsidR="00F5104E" w:rsidRPr="00665511" w:rsidRDefault="00F5104E" w:rsidP="00665511">
      <w:pPr>
        <w:pStyle w:val="ListParagraph"/>
        <w:numPr>
          <w:ilvl w:val="0"/>
          <w:numId w:val="33"/>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LEXIS/NEXUS, a data network with a wide range of fields including information</w:t>
      </w:r>
      <w:r w:rsidR="00E8280E" w:rsidRPr="00665511">
        <w:rPr>
          <w:rFonts w:ascii="Times New Roman" w:hAnsi="Times New Roman"/>
          <w:sz w:val="24"/>
          <w:szCs w:val="24"/>
        </w:rPr>
        <w:t xml:space="preserve"> </w:t>
      </w:r>
      <w:r w:rsidRPr="00665511">
        <w:rPr>
          <w:rFonts w:ascii="Times New Roman" w:hAnsi="Times New Roman"/>
          <w:sz w:val="24"/>
          <w:szCs w:val="24"/>
        </w:rPr>
        <w:t xml:space="preserve">published in the </w:t>
      </w:r>
      <w:r w:rsidRPr="00665511">
        <w:rPr>
          <w:rFonts w:ascii="Times New Roman" w:hAnsi="Times New Roman"/>
          <w:i/>
          <w:iCs/>
          <w:sz w:val="24"/>
          <w:szCs w:val="24"/>
        </w:rPr>
        <w:t xml:space="preserve">Code of Federal Regulations </w:t>
      </w:r>
      <w:r w:rsidRPr="00665511">
        <w:rPr>
          <w:rFonts w:ascii="Times New Roman" w:hAnsi="Times New Roman"/>
          <w:sz w:val="24"/>
          <w:szCs w:val="24"/>
        </w:rPr>
        <w:t xml:space="preserve">(CFR) and BNA’s </w:t>
      </w:r>
      <w:r w:rsidRPr="00665511">
        <w:rPr>
          <w:rFonts w:ascii="Times New Roman" w:hAnsi="Times New Roman"/>
          <w:i/>
          <w:iCs/>
          <w:sz w:val="24"/>
          <w:szCs w:val="24"/>
        </w:rPr>
        <w:t>Environmental</w:t>
      </w:r>
      <w:r w:rsidR="00E8280E" w:rsidRPr="00665511">
        <w:rPr>
          <w:rFonts w:ascii="Times New Roman" w:hAnsi="Times New Roman"/>
          <w:i/>
          <w:iCs/>
          <w:sz w:val="24"/>
          <w:szCs w:val="24"/>
        </w:rPr>
        <w:t xml:space="preserve"> </w:t>
      </w:r>
      <w:r w:rsidRPr="00665511">
        <w:rPr>
          <w:rFonts w:ascii="Times New Roman" w:hAnsi="Times New Roman"/>
          <w:i/>
          <w:iCs/>
          <w:sz w:val="24"/>
          <w:szCs w:val="24"/>
        </w:rPr>
        <w:t>Reporter and Chemical Regulation Reporter</w:t>
      </w:r>
      <w:r w:rsidRPr="00665511">
        <w:rPr>
          <w:rFonts w:ascii="Times New Roman" w:hAnsi="Times New Roman"/>
          <w:sz w:val="24"/>
          <w:szCs w:val="24"/>
        </w:rPr>
        <w:t>;</w:t>
      </w:r>
    </w:p>
    <w:p w14:paraId="2704FD6A" w14:textId="77777777" w:rsidR="00E8280E" w:rsidRPr="00665511" w:rsidRDefault="00F5104E" w:rsidP="00665511">
      <w:pPr>
        <w:pStyle w:val="ListParagraph"/>
        <w:numPr>
          <w:ilvl w:val="0"/>
          <w:numId w:val="33"/>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The Toxicology Data Network (TOXNET), run by the National Library of</w:t>
      </w:r>
      <w:r w:rsidR="00E8280E" w:rsidRPr="00665511">
        <w:rPr>
          <w:rFonts w:ascii="Times New Roman" w:hAnsi="Times New Roman"/>
          <w:sz w:val="24"/>
          <w:szCs w:val="24"/>
        </w:rPr>
        <w:t xml:space="preserve"> Medicine; and</w:t>
      </w:r>
    </w:p>
    <w:p w14:paraId="057A9D42" w14:textId="77777777" w:rsidR="00F5104E" w:rsidRPr="00665511" w:rsidRDefault="00F5104E" w:rsidP="00665511">
      <w:pPr>
        <w:pStyle w:val="ListParagraph"/>
        <w:numPr>
          <w:ilvl w:val="0"/>
          <w:numId w:val="33"/>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The Toxic Substances Control Act section 8(b) inventory data (CICIS) and</w:t>
      </w:r>
      <w:r w:rsidR="00E8280E" w:rsidRPr="00665511">
        <w:rPr>
          <w:rFonts w:ascii="Times New Roman" w:hAnsi="Times New Roman"/>
          <w:sz w:val="24"/>
          <w:szCs w:val="24"/>
        </w:rPr>
        <w:t xml:space="preserve"> </w:t>
      </w:r>
      <w:r w:rsidRPr="00665511">
        <w:rPr>
          <w:rFonts w:ascii="Times New Roman" w:hAnsi="Times New Roman"/>
          <w:sz w:val="24"/>
          <w:szCs w:val="24"/>
        </w:rPr>
        <w:t>inventory update data (CUS).</w:t>
      </w:r>
    </w:p>
    <w:p w14:paraId="4BEFA6F8" w14:textId="77777777" w:rsidR="00E8280E" w:rsidRPr="007F3CAE" w:rsidRDefault="00E8280E" w:rsidP="00E8280E">
      <w:pPr>
        <w:pStyle w:val="ListParagraph"/>
        <w:autoSpaceDE w:val="0"/>
        <w:autoSpaceDN w:val="0"/>
        <w:adjustRightInd w:val="0"/>
        <w:spacing w:after="0" w:line="240" w:lineRule="auto"/>
        <w:rPr>
          <w:rFonts w:ascii="Times New Roman" w:hAnsi="Times New Roman"/>
          <w:sz w:val="24"/>
          <w:szCs w:val="24"/>
        </w:rPr>
      </w:pPr>
    </w:p>
    <w:p w14:paraId="43E56890"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Similar searches are conducted for each list of chemical substances, mixtures or</w:t>
      </w:r>
      <w:r w:rsidR="00006901" w:rsidRPr="007F3CAE">
        <w:rPr>
          <w:rFonts w:ascii="Times New Roman" w:hAnsi="Times New Roman"/>
          <w:sz w:val="24"/>
          <w:szCs w:val="24"/>
        </w:rPr>
        <w:t xml:space="preserve"> </w:t>
      </w:r>
      <w:r w:rsidRPr="007F3CAE">
        <w:rPr>
          <w:rFonts w:ascii="Times New Roman" w:hAnsi="Times New Roman"/>
          <w:sz w:val="24"/>
          <w:szCs w:val="24"/>
        </w:rPr>
        <w:t>categories added to the PAIR.</w:t>
      </w:r>
    </w:p>
    <w:p w14:paraId="52E92870" w14:textId="77777777" w:rsidR="00006901" w:rsidRPr="007F3CAE" w:rsidRDefault="00006901" w:rsidP="00F5104E">
      <w:pPr>
        <w:autoSpaceDE w:val="0"/>
        <w:autoSpaceDN w:val="0"/>
        <w:adjustRightInd w:val="0"/>
        <w:spacing w:after="0" w:line="240" w:lineRule="auto"/>
        <w:rPr>
          <w:rFonts w:ascii="Times New Roman" w:hAnsi="Times New Roman"/>
          <w:sz w:val="24"/>
          <w:szCs w:val="24"/>
        </w:rPr>
      </w:pPr>
    </w:p>
    <w:p w14:paraId="55C13F81" w14:textId="77777777" w:rsidR="0087505E" w:rsidRDefault="00F5104E" w:rsidP="0087505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lastRenderedPageBreak/>
        <w:t>Some chemicals in PAIR are referred to EPA by other federal agencies. These</w:t>
      </w:r>
      <w:r w:rsidR="00006901" w:rsidRPr="007F3CAE">
        <w:rPr>
          <w:rFonts w:ascii="Times New Roman" w:hAnsi="Times New Roman"/>
          <w:sz w:val="24"/>
          <w:szCs w:val="24"/>
        </w:rPr>
        <w:t xml:space="preserve"> </w:t>
      </w:r>
      <w:r w:rsidRPr="007F3CAE">
        <w:rPr>
          <w:rFonts w:ascii="Times New Roman" w:hAnsi="Times New Roman"/>
          <w:sz w:val="24"/>
          <w:szCs w:val="24"/>
        </w:rPr>
        <w:t>agencies conduct searches of their own databases for existing chemical information</w:t>
      </w:r>
      <w:r w:rsidR="00006901" w:rsidRPr="007F3CAE">
        <w:rPr>
          <w:rFonts w:ascii="Times New Roman" w:hAnsi="Times New Roman"/>
          <w:sz w:val="24"/>
          <w:szCs w:val="24"/>
        </w:rPr>
        <w:t xml:space="preserve"> </w:t>
      </w:r>
      <w:r w:rsidRPr="007F3CAE">
        <w:rPr>
          <w:rFonts w:ascii="Times New Roman" w:hAnsi="Times New Roman"/>
          <w:sz w:val="24"/>
          <w:szCs w:val="24"/>
        </w:rPr>
        <w:t>before they refer any chemical to EPA. Referrals are made to EPA only after a decision</w:t>
      </w:r>
      <w:r w:rsidR="00006901" w:rsidRPr="007F3CAE">
        <w:rPr>
          <w:rFonts w:ascii="Times New Roman" w:hAnsi="Times New Roman"/>
          <w:sz w:val="24"/>
          <w:szCs w:val="24"/>
        </w:rPr>
        <w:t xml:space="preserve"> </w:t>
      </w:r>
      <w:r w:rsidRPr="007F3CAE">
        <w:rPr>
          <w:rFonts w:ascii="Times New Roman" w:hAnsi="Times New Roman"/>
          <w:sz w:val="24"/>
          <w:szCs w:val="24"/>
        </w:rPr>
        <w:t>has been made that an agency’s existing chemical information is inadequate to meet its</w:t>
      </w:r>
      <w:r w:rsidR="00006901" w:rsidRPr="007F3CAE">
        <w:rPr>
          <w:rFonts w:ascii="Times New Roman" w:hAnsi="Times New Roman"/>
          <w:sz w:val="24"/>
          <w:szCs w:val="24"/>
        </w:rPr>
        <w:t xml:space="preserve"> </w:t>
      </w:r>
      <w:r w:rsidRPr="007F3CAE">
        <w:rPr>
          <w:rFonts w:ascii="Times New Roman" w:hAnsi="Times New Roman"/>
          <w:sz w:val="24"/>
          <w:szCs w:val="24"/>
        </w:rPr>
        <w:t>needs.</w:t>
      </w:r>
      <w:bookmarkStart w:id="1" w:name="_Ref293299978"/>
    </w:p>
    <w:p w14:paraId="71AE2A80" w14:textId="77777777" w:rsidR="0087505E" w:rsidRDefault="0087505E" w:rsidP="004D09E3"/>
    <w:p w14:paraId="68E94116" w14:textId="5CA218A3" w:rsidR="00282FEF" w:rsidRPr="004D09E3" w:rsidRDefault="00282FEF" w:rsidP="004D09E3">
      <w:pPr>
        <w:ind w:firstLine="720"/>
        <w:rPr>
          <w:rFonts w:ascii="Times New Roman" w:hAnsi="Times New Roman"/>
          <w:sz w:val="24"/>
          <w:szCs w:val="24"/>
        </w:rPr>
      </w:pPr>
      <w:r w:rsidRPr="004D09E3">
        <w:rPr>
          <w:rFonts w:ascii="Times New Roman" w:hAnsi="Times New Roman"/>
          <w:b/>
          <w:sz w:val="24"/>
          <w:szCs w:val="24"/>
        </w:rPr>
        <w:t>3(b)</w:t>
      </w:r>
      <w:r w:rsidRPr="004D09E3">
        <w:rPr>
          <w:rFonts w:ascii="Times New Roman" w:hAnsi="Times New Roman"/>
          <w:b/>
          <w:sz w:val="24"/>
          <w:szCs w:val="24"/>
        </w:rPr>
        <w:tab/>
      </w:r>
      <w:r w:rsidR="00F5104E" w:rsidRPr="004D09E3">
        <w:rPr>
          <w:rFonts w:ascii="Times New Roman" w:hAnsi="Times New Roman"/>
          <w:b/>
          <w:sz w:val="24"/>
          <w:szCs w:val="24"/>
        </w:rPr>
        <w:t>Public Notice Required Prior to ICR Submission to OMB</w:t>
      </w:r>
      <w:bookmarkEnd w:id="1"/>
    </w:p>
    <w:p w14:paraId="4ADABDBD" w14:textId="4056EF85" w:rsidR="004D09E3" w:rsidRDefault="004D09E3" w:rsidP="004D09E3">
      <w:pPr>
        <w:ind w:firstLine="720"/>
        <w:rPr>
          <w:b/>
          <w:bCs/>
        </w:rPr>
      </w:pPr>
      <w:r w:rsidRPr="004D09E3">
        <w:rPr>
          <w:rFonts w:ascii="Times New Roman" w:hAnsi="Times New Roman"/>
          <w:sz w:val="24"/>
          <w:szCs w:val="24"/>
        </w:rPr>
        <w:t xml:space="preserve">In proposing to renew this ICR, EPA provided a 60-day public notice and comment period that ended on </w:t>
      </w:r>
      <w:r w:rsidRPr="004D09E3">
        <w:rPr>
          <w:rFonts w:ascii="Times New Roman" w:hAnsi="Times New Roman"/>
          <w:bCs/>
          <w:sz w:val="24"/>
          <w:szCs w:val="24"/>
        </w:rPr>
        <w:t>August</w:t>
      </w:r>
      <w:r w:rsidRPr="004D09E3">
        <w:rPr>
          <w:rFonts w:ascii="Times New Roman" w:hAnsi="Times New Roman"/>
          <w:sz w:val="24"/>
          <w:szCs w:val="24"/>
        </w:rPr>
        <w:t xml:space="preserve"> </w:t>
      </w:r>
      <w:r w:rsidRPr="004D09E3">
        <w:rPr>
          <w:rFonts w:ascii="Times New Roman" w:hAnsi="Times New Roman"/>
          <w:bCs/>
          <w:sz w:val="24"/>
          <w:szCs w:val="24"/>
        </w:rPr>
        <w:t>18</w:t>
      </w:r>
      <w:r w:rsidRPr="004D09E3">
        <w:rPr>
          <w:rFonts w:ascii="Times New Roman" w:hAnsi="Times New Roman"/>
          <w:sz w:val="24"/>
          <w:szCs w:val="24"/>
        </w:rPr>
        <w:t>, 2015 (</w:t>
      </w:r>
      <w:r w:rsidRPr="004D09E3">
        <w:rPr>
          <w:rFonts w:ascii="Times New Roman" w:hAnsi="Times New Roman"/>
          <w:bCs/>
          <w:sz w:val="24"/>
          <w:szCs w:val="24"/>
        </w:rPr>
        <w:t>80</w:t>
      </w:r>
      <w:r w:rsidRPr="004D09E3">
        <w:rPr>
          <w:rFonts w:ascii="Times New Roman" w:hAnsi="Times New Roman"/>
          <w:sz w:val="24"/>
          <w:szCs w:val="24"/>
        </w:rPr>
        <w:t xml:space="preserve"> FR </w:t>
      </w:r>
      <w:r w:rsidRPr="004D09E3">
        <w:rPr>
          <w:rFonts w:ascii="Times New Roman" w:hAnsi="Times New Roman"/>
          <w:bCs/>
          <w:sz w:val="24"/>
          <w:szCs w:val="24"/>
        </w:rPr>
        <w:t>35349</w:t>
      </w:r>
      <w:r w:rsidRPr="004D09E3">
        <w:rPr>
          <w:rFonts w:ascii="Times New Roman" w:hAnsi="Times New Roman"/>
          <w:sz w:val="24"/>
          <w:szCs w:val="24"/>
        </w:rPr>
        <w:t xml:space="preserve">, </w:t>
      </w:r>
      <w:r w:rsidRPr="004D09E3">
        <w:rPr>
          <w:rFonts w:ascii="Times New Roman" w:hAnsi="Times New Roman"/>
          <w:bCs/>
          <w:sz w:val="24"/>
          <w:szCs w:val="24"/>
        </w:rPr>
        <w:t>June</w:t>
      </w:r>
      <w:r w:rsidRPr="004D09E3">
        <w:rPr>
          <w:rFonts w:ascii="Times New Roman" w:hAnsi="Times New Roman"/>
          <w:sz w:val="24"/>
          <w:szCs w:val="24"/>
        </w:rPr>
        <w:t xml:space="preserve"> </w:t>
      </w:r>
      <w:r w:rsidRPr="004D09E3">
        <w:rPr>
          <w:rFonts w:ascii="Times New Roman" w:hAnsi="Times New Roman"/>
          <w:bCs/>
          <w:sz w:val="24"/>
          <w:szCs w:val="24"/>
        </w:rPr>
        <w:t>1</w:t>
      </w:r>
      <w:r w:rsidRPr="004D09E3">
        <w:rPr>
          <w:rFonts w:ascii="Times New Roman" w:hAnsi="Times New Roman"/>
          <w:sz w:val="24"/>
          <w:szCs w:val="24"/>
        </w:rPr>
        <w:t>9, 2015). EPA received no comments during the comment period.</w:t>
      </w:r>
    </w:p>
    <w:p w14:paraId="694D0FAD" w14:textId="44ADDA72" w:rsidR="00282FEF" w:rsidRDefault="00282FEF" w:rsidP="009207FA">
      <w:pPr>
        <w:pStyle w:val="Heading2"/>
        <w:numPr>
          <w:ilvl w:val="0"/>
          <w:numId w:val="0"/>
        </w:numPr>
        <w:ind w:firstLine="720"/>
        <w:rPr>
          <w:rFonts w:ascii="Times New Roman" w:hAnsi="Times New Roman"/>
          <w:sz w:val="24"/>
          <w:szCs w:val="24"/>
        </w:rPr>
      </w:pPr>
      <w:r>
        <w:rPr>
          <w:rFonts w:ascii="Times New Roman" w:hAnsi="Times New Roman"/>
          <w:color w:val="auto"/>
          <w:sz w:val="24"/>
          <w:szCs w:val="24"/>
        </w:rPr>
        <w:t>3(c)</w:t>
      </w:r>
      <w:r>
        <w:rPr>
          <w:rFonts w:ascii="Times New Roman" w:hAnsi="Times New Roman"/>
          <w:color w:val="auto"/>
          <w:sz w:val="24"/>
          <w:szCs w:val="24"/>
        </w:rPr>
        <w:tab/>
      </w:r>
      <w:r w:rsidR="00F5104E" w:rsidRPr="007F3CAE">
        <w:rPr>
          <w:rFonts w:ascii="Times New Roman" w:hAnsi="Times New Roman"/>
          <w:color w:val="auto"/>
          <w:sz w:val="24"/>
          <w:szCs w:val="24"/>
        </w:rPr>
        <w:t>Consultations</w:t>
      </w:r>
    </w:p>
    <w:p w14:paraId="457BBBDE" w14:textId="77777777" w:rsidR="004D09E3" w:rsidRDefault="004D09E3" w:rsidP="004D09E3">
      <w:pPr>
        <w:widowControl w:val="0"/>
        <w:autoSpaceDE w:val="0"/>
        <w:autoSpaceDN w:val="0"/>
        <w:adjustRightInd w:val="0"/>
        <w:spacing w:after="0" w:line="240" w:lineRule="auto"/>
        <w:ind w:firstLine="720"/>
        <w:rPr>
          <w:rFonts w:ascii="Times New Roman" w:eastAsia="Times New Roman" w:hAnsi="Times New Roman"/>
          <w:sz w:val="24"/>
          <w:szCs w:val="24"/>
        </w:rPr>
      </w:pPr>
    </w:p>
    <w:p w14:paraId="1DFC92B2" w14:textId="77777777" w:rsidR="004D09E3" w:rsidRDefault="004D09E3" w:rsidP="004D09E3">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Additionally, under 5 CFR 1320.8(d)(1), OMB requires agencies to consult with potential ICR respondents and data users about specific aspects of ICRs before submitting an ICR to OMB for review and approval. In accordance with this regulation, EPA submitted questions to nine parties via e-mail. The individuals contacted were:</w:t>
      </w:r>
    </w:p>
    <w:p w14:paraId="0FF15130" w14:textId="77777777" w:rsidR="004D09E3" w:rsidRDefault="004D09E3" w:rsidP="004D09E3">
      <w:pPr>
        <w:widowControl w:val="0"/>
        <w:autoSpaceDE w:val="0"/>
        <w:autoSpaceDN w:val="0"/>
        <w:adjustRightInd w:val="0"/>
        <w:spacing w:after="0" w:line="240" w:lineRule="auto"/>
        <w:rPr>
          <w:rFonts w:ascii="Times New Roman" w:eastAsia="Times New Roman" w:hAnsi="Times New Roman"/>
          <w:sz w:val="24"/>
          <w:szCs w:val="24"/>
        </w:rPr>
      </w:pPr>
    </w:p>
    <w:p w14:paraId="5B5FFD82"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Scott Jensen</w:t>
      </w:r>
    </w:p>
    <w:p w14:paraId="0C8D3BAC"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American Chemistry Council</w:t>
      </w:r>
    </w:p>
    <w:p w14:paraId="2136E7FD" w14:textId="724DA0E0" w:rsidR="004D09E3" w:rsidRP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Scott_Jensen@AmericanChemistry.com</w:t>
      </w:r>
    </w:p>
    <w:p w14:paraId="272193C2" w14:textId="77777777" w:rsidR="00A45F5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526E98B8"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Jenny Gaines</w:t>
      </w:r>
    </w:p>
    <w:p w14:paraId="77E5B371"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Specialty Chemical Manufacturing Association</w:t>
      </w:r>
    </w:p>
    <w:p w14:paraId="4221E5C5" w14:textId="41327276" w:rsid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gainesj@socma.com</w:t>
      </w:r>
    </w:p>
    <w:p w14:paraId="4E2E3FFC" w14:textId="77777777" w:rsidR="00A45F53" w:rsidRPr="004D09E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297889D0"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Dan Turner</w:t>
      </w:r>
    </w:p>
    <w:p w14:paraId="104BC2D6"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 xml:space="preserve">E. I. du Pont de Nemours and Company </w:t>
      </w:r>
    </w:p>
    <w:p w14:paraId="457E5027" w14:textId="42AA15DD" w:rsid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Pr>
          <w:rFonts w:ascii="Times New Roman" w:eastAsia="Times New Roman" w:hAnsi="Times New Roman"/>
          <w:sz w:val="24"/>
          <w:szCs w:val="24"/>
        </w:rPr>
        <w:t>Daniel.A</w:t>
      </w:r>
      <w:r w:rsidRPr="00A45F53">
        <w:rPr>
          <w:rFonts w:ascii="Times New Roman" w:eastAsia="Times New Roman" w:hAnsi="Times New Roman"/>
          <w:sz w:val="24"/>
          <w:szCs w:val="24"/>
        </w:rPr>
        <w:t>.Turner@dupont.com</w:t>
      </w:r>
    </w:p>
    <w:p w14:paraId="475DF6AD" w14:textId="77777777" w:rsidR="00A45F53" w:rsidRPr="004D09E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19D5BBCA"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 xml:space="preserve">Eric </w:t>
      </w:r>
      <w:proofErr w:type="spellStart"/>
      <w:r w:rsidRPr="004D09E3">
        <w:rPr>
          <w:rFonts w:ascii="Times New Roman" w:eastAsia="Times New Roman" w:hAnsi="Times New Roman"/>
          <w:sz w:val="24"/>
          <w:szCs w:val="24"/>
        </w:rPr>
        <w:t>Wohlschlegel</w:t>
      </w:r>
      <w:proofErr w:type="spellEnd"/>
    </w:p>
    <w:p w14:paraId="37920322"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American Petroleum Institute</w:t>
      </w:r>
    </w:p>
    <w:p w14:paraId="778F0584" w14:textId="6633A4C8" w:rsidR="004D09E3" w:rsidRP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wohlschlegele@api.org</w:t>
      </w:r>
    </w:p>
    <w:p w14:paraId="6645685E" w14:textId="77777777" w:rsidR="00A45F5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44D394CF"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 xml:space="preserve">Melissa </w:t>
      </w:r>
      <w:proofErr w:type="spellStart"/>
      <w:r w:rsidRPr="004D09E3">
        <w:rPr>
          <w:rFonts w:ascii="Times New Roman" w:eastAsia="Times New Roman" w:hAnsi="Times New Roman"/>
          <w:sz w:val="24"/>
          <w:szCs w:val="24"/>
        </w:rPr>
        <w:t>Scanlan</w:t>
      </w:r>
      <w:proofErr w:type="spellEnd"/>
    </w:p>
    <w:p w14:paraId="0400ACC8"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Environmental Law Center, Vermont Law School</w:t>
      </w:r>
    </w:p>
    <w:p w14:paraId="28F1377E" w14:textId="3D95945B" w:rsidR="004D09E3" w:rsidRP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MSCANLAN@vermontlaw.edu</w:t>
      </w:r>
    </w:p>
    <w:p w14:paraId="2E69337D" w14:textId="77777777" w:rsidR="00A45F5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48EAB783"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Stacy Cooks</w:t>
      </w:r>
    </w:p>
    <w:p w14:paraId="6F8EF527"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Asthma &amp; Allergy Foundation of America</w:t>
      </w:r>
    </w:p>
    <w:p w14:paraId="5A5FCDD4" w14:textId="73301440" w:rsidR="004D09E3" w:rsidRP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stacy@aafa.org</w:t>
      </w:r>
    </w:p>
    <w:p w14:paraId="1685DB61" w14:textId="77777777" w:rsidR="00A45F5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2B60CBB1" w14:textId="77777777" w:rsidR="00945E7C" w:rsidRDefault="00945E7C">
      <w:pPr>
        <w:spacing w:after="0" w:line="240" w:lineRule="auto"/>
        <w:rPr>
          <w:rFonts w:ascii="Times New Roman" w:eastAsia="Times New Roman" w:hAnsi="Times New Roman"/>
          <w:sz w:val="24"/>
          <w:szCs w:val="24"/>
        </w:rPr>
      </w:pPr>
      <w:r>
        <w:rPr>
          <w:rFonts w:ascii="Times New Roman" w:eastAsia="Times New Roman" w:hAnsi="Times New Roman"/>
          <w:sz w:val="24"/>
          <w:szCs w:val="24"/>
        </w:rPr>
        <w:br w:type="page"/>
      </w:r>
    </w:p>
    <w:p w14:paraId="2868372D" w14:textId="2C6B4C74"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lastRenderedPageBreak/>
        <w:t>Sharyn Stein</w:t>
      </w:r>
    </w:p>
    <w:p w14:paraId="4119882C"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Environmental Defense Fund</w:t>
      </w:r>
    </w:p>
    <w:p w14:paraId="0B89DD20" w14:textId="0DA15B71" w:rsidR="004D09E3" w:rsidRP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sstein@edf.org</w:t>
      </w:r>
    </w:p>
    <w:p w14:paraId="76FB940A" w14:textId="77777777" w:rsidR="00945E7C" w:rsidRDefault="00945E7C" w:rsidP="004D09E3">
      <w:pPr>
        <w:widowControl w:val="0"/>
        <w:autoSpaceDE w:val="0"/>
        <w:autoSpaceDN w:val="0"/>
        <w:adjustRightInd w:val="0"/>
        <w:spacing w:after="0" w:line="240" w:lineRule="auto"/>
        <w:rPr>
          <w:rFonts w:ascii="Times New Roman" w:eastAsia="Times New Roman" w:hAnsi="Times New Roman"/>
          <w:sz w:val="24"/>
          <w:szCs w:val="24"/>
        </w:rPr>
      </w:pPr>
    </w:p>
    <w:p w14:paraId="42F4BFA2"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Ken Cook</w:t>
      </w:r>
    </w:p>
    <w:p w14:paraId="42688DBB"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Environmental Working Group</w:t>
      </w:r>
    </w:p>
    <w:p w14:paraId="40121DA5" w14:textId="3E73D37E" w:rsidR="004D09E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ken@ewg.org</w:t>
      </w:r>
    </w:p>
    <w:p w14:paraId="023DA95D" w14:textId="77777777" w:rsidR="00A45F53" w:rsidRPr="004D09E3" w:rsidRDefault="00A45F53" w:rsidP="004D09E3">
      <w:pPr>
        <w:widowControl w:val="0"/>
        <w:autoSpaceDE w:val="0"/>
        <w:autoSpaceDN w:val="0"/>
        <w:adjustRightInd w:val="0"/>
        <w:spacing w:after="0" w:line="240" w:lineRule="auto"/>
        <w:rPr>
          <w:rFonts w:ascii="Times New Roman" w:eastAsia="Times New Roman" w:hAnsi="Times New Roman"/>
          <w:sz w:val="24"/>
          <w:szCs w:val="24"/>
        </w:rPr>
      </w:pPr>
    </w:p>
    <w:p w14:paraId="12080D33" w14:textId="77777777" w:rsidR="004D09E3" w:rsidRP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David Goldston</w:t>
      </w:r>
    </w:p>
    <w:p w14:paraId="37C44B52" w14:textId="59EF113A" w:rsidR="004D09E3" w:rsidRDefault="004D09E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Natural Resources Defense Council</w:t>
      </w:r>
    </w:p>
    <w:p w14:paraId="7C855246" w14:textId="4C1F93B2" w:rsidR="00A45F53" w:rsidRDefault="00A45F53" w:rsidP="00945E7C">
      <w:pPr>
        <w:widowControl w:val="0"/>
        <w:autoSpaceDE w:val="0"/>
        <w:autoSpaceDN w:val="0"/>
        <w:adjustRightInd w:val="0"/>
        <w:spacing w:after="0" w:line="240" w:lineRule="auto"/>
        <w:ind w:firstLine="720"/>
        <w:rPr>
          <w:rFonts w:ascii="Times New Roman" w:eastAsia="Times New Roman" w:hAnsi="Times New Roman"/>
          <w:sz w:val="24"/>
          <w:szCs w:val="24"/>
        </w:rPr>
      </w:pPr>
      <w:r w:rsidRPr="00A45F53">
        <w:rPr>
          <w:rFonts w:ascii="Times New Roman" w:eastAsia="Times New Roman" w:hAnsi="Times New Roman"/>
          <w:sz w:val="24"/>
          <w:szCs w:val="24"/>
        </w:rPr>
        <w:t>eheyd@nrdc.org</w:t>
      </w:r>
    </w:p>
    <w:p w14:paraId="4374C4A6" w14:textId="77777777" w:rsidR="004D09E3" w:rsidRDefault="004D09E3" w:rsidP="004D09E3">
      <w:pPr>
        <w:widowControl w:val="0"/>
        <w:autoSpaceDE w:val="0"/>
        <w:autoSpaceDN w:val="0"/>
        <w:adjustRightInd w:val="0"/>
        <w:spacing w:after="0" w:line="240" w:lineRule="auto"/>
        <w:rPr>
          <w:rFonts w:ascii="Times New Roman" w:eastAsia="Times New Roman" w:hAnsi="Times New Roman"/>
          <w:sz w:val="24"/>
          <w:szCs w:val="24"/>
        </w:rPr>
      </w:pPr>
    </w:p>
    <w:p w14:paraId="71A8E154" w14:textId="131B9711" w:rsidR="004D09E3" w:rsidRPr="004D09E3" w:rsidRDefault="004D09E3" w:rsidP="004D09E3">
      <w:pPr>
        <w:widowControl w:val="0"/>
        <w:autoSpaceDE w:val="0"/>
        <w:autoSpaceDN w:val="0"/>
        <w:adjustRightInd w:val="0"/>
        <w:spacing w:after="0" w:line="240" w:lineRule="auto"/>
        <w:ind w:firstLine="720"/>
        <w:rPr>
          <w:rFonts w:ascii="Times New Roman" w:eastAsia="Times New Roman" w:hAnsi="Times New Roman"/>
          <w:sz w:val="24"/>
          <w:szCs w:val="24"/>
        </w:rPr>
      </w:pPr>
      <w:r w:rsidRPr="004D09E3">
        <w:rPr>
          <w:rFonts w:ascii="Times New Roman" w:eastAsia="Times New Roman" w:hAnsi="Times New Roman"/>
          <w:sz w:val="24"/>
          <w:szCs w:val="24"/>
        </w:rPr>
        <w:t xml:space="preserve">EPA received no responses to its solicitation for consultations. A copy of EPA’s consultation e-mail to the above nine potential respondents is included in </w:t>
      </w:r>
      <w:r w:rsidR="00945E7C">
        <w:rPr>
          <w:rFonts w:ascii="Times New Roman" w:eastAsia="Times New Roman" w:hAnsi="Times New Roman"/>
          <w:sz w:val="24"/>
          <w:szCs w:val="24"/>
        </w:rPr>
        <w:t>Attachment H.</w:t>
      </w:r>
    </w:p>
    <w:p w14:paraId="4574F22D" w14:textId="458F1082" w:rsidR="00E43B77" w:rsidRPr="00E43B77" w:rsidRDefault="00282FEF" w:rsidP="00E43B77">
      <w:pPr>
        <w:pStyle w:val="Heading2"/>
        <w:numPr>
          <w:ilvl w:val="0"/>
          <w:numId w:val="0"/>
        </w:numPr>
        <w:spacing w:line="240" w:lineRule="auto"/>
        <w:ind w:firstLine="720"/>
      </w:pPr>
      <w:r w:rsidRPr="00E43B77">
        <w:rPr>
          <w:rFonts w:ascii="Times New Roman" w:hAnsi="Times New Roman"/>
          <w:color w:val="auto"/>
          <w:sz w:val="24"/>
          <w:szCs w:val="24"/>
        </w:rPr>
        <w:t>3(d)</w:t>
      </w:r>
      <w:r w:rsidRPr="00E43B77">
        <w:rPr>
          <w:rFonts w:ascii="Times New Roman" w:hAnsi="Times New Roman"/>
          <w:color w:val="auto"/>
          <w:sz w:val="24"/>
          <w:szCs w:val="24"/>
        </w:rPr>
        <w:tab/>
      </w:r>
      <w:r w:rsidR="00F5104E" w:rsidRPr="00E43B77">
        <w:rPr>
          <w:rFonts w:ascii="Times New Roman" w:hAnsi="Times New Roman"/>
          <w:color w:val="auto"/>
          <w:sz w:val="24"/>
          <w:szCs w:val="24"/>
        </w:rPr>
        <w:t>Effects of Less Frequent Collection</w:t>
      </w:r>
      <w:r w:rsidR="00E43B77">
        <w:rPr>
          <w:rFonts w:ascii="Times New Roman" w:hAnsi="Times New Roman"/>
          <w:sz w:val="24"/>
          <w:szCs w:val="24"/>
        </w:rPr>
        <w:br/>
      </w:r>
    </w:p>
    <w:p w14:paraId="3DDF5EC0" w14:textId="77777777" w:rsidR="007B5C3C" w:rsidRDefault="00F5104E" w:rsidP="007B5C3C">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Under PAIR, persons are required to report only once for a chemical listed in the</w:t>
      </w:r>
      <w:r w:rsidR="00006901" w:rsidRPr="007F3CAE">
        <w:rPr>
          <w:rFonts w:ascii="Times New Roman" w:hAnsi="Times New Roman"/>
          <w:sz w:val="24"/>
          <w:szCs w:val="24"/>
        </w:rPr>
        <w:t xml:space="preserve"> </w:t>
      </w:r>
      <w:r w:rsidRPr="007F3CAE">
        <w:rPr>
          <w:rFonts w:ascii="Times New Roman" w:hAnsi="Times New Roman"/>
          <w:sz w:val="24"/>
          <w:szCs w:val="24"/>
        </w:rPr>
        <w:t>PAIR. However, if information received from the initial report indicates human health</w:t>
      </w:r>
      <w:r w:rsidR="00006901" w:rsidRPr="007F3CAE">
        <w:rPr>
          <w:rFonts w:ascii="Times New Roman" w:hAnsi="Times New Roman"/>
          <w:sz w:val="24"/>
          <w:szCs w:val="24"/>
        </w:rPr>
        <w:t xml:space="preserve"> </w:t>
      </w:r>
      <w:r w:rsidRPr="007F3CAE">
        <w:rPr>
          <w:rFonts w:ascii="Times New Roman" w:hAnsi="Times New Roman"/>
          <w:sz w:val="24"/>
          <w:szCs w:val="24"/>
        </w:rPr>
        <w:t>and environmental risks, then the Agency may require that additional information be</w:t>
      </w:r>
      <w:r w:rsidR="00006901" w:rsidRPr="007F3CAE">
        <w:rPr>
          <w:rFonts w:ascii="Times New Roman" w:hAnsi="Times New Roman"/>
          <w:sz w:val="24"/>
          <w:szCs w:val="24"/>
        </w:rPr>
        <w:t xml:space="preserve"> </w:t>
      </w:r>
      <w:r w:rsidRPr="007F3CAE">
        <w:rPr>
          <w:rFonts w:ascii="Times New Roman" w:hAnsi="Times New Roman"/>
          <w:sz w:val="24"/>
          <w:szCs w:val="24"/>
        </w:rPr>
        <w:t>submitted at some future date to monitor any changes pertaining to that chemical. As</w:t>
      </w:r>
      <w:r w:rsidR="00006901" w:rsidRPr="007F3CAE">
        <w:rPr>
          <w:rFonts w:ascii="Times New Roman" w:hAnsi="Times New Roman"/>
          <w:sz w:val="24"/>
          <w:szCs w:val="24"/>
        </w:rPr>
        <w:t xml:space="preserve"> </w:t>
      </w:r>
      <w:r w:rsidRPr="007F3CAE">
        <w:rPr>
          <w:rFonts w:ascii="Times New Roman" w:hAnsi="Times New Roman"/>
          <w:sz w:val="24"/>
          <w:szCs w:val="24"/>
        </w:rPr>
        <w:t>such, the reporting frequency for PAIR cannot be reduced without effectively suspending</w:t>
      </w:r>
      <w:r w:rsidR="00006901" w:rsidRPr="007F3CAE">
        <w:rPr>
          <w:rFonts w:ascii="Times New Roman" w:hAnsi="Times New Roman"/>
          <w:sz w:val="24"/>
          <w:szCs w:val="24"/>
        </w:rPr>
        <w:t xml:space="preserve"> </w:t>
      </w:r>
      <w:r w:rsidRPr="007F3CAE">
        <w:rPr>
          <w:rFonts w:ascii="Times New Roman" w:hAnsi="Times New Roman"/>
          <w:sz w:val="24"/>
          <w:szCs w:val="24"/>
        </w:rPr>
        <w:t>the information collection requirement.</w:t>
      </w:r>
    </w:p>
    <w:p w14:paraId="3D42BBB3" w14:textId="77777777" w:rsidR="007B5C3C" w:rsidRDefault="007B5C3C" w:rsidP="007B5C3C">
      <w:pPr>
        <w:autoSpaceDE w:val="0"/>
        <w:autoSpaceDN w:val="0"/>
        <w:adjustRightInd w:val="0"/>
        <w:spacing w:after="0" w:line="240" w:lineRule="auto"/>
        <w:ind w:firstLine="720"/>
        <w:rPr>
          <w:rFonts w:ascii="Times New Roman" w:hAnsi="Times New Roman"/>
          <w:sz w:val="24"/>
          <w:szCs w:val="24"/>
        </w:rPr>
      </w:pPr>
    </w:p>
    <w:p w14:paraId="44279499" w14:textId="77777777" w:rsidR="00F5104E" w:rsidRPr="007B5C3C" w:rsidRDefault="00282FEF" w:rsidP="007B5C3C">
      <w:pPr>
        <w:autoSpaceDE w:val="0"/>
        <w:autoSpaceDN w:val="0"/>
        <w:adjustRightInd w:val="0"/>
        <w:spacing w:after="0" w:line="240" w:lineRule="auto"/>
        <w:ind w:firstLine="720"/>
        <w:rPr>
          <w:rFonts w:ascii="Times New Roman" w:hAnsi="Times New Roman"/>
          <w:b/>
          <w:sz w:val="24"/>
          <w:szCs w:val="24"/>
        </w:rPr>
      </w:pPr>
      <w:r w:rsidRPr="007B5C3C">
        <w:rPr>
          <w:rFonts w:ascii="Times New Roman" w:hAnsi="Times New Roman"/>
          <w:b/>
          <w:sz w:val="24"/>
          <w:szCs w:val="24"/>
        </w:rPr>
        <w:t>3(e)</w:t>
      </w:r>
      <w:r w:rsidRPr="007B5C3C">
        <w:rPr>
          <w:rFonts w:ascii="Times New Roman" w:hAnsi="Times New Roman"/>
          <w:b/>
          <w:sz w:val="24"/>
          <w:szCs w:val="24"/>
        </w:rPr>
        <w:tab/>
      </w:r>
      <w:r w:rsidR="00F5104E" w:rsidRPr="007B5C3C">
        <w:rPr>
          <w:rFonts w:ascii="Times New Roman" w:hAnsi="Times New Roman"/>
          <w:b/>
          <w:sz w:val="24"/>
          <w:szCs w:val="24"/>
        </w:rPr>
        <w:t>General Guidelines</w:t>
      </w:r>
    </w:p>
    <w:p w14:paraId="3D7C91DE" w14:textId="77777777" w:rsidR="00282FEF" w:rsidRDefault="00282FEF" w:rsidP="00282FEF">
      <w:pPr>
        <w:autoSpaceDE w:val="0"/>
        <w:autoSpaceDN w:val="0"/>
        <w:adjustRightInd w:val="0"/>
        <w:spacing w:after="0" w:line="240" w:lineRule="auto"/>
        <w:ind w:firstLine="576"/>
        <w:rPr>
          <w:rFonts w:ascii="Times New Roman" w:hAnsi="Times New Roman"/>
          <w:sz w:val="24"/>
          <w:szCs w:val="24"/>
        </w:rPr>
      </w:pPr>
    </w:p>
    <w:p w14:paraId="6EF4B4C8"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collection does not exceed any of the Paperwork Reduction Act guidelines at</w:t>
      </w:r>
      <w:r w:rsidR="00006901" w:rsidRPr="007F3CAE">
        <w:rPr>
          <w:rFonts w:ascii="Times New Roman" w:hAnsi="Times New Roman"/>
          <w:sz w:val="24"/>
          <w:szCs w:val="24"/>
        </w:rPr>
        <w:t xml:space="preserve"> </w:t>
      </w:r>
      <w:r w:rsidRPr="007F3CAE">
        <w:rPr>
          <w:rFonts w:ascii="Times New Roman" w:hAnsi="Times New Roman"/>
          <w:sz w:val="24"/>
          <w:szCs w:val="24"/>
        </w:rPr>
        <w:t>5 CFR 1320.6. Note that when this information collection was approved by OMB in</w:t>
      </w:r>
      <w:r w:rsidR="00006901" w:rsidRPr="007F3CAE">
        <w:rPr>
          <w:rFonts w:ascii="Times New Roman" w:hAnsi="Times New Roman"/>
          <w:sz w:val="24"/>
          <w:szCs w:val="24"/>
        </w:rPr>
        <w:t xml:space="preserve"> </w:t>
      </w:r>
      <w:r w:rsidRPr="007F3CAE">
        <w:rPr>
          <w:rFonts w:ascii="Times New Roman" w:hAnsi="Times New Roman"/>
          <w:sz w:val="24"/>
          <w:szCs w:val="24"/>
        </w:rPr>
        <w:t>October 2001, OMB established the following terms of clearance:</w:t>
      </w:r>
    </w:p>
    <w:p w14:paraId="3CC85345" w14:textId="77777777" w:rsidR="00006901" w:rsidRPr="007F3CAE" w:rsidRDefault="00006901" w:rsidP="00F5104E">
      <w:pPr>
        <w:autoSpaceDE w:val="0"/>
        <w:autoSpaceDN w:val="0"/>
        <w:adjustRightInd w:val="0"/>
        <w:spacing w:after="0" w:line="240" w:lineRule="auto"/>
        <w:rPr>
          <w:rFonts w:ascii="Times New Roman" w:hAnsi="Times New Roman"/>
          <w:sz w:val="24"/>
          <w:szCs w:val="24"/>
        </w:rPr>
      </w:pPr>
    </w:p>
    <w:p w14:paraId="6C2F4638" w14:textId="77777777" w:rsidR="00F5104E" w:rsidRPr="007F3CAE" w:rsidRDefault="00F5104E" w:rsidP="00981AE2">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“The Agency shall ensure that the approximate annual burden estimates for each PAIR</w:t>
      </w:r>
      <w:r w:rsidR="00006901" w:rsidRPr="007F3CAE">
        <w:rPr>
          <w:rFonts w:ascii="Times New Roman" w:hAnsi="Times New Roman"/>
          <w:sz w:val="24"/>
          <w:szCs w:val="24"/>
        </w:rPr>
        <w:t xml:space="preserve"> </w:t>
      </w:r>
      <w:r w:rsidRPr="007F3CAE">
        <w:rPr>
          <w:rFonts w:ascii="Times New Roman" w:hAnsi="Times New Roman"/>
          <w:sz w:val="24"/>
          <w:szCs w:val="24"/>
        </w:rPr>
        <w:t>rule are provided in the preamble to each rule. Upon renewal of this ICR, the Agency</w:t>
      </w:r>
      <w:r w:rsidR="00006901" w:rsidRPr="007F3CAE">
        <w:rPr>
          <w:rFonts w:ascii="Times New Roman" w:hAnsi="Times New Roman"/>
          <w:sz w:val="24"/>
          <w:szCs w:val="24"/>
        </w:rPr>
        <w:t xml:space="preserve"> </w:t>
      </w:r>
      <w:r w:rsidRPr="007F3CAE">
        <w:rPr>
          <w:rFonts w:ascii="Times New Roman" w:hAnsi="Times New Roman"/>
          <w:sz w:val="24"/>
          <w:szCs w:val="24"/>
        </w:rPr>
        <w:t>shall provide a list of the chemicals covered by the final PAIR rules issued by EPA over</w:t>
      </w:r>
      <w:r w:rsidR="00006901" w:rsidRPr="007F3CAE">
        <w:rPr>
          <w:rFonts w:ascii="Times New Roman" w:hAnsi="Times New Roman"/>
          <w:sz w:val="24"/>
          <w:szCs w:val="24"/>
        </w:rPr>
        <w:t xml:space="preserve"> </w:t>
      </w:r>
      <w:r w:rsidRPr="007F3CAE">
        <w:rPr>
          <w:rFonts w:ascii="Times New Roman" w:hAnsi="Times New Roman"/>
          <w:sz w:val="24"/>
          <w:szCs w:val="24"/>
        </w:rPr>
        <w:t>the next three years.”</w:t>
      </w:r>
    </w:p>
    <w:p w14:paraId="6CA5CF79" w14:textId="77777777" w:rsidR="00006901" w:rsidRPr="007F3CAE" w:rsidRDefault="00006901" w:rsidP="00F5104E">
      <w:pPr>
        <w:autoSpaceDE w:val="0"/>
        <w:autoSpaceDN w:val="0"/>
        <w:adjustRightInd w:val="0"/>
        <w:spacing w:after="0" w:line="240" w:lineRule="auto"/>
        <w:rPr>
          <w:rFonts w:ascii="Times New Roman" w:hAnsi="Times New Roman"/>
          <w:sz w:val="24"/>
          <w:szCs w:val="24"/>
        </w:rPr>
      </w:pPr>
    </w:p>
    <w:p w14:paraId="30153BFC" w14:textId="17FE4EBA"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w:t>
      </w:r>
      <w:r w:rsidR="0023479B" w:rsidRPr="007F3CAE">
        <w:rPr>
          <w:rFonts w:ascii="Times New Roman" w:hAnsi="Times New Roman"/>
          <w:sz w:val="24"/>
          <w:szCs w:val="24"/>
        </w:rPr>
        <w:t xml:space="preserve">ccordingly, </w:t>
      </w:r>
      <w:r w:rsidRPr="007F3CAE">
        <w:rPr>
          <w:rFonts w:ascii="Times New Roman" w:hAnsi="Times New Roman"/>
          <w:sz w:val="24"/>
          <w:szCs w:val="24"/>
        </w:rPr>
        <w:t>in the preamble to each PAIR rule, EPA provide</w:t>
      </w:r>
      <w:r w:rsidR="0023479B" w:rsidRPr="007F3CAE">
        <w:rPr>
          <w:rFonts w:ascii="Times New Roman" w:hAnsi="Times New Roman"/>
          <w:sz w:val="24"/>
          <w:szCs w:val="24"/>
        </w:rPr>
        <w:t>s</w:t>
      </w:r>
      <w:r w:rsidRPr="007F3CAE">
        <w:rPr>
          <w:rFonts w:ascii="Times New Roman" w:hAnsi="Times New Roman"/>
          <w:sz w:val="24"/>
          <w:szCs w:val="24"/>
        </w:rPr>
        <w:t xml:space="preserve"> an annual burden estimate for the rule. The list of</w:t>
      </w:r>
      <w:r w:rsidR="00006901" w:rsidRPr="007F3CAE">
        <w:rPr>
          <w:rFonts w:ascii="Times New Roman" w:hAnsi="Times New Roman"/>
          <w:sz w:val="24"/>
          <w:szCs w:val="24"/>
        </w:rPr>
        <w:t xml:space="preserve"> </w:t>
      </w:r>
      <w:r w:rsidRPr="007F3CAE">
        <w:rPr>
          <w:rFonts w:ascii="Times New Roman" w:hAnsi="Times New Roman"/>
          <w:sz w:val="24"/>
          <w:szCs w:val="24"/>
        </w:rPr>
        <w:t>chemicals in those final PAIR rules, along with the burden estimate provided for those</w:t>
      </w:r>
      <w:r w:rsidR="00006901" w:rsidRPr="007F3CAE">
        <w:rPr>
          <w:rFonts w:ascii="Times New Roman" w:hAnsi="Times New Roman"/>
          <w:sz w:val="24"/>
          <w:szCs w:val="24"/>
        </w:rPr>
        <w:t xml:space="preserve"> </w:t>
      </w:r>
      <w:r w:rsidRPr="007F3CAE">
        <w:rPr>
          <w:rFonts w:ascii="Times New Roman" w:hAnsi="Times New Roman"/>
          <w:sz w:val="24"/>
          <w:szCs w:val="24"/>
        </w:rPr>
        <w:t xml:space="preserve">rules, is </w:t>
      </w:r>
      <w:r w:rsidR="0023479B" w:rsidRPr="007F3CAE">
        <w:rPr>
          <w:rFonts w:ascii="Times New Roman" w:hAnsi="Times New Roman"/>
          <w:sz w:val="24"/>
          <w:szCs w:val="24"/>
        </w:rPr>
        <w:t xml:space="preserve">generally </w:t>
      </w:r>
      <w:r w:rsidRPr="007F3CAE">
        <w:rPr>
          <w:rFonts w:ascii="Times New Roman" w:hAnsi="Times New Roman"/>
          <w:sz w:val="24"/>
          <w:szCs w:val="24"/>
        </w:rPr>
        <w:t xml:space="preserve">found </w:t>
      </w:r>
      <w:r w:rsidR="0023479B" w:rsidRPr="007F3CAE">
        <w:rPr>
          <w:rFonts w:ascii="Times New Roman" w:hAnsi="Times New Roman"/>
          <w:sz w:val="24"/>
          <w:szCs w:val="24"/>
        </w:rPr>
        <w:t xml:space="preserve">in </w:t>
      </w:r>
      <w:r w:rsidRPr="007F3CAE">
        <w:rPr>
          <w:rFonts w:ascii="Times New Roman" w:hAnsi="Times New Roman"/>
          <w:sz w:val="24"/>
          <w:szCs w:val="24"/>
        </w:rPr>
        <w:t>this supporting statement.</w:t>
      </w:r>
      <w:r w:rsidR="0023479B" w:rsidRPr="007F3CAE">
        <w:rPr>
          <w:rFonts w:ascii="Times New Roman" w:hAnsi="Times New Roman"/>
          <w:sz w:val="24"/>
          <w:szCs w:val="24"/>
        </w:rPr>
        <w:t xml:space="preserve"> However, this supporting statement contains no such information because no PAIR rules were iss</w:t>
      </w:r>
      <w:r w:rsidR="00C57C8F">
        <w:rPr>
          <w:rFonts w:ascii="Times New Roman" w:hAnsi="Times New Roman"/>
          <w:sz w:val="24"/>
          <w:szCs w:val="24"/>
        </w:rPr>
        <w:t>ued over the last three years.</w:t>
      </w:r>
    </w:p>
    <w:p w14:paraId="39AB0318" w14:textId="044CB68A" w:rsidR="00F5104E" w:rsidRPr="007F3CAE" w:rsidRDefault="0079707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3(f)</w:t>
      </w:r>
      <w:r>
        <w:rPr>
          <w:rFonts w:ascii="Times New Roman" w:hAnsi="Times New Roman"/>
          <w:color w:val="auto"/>
          <w:sz w:val="24"/>
          <w:szCs w:val="24"/>
        </w:rPr>
        <w:tab/>
      </w:r>
      <w:r w:rsidR="00F5104E" w:rsidRPr="007F3CAE">
        <w:rPr>
          <w:rFonts w:ascii="Times New Roman" w:hAnsi="Times New Roman"/>
          <w:color w:val="auto"/>
          <w:sz w:val="24"/>
          <w:szCs w:val="24"/>
        </w:rPr>
        <w:t>Confidentiality</w:t>
      </w:r>
    </w:p>
    <w:p w14:paraId="70A293AC" w14:textId="77777777" w:rsidR="003C5CB0" w:rsidRDefault="003C5CB0" w:rsidP="003C5CB0">
      <w:pPr>
        <w:autoSpaceDE w:val="0"/>
        <w:autoSpaceDN w:val="0"/>
        <w:adjustRightInd w:val="0"/>
        <w:spacing w:after="0" w:line="240" w:lineRule="auto"/>
        <w:rPr>
          <w:rFonts w:ascii="Times New Roman" w:hAnsi="Times New Roman"/>
          <w:sz w:val="24"/>
          <w:szCs w:val="24"/>
        </w:rPr>
      </w:pPr>
    </w:p>
    <w:p w14:paraId="2808132A"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Submitters may designate information reported under PAIR and </w:t>
      </w:r>
      <w:r w:rsidR="003C5CB0">
        <w:rPr>
          <w:rFonts w:ascii="Times New Roman" w:hAnsi="Times New Roman"/>
          <w:sz w:val="24"/>
          <w:szCs w:val="24"/>
        </w:rPr>
        <w:t>s</w:t>
      </w:r>
      <w:r w:rsidRPr="007F3CAE">
        <w:rPr>
          <w:rFonts w:ascii="Times New Roman" w:hAnsi="Times New Roman"/>
          <w:sz w:val="24"/>
          <w:szCs w:val="24"/>
        </w:rPr>
        <w:t>ubpart B of 40</w:t>
      </w:r>
      <w:r w:rsidR="00006901" w:rsidRPr="007F3CAE">
        <w:rPr>
          <w:rFonts w:ascii="Times New Roman" w:hAnsi="Times New Roman"/>
          <w:sz w:val="24"/>
          <w:szCs w:val="24"/>
        </w:rPr>
        <w:t xml:space="preserve"> </w:t>
      </w:r>
      <w:r w:rsidRPr="007F3CAE">
        <w:rPr>
          <w:rFonts w:ascii="Times New Roman" w:hAnsi="Times New Roman"/>
          <w:sz w:val="24"/>
          <w:szCs w:val="24"/>
        </w:rPr>
        <w:t>CFR 766 as confidential business information (CBI). EPA has implemented procedures</w:t>
      </w:r>
      <w:r w:rsidR="00006901" w:rsidRPr="007F3CAE">
        <w:rPr>
          <w:rFonts w:ascii="Times New Roman" w:hAnsi="Times New Roman"/>
          <w:sz w:val="24"/>
          <w:szCs w:val="24"/>
        </w:rPr>
        <w:t xml:space="preserve"> </w:t>
      </w:r>
      <w:r w:rsidRPr="007F3CAE">
        <w:rPr>
          <w:rFonts w:ascii="Times New Roman" w:hAnsi="Times New Roman"/>
          <w:sz w:val="24"/>
          <w:szCs w:val="24"/>
        </w:rPr>
        <w:t>to protect any confidential, trade secret or proprietary information from disclosure. These</w:t>
      </w:r>
      <w:r w:rsidR="00006901" w:rsidRPr="007F3CAE">
        <w:rPr>
          <w:rFonts w:ascii="Times New Roman" w:hAnsi="Times New Roman"/>
          <w:sz w:val="24"/>
          <w:szCs w:val="24"/>
        </w:rPr>
        <w:t xml:space="preserve"> </w:t>
      </w:r>
      <w:r w:rsidRPr="007F3CAE">
        <w:rPr>
          <w:rFonts w:ascii="Times New Roman" w:hAnsi="Times New Roman"/>
          <w:sz w:val="24"/>
          <w:szCs w:val="24"/>
        </w:rPr>
        <w:t>procedures comply with EPA’s confide</w:t>
      </w:r>
      <w:r w:rsidR="003C5CB0">
        <w:rPr>
          <w:rFonts w:ascii="Times New Roman" w:hAnsi="Times New Roman"/>
          <w:sz w:val="24"/>
          <w:szCs w:val="24"/>
        </w:rPr>
        <w:t>ntiality regulations at 40 CFR p</w:t>
      </w:r>
      <w:r w:rsidRPr="007F3CAE">
        <w:rPr>
          <w:rFonts w:ascii="Times New Roman" w:hAnsi="Times New Roman"/>
          <w:sz w:val="24"/>
          <w:szCs w:val="24"/>
        </w:rPr>
        <w:t xml:space="preserve">art 2, </w:t>
      </w:r>
      <w:r w:rsidR="003C5CB0">
        <w:rPr>
          <w:rFonts w:ascii="Times New Roman" w:hAnsi="Times New Roman"/>
          <w:sz w:val="24"/>
          <w:szCs w:val="24"/>
        </w:rPr>
        <w:t>s</w:t>
      </w:r>
      <w:r w:rsidRPr="007F3CAE">
        <w:rPr>
          <w:rFonts w:ascii="Times New Roman" w:hAnsi="Times New Roman"/>
          <w:sz w:val="24"/>
          <w:szCs w:val="24"/>
        </w:rPr>
        <w:t>ubpart B,</w:t>
      </w:r>
      <w:r w:rsidR="00006901" w:rsidRPr="007F3CAE">
        <w:rPr>
          <w:rFonts w:ascii="Times New Roman" w:hAnsi="Times New Roman"/>
          <w:sz w:val="24"/>
          <w:szCs w:val="24"/>
        </w:rPr>
        <w:t xml:space="preserve"> </w:t>
      </w:r>
      <w:r w:rsidR="003C5CB0">
        <w:rPr>
          <w:rFonts w:ascii="Times New Roman" w:hAnsi="Times New Roman"/>
          <w:sz w:val="24"/>
          <w:szCs w:val="24"/>
        </w:rPr>
        <w:t>and TSCA s</w:t>
      </w:r>
      <w:r w:rsidRPr="007F3CAE">
        <w:rPr>
          <w:rFonts w:ascii="Times New Roman" w:hAnsi="Times New Roman"/>
          <w:sz w:val="24"/>
          <w:szCs w:val="24"/>
        </w:rPr>
        <w:t>ection 10.</w:t>
      </w:r>
    </w:p>
    <w:p w14:paraId="58D3F877" w14:textId="0ECF3BC5" w:rsidR="00F5104E" w:rsidRPr="007F3CAE" w:rsidRDefault="0079707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lastRenderedPageBreak/>
        <w:t>3(g)</w:t>
      </w:r>
      <w:r>
        <w:rPr>
          <w:rFonts w:ascii="Times New Roman" w:hAnsi="Times New Roman"/>
          <w:color w:val="auto"/>
          <w:sz w:val="24"/>
          <w:szCs w:val="24"/>
        </w:rPr>
        <w:tab/>
      </w:r>
      <w:r w:rsidR="00F5104E" w:rsidRPr="007F3CAE">
        <w:rPr>
          <w:rFonts w:ascii="Times New Roman" w:hAnsi="Times New Roman"/>
          <w:color w:val="auto"/>
          <w:sz w:val="24"/>
          <w:szCs w:val="24"/>
        </w:rPr>
        <w:t>Sensitive Questions</w:t>
      </w:r>
    </w:p>
    <w:p w14:paraId="56EFCEA3" w14:textId="77777777" w:rsidR="0079707F" w:rsidRDefault="0079707F" w:rsidP="00F5104E">
      <w:pPr>
        <w:autoSpaceDE w:val="0"/>
        <w:autoSpaceDN w:val="0"/>
        <w:adjustRightInd w:val="0"/>
        <w:spacing w:after="0" w:line="240" w:lineRule="auto"/>
        <w:rPr>
          <w:rFonts w:ascii="Times New Roman" w:hAnsi="Times New Roman"/>
          <w:sz w:val="24"/>
          <w:szCs w:val="24"/>
        </w:rPr>
      </w:pPr>
    </w:p>
    <w:p w14:paraId="48D72226" w14:textId="77777777" w:rsidR="00D017B8"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information collection does not include questions of a sensitive nature.</w:t>
      </w:r>
      <w:bookmarkStart w:id="2" w:name="_Ref293306104"/>
    </w:p>
    <w:p w14:paraId="3B731F11" w14:textId="77777777" w:rsidR="00945E7C" w:rsidRDefault="00945E7C" w:rsidP="006C5B34">
      <w:pPr>
        <w:autoSpaceDE w:val="0"/>
        <w:autoSpaceDN w:val="0"/>
        <w:adjustRightInd w:val="0"/>
        <w:spacing w:after="0" w:line="240" w:lineRule="auto"/>
        <w:ind w:firstLine="720"/>
        <w:rPr>
          <w:rFonts w:ascii="Times New Roman" w:hAnsi="Times New Roman"/>
          <w:sz w:val="24"/>
          <w:szCs w:val="24"/>
        </w:rPr>
      </w:pPr>
    </w:p>
    <w:p w14:paraId="4AB75FB9" w14:textId="77777777" w:rsidR="00945E7C" w:rsidRDefault="00945E7C" w:rsidP="006C5B34">
      <w:pPr>
        <w:autoSpaceDE w:val="0"/>
        <w:autoSpaceDN w:val="0"/>
        <w:adjustRightInd w:val="0"/>
        <w:spacing w:after="0" w:line="240" w:lineRule="auto"/>
        <w:ind w:firstLine="720"/>
        <w:rPr>
          <w:rFonts w:ascii="Times New Roman" w:hAnsi="Times New Roman"/>
          <w:sz w:val="24"/>
          <w:szCs w:val="24"/>
        </w:rPr>
      </w:pPr>
    </w:p>
    <w:p w14:paraId="4BE30AAA" w14:textId="77777777" w:rsidR="00F5104E" w:rsidRPr="00D017B8" w:rsidRDefault="00D017B8" w:rsidP="00D017B8">
      <w:pPr>
        <w:autoSpaceDE w:val="0"/>
        <w:autoSpaceDN w:val="0"/>
        <w:adjustRightInd w:val="0"/>
        <w:spacing w:after="0" w:line="240" w:lineRule="auto"/>
        <w:rPr>
          <w:rFonts w:ascii="Times New Roman" w:hAnsi="Times New Roman"/>
          <w:b/>
          <w:sz w:val="24"/>
          <w:szCs w:val="24"/>
        </w:rPr>
      </w:pPr>
      <w:r w:rsidRPr="00D017B8">
        <w:rPr>
          <w:rFonts w:ascii="Times New Roman" w:hAnsi="Times New Roman"/>
          <w:b/>
          <w:sz w:val="24"/>
          <w:szCs w:val="24"/>
        </w:rPr>
        <w:t>4</w:t>
      </w:r>
      <w:r w:rsidRPr="00D017B8">
        <w:rPr>
          <w:rFonts w:ascii="Times New Roman" w:hAnsi="Times New Roman"/>
          <w:b/>
          <w:sz w:val="24"/>
          <w:szCs w:val="24"/>
        </w:rPr>
        <w:tab/>
      </w:r>
      <w:r w:rsidR="00F5104E" w:rsidRPr="00D017B8">
        <w:rPr>
          <w:rFonts w:ascii="Times New Roman" w:hAnsi="Times New Roman"/>
          <w:b/>
          <w:sz w:val="24"/>
          <w:szCs w:val="24"/>
        </w:rPr>
        <w:t xml:space="preserve">THE RESPONDENTS AND THE INFORMATION </w:t>
      </w:r>
      <w:r w:rsidR="0001115F">
        <w:rPr>
          <w:rFonts w:ascii="Times New Roman" w:hAnsi="Times New Roman"/>
          <w:b/>
          <w:sz w:val="24"/>
          <w:szCs w:val="24"/>
        </w:rPr>
        <w:t>REQUES</w:t>
      </w:r>
      <w:r w:rsidR="00F5104E" w:rsidRPr="00D017B8">
        <w:rPr>
          <w:rFonts w:ascii="Times New Roman" w:hAnsi="Times New Roman"/>
          <w:b/>
          <w:sz w:val="24"/>
          <w:szCs w:val="24"/>
        </w:rPr>
        <w:t>TED</w:t>
      </w:r>
      <w:bookmarkEnd w:id="2"/>
    </w:p>
    <w:p w14:paraId="601CEC96" w14:textId="77777777" w:rsidR="00F5104E" w:rsidRPr="007F3CAE" w:rsidRDefault="0079707F" w:rsidP="006C5B34">
      <w:pPr>
        <w:pStyle w:val="Heading2"/>
        <w:numPr>
          <w:ilvl w:val="0"/>
          <w:numId w:val="0"/>
        </w:numPr>
        <w:ind w:left="576" w:firstLine="144"/>
        <w:rPr>
          <w:rFonts w:ascii="Times New Roman" w:hAnsi="Times New Roman"/>
          <w:color w:val="auto"/>
          <w:sz w:val="24"/>
          <w:szCs w:val="24"/>
        </w:rPr>
      </w:pPr>
      <w:r>
        <w:rPr>
          <w:rFonts w:ascii="Times New Roman" w:hAnsi="Times New Roman"/>
          <w:color w:val="auto"/>
          <w:sz w:val="24"/>
          <w:szCs w:val="24"/>
        </w:rPr>
        <w:t>4(a)</w:t>
      </w:r>
      <w:r>
        <w:rPr>
          <w:rFonts w:ascii="Times New Roman" w:hAnsi="Times New Roman"/>
          <w:color w:val="auto"/>
          <w:sz w:val="24"/>
          <w:szCs w:val="24"/>
        </w:rPr>
        <w:tab/>
      </w:r>
      <w:r w:rsidR="00F5104E" w:rsidRPr="007F3CAE">
        <w:rPr>
          <w:rFonts w:ascii="Times New Roman" w:hAnsi="Times New Roman"/>
          <w:color w:val="auto"/>
          <w:sz w:val="24"/>
          <w:szCs w:val="24"/>
        </w:rPr>
        <w:t>Respondent NAICS Codes</w:t>
      </w:r>
    </w:p>
    <w:p w14:paraId="50AD17D3" w14:textId="77777777" w:rsidR="0079707F" w:rsidRDefault="0079707F" w:rsidP="00F5104E">
      <w:pPr>
        <w:autoSpaceDE w:val="0"/>
        <w:autoSpaceDN w:val="0"/>
        <w:adjustRightInd w:val="0"/>
        <w:spacing w:after="0" w:line="240" w:lineRule="auto"/>
        <w:rPr>
          <w:rFonts w:ascii="Times New Roman" w:hAnsi="Times New Roman"/>
          <w:sz w:val="24"/>
          <w:szCs w:val="24"/>
        </w:rPr>
      </w:pPr>
    </w:p>
    <w:p w14:paraId="5A2F4989" w14:textId="3F34A113" w:rsidR="00036B7B" w:rsidRDefault="00F5104E" w:rsidP="00E43B77">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PAIR’s respondents are manufacturers and importers of chemical substances,</w:t>
      </w:r>
      <w:r w:rsidR="00006901" w:rsidRPr="007F3CAE">
        <w:rPr>
          <w:rFonts w:ascii="Times New Roman" w:hAnsi="Times New Roman"/>
          <w:sz w:val="24"/>
          <w:szCs w:val="24"/>
        </w:rPr>
        <w:t xml:space="preserve"> </w:t>
      </w:r>
      <w:r w:rsidRPr="007F3CAE">
        <w:rPr>
          <w:rFonts w:ascii="Times New Roman" w:hAnsi="Times New Roman"/>
          <w:sz w:val="24"/>
          <w:szCs w:val="24"/>
        </w:rPr>
        <w:t>mixtures or categories. Respondents affected by this collection are included primarily in</w:t>
      </w:r>
      <w:r w:rsidR="00006901" w:rsidRPr="007F3CAE">
        <w:rPr>
          <w:rFonts w:ascii="Times New Roman" w:hAnsi="Times New Roman"/>
          <w:sz w:val="24"/>
          <w:szCs w:val="24"/>
        </w:rPr>
        <w:t xml:space="preserve"> </w:t>
      </w:r>
      <w:r w:rsidRPr="007F3CAE">
        <w:rPr>
          <w:rFonts w:ascii="Times New Roman" w:hAnsi="Times New Roman"/>
          <w:sz w:val="24"/>
          <w:szCs w:val="24"/>
        </w:rPr>
        <w:t>the following NAICS codes:</w:t>
      </w:r>
      <w:r w:rsidR="00E43B77">
        <w:rPr>
          <w:rFonts w:ascii="Times New Roman" w:hAnsi="Times New Roman"/>
          <w:sz w:val="24"/>
          <w:szCs w:val="24"/>
        </w:rPr>
        <w:br/>
      </w:r>
    </w:p>
    <w:p w14:paraId="6324F7FD" w14:textId="77777777" w:rsidR="00F5104E" w:rsidRPr="007F3CAE" w:rsidRDefault="00F5104E" w:rsidP="00006901">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3251 Basic Chemical Manufacturing</w:t>
      </w:r>
    </w:p>
    <w:p w14:paraId="1C4AA258" w14:textId="77777777" w:rsidR="00F5104E" w:rsidRPr="007F3CAE" w:rsidRDefault="00F5104E" w:rsidP="00006901">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3252 Resin, Synthetic Rubber, and Artificial Synthetic Fibers and Filaments</w:t>
      </w:r>
      <w:r w:rsidR="00006901" w:rsidRPr="007F3CAE">
        <w:rPr>
          <w:rFonts w:ascii="Times New Roman" w:hAnsi="Times New Roman"/>
          <w:sz w:val="24"/>
          <w:szCs w:val="24"/>
        </w:rPr>
        <w:t xml:space="preserve"> </w:t>
      </w:r>
      <w:r w:rsidR="007664A0" w:rsidRPr="007F3CAE">
        <w:rPr>
          <w:rFonts w:ascii="Times New Roman" w:hAnsi="Times New Roman"/>
          <w:sz w:val="24"/>
          <w:szCs w:val="24"/>
        </w:rPr>
        <w:t>M</w:t>
      </w:r>
      <w:r w:rsidRPr="007F3CAE">
        <w:rPr>
          <w:rFonts w:ascii="Times New Roman" w:hAnsi="Times New Roman"/>
          <w:sz w:val="24"/>
          <w:szCs w:val="24"/>
        </w:rPr>
        <w:t>anufacturing</w:t>
      </w:r>
    </w:p>
    <w:p w14:paraId="7642BFFD" w14:textId="77777777" w:rsidR="00F5104E" w:rsidRPr="007F3CAE" w:rsidRDefault="00F5104E" w:rsidP="00006901">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3255 Paint, Coating, and Adhesive Manufacturing</w:t>
      </w:r>
    </w:p>
    <w:p w14:paraId="79CC4BB0" w14:textId="77777777" w:rsidR="00F5104E" w:rsidRPr="007F3CAE" w:rsidRDefault="00F5104E" w:rsidP="00006901">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3253 Pesticide, Fertilizer, and Other Agricultural Chemical Manufacturing</w:t>
      </w:r>
    </w:p>
    <w:p w14:paraId="2D8085AA" w14:textId="77777777" w:rsidR="00F5104E" w:rsidRPr="007F3CAE" w:rsidRDefault="00F5104E" w:rsidP="00006901">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3259 Other Chemical Product and Preparation Manufacturing</w:t>
      </w:r>
    </w:p>
    <w:p w14:paraId="3694A5CC" w14:textId="77777777" w:rsidR="00F5104E" w:rsidRPr="007F3CAE" w:rsidRDefault="00F5104E" w:rsidP="00006901">
      <w:pPr>
        <w:autoSpaceDE w:val="0"/>
        <w:autoSpaceDN w:val="0"/>
        <w:adjustRightInd w:val="0"/>
        <w:spacing w:after="0" w:line="240" w:lineRule="auto"/>
        <w:ind w:left="720"/>
        <w:rPr>
          <w:rFonts w:ascii="Times New Roman" w:hAnsi="Times New Roman"/>
          <w:sz w:val="24"/>
          <w:szCs w:val="24"/>
        </w:rPr>
      </w:pPr>
      <w:r w:rsidRPr="007F3CAE">
        <w:rPr>
          <w:rFonts w:ascii="Times New Roman" w:hAnsi="Times New Roman"/>
          <w:sz w:val="24"/>
          <w:szCs w:val="24"/>
        </w:rPr>
        <w:t>32411 Petroleum Refineries</w:t>
      </w:r>
    </w:p>
    <w:p w14:paraId="7FA9512E" w14:textId="61142BB2" w:rsidR="00D017B8" w:rsidRDefault="0079707F" w:rsidP="006C5B34">
      <w:pPr>
        <w:pStyle w:val="Heading2"/>
        <w:numPr>
          <w:ilvl w:val="0"/>
          <w:numId w:val="0"/>
        </w:numPr>
        <w:ind w:left="576" w:firstLine="144"/>
        <w:rPr>
          <w:rFonts w:ascii="Times New Roman" w:hAnsi="Times New Roman"/>
          <w:color w:val="auto"/>
          <w:sz w:val="24"/>
          <w:szCs w:val="24"/>
        </w:rPr>
      </w:pPr>
      <w:r>
        <w:rPr>
          <w:rFonts w:ascii="Times New Roman" w:hAnsi="Times New Roman"/>
          <w:color w:val="auto"/>
          <w:sz w:val="24"/>
          <w:szCs w:val="24"/>
        </w:rPr>
        <w:t>4(b)</w:t>
      </w:r>
      <w:r>
        <w:rPr>
          <w:rFonts w:ascii="Times New Roman" w:hAnsi="Times New Roman"/>
          <w:color w:val="auto"/>
          <w:sz w:val="24"/>
          <w:szCs w:val="24"/>
        </w:rPr>
        <w:tab/>
      </w:r>
      <w:r w:rsidR="00F5104E" w:rsidRPr="007F3CAE">
        <w:rPr>
          <w:rFonts w:ascii="Times New Roman" w:hAnsi="Times New Roman"/>
          <w:color w:val="auto"/>
          <w:sz w:val="24"/>
          <w:szCs w:val="24"/>
        </w:rPr>
        <w:t>Information Requested</w:t>
      </w:r>
    </w:p>
    <w:p w14:paraId="1D9C5C41" w14:textId="5DDD24AD" w:rsidR="00F5104E" w:rsidRPr="007F3CAE" w:rsidRDefault="00F5104E" w:rsidP="00D017B8">
      <w:pPr>
        <w:pStyle w:val="Heading2"/>
        <w:numPr>
          <w:ilvl w:val="0"/>
          <w:numId w:val="28"/>
        </w:numPr>
        <w:rPr>
          <w:rFonts w:ascii="Times New Roman" w:hAnsi="Times New Roman"/>
          <w:color w:val="auto"/>
          <w:sz w:val="24"/>
          <w:szCs w:val="24"/>
        </w:rPr>
      </w:pPr>
      <w:r w:rsidRPr="007F3CAE">
        <w:rPr>
          <w:rFonts w:ascii="Times New Roman" w:hAnsi="Times New Roman"/>
          <w:color w:val="auto"/>
          <w:sz w:val="24"/>
          <w:szCs w:val="24"/>
        </w:rPr>
        <w:t>Data Items</w:t>
      </w:r>
    </w:p>
    <w:p w14:paraId="128BFDE9" w14:textId="77777777" w:rsidR="0079707F" w:rsidRDefault="0079707F" w:rsidP="00F5104E">
      <w:pPr>
        <w:autoSpaceDE w:val="0"/>
        <w:autoSpaceDN w:val="0"/>
        <w:adjustRightInd w:val="0"/>
        <w:spacing w:after="0" w:line="240" w:lineRule="auto"/>
        <w:rPr>
          <w:rFonts w:ascii="Times New Roman" w:hAnsi="Times New Roman"/>
          <w:sz w:val="24"/>
          <w:szCs w:val="24"/>
        </w:rPr>
      </w:pPr>
    </w:p>
    <w:p w14:paraId="1F989463" w14:textId="07D4F8F6" w:rsidR="007664A0" w:rsidRPr="007F3CAE" w:rsidRDefault="00F5104E" w:rsidP="0079707F">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PAIR requires manufacturers or importers of the listed chemical substances,</w:t>
      </w:r>
      <w:r w:rsidR="007664A0" w:rsidRPr="007F3CAE">
        <w:rPr>
          <w:rFonts w:ascii="Times New Roman" w:hAnsi="Times New Roman"/>
          <w:sz w:val="24"/>
          <w:szCs w:val="24"/>
        </w:rPr>
        <w:t xml:space="preserve"> </w:t>
      </w:r>
      <w:r w:rsidRPr="007F3CAE">
        <w:rPr>
          <w:rFonts w:ascii="Times New Roman" w:hAnsi="Times New Roman"/>
          <w:sz w:val="24"/>
          <w:szCs w:val="24"/>
        </w:rPr>
        <w:t>mixtures or categories to report to EPA information such as the substances’ chemical</w:t>
      </w:r>
      <w:r w:rsidR="007664A0" w:rsidRPr="007F3CAE">
        <w:rPr>
          <w:rFonts w:ascii="Times New Roman" w:hAnsi="Times New Roman"/>
          <w:sz w:val="24"/>
          <w:szCs w:val="24"/>
        </w:rPr>
        <w:t xml:space="preserve"> </w:t>
      </w:r>
      <w:r w:rsidRPr="007F3CAE">
        <w:rPr>
          <w:rFonts w:ascii="Times New Roman" w:hAnsi="Times New Roman"/>
          <w:sz w:val="24"/>
          <w:szCs w:val="24"/>
        </w:rPr>
        <w:t>identification, quantity produced or imported, chemical processes, employee exposure,</w:t>
      </w:r>
      <w:r w:rsidR="007664A0" w:rsidRPr="007F3CAE">
        <w:rPr>
          <w:rFonts w:ascii="Times New Roman" w:hAnsi="Times New Roman"/>
          <w:sz w:val="24"/>
          <w:szCs w:val="24"/>
        </w:rPr>
        <w:t xml:space="preserve"> </w:t>
      </w:r>
      <w:r w:rsidRPr="007F3CAE">
        <w:rPr>
          <w:rFonts w:ascii="Times New Roman" w:hAnsi="Times New Roman"/>
          <w:sz w:val="24"/>
          <w:szCs w:val="24"/>
        </w:rPr>
        <w:t>environmental releases, uses and products. Respondents are only required to report</w:t>
      </w:r>
      <w:r w:rsidR="007664A0" w:rsidRPr="007F3CAE">
        <w:rPr>
          <w:rFonts w:ascii="Times New Roman" w:hAnsi="Times New Roman"/>
          <w:sz w:val="24"/>
          <w:szCs w:val="24"/>
        </w:rPr>
        <w:t xml:space="preserve"> </w:t>
      </w:r>
      <w:r w:rsidRPr="007F3CAE">
        <w:rPr>
          <w:rFonts w:ascii="Times New Roman" w:hAnsi="Times New Roman"/>
          <w:sz w:val="24"/>
          <w:szCs w:val="24"/>
        </w:rPr>
        <w:t>information that is known or reasonably ascertainable by them. As described in the</w:t>
      </w:r>
      <w:r w:rsidR="007664A0" w:rsidRPr="007F3CAE">
        <w:rPr>
          <w:rFonts w:ascii="Times New Roman" w:hAnsi="Times New Roman"/>
          <w:sz w:val="24"/>
          <w:szCs w:val="24"/>
        </w:rPr>
        <w:t xml:space="preserve"> </w:t>
      </w:r>
      <w:r w:rsidRPr="007F3CAE">
        <w:rPr>
          <w:rFonts w:ascii="Times New Roman" w:hAnsi="Times New Roman"/>
          <w:sz w:val="24"/>
          <w:szCs w:val="24"/>
        </w:rPr>
        <w:t>previous section, extensive files searches are not required. The PAIR reporting</w:t>
      </w:r>
      <w:r w:rsidR="007664A0" w:rsidRPr="007F3CAE">
        <w:rPr>
          <w:rFonts w:ascii="Times New Roman" w:hAnsi="Times New Roman"/>
          <w:sz w:val="24"/>
          <w:szCs w:val="24"/>
        </w:rPr>
        <w:t xml:space="preserve"> </w:t>
      </w:r>
      <w:r w:rsidRPr="007F3CAE">
        <w:rPr>
          <w:rFonts w:ascii="Times New Roman" w:hAnsi="Times New Roman"/>
          <w:sz w:val="24"/>
          <w:szCs w:val="24"/>
        </w:rPr>
        <w:t xml:space="preserve">requirements are included in the PAIR form </w:t>
      </w:r>
      <w:r w:rsidR="00EC644B" w:rsidRPr="007F3CAE">
        <w:rPr>
          <w:rFonts w:ascii="Times New Roman" w:hAnsi="Times New Roman"/>
          <w:sz w:val="24"/>
          <w:szCs w:val="24"/>
        </w:rPr>
        <w:t>(EPA Form 7710-35)</w:t>
      </w:r>
      <w:r w:rsidR="00EC644B">
        <w:rPr>
          <w:rFonts w:ascii="Times New Roman" w:hAnsi="Times New Roman"/>
          <w:sz w:val="24"/>
          <w:szCs w:val="24"/>
        </w:rPr>
        <w:t xml:space="preserve"> </w:t>
      </w:r>
      <w:r w:rsidRPr="007F3CAE">
        <w:rPr>
          <w:rFonts w:ascii="Times New Roman" w:hAnsi="Times New Roman"/>
          <w:sz w:val="24"/>
          <w:szCs w:val="24"/>
        </w:rPr>
        <w:t>and instructions.</w:t>
      </w:r>
    </w:p>
    <w:p w14:paraId="3B814B0B" w14:textId="77777777" w:rsidR="00F5104E" w:rsidRPr="007F3CAE" w:rsidRDefault="00F5104E" w:rsidP="00D017B8">
      <w:pPr>
        <w:pStyle w:val="Heading3"/>
        <w:numPr>
          <w:ilvl w:val="0"/>
          <w:numId w:val="28"/>
        </w:numPr>
        <w:rPr>
          <w:rFonts w:ascii="Times New Roman" w:hAnsi="Times New Roman"/>
          <w:color w:val="auto"/>
          <w:sz w:val="24"/>
          <w:szCs w:val="24"/>
        </w:rPr>
      </w:pPr>
      <w:r w:rsidRPr="007F3CAE">
        <w:rPr>
          <w:rFonts w:ascii="Times New Roman" w:hAnsi="Times New Roman"/>
          <w:color w:val="auto"/>
          <w:sz w:val="24"/>
          <w:szCs w:val="24"/>
        </w:rPr>
        <w:t>Respondent Activities</w:t>
      </w:r>
    </w:p>
    <w:p w14:paraId="6A28BDDC" w14:textId="77777777" w:rsidR="0079707F" w:rsidRDefault="0079707F" w:rsidP="0079707F">
      <w:pPr>
        <w:autoSpaceDE w:val="0"/>
        <w:autoSpaceDN w:val="0"/>
        <w:adjustRightInd w:val="0"/>
        <w:spacing w:after="0" w:line="240" w:lineRule="auto"/>
        <w:rPr>
          <w:rFonts w:ascii="Times New Roman" w:hAnsi="Times New Roman"/>
          <w:sz w:val="24"/>
          <w:szCs w:val="24"/>
        </w:rPr>
      </w:pPr>
    </w:p>
    <w:p w14:paraId="38088B19" w14:textId="77777777" w:rsidR="00F5104E" w:rsidRPr="007F3CAE" w:rsidRDefault="00F5104E" w:rsidP="00D017B8">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 representative respondent would engage in the following activities:</w:t>
      </w:r>
    </w:p>
    <w:p w14:paraId="3ACD0052" w14:textId="77777777" w:rsidR="007664A0" w:rsidRPr="007F3CAE" w:rsidRDefault="007664A0" w:rsidP="00F5104E">
      <w:pPr>
        <w:autoSpaceDE w:val="0"/>
        <w:autoSpaceDN w:val="0"/>
        <w:adjustRightInd w:val="0"/>
        <w:spacing w:after="0" w:line="240" w:lineRule="auto"/>
        <w:rPr>
          <w:rFonts w:ascii="Times New Roman" w:hAnsi="Times New Roman"/>
          <w:sz w:val="24"/>
          <w:szCs w:val="24"/>
        </w:rPr>
      </w:pPr>
    </w:p>
    <w:p w14:paraId="65921324" w14:textId="77777777" w:rsidR="00F5104E" w:rsidRPr="00665511" w:rsidRDefault="00F5104E" w:rsidP="00665511">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665511">
        <w:rPr>
          <w:rFonts w:ascii="Times New Roman" w:hAnsi="Times New Roman"/>
          <w:sz w:val="24"/>
          <w:szCs w:val="24"/>
        </w:rPr>
        <w:t xml:space="preserve">Conduct an initial review of the rule to </w:t>
      </w:r>
      <w:r w:rsidR="007664A0" w:rsidRPr="00665511">
        <w:rPr>
          <w:rFonts w:ascii="Times New Roman" w:hAnsi="Times New Roman"/>
          <w:sz w:val="24"/>
          <w:szCs w:val="24"/>
        </w:rPr>
        <w:t xml:space="preserve">determine if their company must </w:t>
      </w:r>
      <w:r w:rsidRPr="00665511">
        <w:rPr>
          <w:rFonts w:ascii="Times New Roman" w:hAnsi="Times New Roman"/>
          <w:sz w:val="24"/>
          <w:szCs w:val="24"/>
        </w:rPr>
        <w:t>report;</w:t>
      </w:r>
    </w:p>
    <w:p w14:paraId="2FF5459D" w14:textId="77777777" w:rsidR="00F5104E" w:rsidRPr="00665511" w:rsidRDefault="00F5104E" w:rsidP="00665511">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665511">
        <w:rPr>
          <w:rFonts w:ascii="Times New Roman" w:hAnsi="Times New Roman"/>
          <w:sz w:val="24"/>
          <w:szCs w:val="24"/>
        </w:rPr>
        <w:t>Familiarize themselves with the PAIR reporting form;</w:t>
      </w:r>
    </w:p>
    <w:p w14:paraId="6F7C6356" w14:textId="77777777" w:rsidR="00F5104E" w:rsidRPr="00665511" w:rsidRDefault="00F5104E" w:rsidP="00665511">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665511">
        <w:rPr>
          <w:rFonts w:ascii="Times New Roman" w:hAnsi="Times New Roman"/>
          <w:sz w:val="24"/>
          <w:szCs w:val="24"/>
        </w:rPr>
        <w:t>Complete the PAIR reporting form;</w:t>
      </w:r>
    </w:p>
    <w:p w14:paraId="11FBC924" w14:textId="77777777" w:rsidR="00F5104E" w:rsidRPr="00665511" w:rsidRDefault="00F5104E" w:rsidP="00665511">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665511">
        <w:rPr>
          <w:rFonts w:ascii="Times New Roman" w:hAnsi="Times New Roman"/>
          <w:sz w:val="24"/>
          <w:szCs w:val="24"/>
        </w:rPr>
        <w:t>Provide trade name notification;</w:t>
      </w:r>
    </w:p>
    <w:p w14:paraId="036016F7" w14:textId="77777777" w:rsidR="00F5104E" w:rsidRPr="00665511" w:rsidRDefault="00F5104E" w:rsidP="00665511">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665511">
        <w:rPr>
          <w:rFonts w:ascii="Times New Roman" w:hAnsi="Times New Roman"/>
          <w:sz w:val="24"/>
          <w:szCs w:val="24"/>
        </w:rPr>
        <w:t>Indicate CBI status if so desired; and</w:t>
      </w:r>
    </w:p>
    <w:p w14:paraId="185DADA4" w14:textId="77777777" w:rsidR="00F5104E" w:rsidRPr="00665511" w:rsidRDefault="00F5104E" w:rsidP="00665511">
      <w:pPr>
        <w:pStyle w:val="ListParagraph"/>
        <w:numPr>
          <w:ilvl w:val="0"/>
          <w:numId w:val="34"/>
        </w:numPr>
        <w:autoSpaceDE w:val="0"/>
        <w:autoSpaceDN w:val="0"/>
        <w:adjustRightInd w:val="0"/>
        <w:spacing w:after="0" w:line="240" w:lineRule="auto"/>
        <w:ind w:left="1080"/>
        <w:rPr>
          <w:rFonts w:ascii="Times New Roman" w:hAnsi="Times New Roman"/>
          <w:sz w:val="24"/>
          <w:szCs w:val="24"/>
        </w:rPr>
      </w:pPr>
      <w:r w:rsidRPr="00665511">
        <w:rPr>
          <w:rFonts w:ascii="Times New Roman" w:hAnsi="Times New Roman"/>
          <w:sz w:val="24"/>
          <w:szCs w:val="24"/>
        </w:rPr>
        <w:t>Keep a copy for recordkeeping requirements.</w:t>
      </w:r>
    </w:p>
    <w:p w14:paraId="5CDB30FC" w14:textId="77777777" w:rsidR="007664A0" w:rsidRPr="007F3CAE" w:rsidRDefault="007664A0" w:rsidP="007664A0">
      <w:pPr>
        <w:pStyle w:val="ListParagraph"/>
        <w:autoSpaceDE w:val="0"/>
        <w:autoSpaceDN w:val="0"/>
        <w:adjustRightInd w:val="0"/>
        <w:spacing w:after="0" w:line="240" w:lineRule="auto"/>
        <w:rPr>
          <w:rFonts w:ascii="Times New Roman" w:hAnsi="Times New Roman"/>
          <w:sz w:val="24"/>
          <w:szCs w:val="24"/>
        </w:rPr>
      </w:pPr>
    </w:p>
    <w:p w14:paraId="5FF32D87" w14:textId="77777777" w:rsidR="00D017B8" w:rsidRDefault="00F5104E" w:rsidP="00D017B8">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PAIR generally requires one-time reporting and establishes the reporting</w:t>
      </w:r>
      <w:r w:rsidR="007664A0" w:rsidRPr="007F3CAE">
        <w:rPr>
          <w:rFonts w:ascii="Times New Roman" w:hAnsi="Times New Roman"/>
          <w:sz w:val="24"/>
          <w:szCs w:val="24"/>
        </w:rPr>
        <w:t xml:space="preserve"> </w:t>
      </w:r>
      <w:r w:rsidRPr="007F3CAE">
        <w:rPr>
          <w:rFonts w:ascii="Times New Roman" w:hAnsi="Times New Roman"/>
          <w:sz w:val="24"/>
          <w:szCs w:val="24"/>
        </w:rPr>
        <w:t>period for the listed chemical substances, mixtures or categories. Typically, the reporting</w:t>
      </w:r>
      <w:r w:rsidR="007664A0" w:rsidRPr="007F3CAE">
        <w:rPr>
          <w:rFonts w:ascii="Times New Roman" w:hAnsi="Times New Roman"/>
          <w:sz w:val="24"/>
          <w:szCs w:val="24"/>
        </w:rPr>
        <w:t xml:space="preserve"> </w:t>
      </w:r>
      <w:r w:rsidRPr="007F3CAE">
        <w:rPr>
          <w:rFonts w:ascii="Times New Roman" w:hAnsi="Times New Roman"/>
          <w:sz w:val="24"/>
          <w:szCs w:val="24"/>
        </w:rPr>
        <w:t xml:space="preserve">period is 30 days </w:t>
      </w:r>
      <w:r w:rsidRPr="007F3CAE">
        <w:rPr>
          <w:rFonts w:ascii="Times New Roman" w:hAnsi="Times New Roman"/>
          <w:sz w:val="24"/>
          <w:szCs w:val="24"/>
        </w:rPr>
        <w:lastRenderedPageBreak/>
        <w:t>from the effective date of the PAIR rule. Effective dates of PAIR rules</w:t>
      </w:r>
      <w:r w:rsidR="007664A0" w:rsidRPr="007F3CAE">
        <w:rPr>
          <w:rFonts w:ascii="Times New Roman" w:hAnsi="Times New Roman"/>
          <w:sz w:val="24"/>
          <w:szCs w:val="24"/>
        </w:rPr>
        <w:t xml:space="preserve"> </w:t>
      </w:r>
      <w:r w:rsidRPr="007F3CAE">
        <w:rPr>
          <w:rFonts w:ascii="Times New Roman" w:hAnsi="Times New Roman"/>
          <w:sz w:val="24"/>
          <w:szCs w:val="24"/>
        </w:rPr>
        <w:t xml:space="preserve">are typically 30 days after publication of the rule in the </w:t>
      </w:r>
      <w:r w:rsidRPr="007F3CAE">
        <w:rPr>
          <w:rFonts w:ascii="Times New Roman" w:hAnsi="Times New Roman"/>
          <w:i/>
          <w:iCs/>
          <w:sz w:val="24"/>
          <w:szCs w:val="24"/>
        </w:rPr>
        <w:t>Federal Register</w:t>
      </w:r>
      <w:r w:rsidRPr="007F3CAE">
        <w:rPr>
          <w:rFonts w:ascii="Times New Roman" w:hAnsi="Times New Roman"/>
          <w:sz w:val="24"/>
          <w:szCs w:val="24"/>
        </w:rPr>
        <w:t>. In other words,</w:t>
      </w:r>
      <w:r w:rsidR="007664A0" w:rsidRPr="007F3CAE">
        <w:rPr>
          <w:rFonts w:ascii="Times New Roman" w:hAnsi="Times New Roman"/>
          <w:sz w:val="24"/>
          <w:szCs w:val="24"/>
        </w:rPr>
        <w:t xml:space="preserve"> </w:t>
      </w:r>
      <w:r w:rsidRPr="007F3CAE">
        <w:rPr>
          <w:rFonts w:ascii="Times New Roman" w:hAnsi="Times New Roman"/>
          <w:sz w:val="24"/>
          <w:szCs w:val="24"/>
        </w:rPr>
        <w:t>the reporting period is typically 60 days from the publication of a final PAIR rule in the</w:t>
      </w:r>
      <w:r w:rsidR="007664A0" w:rsidRPr="007F3CAE">
        <w:rPr>
          <w:rFonts w:ascii="Times New Roman" w:hAnsi="Times New Roman"/>
          <w:sz w:val="24"/>
          <w:szCs w:val="24"/>
        </w:rPr>
        <w:t xml:space="preserve"> </w:t>
      </w:r>
      <w:r w:rsidRPr="007F3CAE">
        <w:rPr>
          <w:rFonts w:ascii="Times New Roman" w:hAnsi="Times New Roman"/>
          <w:i/>
          <w:iCs/>
          <w:sz w:val="24"/>
          <w:szCs w:val="24"/>
        </w:rPr>
        <w:t>Federal Register</w:t>
      </w:r>
      <w:r w:rsidRPr="007F3CAE">
        <w:rPr>
          <w:rFonts w:ascii="Times New Roman" w:hAnsi="Times New Roman"/>
          <w:sz w:val="24"/>
          <w:szCs w:val="24"/>
        </w:rPr>
        <w:t>. Therefore, a reporting schedule is not required.</w:t>
      </w:r>
    </w:p>
    <w:p w14:paraId="0F268929" w14:textId="77777777" w:rsidR="00D017B8" w:rsidRDefault="00D017B8" w:rsidP="00D017B8">
      <w:pPr>
        <w:autoSpaceDE w:val="0"/>
        <w:autoSpaceDN w:val="0"/>
        <w:adjustRightInd w:val="0"/>
        <w:spacing w:after="0" w:line="240" w:lineRule="auto"/>
        <w:rPr>
          <w:rFonts w:ascii="Times New Roman" w:hAnsi="Times New Roman"/>
          <w:sz w:val="24"/>
          <w:szCs w:val="24"/>
        </w:rPr>
      </w:pPr>
    </w:p>
    <w:p w14:paraId="546899B3" w14:textId="77777777" w:rsidR="00D017B8" w:rsidRDefault="00D017B8" w:rsidP="00D017B8">
      <w:pPr>
        <w:autoSpaceDE w:val="0"/>
        <w:autoSpaceDN w:val="0"/>
        <w:adjustRightInd w:val="0"/>
        <w:spacing w:after="0" w:line="240" w:lineRule="auto"/>
        <w:rPr>
          <w:rFonts w:ascii="Times New Roman" w:hAnsi="Times New Roman"/>
          <w:sz w:val="24"/>
          <w:szCs w:val="24"/>
        </w:rPr>
      </w:pPr>
    </w:p>
    <w:p w14:paraId="4BDD3D85" w14:textId="77777777" w:rsidR="00D017B8" w:rsidRPr="00D017B8" w:rsidRDefault="00D017B8" w:rsidP="00D017B8">
      <w:pPr>
        <w:autoSpaceDE w:val="0"/>
        <w:autoSpaceDN w:val="0"/>
        <w:adjustRightInd w:val="0"/>
        <w:spacing w:after="0" w:line="240" w:lineRule="auto"/>
        <w:rPr>
          <w:rFonts w:ascii="Times New Roman" w:hAnsi="Times New Roman"/>
          <w:b/>
          <w:sz w:val="24"/>
          <w:szCs w:val="24"/>
        </w:rPr>
      </w:pPr>
      <w:r w:rsidRPr="00D017B8">
        <w:rPr>
          <w:rFonts w:ascii="Times New Roman" w:hAnsi="Times New Roman"/>
          <w:b/>
          <w:sz w:val="24"/>
          <w:szCs w:val="24"/>
        </w:rPr>
        <w:t>5</w:t>
      </w:r>
      <w:r w:rsidRPr="00D017B8">
        <w:rPr>
          <w:rFonts w:ascii="Times New Roman" w:hAnsi="Times New Roman"/>
          <w:b/>
          <w:sz w:val="24"/>
          <w:szCs w:val="24"/>
        </w:rPr>
        <w:tab/>
      </w:r>
      <w:r w:rsidR="00F5104E" w:rsidRPr="00D017B8">
        <w:rPr>
          <w:rFonts w:ascii="Times New Roman" w:hAnsi="Times New Roman"/>
          <w:b/>
          <w:sz w:val="24"/>
          <w:szCs w:val="24"/>
        </w:rPr>
        <w:t>THE INFORMATION COLLECTED - AGENCY ACTIVITIES,</w:t>
      </w:r>
      <w:r w:rsidR="007664A0" w:rsidRPr="00D017B8">
        <w:rPr>
          <w:rFonts w:ascii="Times New Roman" w:hAnsi="Times New Roman"/>
          <w:b/>
          <w:sz w:val="24"/>
          <w:szCs w:val="24"/>
        </w:rPr>
        <w:t xml:space="preserve"> </w:t>
      </w:r>
      <w:r w:rsidR="00F5104E" w:rsidRPr="00D017B8">
        <w:rPr>
          <w:rFonts w:ascii="Times New Roman" w:hAnsi="Times New Roman"/>
          <w:b/>
          <w:sz w:val="24"/>
          <w:szCs w:val="24"/>
        </w:rPr>
        <w:t xml:space="preserve">COLLECTION </w:t>
      </w:r>
    </w:p>
    <w:p w14:paraId="018DFAD3" w14:textId="77777777" w:rsidR="00F5104E" w:rsidRPr="00D017B8" w:rsidRDefault="00F5104E" w:rsidP="00D017B8">
      <w:pPr>
        <w:autoSpaceDE w:val="0"/>
        <w:autoSpaceDN w:val="0"/>
        <w:adjustRightInd w:val="0"/>
        <w:spacing w:after="0" w:line="240" w:lineRule="auto"/>
        <w:ind w:firstLine="720"/>
        <w:rPr>
          <w:rFonts w:ascii="Times New Roman" w:hAnsi="Times New Roman"/>
          <w:b/>
          <w:sz w:val="24"/>
          <w:szCs w:val="24"/>
        </w:rPr>
      </w:pPr>
      <w:r w:rsidRPr="00D017B8">
        <w:rPr>
          <w:rFonts w:ascii="Times New Roman" w:hAnsi="Times New Roman"/>
          <w:b/>
          <w:sz w:val="24"/>
          <w:szCs w:val="24"/>
        </w:rPr>
        <w:t>METHODOLOGY AND INFORMATION MANAGEMENT</w:t>
      </w:r>
    </w:p>
    <w:p w14:paraId="3EDC2C85" w14:textId="77777777" w:rsidR="00F5104E" w:rsidRPr="007F3CAE" w:rsidRDefault="0079707F" w:rsidP="006C5B34">
      <w:pPr>
        <w:pStyle w:val="Heading2"/>
        <w:numPr>
          <w:ilvl w:val="0"/>
          <w:numId w:val="0"/>
        </w:numPr>
        <w:ind w:left="270" w:firstLine="450"/>
        <w:rPr>
          <w:rFonts w:ascii="Times New Roman" w:hAnsi="Times New Roman"/>
          <w:color w:val="auto"/>
          <w:sz w:val="24"/>
          <w:szCs w:val="24"/>
        </w:rPr>
      </w:pPr>
      <w:r>
        <w:rPr>
          <w:rFonts w:ascii="Times New Roman" w:hAnsi="Times New Roman"/>
          <w:color w:val="auto"/>
          <w:sz w:val="24"/>
          <w:szCs w:val="24"/>
        </w:rPr>
        <w:t>5(a)</w:t>
      </w:r>
      <w:r>
        <w:rPr>
          <w:rFonts w:ascii="Times New Roman" w:hAnsi="Times New Roman"/>
          <w:color w:val="auto"/>
          <w:sz w:val="24"/>
          <w:szCs w:val="24"/>
        </w:rPr>
        <w:tab/>
      </w:r>
      <w:r w:rsidR="00F5104E" w:rsidRPr="007F3CAE">
        <w:rPr>
          <w:rFonts w:ascii="Times New Roman" w:hAnsi="Times New Roman"/>
          <w:color w:val="auto"/>
          <w:sz w:val="24"/>
          <w:szCs w:val="24"/>
        </w:rPr>
        <w:t>Agency Activities</w:t>
      </w:r>
    </w:p>
    <w:p w14:paraId="1FA4C92E" w14:textId="77777777" w:rsidR="0079707F" w:rsidRDefault="0079707F" w:rsidP="00F5104E">
      <w:pPr>
        <w:autoSpaceDE w:val="0"/>
        <w:autoSpaceDN w:val="0"/>
        <w:adjustRightInd w:val="0"/>
        <w:spacing w:after="0" w:line="240" w:lineRule="auto"/>
        <w:rPr>
          <w:rFonts w:ascii="Times New Roman" w:hAnsi="Times New Roman"/>
          <w:sz w:val="24"/>
          <w:szCs w:val="24"/>
        </w:rPr>
      </w:pPr>
    </w:p>
    <w:p w14:paraId="0FC6A701"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activities routinely conducted by EPA related to the rule development,</w:t>
      </w:r>
      <w:r w:rsidR="007664A0" w:rsidRPr="007F3CAE">
        <w:rPr>
          <w:rFonts w:ascii="Times New Roman" w:hAnsi="Times New Roman"/>
          <w:sz w:val="24"/>
          <w:szCs w:val="24"/>
        </w:rPr>
        <w:t xml:space="preserve"> </w:t>
      </w:r>
      <w:r w:rsidRPr="007F3CAE">
        <w:rPr>
          <w:rFonts w:ascii="Times New Roman" w:hAnsi="Times New Roman"/>
          <w:sz w:val="24"/>
          <w:szCs w:val="24"/>
        </w:rPr>
        <w:t>processing, analysis and storage of the information collected under a PAIR rule are as</w:t>
      </w:r>
      <w:r w:rsidR="007664A0" w:rsidRPr="007F3CAE">
        <w:rPr>
          <w:rFonts w:ascii="Times New Roman" w:hAnsi="Times New Roman"/>
          <w:sz w:val="24"/>
          <w:szCs w:val="24"/>
        </w:rPr>
        <w:t xml:space="preserve"> </w:t>
      </w:r>
      <w:r w:rsidRPr="007F3CAE">
        <w:rPr>
          <w:rFonts w:ascii="Times New Roman" w:hAnsi="Times New Roman"/>
          <w:sz w:val="24"/>
          <w:szCs w:val="24"/>
        </w:rPr>
        <w:t>follows:</w:t>
      </w:r>
    </w:p>
    <w:p w14:paraId="7FAA973C" w14:textId="77777777" w:rsidR="007664A0" w:rsidRPr="007F3CAE" w:rsidRDefault="007664A0" w:rsidP="00F5104E">
      <w:pPr>
        <w:autoSpaceDE w:val="0"/>
        <w:autoSpaceDN w:val="0"/>
        <w:adjustRightInd w:val="0"/>
        <w:spacing w:after="0" w:line="240" w:lineRule="auto"/>
        <w:rPr>
          <w:rFonts w:ascii="Times New Roman" w:hAnsi="Times New Roman"/>
          <w:sz w:val="24"/>
          <w:szCs w:val="24"/>
        </w:rPr>
      </w:pPr>
    </w:p>
    <w:p w14:paraId="40B31DD7" w14:textId="77777777" w:rsidR="00EA3FE1" w:rsidRDefault="00EA3FE1" w:rsidP="00EA3FE1">
      <w:pPr>
        <w:pStyle w:val="ListParagraph"/>
        <w:numPr>
          <w:ilvl w:val="0"/>
          <w:numId w:val="35"/>
        </w:numPr>
        <w:autoSpaceDE w:val="0"/>
        <w:autoSpaceDN w:val="0"/>
        <w:adjustRightInd w:val="0"/>
        <w:spacing w:after="0" w:line="240" w:lineRule="auto"/>
        <w:rPr>
          <w:rFonts w:ascii="Times New Roman" w:hAnsi="Times New Roman"/>
          <w:sz w:val="24"/>
          <w:szCs w:val="24"/>
        </w:rPr>
      </w:pPr>
      <w:r w:rsidRPr="00EA3FE1">
        <w:rPr>
          <w:rFonts w:ascii="Times New Roman" w:hAnsi="Times New Roman"/>
          <w:sz w:val="24"/>
          <w:szCs w:val="24"/>
        </w:rPr>
        <w:t>Chemical nomination, review and selection;</w:t>
      </w:r>
    </w:p>
    <w:p w14:paraId="105FAF5D" w14:textId="328C98C6" w:rsidR="00EA3FE1" w:rsidRPr="00665511" w:rsidRDefault="00EA3FE1" w:rsidP="00EA3FE1">
      <w:pPr>
        <w:pStyle w:val="ListParagraph"/>
        <w:numPr>
          <w:ilvl w:val="0"/>
          <w:numId w:val="35"/>
        </w:numPr>
        <w:autoSpaceDE w:val="0"/>
        <w:autoSpaceDN w:val="0"/>
        <w:adjustRightInd w:val="0"/>
        <w:spacing w:after="0" w:line="240" w:lineRule="auto"/>
        <w:rPr>
          <w:rFonts w:ascii="Times New Roman" w:hAnsi="Times New Roman"/>
          <w:sz w:val="24"/>
          <w:szCs w:val="24"/>
        </w:rPr>
      </w:pPr>
      <w:r w:rsidRPr="00EA3FE1">
        <w:rPr>
          <w:rFonts w:ascii="Times New Roman" w:hAnsi="Times New Roman"/>
          <w:sz w:val="24"/>
          <w:szCs w:val="24"/>
        </w:rPr>
        <w:t>Rule development</w:t>
      </w:r>
      <w:r>
        <w:rPr>
          <w:rFonts w:ascii="Times New Roman" w:hAnsi="Times New Roman"/>
          <w:sz w:val="24"/>
          <w:szCs w:val="24"/>
        </w:rPr>
        <w:t>;</w:t>
      </w:r>
    </w:p>
    <w:p w14:paraId="0D07284D" w14:textId="77777777" w:rsidR="00F5104E" w:rsidRPr="00665511" w:rsidRDefault="00F5104E" w:rsidP="00665511">
      <w:pPr>
        <w:pStyle w:val="ListParagraph"/>
        <w:numPr>
          <w:ilvl w:val="0"/>
          <w:numId w:val="35"/>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Evaluation of the rule (including impact assessments);</w:t>
      </w:r>
    </w:p>
    <w:p w14:paraId="66A1D70E" w14:textId="77777777" w:rsidR="00F5104E" w:rsidRPr="00665511" w:rsidRDefault="00F5104E" w:rsidP="00665511">
      <w:pPr>
        <w:pStyle w:val="ListParagraph"/>
        <w:numPr>
          <w:ilvl w:val="0"/>
          <w:numId w:val="35"/>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Industry/public assistance;</w:t>
      </w:r>
    </w:p>
    <w:p w14:paraId="69C4200E" w14:textId="77777777" w:rsidR="00F5104E" w:rsidRPr="00665511" w:rsidRDefault="00F5104E" w:rsidP="00665511">
      <w:pPr>
        <w:pStyle w:val="ListParagraph"/>
        <w:numPr>
          <w:ilvl w:val="0"/>
          <w:numId w:val="35"/>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Compliance monitoring; and</w:t>
      </w:r>
    </w:p>
    <w:p w14:paraId="240EAF7A" w14:textId="77777777" w:rsidR="00F5104E" w:rsidRPr="00665511" w:rsidRDefault="00F5104E" w:rsidP="00665511">
      <w:pPr>
        <w:pStyle w:val="ListParagraph"/>
        <w:numPr>
          <w:ilvl w:val="0"/>
          <w:numId w:val="35"/>
        </w:numPr>
        <w:autoSpaceDE w:val="0"/>
        <w:autoSpaceDN w:val="0"/>
        <w:adjustRightInd w:val="0"/>
        <w:spacing w:after="0" w:line="240" w:lineRule="auto"/>
        <w:rPr>
          <w:rFonts w:ascii="Times New Roman" w:hAnsi="Times New Roman"/>
          <w:sz w:val="24"/>
          <w:szCs w:val="24"/>
        </w:rPr>
      </w:pPr>
      <w:r w:rsidRPr="00665511">
        <w:rPr>
          <w:rFonts w:ascii="Times New Roman" w:hAnsi="Times New Roman"/>
          <w:sz w:val="24"/>
          <w:szCs w:val="24"/>
        </w:rPr>
        <w:t>Processing of data received for listed chemicals (includes receipt,</w:t>
      </w:r>
      <w:r w:rsidR="007664A0" w:rsidRPr="00665511">
        <w:rPr>
          <w:rFonts w:ascii="Times New Roman" w:hAnsi="Times New Roman"/>
          <w:sz w:val="24"/>
          <w:szCs w:val="24"/>
        </w:rPr>
        <w:t xml:space="preserve"> </w:t>
      </w:r>
      <w:r w:rsidRPr="00665511">
        <w:rPr>
          <w:rFonts w:ascii="Times New Roman" w:hAnsi="Times New Roman"/>
          <w:sz w:val="24"/>
          <w:szCs w:val="24"/>
        </w:rPr>
        <w:t>dissemination, evaluation, etc.).</w:t>
      </w:r>
    </w:p>
    <w:p w14:paraId="626E8E7F" w14:textId="77777777" w:rsidR="00F5104E" w:rsidRPr="007F3CAE" w:rsidRDefault="0079707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5(b)</w:t>
      </w:r>
      <w:r>
        <w:rPr>
          <w:rFonts w:ascii="Times New Roman" w:hAnsi="Times New Roman"/>
          <w:color w:val="auto"/>
          <w:sz w:val="24"/>
          <w:szCs w:val="24"/>
        </w:rPr>
        <w:tab/>
      </w:r>
      <w:r w:rsidR="00F5104E" w:rsidRPr="007F3CAE">
        <w:rPr>
          <w:rFonts w:ascii="Times New Roman" w:hAnsi="Times New Roman"/>
          <w:color w:val="auto"/>
          <w:sz w:val="24"/>
          <w:szCs w:val="24"/>
        </w:rPr>
        <w:t>Collection Methodology and Management</w:t>
      </w:r>
    </w:p>
    <w:p w14:paraId="465D7A4C" w14:textId="77777777" w:rsidR="0079707F" w:rsidRDefault="0079707F" w:rsidP="00F5104E">
      <w:pPr>
        <w:autoSpaceDE w:val="0"/>
        <w:autoSpaceDN w:val="0"/>
        <w:adjustRightInd w:val="0"/>
        <w:spacing w:after="0" w:line="240" w:lineRule="auto"/>
        <w:rPr>
          <w:rFonts w:ascii="Times New Roman" w:hAnsi="Times New Roman"/>
          <w:sz w:val="24"/>
          <w:szCs w:val="24"/>
        </w:rPr>
      </w:pPr>
    </w:p>
    <w:p w14:paraId="0B299F7D" w14:textId="51F8DE85" w:rsidR="00F5104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PAIR requires respondents to submit TSCA section 8(a) notices to the</w:t>
      </w:r>
      <w:r w:rsidR="007664A0" w:rsidRPr="007F3CAE">
        <w:rPr>
          <w:rFonts w:ascii="Times New Roman" w:hAnsi="Times New Roman"/>
          <w:sz w:val="24"/>
          <w:szCs w:val="24"/>
        </w:rPr>
        <w:t xml:space="preserve"> </w:t>
      </w:r>
      <w:r w:rsidRPr="007F3CAE">
        <w:rPr>
          <w:rFonts w:ascii="Times New Roman" w:hAnsi="Times New Roman"/>
          <w:sz w:val="24"/>
          <w:szCs w:val="24"/>
        </w:rPr>
        <w:t>Information Management Division, Office of Pollution Prevention and Toxics (OPPT),</w:t>
      </w:r>
      <w:r w:rsidR="007664A0" w:rsidRPr="007F3CAE">
        <w:rPr>
          <w:rFonts w:ascii="Times New Roman" w:hAnsi="Times New Roman"/>
          <w:sz w:val="24"/>
          <w:szCs w:val="24"/>
        </w:rPr>
        <w:t xml:space="preserve"> </w:t>
      </w:r>
      <w:r w:rsidRPr="007F3CAE">
        <w:rPr>
          <w:rFonts w:ascii="Times New Roman" w:hAnsi="Times New Roman"/>
          <w:sz w:val="24"/>
          <w:szCs w:val="24"/>
        </w:rPr>
        <w:t>using EPA Form 7710-35. Information collected under PAIR is logged in and assigned a</w:t>
      </w:r>
      <w:r w:rsidR="007664A0" w:rsidRPr="007F3CAE">
        <w:rPr>
          <w:rFonts w:ascii="Times New Roman" w:hAnsi="Times New Roman"/>
          <w:sz w:val="24"/>
          <w:szCs w:val="24"/>
        </w:rPr>
        <w:t xml:space="preserve"> </w:t>
      </w:r>
      <w:r w:rsidRPr="007F3CAE">
        <w:rPr>
          <w:rFonts w:ascii="Times New Roman" w:hAnsi="Times New Roman"/>
          <w:sz w:val="24"/>
          <w:szCs w:val="24"/>
        </w:rPr>
        <w:t>document control number (DCN), distributed to appropriate EPA personnel for further</w:t>
      </w:r>
      <w:r w:rsidR="007664A0" w:rsidRPr="007F3CAE">
        <w:rPr>
          <w:rFonts w:ascii="Times New Roman" w:hAnsi="Times New Roman"/>
          <w:sz w:val="24"/>
          <w:szCs w:val="24"/>
        </w:rPr>
        <w:t xml:space="preserve"> </w:t>
      </w:r>
      <w:r w:rsidRPr="007F3CAE">
        <w:rPr>
          <w:rFonts w:ascii="Times New Roman" w:hAnsi="Times New Roman"/>
          <w:sz w:val="24"/>
          <w:szCs w:val="24"/>
        </w:rPr>
        <w:t>processing, review, analysis, etc. The information is maintained by EPA’s Information</w:t>
      </w:r>
      <w:r w:rsidR="007664A0" w:rsidRPr="007F3CAE">
        <w:rPr>
          <w:rFonts w:ascii="Times New Roman" w:hAnsi="Times New Roman"/>
          <w:sz w:val="24"/>
          <w:szCs w:val="24"/>
        </w:rPr>
        <w:t xml:space="preserve"> </w:t>
      </w:r>
      <w:r w:rsidRPr="007F3CAE">
        <w:rPr>
          <w:rFonts w:ascii="Times New Roman" w:hAnsi="Times New Roman"/>
          <w:sz w:val="24"/>
          <w:szCs w:val="24"/>
        </w:rPr>
        <w:t>Management Division.</w:t>
      </w:r>
    </w:p>
    <w:p w14:paraId="0CEE9C42" w14:textId="77777777" w:rsidR="0057151C" w:rsidRDefault="0057151C" w:rsidP="006C5B34">
      <w:pPr>
        <w:autoSpaceDE w:val="0"/>
        <w:autoSpaceDN w:val="0"/>
        <w:adjustRightInd w:val="0"/>
        <w:spacing w:after="0" w:line="240" w:lineRule="auto"/>
        <w:ind w:firstLine="720"/>
        <w:rPr>
          <w:rFonts w:ascii="Times New Roman" w:hAnsi="Times New Roman"/>
          <w:sz w:val="24"/>
          <w:szCs w:val="24"/>
        </w:rPr>
      </w:pPr>
    </w:p>
    <w:p w14:paraId="38ED42A1" w14:textId="4FC2D6D8" w:rsidR="0057151C" w:rsidRDefault="0057151C" w:rsidP="006C5B34">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At the time OMB last approved this information collection, OMB included the following Terms of Clearance for EPA to address in the current renewal:</w:t>
      </w:r>
    </w:p>
    <w:p w14:paraId="1E764C91" w14:textId="77777777" w:rsidR="0057151C" w:rsidRDefault="0057151C" w:rsidP="006C5B34">
      <w:pPr>
        <w:autoSpaceDE w:val="0"/>
        <w:autoSpaceDN w:val="0"/>
        <w:adjustRightInd w:val="0"/>
        <w:spacing w:after="0" w:line="240" w:lineRule="auto"/>
        <w:ind w:firstLine="720"/>
        <w:rPr>
          <w:rFonts w:ascii="Times New Roman" w:hAnsi="Times New Roman"/>
          <w:sz w:val="24"/>
          <w:szCs w:val="24"/>
        </w:rPr>
      </w:pPr>
    </w:p>
    <w:p w14:paraId="537D6DEE" w14:textId="77777777" w:rsidR="0057151C" w:rsidRDefault="0057151C" w:rsidP="0057151C">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w:t>
      </w:r>
      <w:r w:rsidRPr="0057151C">
        <w:rPr>
          <w:rFonts w:ascii="Times New Roman" w:hAnsi="Times New Roman"/>
          <w:sz w:val="24"/>
          <w:szCs w:val="24"/>
        </w:rPr>
        <w:t xml:space="preserve">In accordance with 5 CFR 1320, this information collection has been approved </w:t>
      </w:r>
    </w:p>
    <w:p w14:paraId="2AA8549C" w14:textId="1FB5D9EE" w:rsidR="0057151C" w:rsidRDefault="0057151C" w:rsidP="0057151C">
      <w:pPr>
        <w:autoSpaceDE w:val="0"/>
        <w:autoSpaceDN w:val="0"/>
        <w:adjustRightInd w:val="0"/>
        <w:spacing w:after="0" w:line="240" w:lineRule="auto"/>
        <w:ind w:firstLine="720"/>
        <w:rPr>
          <w:rFonts w:ascii="Times New Roman" w:hAnsi="Times New Roman"/>
          <w:sz w:val="24"/>
          <w:szCs w:val="24"/>
        </w:rPr>
      </w:pPr>
      <w:proofErr w:type="gramStart"/>
      <w:r>
        <w:rPr>
          <w:rFonts w:ascii="Times New Roman" w:hAnsi="Times New Roman"/>
          <w:sz w:val="24"/>
          <w:szCs w:val="24"/>
        </w:rPr>
        <w:t>for</w:t>
      </w:r>
      <w:proofErr w:type="gramEnd"/>
      <w:r w:rsidRPr="0057151C">
        <w:rPr>
          <w:rFonts w:ascii="Times New Roman" w:hAnsi="Times New Roman"/>
          <w:sz w:val="24"/>
          <w:szCs w:val="24"/>
        </w:rPr>
        <w:t xml:space="preserve"> 3 years. The agency is reminded to review older forms and update where </w:t>
      </w:r>
    </w:p>
    <w:p w14:paraId="00B8F394" w14:textId="16C2B1C7" w:rsidR="0057151C" w:rsidRDefault="0057151C" w:rsidP="0057151C">
      <w:pPr>
        <w:autoSpaceDE w:val="0"/>
        <w:autoSpaceDN w:val="0"/>
        <w:adjustRightInd w:val="0"/>
        <w:spacing w:after="0" w:line="240" w:lineRule="auto"/>
        <w:ind w:firstLine="720"/>
        <w:rPr>
          <w:rFonts w:ascii="Times New Roman" w:hAnsi="Times New Roman"/>
          <w:sz w:val="24"/>
          <w:szCs w:val="24"/>
        </w:rPr>
      </w:pPr>
      <w:proofErr w:type="gramStart"/>
      <w:r w:rsidRPr="0057151C">
        <w:rPr>
          <w:rFonts w:ascii="Times New Roman" w:hAnsi="Times New Roman"/>
          <w:sz w:val="24"/>
          <w:szCs w:val="24"/>
        </w:rPr>
        <w:t>applicable</w:t>
      </w:r>
      <w:proofErr w:type="gramEnd"/>
      <w:r w:rsidRPr="0057151C">
        <w:rPr>
          <w:rFonts w:ascii="Times New Roman" w:hAnsi="Times New Roman"/>
          <w:sz w:val="24"/>
          <w:szCs w:val="24"/>
        </w:rPr>
        <w:t>.”</w:t>
      </w:r>
    </w:p>
    <w:p w14:paraId="36D3270E" w14:textId="77777777" w:rsidR="0057151C" w:rsidRDefault="0057151C" w:rsidP="0057151C">
      <w:pPr>
        <w:autoSpaceDE w:val="0"/>
        <w:autoSpaceDN w:val="0"/>
        <w:adjustRightInd w:val="0"/>
        <w:spacing w:after="0" w:line="240" w:lineRule="auto"/>
        <w:ind w:firstLine="720"/>
        <w:rPr>
          <w:rFonts w:ascii="Times New Roman" w:hAnsi="Times New Roman"/>
          <w:sz w:val="24"/>
          <w:szCs w:val="24"/>
        </w:rPr>
      </w:pPr>
    </w:p>
    <w:p w14:paraId="0AD1AA38" w14:textId="669CDF6D" w:rsidR="0057151C" w:rsidRPr="007F3CAE" w:rsidRDefault="0057151C" w:rsidP="0057151C">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EPA has reviewed EPA Form 7710-35 and has updated the form as necessary.</w:t>
      </w:r>
    </w:p>
    <w:p w14:paraId="56D824C6" w14:textId="77777777" w:rsidR="00F5104E" w:rsidRPr="007F3CAE" w:rsidRDefault="0079707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5(c)</w:t>
      </w:r>
      <w:r>
        <w:rPr>
          <w:rFonts w:ascii="Times New Roman" w:hAnsi="Times New Roman"/>
          <w:color w:val="auto"/>
          <w:sz w:val="24"/>
          <w:szCs w:val="24"/>
        </w:rPr>
        <w:tab/>
      </w:r>
      <w:r w:rsidR="00F5104E" w:rsidRPr="007F3CAE">
        <w:rPr>
          <w:rFonts w:ascii="Times New Roman" w:hAnsi="Times New Roman"/>
          <w:color w:val="auto"/>
          <w:sz w:val="24"/>
          <w:szCs w:val="24"/>
        </w:rPr>
        <w:t>Small Entity Flexibility</w:t>
      </w:r>
    </w:p>
    <w:p w14:paraId="3D0799C5" w14:textId="77777777" w:rsidR="0079707F" w:rsidRDefault="0079707F" w:rsidP="00F5104E">
      <w:pPr>
        <w:autoSpaceDE w:val="0"/>
        <w:autoSpaceDN w:val="0"/>
        <w:adjustRightInd w:val="0"/>
        <w:spacing w:after="0" w:line="240" w:lineRule="auto"/>
        <w:rPr>
          <w:rFonts w:ascii="Times New Roman" w:hAnsi="Times New Roman"/>
          <w:sz w:val="24"/>
          <w:szCs w:val="24"/>
        </w:rPr>
      </w:pPr>
    </w:p>
    <w:p w14:paraId="67A2EC3C"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In accordance with TSCA section 8(a</w:t>
      </w:r>
      <w:proofErr w:type="gramStart"/>
      <w:r w:rsidRPr="007F3CAE">
        <w:rPr>
          <w:rFonts w:ascii="Times New Roman" w:hAnsi="Times New Roman"/>
          <w:sz w:val="24"/>
          <w:szCs w:val="24"/>
        </w:rPr>
        <w:t>)(</w:t>
      </w:r>
      <w:proofErr w:type="gramEnd"/>
      <w:r w:rsidRPr="007F3CAE">
        <w:rPr>
          <w:rFonts w:ascii="Times New Roman" w:hAnsi="Times New Roman"/>
          <w:sz w:val="24"/>
          <w:szCs w:val="24"/>
        </w:rPr>
        <w:t>1)(B), PAIR contains a small business</w:t>
      </w:r>
      <w:r w:rsidR="007664A0" w:rsidRPr="007F3CAE">
        <w:rPr>
          <w:rFonts w:ascii="Times New Roman" w:hAnsi="Times New Roman"/>
          <w:sz w:val="24"/>
          <w:szCs w:val="24"/>
        </w:rPr>
        <w:t xml:space="preserve"> </w:t>
      </w:r>
      <w:r w:rsidRPr="007F3CAE">
        <w:rPr>
          <w:rFonts w:ascii="Times New Roman" w:hAnsi="Times New Roman"/>
          <w:sz w:val="24"/>
          <w:szCs w:val="24"/>
        </w:rPr>
        <w:t>exemption. A manufacturer or importer is considered a small business if (1) the firm’s</w:t>
      </w:r>
      <w:r w:rsidR="007664A0" w:rsidRPr="007F3CAE">
        <w:rPr>
          <w:rFonts w:ascii="Times New Roman" w:hAnsi="Times New Roman"/>
          <w:sz w:val="24"/>
          <w:szCs w:val="24"/>
        </w:rPr>
        <w:t xml:space="preserve"> </w:t>
      </w:r>
      <w:r w:rsidRPr="007F3CAE">
        <w:rPr>
          <w:rFonts w:ascii="Times New Roman" w:hAnsi="Times New Roman"/>
          <w:sz w:val="24"/>
          <w:szCs w:val="24"/>
        </w:rPr>
        <w:t>total annual sales when combined with those of its parent company (if any) are less than</w:t>
      </w:r>
      <w:r w:rsidR="007664A0" w:rsidRPr="007F3CAE">
        <w:rPr>
          <w:rFonts w:ascii="Times New Roman" w:hAnsi="Times New Roman"/>
          <w:sz w:val="24"/>
          <w:szCs w:val="24"/>
        </w:rPr>
        <w:t xml:space="preserve"> </w:t>
      </w:r>
      <w:r w:rsidRPr="007F3CAE">
        <w:rPr>
          <w:rFonts w:ascii="Times New Roman" w:hAnsi="Times New Roman"/>
          <w:sz w:val="24"/>
          <w:szCs w:val="24"/>
        </w:rPr>
        <w:t>$30 million for the reporting period and (2) its total production and/or importation of the</w:t>
      </w:r>
      <w:r w:rsidR="007664A0" w:rsidRPr="007F3CAE">
        <w:rPr>
          <w:rFonts w:ascii="Times New Roman" w:hAnsi="Times New Roman"/>
          <w:sz w:val="24"/>
          <w:szCs w:val="24"/>
        </w:rPr>
        <w:t xml:space="preserve"> </w:t>
      </w:r>
      <w:r w:rsidRPr="007F3CAE">
        <w:rPr>
          <w:rFonts w:ascii="Times New Roman" w:hAnsi="Times New Roman"/>
          <w:sz w:val="24"/>
          <w:szCs w:val="24"/>
        </w:rPr>
        <w:t xml:space="preserve">chemical substances, </w:t>
      </w:r>
      <w:r w:rsidRPr="007F3CAE">
        <w:rPr>
          <w:rFonts w:ascii="Times New Roman" w:hAnsi="Times New Roman"/>
          <w:sz w:val="24"/>
          <w:szCs w:val="24"/>
        </w:rPr>
        <w:lastRenderedPageBreak/>
        <w:t>mixture or category, for the reporting period, does not exceed</w:t>
      </w:r>
      <w:r w:rsidR="007664A0" w:rsidRPr="007F3CAE">
        <w:rPr>
          <w:rFonts w:ascii="Times New Roman" w:hAnsi="Times New Roman"/>
          <w:sz w:val="24"/>
          <w:szCs w:val="24"/>
        </w:rPr>
        <w:t xml:space="preserve"> </w:t>
      </w:r>
      <w:r w:rsidRPr="007F3CAE">
        <w:rPr>
          <w:rFonts w:ascii="Times New Roman" w:hAnsi="Times New Roman"/>
          <w:sz w:val="24"/>
          <w:szCs w:val="24"/>
        </w:rPr>
        <w:t>100,000 pounds (45,000 kilograms) at an individual site owned and controlled by the</w:t>
      </w:r>
      <w:r w:rsidR="007664A0" w:rsidRPr="007F3CAE">
        <w:rPr>
          <w:rFonts w:ascii="Times New Roman" w:hAnsi="Times New Roman"/>
          <w:sz w:val="24"/>
          <w:szCs w:val="24"/>
        </w:rPr>
        <w:t xml:space="preserve"> </w:t>
      </w:r>
      <w:r w:rsidRPr="007F3CAE">
        <w:rPr>
          <w:rFonts w:ascii="Times New Roman" w:hAnsi="Times New Roman"/>
          <w:sz w:val="24"/>
          <w:szCs w:val="24"/>
        </w:rPr>
        <w:t>firm.</w:t>
      </w:r>
    </w:p>
    <w:p w14:paraId="704DB98C" w14:textId="77777777" w:rsidR="007664A0" w:rsidRPr="007F3CAE" w:rsidRDefault="007664A0" w:rsidP="00F5104E">
      <w:pPr>
        <w:autoSpaceDE w:val="0"/>
        <w:autoSpaceDN w:val="0"/>
        <w:adjustRightInd w:val="0"/>
        <w:spacing w:after="0" w:line="240" w:lineRule="auto"/>
        <w:rPr>
          <w:rFonts w:ascii="Times New Roman" w:hAnsi="Times New Roman"/>
          <w:sz w:val="24"/>
          <w:szCs w:val="24"/>
        </w:rPr>
      </w:pPr>
    </w:p>
    <w:p w14:paraId="70D42472"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small manufacturer/importer exemptions apply to PAIR, regardless of which</w:t>
      </w:r>
      <w:r w:rsidR="007664A0" w:rsidRPr="007F3CAE">
        <w:rPr>
          <w:rFonts w:ascii="Times New Roman" w:hAnsi="Times New Roman"/>
          <w:sz w:val="24"/>
          <w:szCs w:val="24"/>
        </w:rPr>
        <w:t xml:space="preserve"> </w:t>
      </w:r>
      <w:r w:rsidRPr="007F3CAE">
        <w:rPr>
          <w:rFonts w:ascii="Times New Roman" w:hAnsi="Times New Roman"/>
          <w:sz w:val="24"/>
          <w:szCs w:val="24"/>
        </w:rPr>
        <w:t>office or agency nominates a chemical. In some instances, the EPA Administrator can</w:t>
      </w:r>
      <w:r w:rsidR="007664A0" w:rsidRPr="007F3CAE">
        <w:rPr>
          <w:rFonts w:ascii="Times New Roman" w:hAnsi="Times New Roman"/>
          <w:sz w:val="24"/>
          <w:szCs w:val="24"/>
        </w:rPr>
        <w:t xml:space="preserve"> </w:t>
      </w:r>
      <w:r w:rsidRPr="007F3CAE">
        <w:rPr>
          <w:rFonts w:ascii="Times New Roman" w:hAnsi="Times New Roman"/>
          <w:sz w:val="24"/>
          <w:szCs w:val="24"/>
        </w:rPr>
        <w:t>remove these exemptions on a chemical-specific basis, provided notice and comment</w:t>
      </w:r>
      <w:r w:rsidR="007664A0" w:rsidRPr="007F3CAE">
        <w:rPr>
          <w:rFonts w:ascii="Times New Roman" w:hAnsi="Times New Roman"/>
          <w:sz w:val="24"/>
          <w:szCs w:val="24"/>
        </w:rPr>
        <w:t xml:space="preserve"> </w:t>
      </w:r>
      <w:r w:rsidRPr="007F3CAE">
        <w:rPr>
          <w:rFonts w:ascii="Times New Roman" w:hAnsi="Times New Roman"/>
          <w:sz w:val="24"/>
          <w:szCs w:val="24"/>
        </w:rPr>
        <w:t>rulemaking is utilized. EPA expects that those offices that have a critical need for</w:t>
      </w:r>
      <w:r w:rsidR="007664A0" w:rsidRPr="007F3CAE">
        <w:rPr>
          <w:rFonts w:ascii="Times New Roman" w:hAnsi="Times New Roman"/>
          <w:sz w:val="24"/>
          <w:szCs w:val="24"/>
        </w:rPr>
        <w:t xml:space="preserve"> </w:t>
      </w:r>
      <w:r w:rsidRPr="007F3CAE">
        <w:rPr>
          <w:rFonts w:ascii="Times New Roman" w:hAnsi="Times New Roman"/>
          <w:sz w:val="24"/>
          <w:szCs w:val="24"/>
        </w:rPr>
        <w:t>reporting from small businesses usually exempt from PAIR reporting will use other</w:t>
      </w:r>
      <w:r w:rsidR="007664A0" w:rsidRPr="007F3CAE">
        <w:rPr>
          <w:rFonts w:ascii="Times New Roman" w:hAnsi="Times New Roman"/>
          <w:sz w:val="24"/>
          <w:szCs w:val="24"/>
        </w:rPr>
        <w:t xml:space="preserve"> </w:t>
      </w:r>
      <w:r w:rsidRPr="007F3CAE">
        <w:rPr>
          <w:rFonts w:ascii="Times New Roman" w:hAnsi="Times New Roman"/>
          <w:sz w:val="24"/>
          <w:szCs w:val="24"/>
        </w:rPr>
        <w:t>mechanisms to gather the data. EPA does not expect to issue a PAIR rule during the next</w:t>
      </w:r>
      <w:r w:rsidR="007664A0" w:rsidRPr="007F3CAE">
        <w:rPr>
          <w:rFonts w:ascii="Times New Roman" w:hAnsi="Times New Roman"/>
          <w:sz w:val="24"/>
          <w:szCs w:val="24"/>
        </w:rPr>
        <w:t xml:space="preserve"> </w:t>
      </w:r>
      <w:r w:rsidRPr="007F3CAE">
        <w:rPr>
          <w:rFonts w:ascii="Times New Roman" w:hAnsi="Times New Roman"/>
          <w:sz w:val="24"/>
          <w:szCs w:val="24"/>
        </w:rPr>
        <w:t>3 years that would impact such small businesses.</w:t>
      </w:r>
    </w:p>
    <w:p w14:paraId="15871B88" w14:textId="77777777" w:rsidR="00F5104E" w:rsidRPr="007F3CAE" w:rsidRDefault="0079707F" w:rsidP="006C5B34">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5(d)</w:t>
      </w:r>
      <w:r>
        <w:rPr>
          <w:rFonts w:ascii="Times New Roman" w:hAnsi="Times New Roman"/>
          <w:color w:val="auto"/>
          <w:sz w:val="24"/>
          <w:szCs w:val="24"/>
        </w:rPr>
        <w:tab/>
      </w:r>
      <w:r w:rsidR="00F5104E" w:rsidRPr="007F3CAE">
        <w:rPr>
          <w:rFonts w:ascii="Times New Roman" w:hAnsi="Times New Roman"/>
          <w:color w:val="auto"/>
          <w:sz w:val="24"/>
          <w:szCs w:val="24"/>
        </w:rPr>
        <w:t>Collection Schedule</w:t>
      </w:r>
    </w:p>
    <w:p w14:paraId="7B37FC75" w14:textId="77777777" w:rsidR="00DA409E" w:rsidRDefault="00DA409E" w:rsidP="00F5104E">
      <w:pPr>
        <w:autoSpaceDE w:val="0"/>
        <w:autoSpaceDN w:val="0"/>
        <w:adjustRightInd w:val="0"/>
        <w:spacing w:after="0" w:line="240" w:lineRule="auto"/>
        <w:rPr>
          <w:rFonts w:ascii="Times New Roman" w:hAnsi="Times New Roman"/>
          <w:sz w:val="24"/>
          <w:szCs w:val="24"/>
        </w:rPr>
      </w:pPr>
    </w:p>
    <w:p w14:paraId="45F66D82" w14:textId="77777777" w:rsidR="00C57C8F" w:rsidRDefault="00F5104E" w:rsidP="00E43B77">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Information collection under PAIR occurs after publication of a </w:t>
      </w:r>
      <w:r w:rsidRPr="007F3CAE">
        <w:rPr>
          <w:rFonts w:ascii="Times New Roman" w:hAnsi="Times New Roman"/>
          <w:i/>
          <w:iCs/>
          <w:sz w:val="24"/>
          <w:szCs w:val="24"/>
        </w:rPr>
        <w:t>Federal Register</w:t>
      </w:r>
      <w:r w:rsidR="007664A0" w:rsidRPr="007F3CAE">
        <w:rPr>
          <w:rFonts w:ascii="Times New Roman" w:hAnsi="Times New Roman"/>
          <w:i/>
          <w:iCs/>
          <w:sz w:val="24"/>
          <w:szCs w:val="24"/>
        </w:rPr>
        <w:t xml:space="preserve"> </w:t>
      </w:r>
      <w:r w:rsidRPr="007F3CAE">
        <w:rPr>
          <w:rFonts w:ascii="Times New Roman" w:hAnsi="Times New Roman"/>
          <w:sz w:val="24"/>
          <w:szCs w:val="24"/>
        </w:rPr>
        <w:t>notice establishing the reporting period for the listed chemical substances, mixtures or</w:t>
      </w:r>
      <w:r w:rsidR="007664A0" w:rsidRPr="007F3CAE">
        <w:rPr>
          <w:rFonts w:ascii="Times New Roman" w:hAnsi="Times New Roman"/>
          <w:sz w:val="24"/>
          <w:szCs w:val="24"/>
        </w:rPr>
        <w:t xml:space="preserve"> </w:t>
      </w:r>
      <w:r w:rsidRPr="007F3CAE">
        <w:rPr>
          <w:rFonts w:ascii="Times New Roman" w:hAnsi="Times New Roman"/>
          <w:sz w:val="24"/>
          <w:szCs w:val="24"/>
        </w:rPr>
        <w:t>categories. Respondents are asked to respond once, within 30 days of the effective date</w:t>
      </w:r>
      <w:r w:rsidR="007664A0" w:rsidRPr="007F3CAE">
        <w:rPr>
          <w:rFonts w:ascii="Times New Roman" w:hAnsi="Times New Roman"/>
          <w:sz w:val="24"/>
          <w:szCs w:val="24"/>
        </w:rPr>
        <w:t xml:space="preserve"> </w:t>
      </w:r>
      <w:r w:rsidRPr="007F3CAE">
        <w:rPr>
          <w:rFonts w:ascii="Times New Roman" w:hAnsi="Times New Roman"/>
          <w:sz w:val="24"/>
          <w:szCs w:val="24"/>
        </w:rPr>
        <w:t>of the final PAIR rule (which is usually 30 days after publication of the rule in the</w:t>
      </w:r>
      <w:r w:rsidR="007664A0" w:rsidRPr="007F3CAE">
        <w:rPr>
          <w:rFonts w:ascii="Times New Roman" w:hAnsi="Times New Roman"/>
          <w:sz w:val="24"/>
          <w:szCs w:val="24"/>
        </w:rPr>
        <w:t xml:space="preserve"> </w:t>
      </w:r>
      <w:r w:rsidRPr="007F3CAE">
        <w:rPr>
          <w:rFonts w:ascii="Times New Roman" w:hAnsi="Times New Roman"/>
          <w:i/>
          <w:iCs/>
          <w:sz w:val="24"/>
          <w:szCs w:val="24"/>
        </w:rPr>
        <w:t>Federal Register</w:t>
      </w:r>
      <w:r w:rsidRPr="007F3CAE">
        <w:rPr>
          <w:rFonts w:ascii="Times New Roman" w:hAnsi="Times New Roman"/>
          <w:sz w:val="24"/>
          <w:szCs w:val="24"/>
        </w:rPr>
        <w:t>). The Agency has no plans to publish the data collected by PAIR,</w:t>
      </w:r>
      <w:r w:rsidR="007664A0" w:rsidRPr="007F3CAE">
        <w:rPr>
          <w:rFonts w:ascii="Times New Roman" w:hAnsi="Times New Roman"/>
          <w:sz w:val="24"/>
          <w:szCs w:val="24"/>
        </w:rPr>
        <w:t xml:space="preserve"> </w:t>
      </w:r>
      <w:r w:rsidRPr="007F3CAE">
        <w:rPr>
          <w:rFonts w:ascii="Times New Roman" w:hAnsi="Times New Roman"/>
          <w:sz w:val="24"/>
          <w:szCs w:val="24"/>
        </w:rPr>
        <w:t>although non-CBI information may be made available to the public upon request.</w:t>
      </w:r>
    </w:p>
    <w:p w14:paraId="5B904ED3" w14:textId="19D3E228" w:rsidR="00E43B77" w:rsidRDefault="00E43B77" w:rsidP="00E43B77">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 xml:space="preserve"> </w:t>
      </w:r>
    </w:p>
    <w:p w14:paraId="33F1E9D6" w14:textId="77777777" w:rsidR="00E43B77" w:rsidRDefault="00E43B77" w:rsidP="00E43B77">
      <w:pPr>
        <w:autoSpaceDE w:val="0"/>
        <w:autoSpaceDN w:val="0"/>
        <w:adjustRightInd w:val="0"/>
        <w:spacing w:after="0" w:line="240" w:lineRule="auto"/>
        <w:ind w:firstLine="720"/>
        <w:rPr>
          <w:rFonts w:ascii="Times New Roman" w:hAnsi="Times New Roman"/>
          <w:sz w:val="24"/>
          <w:szCs w:val="24"/>
        </w:rPr>
      </w:pPr>
    </w:p>
    <w:p w14:paraId="2D860D05" w14:textId="4A2CCE44" w:rsidR="00F5104E" w:rsidRPr="00D017B8" w:rsidRDefault="00D017B8" w:rsidP="00E43B77">
      <w:pPr>
        <w:tabs>
          <w:tab w:val="left" w:pos="360"/>
        </w:tabs>
        <w:autoSpaceDE w:val="0"/>
        <w:autoSpaceDN w:val="0"/>
        <w:adjustRightInd w:val="0"/>
        <w:spacing w:after="0" w:line="240" w:lineRule="auto"/>
        <w:rPr>
          <w:rFonts w:ascii="Times New Roman" w:hAnsi="Times New Roman"/>
          <w:b/>
          <w:sz w:val="24"/>
          <w:szCs w:val="24"/>
        </w:rPr>
      </w:pPr>
      <w:r w:rsidRPr="00D017B8">
        <w:rPr>
          <w:rFonts w:ascii="Times New Roman" w:hAnsi="Times New Roman"/>
          <w:b/>
          <w:sz w:val="24"/>
          <w:szCs w:val="24"/>
        </w:rPr>
        <w:t>6</w:t>
      </w:r>
      <w:r w:rsidRPr="00D017B8">
        <w:rPr>
          <w:rFonts w:ascii="Times New Roman" w:hAnsi="Times New Roman"/>
          <w:b/>
          <w:sz w:val="24"/>
          <w:szCs w:val="24"/>
        </w:rPr>
        <w:tab/>
      </w:r>
      <w:r w:rsidR="00F5104E" w:rsidRPr="00D017B8">
        <w:rPr>
          <w:rFonts w:ascii="Times New Roman" w:hAnsi="Times New Roman"/>
          <w:b/>
          <w:sz w:val="24"/>
          <w:szCs w:val="24"/>
        </w:rPr>
        <w:t>ESTIMATING THE BURDEN AND COST OF THE COLLECTION</w:t>
      </w:r>
    </w:p>
    <w:p w14:paraId="0AAE3EF4" w14:textId="77777777" w:rsidR="00F5104E" w:rsidRPr="007F3CAE" w:rsidRDefault="00DA409E" w:rsidP="006C5B34">
      <w:pPr>
        <w:pStyle w:val="Heading2"/>
        <w:numPr>
          <w:ilvl w:val="0"/>
          <w:numId w:val="0"/>
        </w:numPr>
        <w:ind w:left="576" w:firstLine="144"/>
        <w:rPr>
          <w:rFonts w:ascii="Times New Roman" w:hAnsi="Times New Roman"/>
          <w:color w:val="auto"/>
          <w:sz w:val="24"/>
          <w:szCs w:val="24"/>
        </w:rPr>
      </w:pPr>
      <w:bookmarkStart w:id="3" w:name="_Ref293303067"/>
      <w:r>
        <w:rPr>
          <w:rFonts w:ascii="Times New Roman" w:hAnsi="Times New Roman"/>
          <w:color w:val="auto"/>
          <w:sz w:val="24"/>
          <w:szCs w:val="24"/>
        </w:rPr>
        <w:t>6(a)</w:t>
      </w:r>
      <w:r>
        <w:rPr>
          <w:rFonts w:ascii="Times New Roman" w:hAnsi="Times New Roman"/>
          <w:color w:val="auto"/>
          <w:sz w:val="24"/>
          <w:szCs w:val="24"/>
        </w:rPr>
        <w:tab/>
      </w:r>
      <w:r w:rsidR="00F5104E" w:rsidRPr="007F3CAE">
        <w:rPr>
          <w:rFonts w:ascii="Times New Roman" w:hAnsi="Times New Roman"/>
          <w:color w:val="auto"/>
          <w:sz w:val="24"/>
          <w:szCs w:val="24"/>
        </w:rPr>
        <w:t>Estimating Respondent Burden</w:t>
      </w:r>
      <w:bookmarkEnd w:id="3"/>
    </w:p>
    <w:p w14:paraId="59B1CAB7" w14:textId="77777777" w:rsidR="00DA409E" w:rsidRDefault="00DA409E" w:rsidP="00F5104E">
      <w:pPr>
        <w:autoSpaceDE w:val="0"/>
        <w:autoSpaceDN w:val="0"/>
        <w:adjustRightInd w:val="0"/>
        <w:spacing w:after="0" w:line="240" w:lineRule="auto"/>
        <w:rPr>
          <w:rFonts w:ascii="Times New Roman" w:hAnsi="Times New Roman"/>
          <w:sz w:val="24"/>
          <w:szCs w:val="24"/>
        </w:rPr>
      </w:pPr>
    </w:p>
    <w:p w14:paraId="14BAB18A" w14:textId="0989B1EB"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section presents the Agency’s estimates of the burden associated with the</w:t>
      </w:r>
      <w:r w:rsidR="007664A0" w:rsidRPr="007F3CAE">
        <w:rPr>
          <w:rFonts w:ascii="Times New Roman" w:hAnsi="Times New Roman"/>
          <w:sz w:val="24"/>
          <w:szCs w:val="24"/>
        </w:rPr>
        <w:t xml:space="preserve"> </w:t>
      </w:r>
      <w:r w:rsidRPr="007F3CAE">
        <w:rPr>
          <w:rFonts w:ascii="Times New Roman" w:hAnsi="Times New Roman"/>
          <w:sz w:val="24"/>
          <w:szCs w:val="24"/>
        </w:rPr>
        <w:t>reporting and recordkeeping requirements under the TSCA section 8(a) PAIR. The total</w:t>
      </w:r>
      <w:r w:rsidR="007664A0" w:rsidRPr="007F3CAE">
        <w:rPr>
          <w:rFonts w:ascii="Times New Roman" w:hAnsi="Times New Roman"/>
          <w:sz w:val="24"/>
          <w:szCs w:val="24"/>
        </w:rPr>
        <w:t xml:space="preserve"> </w:t>
      </w:r>
      <w:r w:rsidRPr="007F3CAE">
        <w:rPr>
          <w:rFonts w:ascii="Times New Roman" w:hAnsi="Times New Roman"/>
          <w:sz w:val="24"/>
          <w:szCs w:val="24"/>
        </w:rPr>
        <w:t xml:space="preserve">annual industry burden for both reporting and recordkeeping is estimated to be </w:t>
      </w:r>
      <w:r w:rsidR="00EE0A54">
        <w:rPr>
          <w:rFonts w:ascii="Times New Roman" w:hAnsi="Times New Roman"/>
          <w:sz w:val="24"/>
          <w:szCs w:val="24"/>
        </w:rPr>
        <w:t>31.5</w:t>
      </w:r>
      <w:r w:rsidR="006125D3" w:rsidRPr="00F21405">
        <w:rPr>
          <w:rFonts w:ascii="Times New Roman" w:hAnsi="Times New Roman"/>
          <w:sz w:val="24"/>
          <w:szCs w:val="24"/>
        </w:rPr>
        <w:t xml:space="preserve"> </w:t>
      </w:r>
      <w:r w:rsidRPr="00F21405">
        <w:rPr>
          <w:rFonts w:ascii="Times New Roman" w:hAnsi="Times New Roman"/>
          <w:sz w:val="24"/>
          <w:szCs w:val="24"/>
        </w:rPr>
        <w:t>hours</w:t>
      </w:r>
      <w:r w:rsidRPr="007F3CAE">
        <w:rPr>
          <w:rFonts w:ascii="Times New Roman" w:hAnsi="Times New Roman"/>
          <w:sz w:val="24"/>
          <w:szCs w:val="24"/>
        </w:rPr>
        <w:t>. These estimates are based on the level of PAIR reporting activity expected during</w:t>
      </w:r>
      <w:r w:rsidR="007664A0" w:rsidRPr="007F3CAE">
        <w:rPr>
          <w:rFonts w:ascii="Times New Roman" w:hAnsi="Times New Roman"/>
          <w:sz w:val="24"/>
          <w:szCs w:val="24"/>
        </w:rPr>
        <w:t xml:space="preserve"> </w:t>
      </w:r>
      <w:r w:rsidRPr="007F3CAE">
        <w:rPr>
          <w:rFonts w:ascii="Times New Roman" w:hAnsi="Times New Roman"/>
          <w:sz w:val="24"/>
          <w:szCs w:val="24"/>
        </w:rPr>
        <w:t xml:space="preserve">the </w:t>
      </w:r>
      <w:r w:rsidRPr="0093025C">
        <w:rPr>
          <w:rFonts w:ascii="Times New Roman" w:hAnsi="Times New Roman"/>
          <w:sz w:val="24"/>
          <w:szCs w:val="24"/>
        </w:rPr>
        <w:t xml:space="preserve">ICR period of FY </w:t>
      </w:r>
      <w:r w:rsidR="00EF3164" w:rsidRPr="0093025C">
        <w:rPr>
          <w:rFonts w:ascii="Times New Roman" w:hAnsi="Times New Roman"/>
          <w:sz w:val="24"/>
          <w:szCs w:val="24"/>
        </w:rPr>
        <w:t>201</w:t>
      </w:r>
      <w:r w:rsidR="0093025C">
        <w:rPr>
          <w:rFonts w:ascii="Times New Roman" w:hAnsi="Times New Roman"/>
          <w:sz w:val="24"/>
          <w:szCs w:val="24"/>
        </w:rPr>
        <w:t>5</w:t>
      </w:r>
      <w:r w:rsidR="00EF3164" w:rsidRPr="0093025C">
        <w:rPr>
          <w:rFonts w:ascii="Times New Roman" w:hAnsi="Times New Roman"/>
          <w:sz w:val="24"/>
          <w:szCs w:val="24"/>
        </w:rPr>
        <w:t xml:space="preserve"> </w:t>
      </w:r>
      <w:r w:rsidRPr="0093025C">
        <w:rPr>
          <w:rFonts w:ascii="Times New Roman" w:hAnsi="Times New Roman"/>
          <w:sz w:val="24"/>
          <w:szCs w:val="24"/>
        </w:rPr>
        <w:t>through 201</w:t>
      </w:r>
      <w:r w:rsidR="0093025C">
        <w:rPr>
          <w:rFonts w:ascii="Times New Roman" w:hAnsi="Times New Roman"/>
          <w:sz w:val="24"/>
          <w:szCs w:val="24"/>
        </w:rPr>
        <w:t>7</w:t>
      </w:r>
      <w:r w:rsidRPr="007F3CAE">
        <w:rPr>
          <w:rFonts w:ascii="Times New Roman" w:hAnsi="Times New Roman"/>
          <w:sz w:val="24"/>
          <w:szCs w:val="24"/>
        </w:rPr>
        <w:t>. In conducting any study that will be submitted</w:t>
      </w:r>
      <w:r w:rsidR="007664A0" w:rsidRPr="007F3CAE">
        <w:rPr>
          <w:rFonts w:ascii="Times New Roman" w:hAnsi="Times New Roman"/>
          <w:sz w:val="24"/>
          <w:szCs w:val="24"/>
        </w:rPr>
        <w:t xml:space="preserve"> </w:t>
      </w:r>
      <w:r w:rsidRPr="007F3CAE">
        <w:rPr>
          <w:rFonts w:ascii="Times New Roman" w:hAnsi="Times New Roman"/>
          <w:sz w:val="24"/>
          <w:szCs w:val="24"/>
        </w:rPr>
        <w:t>to EPA under TSCA, the respondent must comply with the Good Laboratory Practice</w:t>
      </w:r>
      <w:r w:rsidR="007664A0" w:rsidRPr="007F3CAE">
        <w:rPr>
          <w:rFonts w:ascii="Times New Roman" w:hAnsi="Times New Roman"/>
          <w:sz w:val="24"/>
          <w:szCs w:val="24"/>
        </w:rPr>
        <w:t xml:space="preserve"> </w:t>
      </w:r>
      <w:r w:rsidRPr="007F3CAE">
        <w:rPr>
          <w:rFonts w:ascii="Times New Roman" w:hAnsi="Times New Roman"/>
          <w:sz w:val="24"/>
          <w:szCs w:val="24"/>
        </w:rPr>
        <w:t>Standards (GLPS) at 40 CFR part 792</w:t>
      </w:r>
      <w:r w:rsidR="00EC644B">
        <w:rPr>
          <w:rFonts w:ascii="Times New Roman" w:hAnsi="Times New Roman"/>
          <w:sz w:val="24"/>
          <w:szCs w:val="24"/>
        </w:rPr>
        <w:t xml:space="preserve"> (see Attachment </w:t>
      </w:r>
      <w:r w:rsidR="007601A6">
        <w:rPr>
          <w:rFonts w:ascii="Times New Roman" w:hAnsi="Times New Roman"/>
          <w:sz w:val="24"/>
          <w:szCs w:val="24"/>
        </w:rPr>
        <w:t>F</w:t>
      </w:r>
      <w:r w:rsidR="00EC644B">
        <w:rPr>
          <w:rFonts w:ascii="Times New Roman" w:hAnsi="Times New Roman"/>
          <w:sz w:val="24"/>
          <w:szCs w:val="24"/>
        </w:rPr>
        <w:t>)</w:t>
      </w:r>
      <w:r w:rsidRPr="007F3CAE">
        <w:rPr>
          <w:rFonts w:ascii="Times New Roman" w:hAnsi="Times New Roman"/>
          <w:sz w:val="24"/>
          <w:szCs w:val="24"/>
        </w:rPr>
        <w:t>. Since the GLPS represent</w:t>
      </w:r>
      <w:r w:rsidR="007664A0" w:rsidRPr="007F3CAE">
        <w:rPr>
          <w:rFonts w:ascii="Times New Roman" w:hAnsi="Times New Roman"/>
          <w:sz w:val="24"/>
          <w:szCs w:val="24"/>
        </w:rPr>
        <w:t xml:space="preserve"> </w:t>
      </w:r>
      <w:r w:rsidRPr="007F3CAE">
        <w:rPr>
          <w:rFonts w:ascii="Times New Roman" w:hAnsi="Times New Roman"/>
          <w:sz w:val="24"/>
          <w:szCs w:val="24"/>
        </w:rPr>
        <w:t>basic standard practices used by laboratories, any burden and costs related to the GLPS</w:t>
      </w:r>
      <w:r w:rsidR="007664A0" w:rsidRPr="007F3CAE">
        <w:rPr>
          <w:rFonts w:ascii="Times New Roman" w:hAnsi="Times New Roman"/>
          <w:sz w:val="24"/>
          <w:szCs w:val="24"/>
        </w:rPr>
        <w:t xml:space="preserve"> </w:t>
      </w:r>
      <w:r w:rsidRPr="007F3CAE">
        <w:rPr>
          <w:rFonts w:ascii="Times New Roman" w:hAnsi="Times New Roman"/>
          <w:sz w:val="24"/>
          <w:szCs w:val="24"/>
        </w:rPr>
        <w:t>are fully captured in the cost and burden estimates provided below.</w:t>
      </w:r>
    </w:p>
    <w:p w14:paraId="5939B38D" w14:textId="77777777" w:rsidR="005C499A" w:rsidRPr="007F3CAE" w:rsidRDefault="005C499A" w:rsidP="00F5104E">
      <w:pPr>
        <w:autoSpaceDE w:val="0"/>
        <w:autoSpaceDN w:val="0"/>
        <w:adjustRightInd w:val="0"/>
        <w:spacing w:after="0" w:line="240" w:lineRule="auto"/>
        <w:rPr>
          <w:rFonts w:ascii="Times New Roman" w:hAnsi="Times New Roman"/>
          <w:sz w:val="24"/>
          <w:szCs w:val="24"/>
        </w:rPr>
      </w:pPr>
    </w:p>
    <w:p w14:paraId="15AA1FD0" w14:textId="60246990"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PAIR report is submitted on EPA Form 7710-35, which is two pages long</w:t>
      </w:r>
      <w:r w:rsidR="007664A0" w:rsidRPr="007F3CAE">
        <w:rPr>
          <w:rFonts w:ascii="Times New Roman" w:hAnsi="Times New Roman"/>
          <w:sz w:val="24"/>
          <w:szCs w:val="24"/>
        </w:rPr>
        <w:t xml:space="preserve"> </w:t>
      </w:r>
      <w:r w:rsidRPr="007F3CAE">
        <w:rPr>
          <w:rFonts w:ascii="Times New Roman" w:hAnsi="Times New Roman"/>
          <w:sz w:val="24"/>
          <w:szCs w:val="24"/>
        </w:rPr>
        <w:t>(</w:t>
      </w:r>
      <w:r w:rsidR="001375D6" w:rsidRPr="007F3CAE">
        <w:rPr>
          <w:rFonts w:ascii="Times New Roman" w:hAnsi="Times New Roman"/>
          <w:sz w:val="24"/>
          <w:szCs w:val="24"/>
        </w:rPr>
        <w:t xml:space="preserve">available on the Internet at </w:t>
      </w:r>
      <w:r w:rsidR="00E43B77" w:rsidRPr="00E43B77">
        <w:rPr>
          <w:rFonts w:ascii="Times New Roman" w:hAnsi="Times New Roman"/>
          <w:sz w:val="24"/>
          <w:szCs w:val="24"/>
        </w:rPr>
        <w:t>http://www.epa.gov/opptintr/chemtest/pubs/pairform.pdf</w:t>
      </w:r>
      <w:r w:rsidR="00EC644B">
        <w:rPr>
          <w:rFonts w:ascii="Times New Roman" w:hAnsi="Times New Roman"/>
          <w:sz w:val="24"/>
          <w:szCs w:val="24"/>
        </w:rPr>
        <w:t>)</w:t>
      </w:r>
      <w:r w:rsidRPr="007F3CAE">
        <w:rPr>
          <w:rFonts w:ascii="Times New Roman" w:hAnsi="Times New Roman"/>
          <w:sz w:val="24"/>
          <w:szCs w:val="24"/>
        </w:rPr>
        <w:t>. The first page asks the respondent to provide basic identifying</w:t>
      </w:r>
      <w:r w:rsidR="007664A0" w:rsidRPr="007F3CAE">
        <w:rPr>
          <w:rFonts w:ascii="Times New Roman" w:hAnsi="Times New Roman"/>
          <w:sz w:val="24"/>
          <w:szCs w:val="24"/>
        </w:rPr>
        <w:t xml:space="preserve"> </w:t>
      </w:r>
      <w:r w:rsidRPr="007F3CAE">
        <w:rPr>
          <w:rFonts w:ascii="Times New Roman" w:hAnsi="Times New Roman"/>
          <w:sz w:val="24"/>
          <w:szCs w:val="24"/>
        </w:rPr>
        <w:t>information, such as the identity of the chemical (CAS number), the physical location of</w:t>
      </w:r>
      <w:r w:rsidR="007664A0" w:rsidRPr="007F3CAE">
        <w:rPr>
          <w:rFonts w:ascii="Times New Roman" w:hAnsi="Times New Roman"/>
          <w:sz w:val="24"/>
          <w:szCs w:val="24"/>
        </w:rPr>
        <w:t xml:space="preserve"> </w:t>
      </w:r>
      <w:r w:rsidRPr="007F3CAE">
        <w:rPr>
          <w:rFonts w:ascii="Times New Roman" w:hAnsi="Times New Roman"/>
          <w:sz w:val="24"/>
          <w:szCs w:val="24"/>
        </w:rPr>
        <w:t>the plant and mailing address of the responding entity. The second page requires the</w:t>
      </w:r>
      <w:r w:rsidR="007664A0" w:rsidRPr="007F3CAE">
        <w:rPr>
          <w:rFonts w:ascii="Times New Roman" w:hAnsi="Times New Roman"/>
          <w:sz w:val="24"/>
          <w:szCs w:val="24"/>
        </w:rPr>
        <w:t xml:space="preserve"> </w:t>
      </w:r>
      <w:r w:rsidRPr="007F3CAE">
        <w:rPr>
          <w:rFonts w:ascii="Times New Roman" w:hAnsi="Times New Roman"/>
          <w:sz w:val="24"/>
          <w:szCs w:val="24"/>
        </w:rPr>
        <w:t>respondent to provide general information on the quantities of the chemical used and</w:t>
      </w:r>
      <w:r w:rsidR="007664A0" w:rsidRPr="007F3CAE">
        <w:rPr>
          <w:rFonts w:ascii="Times New Roman" w:hAnsi="Times New Roman"/>
          <w:sz w:val="24"/>
          <w:szCs w:val="24"/>
        </w:rPr>
        <w:t xml:space="preserve"> </w:t>
      </w:r>
      <w:r w:rsidRPr="007F3CAE">
        <w:rPr>
          <w:rFonts w:ascii="Times New Roman" w:hAnsi="Times New Roman"/>
          <w:sz w:val="24"/>
          <w:szCs w:val="24"/>
        </w:rPr>
        <w:t>number of workers exposed and some additional information on the categories of</w:t>
      </w:r>
      <w:r w:rsidR="007664A0" w:rsidRPr="007F3CAE">
        <w:rPr>
          <w:rFonts w:ascii="Times New Roman" w:hAnsi="Times New Roman"/>
          <w:sz w:val="24"/>
          <w:szCs w:val="24"/>
        </w:rPr>
        <w:t xml:space="preserve"> </w:t>
      </w:r>
      <w:r w:rsidRPr="007F3CAE">
        <w:rPr>
          <w:rFonts w:ascii="Times New Roman" w:hAnsi="Times New Roman"/>
          <w:sz w:val="24"/>
          <w:szCs w:val="24"/>
        </w:rPr>
        <w:t>products (e.g., industrial and consumer) associated with manufacture or processing of the</w:t>
      </w:r>
      <w:r w:rsidR="007664A0" w:rsidRPr="007F3CAE">
        <w:rPr>
          <w:rFonts w:ascii="Times New Roman" w:hAnsi="Times New Roman"/>
          <w:sz w:val="24"/>
          <w:szCs w:val="24"/>
        </w:rPr>
        <w:t xml:space="preserve"> </w:t>
      </w:r>
      <w:r w:rsidRPr="007F3CAE">
        <w:rPr>
          <w:rFonts w:ascii="Times New Roman" w:hAnsi="Times New Roman"/>
          <w:sz w:val="24"/>
          <w:szCs w:val="24"/>
        </w:rPr>
        <w:t>reported substance.</w:t>
      </w:r>
    </w:p>
    <w:p w14:paraId="3A931E25" w14:textId="77777777" w:rsidR="00F5104E" w:rsidRPr="007F3CAE" w:rsidRDefault="00F5104E" w:rsidP="00F5104E">
      <w:pPr>
        <w:autoSpaceDE w:val="0"/>
        <w:autoSpaceDN w:val="0"/>
        <w:adjustRightInd w:val="0"/>
        <w:spacing w:after="0" w:line="240" w:lineRule="auto"/>
        <w:rPr>
          <w:rFonts w:ascii="Times New Roman" w:hAnsi="Times New Roman"/>
          <w:sz w:val="24"/>
          <w:szCs w:val="24"/>
        </w:rPr>
      </w:pPr>
    </w:p>
    <w:p w14:paraId="38F83208" w14:textId="297B9C63"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Much of the information requested under this ICR is routinely collected by</w:t>
      </w:r>
      <w:r w:rsidR="007664A0" w:rsidRPr="007F3CAE">
        <w:rPr>
          <w:rFonts w:ascii="Times New Roman" w:hAnsi="Times New Roman"/>
          <w:sz w:val="24"/>
          <w:szCs w:val="24"/>
        </w:rPr>
        <w:t xml:space="preserve"> </w:t>
      </w:r>
      <w:r w:rsidRPr="007F3CAE">
        <w:rPr>
          <w:rFonts w:ascii="Times New Roman" w:hAnsi="Times New Roman"/>
          <w:sz w:val="24"/>
          <w:szCs w:val="24"/>
        </w:rPr>
        <w:t>manufacturers and processors for the maintenance and upkeep of health and safety</w:t>
      </w:r>
      <w:r w:rsidR="007664A0" w:rsidRPr="007F3CAE">
        <w:rPr>
          <w:rFonts w:ascii="Times New Roman" w:hAnsi="Times New Roman"/>
          <w:sz w:val="24"/>
          <w:szCs w:val="24"/>
        </w:rPr>
        <w:t xml:space="preserve"> </w:t>
      </w:r>
      <w:r w:rsidRPr="007F3CAE">
        <w:rPr>
          <w:rFonts w:ascii="Times New Roman" w:hAnsi="Times New Roman"/>
          <w:sz w:val="24"/>
          <w:szCs w:val="24"/>
        </w:rPr>
        <w:t>information but has not previously been made available to the Agency. This information</w:t>
      </w:r>
      <w:r w:rsidR="007664A0" w:rsidRPr="007F3CAE">
        <w:rPr>
          <w:rFonts w:ascii="Times New Roman" w:hAnsi="Times New Roman"/>
          <w:sz w:val="24"/>
          <w:szCs w:val="24"/>
        </w:rPr>
        <w:t xml:space="preserve"> </w:t>
      </w:r>
      <w:r w:rsidRPr="007F3CAE">
        <w:rPr>
          <w:rFonts w:ascii="Times New Roman" w:hAnsi="Times New Roman"/>
          <w:sz w:val="24"/>
          <w:szCs w:val="24"/>
        </w:rPr>
        <w:t>should be readily available to the firm as it is generated and maintained as part of their</w:t>
      </w:r>
      <w:r w:rsidR="007664A0" w:rsidRPr="007F3CAE">
        <w:rPr>
          <w:rFonts w:ascii="Times New Roman" w:hAnsi="Times New Roman"/>
          <w:sz w:val="24"/>
          <w:szCs w:val="24"/>
        </w:rPr>
        <w:t xml:space="preserve"> </w:t>
      </w:r>
      <w:r w:rsidRPr="007F3CAE">
        <w:rPr>
          <w:rFonts w:ascii="Times New Roman" w:hAnsi="Times New Roman"/>
          <w:sz w:val="24"/>
          <w:szCs w:val="24"/>
        </w:rPr>
        <w:t xml:space="preserve">normal business practices. In fact, the </w:t>
      </w:r>
      <w:r w:rsidRPr="007F3CAE">
        <w:rPr>
          <w:rFonts w:ascii="Times New Roman" w:hAnsi="Times New Roman"/>
          <w:sz w:val="24"/>
          <w:szCs w:val="24"/>
        </w:rPr>
        <w:lastRenderedPageBreak/>
        <w:t>regulations specifically state that the respondent is</w:t>
      </w:r>
      <w:r w:rsidR="007664A0" w:rsidRPr="007F3CAE">
        <w:rPr>
          <w:rFonts w:ascii="Times New Roman" w:hAnsi="Times New Roman"/>
          <w:sz w:val="24"/>
          <w:szCs w:val="24"/>
        </w:rPr>
        <w:t xml:space="preserve"> </w:t>
      </w:r>
      <w:r w:rsidRPr="007F3CAE">
        <w:rPr>
          <w:rFonts w:ascii="Times New Roman" w:hAnsi="Times New Roman"/>
          <w:sz w:val="24"/>
          <w:szCs w:val="24"/>
        </w:rPr>
        <w:t>not required to conduct an exhaustive search of their files (see 40 CFR 712.7). The EPA</w:t>
      </w:r>
      <w:r w:rsidR="007664A0" w:rsidRPr="007F3CAE">
        <w:rPr>
          <w:rFonts w:ascii="Times New Roman" w:hAnsi="Times New Roman"/>
          <w:sz w:val="24"/>
          <w:szCs w:val="24"/>
        </w:rPr>
        <w:t xml:space="preserve"> </w:t>
      </w:r>
      <w:r w:rsidRPr="007F3CAE">
        <w:rPr>
          <w:rFonts w:ascii="Times New Roman" w:hAnsi="Times New Roman"/>
          <w:sz w:val="24"/>
          <w:szCs w:val="24"/>
        </w:rPr>
        <w:t>has reviewed the average per-report burden estimate in light of the Agency’s experience</w:t>
      </w:r>
      <w:r w:rsidR="007664A0" w:rsidRPr="007F3CAE">
        <w:rPr>
          <w:rFonts w:ascii="Times New Roman" w:hAnsi="Times New Roman"/>
          <w:sz w:val="24"/>
          <w:szCs w:val="24"/>
        </w:rPr>
        <w:t xml:space="preserve"> </w:t>
      </w:r>
      <w:r w:rsidRPr="007F3CAE">
        <w:rPr>
          <w:rFonts w:ascii="Times New Roman" w:hAnsi="Times New Roman"/>
          <w:sz w:val="24"/>
          <w:szCs w:val="24"/>
        </w:rPr>
        <w:t xml:space="preserve">and feedback received from actual submitters. Our average estimate of </w:t>
      </w:r>
      <w:r w:rsidR="00EE0A54">
        <w:rPr>
          <w:rFonts w:ascii="Times New Roman" w:hAnsi="Times New Roman"/>
          <w:sz w:val="24"/>
          <w:szCs w:val="24"/>
        </w:rPr>
        <w:t>31.5</w:t>
      </w:r>
      <w:r w:rsidRPr="007F3CAE">
        <w:rPr>
          <w:rFonts w:ascii="Times New Roman" w:hAnsi="Times New Roman"/>
          <w:sz w:val="24"/>
          <w:szCs w:val="24"/>
        </w:rPr>
        <w:t xml:space="preserve"> hours per</w:t>
      </w:r>
      <w:r w:rsidR="007664A0" w:rsidRPr="007F3CAE">
        <w:rPr>
          <w:rFonts w:ascii="Times New Roman" w:hAnsi="Times New Roman"/>
          <w:sz w:val="24"/>
          <w:szCs w:val="24"/>
        </w:rPr>
        <w:t xml:space="preserve"> </w:t>
      </w:r>
      <w:r w:rsidRPr="007F3CAE">
        <w:rPr>
          <w:rFonts w:ascii="Times New Roman" w:hAnsi="Times New Roman"/>
          <w:sz w:val="24"/>
          <w:szCs w:val="24"/>
        </w:rPr>
        <w:t>response is consistent with that information.</w:t>
      </w:r>
    </w:p>
    <w:p w14:paraId="24A4266A" w14:textId="77777777" w:rsidR="007664A0" w:rsidRPr="007F3CAE" w:rsidRDefault="007664A0" w:rsidP="00F5104E">
      <w:pPr>
        <w:autoSpaceDE w:val="0"/>
        <w:autoSpaceDN w:val="0"/>
        <w:adjustRightInd w:val="0"/>
        <w:spacing w:after="0" w:line="240" w:lineRule="auto"/>
        <w:rPr>
          <w:rFonts w:ascii="Times New Roman" w:hAnsi="Times New Roman"/>
          <w:sz w:val="24"/>
          <w:szCs w:val="24"/>
        </w:rPr>
      </w:pPr>
    </w:p>
    <w:p w14:paraId="48626B40"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methodology used to develop these cost estimates follows principles that</w:t>
      </w:r>
      <w:r w:rsidR="007664A0" w:rsidRPr="007F3CAE">
        <w:rPr>
          <w:rFonts w:ascii="Times New Roman" w:hAnsi="Times New Roman"/>
          <w:sz w:val="24"/>
          <w:szCs w:val="24"/>
        </w:rPr>
        <w:t xml:space="preserve"> </w:t>
      </w:r>
      <w:r w:rsidRPr="007F3CAE">
        <w:rPr>
          <w:rFonts w:ascii="Times New Roman" w:hAnsi="Times New Roman"/>
          <w:sz w:val="24"/>
          <w:szCs w:val="24"/>
        </w:rPr>
        <w:t>have been used in previous ICRs. The methodology and calculations used in this analysis</w:t>
      </w:r>
      <w:r w:rsidR="007664A0" w:rsidRPr="007F3CAE">
        <w:rPr>
          <w:rFonts w:ascii="Times New Roman" w:hAnsi="Times New Roman"/>
          <w:sz w:val="24"/>
          <w:szCs w:val="24"/>
        </w:rPr>
        <w:t xml:space="preserve"> </w:t>
      </w:r>
      <w:r w:rsidRPr="007F3CAE">
        <w:rPr>
          <w:rFonts w:ascii="Times New Roman" w:hAnsi="Times New Roman"/>
          <w:sz w:val="24"/>
          <w:szCs w:val="24"/>
        </w:rPr>
        <w:t>assume the employee responsible for filling out the form has a reasonable level of</w:t>
      </w:r>
      <w:r w:rsidR="007664A0" w:rsidRPr="007F3CAE">
        <w:rPr>
          <w:rFonts w:ascii="Times New Roman" w:hAnsi="Times New Roman"/>
          <w:sz w:val="24"/>
          <w:szCs w:val="24"/>
        </w:rPr>
        <w:t xml:space="preserve"> </w:t>
      </w:r>
      <w:r w:rsidRPr="007F3CAE">
        <w:rPr>
          <w:rFonts w:ascii="Times New Roman" w:hAnsi="Times New Roman"/>
          <w:sz w:val="24"/>
          <w:szCs w:val="24"/>
        </w:rPr>
        <w:t>familiarity with the company and knowledge of the operation at the site. The analysis</w:t>
      </w:r>
      <w:r w:rsidR="007664A0" w:rsidRPr="007F3CAE">
        <w:rPr>
          <w:rFonts w:ascii="Times New Roman" w:hAnsi="Times New Roman"/>
          <w:sz w:val="24"/>
          <w:szCs w:val="24"/>
        </w:rPr>
        <w:t xml:space="preserve"> </w:t>
      </w:r>
      <w:r w:rsidRPr="007F3CAE">
        <w:rPr>
          <w:rFonts w:ascii="Times New Roman" w:hAnsi="Times New Roman"/>
          <w:sz w:val="24"/>
          <w:szCs w:val="24"/>
        </w:rPr>
        <w:t>deals with the marginal costs of complying with this specific request and not the total</w:t>
      </w:r>
      <w:r w:rsidR="007664A0" w:rsidRPr="007F3CAE">
        <w:rPr>
          <w:rFonts w:ascii="Times New Roman" w:hAnsi="Times New Roman"/>
          <w:sz w:val="24"/>
          <w:szCs w:val="24"/>
        </w:rPr>
        <w:t xml:space="preserve"> </w:t>
      </w:r>
      <w:r w:rsidRPr="007F3CAE">
        <w:rPr>
          <w:rFonts w:ascii="Times New Roman" w:hAnsi="Times New Roman"/>
          <w:sz w:val="24"/>
          <w:szCs w:val="24"/>
        </w:rPr>
        <w:t>costs to the company of initial employee training and costs associated with collecting and</w:t>
      </w:r>
      <w:r w:rsidR="007664A0" w:rsidRPr="007F3CAE">
        <w:rPr>
          <w:rFonts w:ascii="Times New Roman" w:hAnsi="Times New Roman"/>
          <w:sz w:val="24"/>
          <w:szCs w:val="24"/>
        </w:rPr>
        <w:t xml:space="preserve"> </w:t>
      </w:r>
      <w:r w:rsidRPr="007F3CAE">
        <w:rPr>
          <w:rFonts w:ascii="Times New Roman" w:hAnsi="Times New Roman"/>
          <w:sz w:val="24"/>
          <w:szCs w:val="24"/>
        </w:rPr>
        <w:t>storing records or of file maintenance that enable a company to comply with a range of</w:t>
      </w:r>
      <w:r w:rsidR="007664A0" w:rsidRPr="007F3CAE">
        <w:rPr>
          <w:rFonts w:ascii="Times New Roman" w:hAnsi="Times New Roman"/>
          <w:sz w:val="24"/>
          <w:szCs w:val="24"/>
        </w:rPr>
        <w:t xml:space="preserve"> </w:t>
      </w:r>
      <w:r w:rsidRPr="007F3CAE">
        <w:rPr>
          <w:rFonts w:ascii="Times New Roman" w:hAnsi="Times New Roman"/>
          <w:sz w:val="24"/>
          <w:szCs w:val="24"/>
        </w:rPr>
        <w:t xml:space="preserve">other </w:t>
      </w:r>
      <w:r w:rsidR="00FE2264">
        <w:rPr>
          <w:rFonts w:ascii="Times New Roman" w:hAnsi="Times New Roman"/>
          <w:sz w:val="24"/>
          <w:szCs w:val="24"/>
        </w:rPr>
        <w:t>f</w:t>
      </w:r>
      <w:r w:rsidRPr="007F3CAE">
        <w:rPr>
          <w:rFonts w:ascii="Times New Roman" w:hAnsi="Times New Roman"/>
          <w:sz w:val="24"/>
          <w:szCs w:val="24"/>
        </w:rPr>
        <w:t>ederal and state environmental, health and safety regulations or accounting</w:t>
      </w:r>
      <w:r w:rsidR="007664A0" w:rsidRPr="007F3CAE">
        <w:rPr>
          <w:rFonts w:ascii="Times New Roman" w:hAnsi="Times New Roman"/>
          <w:sz w:val="24"/>
          <w:szCs w:val="24"/>
        </w:rPr>
        <w:t xml:space="preserve"> </w:t>
      </w:r>
      <w:r w:rsidRPr="007F3CAE">
        <w:rPr>
          <w:rFonts w:ascii="Times New Roman" w:hAnsi="Times New Roman"/>
          <w:sz w:val="24"/>
          <w:szCs w:val="24"/>
        </w:rPr>
        <w:t>requirements that rely on this type of information. The 8(a) PAIR requests are issued</w:t>
      </w:r>
      <w:r w:rsidR="007664A0" w:rsidRPr="007F3CAE">
        <w:rPr>
          <w:rFonts w:ascii="Times New Roman" w:hAnsi="Times New Roman"/>
          <w:sz w:val="24"/>
          <w:szCs w:val="24"/>
        </w:rPr>
        <w:t xml:space="preserve"> </w:t>
      </w:r>
      <w:r w:rsidRPr="007F3CAE">
        <w:rPr>
          <w:rFonts w:ascii="Times New Roman" w:hAnsi="Times New Roman"/>
          <w:sz w:val="24"/>
          <w:szCs w:val="24"/>
        </w:rPr>
        <w:t xml:space="preserve">infrequently and based on conversations with </w:t>
      </w:r>
      <w:r w:rsidR="00FA73CD" w:rsidRPr="007F3CAE">
        <w:rPr>
          <w:rFonts w:ascii="Times New Roman" w:hAnsi="Times New Roman"/>
          <w:sz w:val="24"/>
          <w:szCs w:val="24"/>
        </w:rPr>
        <w:t>respondents,</w:t>
      </w:r>
      <w:r w:rsidRPr="007F3CAE">
        <w:rPr>
          <w:rFonts w:ascii="Times New Roman" w:hAnsi="Times New Roman"/>
          <w:sz w:val="24"/>
          <w:szCs w:val="24"/>
        </w:rPr>
        <w:t xml:space="preserve"> this</w:t>
      </w:r>
      <w:r w:rsidR="007664A0" w:rsidRPr="007F3CAE">
        <w:rPr>
          <w:rFonts w:ascii="Times New Roman" w:hAnsi="Times New Roman"/>
          <w:sz w:val="24"/>
          <w:szCs w:val="24"/>
        </w:rPr>
        <w:t xml:space="preserve"> </w:t>
      </w:r>
      <w:r w:rsidR="00941032" w:rsidRPr="007F3CAE">
        <w:rPr>
          <w:rFonts w:ascii="Times New Roman" w:hAnsi="Times New Roman"/>
          <w:sz w:val="24"/>
          <w:szCs w:val="24"/>
        </w:rPr>
        <w:t>effort</w:t>
      </w:r>
      <w:r w:rsidRPr="007F3CAE">
        <w:rPr>
          <w:rFonts w:ascii="Times New Roman" w:hAnsi="Times New Roman"/>
          <w:sz w:val="24"/>
          <w:szCs w:val="24"/>
        </w:rPr>
        <w:t xml:space="preserve"> is similar to other </w:t>
      </w:r>
      <w:r w:rsidR="00941032" w:rsidRPr="007F3CAE">
        <w:rPr>
          <w:rFonts w:ascii="Times New Roman" w:hAnsi="Times New Roman"/>
          <w:sz w:val="24"/>
          <w:szCs w:val="24"/>
        </w:rPr>
        <w:t xml:space="preserve">efforts </w:t>
      </w:r>
      <w:r w:rsidRPr="007F3CAE">
        <w:rPr>
          <w:rFonts w:ascii="Times New Roman" w:hAnsi="Times New Roman"/>
          <w:sz w:val="24"/>
          <w:szCs w:val="24"/>
        </w:rPr>
        <w:t>they perform which require familiarity with EPA, state and</w:t>
      </w:r>
      <w:r w:rsidR="007664A0" w:rsidRPr="007F3CAE">
        <w:rPr>
          <w:rFonts w:ascii="Times New Roman" w:hAnsi="Times New Roman"/>
          <w:sz w:val="24"/>
          <w:szCs w:val="24"/>
        </w:rPr>
        <w:t xml:space="preserve"> </w:t>
      </w:r>
      <w:r w:rsidRPr="007F3CAE">
        <w:rPr>
          <w:rFonts w:ascii="Times New Roman" w:hAnsi="Times New Roman"/>
          <w:sz w:val="24"/>
          <w:szCs w:val="24"/>
        </w:rPr>
        <w:t xml:space="preserve">other </w:t>
      </w:r>
      <w:r w:rsidR="00FE2264">
        <w:rPr>
          <w:rFonts w:ascii="Times New Roman" w:hAnsi="Times New Roman"/>
          <w:sz w:val="24"/>
          <w:szCs w:val="24"/>
        </w:rPr>
        <w:t>f</w:t>
      </w:r>
      <w:r w:rsidRPr="007F3CAE">
        <w:rPr>
          <w:rFonts w:ascii="Times New Roman" w:hAnsi="Times New Roman"/>
          <w:sz w:val="24"/>
          <w:szCs w:val="24"/>
        </w:rPr>
        <w:t>ederal agency requests for chemical information and does not involve additional</w:t>
      </w:r>
      <w:r w:rsidR="007664A0" w:rsidRPr="007F3CAE">
        <w:rPr>
          <w:rFonts w:ascii="Times New Roman" w:hAnsi="Times New Roman"/>
          <w:sz w:val="24"/>
          <w:szCs w:val="24"/>
        </w:rPr>
        <w:t xml:space="preserve"> </w:t>
      </w:r>
      <w:r w:rsidRPr="007F3CAE">
        <w:rPr>
          <w:rFonts w:ascii="Times New Roman" w:hAnsi="Times New Roman"/>
          <w:sz w:val="24"/>
          <w:szCs w:val="24"/>
        </w:rPr>
        <w:t>familiarization or training to comply with information requested under this ICR.</w:t>
      </w:r>
    </w:p>
    <w:p w14:paraId="02B95FAE" w14:textId="77777777" w:rsidR="007664A0" w:rsidRPr="007F3CAE" w:rsidRDefault="007664A0" w:rsidP="00F5104E">
      <w:pPr>
        <w:autoSpaceDE w:val="0"/>
        <w:autoSpaceDN w:val="0"/>
        <w:adjustRightInd w:val="0"/>
        <w:spacing w:after="0" w:line="240" w:lineRule="auto"/>
        <w:rPr>
          <w:rFonts w:ascii="Times New Roman" w:hAnsi="Times New Roman"/>
          <w:sz w:val="24"/>
          <w:szCs w:val="24"/>
        </w:rPr>
      </w:pPr>
    </w:p>
    <w:p w14:paraId="1C983921" w14:textId="72C3F360"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Agency is not asserting an exact measurement of the burden and costs that all</w:t>
      </w:r>
      <w:r w:rsidR="007664A0" w:rsidRPr="007F3CAE">
        <w:rPr>
          <w:rFonts w:ascii="Times New Roman" w:hAnsi="Times New Roman"/>
          <w:sz w:val="24"/>
          <w:szCs w:val="24"/>
        </w:rPr>
        <w:t xml:space="preserve"> </w:t>
      </w:r>
      <w:r w:rsidRPr="007F3CAE">
        <w:rPr>
          <w:rFonts w:ascii="Times New Roman" w:hAnsi="Times New Roman"/>
          <w:sz w:val="24"/>
          <w:szCs w:val="24"/>
        </w:rPr>
        <w:t>potential respondents will incur while complying with this information collection</w:t>
      </w:r>
      <w:r w:rsidR="007826C6" w:rsidRPr="007F3CAE">
        <w:rPr>
          <w:rFonts w:ascii="Times New Roman" w:hAnsi="Times New Roman"/>
          <w:sz w:val="24"/>
          <w:szCs w:val="24"/>
        </w:rPr>
        <w:t xml:space="preserve"> </w:t>
      </w:r>
      <w:r w:rsidRPr="007F3CAE">
        <w:rPr>
          <w:rFonts w:ascii="Times New Roman" w:hAnsi="Times New Roman"/>
          <w:sz w:val="24"/>
          <w:szCs w:val="24"/>
        </w:rPr>
        <w:t>activity. The Agency’s burden and cost estimates are based on averages. Some</w:t>
      </w:r>
      <w:r w:rsidR="007826C6" w:rsidRPr="007F3CAE">
        <w:rPr>
          <w:rFonts w:ascii="Times New Roman" w:hAnsi="Times New Roman"/>
          <w:sz w:val="24"/>
          <w:szCs w:val="24"/>
        </w:rPr>
        <w:t xml:space="preserve"> </w:t>
      </w:r>
      <w:r w:rsidRPr="007F3CAE">
        <w:rPr>
          <w:rFonts w:ascii="Times New Roman" w:hAnsi="Times New Roman"/>
          <w:sz w:val="24"/>
          <w:szCs w:val="24"/>
        </w:rPr>
        <w:t>respondents may require more time to respond the information collection than the</w:t>
      </w:r>
      <w:r w:rsidR="007826C6" w:rsidRPr="007F3CAE">
        <w:rPr>
          <w:rFonts w:ascii="Times New Roman" w:hAnsi="Times New Roman"/>
          <w:sz w:val="24"/>
          <w:szCs w:val="24"/>
        </w:rPr>
        <w:t xml:space="preserve"> </w:t>
      </w:r>
      <w:r w:rsidRPr="007F3CAE">
        <w:rPr>
          <w:rFonts w:ascii="Times New Roman" w:hAnsi="Times New Roman"/>
          <w:sz w:val="24"/>
          <w:szCs w:val="24"/>
        </w:rPr>
        <w:t xml:space="preserve">Agency’s estimated average of </w:t>
      </w:r>
      <w:r w:rsidR="00EE0A54">
        <w:rPr>
          <w:rFonts w:ascii="Times New Roman" w:hAnsi="Times New Roman"/>
          <w:sz w:val="24"/>
          <w:szCs w:val="24"/>
        </w:rPr>
        <w:t>31.5</w:t>
      </w:r>
      <w:r w:rsidRPr="007F3CAE">
        <w:rPr>
          <w:rFonts w:ascii="Times New Roman" w:hAnsi="Times New Roman"/>
          <w:sz w:val="24"/>
          <w:szCs w:val="24"/>
        </w:rPr>
        <w:t xml:space="preserve"> hours per report; however, the Agency believes</w:t>
      </w:r>
      <w:r w:rsidR="007826C6" w:rsidRPr="007F3CAE">
        <w:rPr>
          <w:rFonts w:ascii="Times New Roman" w:hAnsi="Times New Roman"/>
          <w:sz w:val="24"/>
          <w:szCs w:val="24"/>
        </w:rPr>
        <w:t xml:space="preserve"> </w:t>
      </w:r>
      <w:r w:rsidRPr="007F3CAE">
        <w:rPr>
          <w:rFonts w:ascii="Times New Roman" w:hAnsi="Times New Roman"/>
          <w:sz w:val="24"/>
          <w:szCs w:val="24"/>
        </w:rPr>
        <w:t>some respondents will be able to complete their response activities in less time. The</w:t>
      </w:r>
      <w:r w:rsidR="007826C6" w:rsidRPr="007F3CAE">
        <w:rPr>
          <w:rFonts w:ascii="Times New Roman" w:hAnsi="Times New Roman"/>
          <w:sz w:val="24"/>
          <w:szCs w:val="24"/>
        </w:rPr>
        <w:t xml:space="preserve"> </w:t>
      </w:r>
      <w:r w:rsidRPr="007F3CAE">
        <w:rPr>
          <w:rFonts w:ascii="Times New Roman" w:hAnsi="Times New Roman"/>
          <w:sz w:val="24"/>
          <w:szCs w:val="24"/>
        </w:rPr>
        <w:t>Agency also intends to continue to provide rule-specific estimates of burden and costs,</w:t>
      </w:r>
      <w:r w:rsidR="007826C6" w:rsidRPr="007F3CAE">
        <w:rPr>
          <w:rFonts w:ascii="Times New Roman" w:hAnsi="Times New Roman"/>
          <w:sz w:val="24"/>
          <w:szCs w:val="24"/>
        </w:rPr>
        <w:t xml:space="preserve"> </w:t>
      </w:r>
      <w:r w:rsidRPr="007F3CAE">
        <w:rPr>
          <w:rFonts w:ascii="Times New Roman" w:hAnsi="Times New Roman"/>
          <w:sz w:val="24"/>
          <w:szCs w:val="24"/>
        </w:rPr>
        <w:t>presenting them in the preamble to the PAIR rule. Should the Agency determine in that</w:t>
      </w:r>
      <w:r w:rsidR="007826C6" w:rsidRPr="007F3CAE">
        <w:rPr>
          <w:rFonts w:ascii="Times New Roman" w:hAnsi="Times New Roman"/>
          <w:sz w:val="24"/>
          <w:szCs w:val="24"/>
        </w:rPr>
        <w:t xml:space="preserve"> </w:t>
      </w:r>
      <w:r w:rsidRPr="007F3CAE">
        <w:rPr>
          <w:rFonts w:ascii="Times New Roman" w:hAnsi="Times New Roman"/>
          <w:sz w:val="24"/>
          <w:szCs w:val="24"/>
        </w:rPr>
        <w:t>context that this average estimate is insufficient, it will adjust the ICR accordingly. Upon</w:t>
      </w:r>
      <w:r w:rsidR="007826C6" w:rsidRPr="007F3CAE">
        <w:rPr>
          <w:rFonts w:ascii="Times New Roman" w:hAnsi="Times New Roman"/>
          <w:sz w:val="24"/>
          <w:szCs w:val="24"/>
        </w:rPr>
        <w:t xml:space="preserve"> </w:t>
      </w:r>
      <w:r w:rsidRPr="007F3CAE">
        <w:rPr>
          <w:rFonts w:ascii="Times New Roman" w:hAnsi="Times New Roman"/>
          <w:sz w:val="24"/>
          <w:szCs w:val="24"/>
        </w:rPr>
        <w:t>renewal, EPA will reassess its burden estimate based on the next three-year approval</w:t>
      </w:r>
      <w:r w:rsidR="007826C6" w:rsidRPr="007F3CAE">
        <w:rPr>
          <w:rFonts w:ascii="Times New Roman" w:hAnsi="Times New Roman"/>
          <w:sz w:val="24"/>
          <w:szCs w:val="24"/>
        </w:rPr>
        <w:t xml:space="preserve"> </w:t>
      </w:r>
      <w:r w:rsidRPr="007F3CAE">
        <w:rPr>
          <w:rFonts w:ascii="Times New Roman" w:hAnsi="Times New Roman"/>
          <w:sz w:val="24"/>
          <w:szCs w:val="24"/>
        </w:rPr>
        <w:t>period and make adjustments as appropriate</w:t>
      </w:r>
      <w:r w:rsidR="007826C6" w:rsidRPr="007F3CAE">
        <w:rPr>
          <w:rFonts w:ascii="Times New Roman" w:hAnsi="Times New Roman"/>
          <w:sz w:val="24"/>
          <w:szCs w:val="24"/>
        </w:rPr>
        <w:t>.</w:t>
      </w:r>
    </w:p>
    <w:p w14:paraId="16D47332"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6F54053A" w14:textId="30E20998" w:rsidR="00F5104E" w:rsidRPr="007F3CAE" w:rsidRDefault="00F5104E" w:rsidP="0037258C">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Based on information provided by EPA’s Information Management Division</w:t>
      </w:r>
      <w:r w:rsidR="007826C6" w:rsidRPr="007F3CAE">
        <w:rPr>
          <w:rFonts w:ascii="Times New Roman" w:hAnsi="Times New Roman"/>
          <w:sz w:val="24"/>
          <w:szCs w:val="24"/>
        </w:rPr>
        <w:t xml:space="preserve"> </w:t>
      </w:r>
      <w:r w:rsidRPr="007F3CAE">
        <w:rPr>
          <w:rFonts w:ascii="Times New Roman" w:hAnsi="Times New Roman"/>
          <w:sz w:val="24"/>
          <w:szCs w:val="24"/>
        </w:rPr>
        <w:t xml:space="preserve">(IMD), an average of </w:t>
      </w:r>
      <w:r w:rsidR="00593D8C" w:rsidRPr="007F3CAE">
        <w:rPr>
          <w:rFonts w:ascii="Times New Roman" w:hAnsi="Times New Roman"/>
          <w:sz w:val="24"/>
          <w:szCs w:val="24"/>
        </w:rPr>
        <w:t xml:space="preserve">14.8 </w:t>
      </w:r>
      <w:r w:rsidRPr="007F3CAE">
        <w:rPr>
          <w:rFonts w:ascii="Times New Roman" w:hAnsi="Times New Roman"/>
          <w:sz w:val="24"/>
          <w:szCs w:val="24"/>
        </w:rPr>
        <w:t xml:space="preserve">sites submitted a total of </w:t>
      </w:r>
      <w:r w:rsidR="003B7A2E" w:rsidRPr="007F3CAE">
        <w:rPr>
          <w:rFonts w:ascii="Times New Roman" w:hAnsi="Times New Roman"/>
          <w:sz w:val="24"/>
          <w:szCs w:val="24"/>
        </w:rPr>
        <w:t>33</w:t>
      </w:r>
      <w:r w:rsidRPr="007F3CAE">
        <w:rPr>
          <w:rFonts w:ascii="Times New Roman" w:hAnsi="Times New Roman"/>
          <w:sz w:val="24"/>
          <w:szCs w:val="24"/>
        </w:rPr>
        <w:t xml:space="preserve"> reports per year (an average</w:t>
      </w:r>
      <w:r w:rsidR="007826C6" w:rsidRPr="007F3CAE">
        <w:rPr>
          <w:rFonts w:ascii="Times New Roman" w:hAnsi="Times New Roman"/>
          <w:sz w:val="24"/>
          <w:szCs w:val="24"/>
        </w:rPr>
        <w:t xml:space="preserve"> </w:t>
      </w:r>
      <w:r w:rsidRPr="007F3CAE">
        <w:rPr>
          <w:rFonts w:ascii="Times New Roman" w:hAnsi="Times New Roman"/>
          <w:sz w:val="24"/>
          <w:szCs w:val="24"/>
        </w:rPr>
        <w:t>of 2.</w:t>
      </w:r>
      <w:r w:rsidR="00EF3164" w:rsidRPr="007F3CAE">
        <w:rPr>
          <w:rFonts w:ascii="Times New Roman" w:hAnsi="Times New Roman"/>
          <w:sz w:val="24"/>
          <w:szCs w:val="24"/>
        </w:rPr>
        <w:t>2</w:t>
      </w:r>
      <w:r w:rsidR="00593D8C" w:rsidRPr="007F3CAE">
        <w:rPr>
          <w:rFonts w:ascii="Times New Roman" w:hAnsi="Times New Roman"/>
          <w:sz w:val="24"/>
          <w:szCs w:val="24"/>
        </w:rPr>
        <w:t>3</w:t>
      </w:r>
      <w:r w:rsidRPr="007F3CAE">
        <w:rPr>
          <w:rFonts w:ascii="Times New Roman" w:hAnsi="Times New Roman"/>
          <w:sz w:val="24"/>
          <w:szCs w:val="24"/>
        </w:rPr>
        <w:t xml:space="preserve"> reports per site per year) during the period of FY 200</w:t>
      </w:r>
      <w:r w:rsidR="003B7A2E" w:rsidRPr="007F3CAE">
        <w:rPr>
          <w:rFonts w:ascii="Times New Roman" w:hAnsi="Times New Roman"/>
          <w:sz w:val="24"/>
          <w:szCs w:val="24"/>
        </w:rPr>
        <w:t>6</w:t>
      </w:r>
      <w:r w:rsidRPr="007F3CAE">
        <w:rPr>
          <w:rFonts w:ascii="Times New Roman" w:hAnsi="Times New Roman"/>
          <w:sz w:val="24"/>
          <w:szCs w:val="24"/>
        </w:rPr>
        <w:t xml:space="preserve"> through FY 20</w:t>
      </w:r>
      <w:r w:rsidR="003B7A2E" w:rsidRPr="007F3CAE">
        <w:rPr>
          <w:rFonts w:ascii="Times New Roman" w:hAnsi="Times New Roman"/>
          <w:sz w:val="24"/>
          <w:szCs w:val="24"/>
        </w:rPr>
        <w:t>10</w:t>
      </w:r>
      <w:r w:rsidRPr="007F3CAE">
        <w:rPr>
          <w:rFonts w:ascii="Times New Roman" w:hAnsi="Times New Roman"/>
          <w:sz w:val="24"/>
          <w:szCs w:val="24"/>
        </w:rPr>
        <w:t xml:space="preserve">. </w:t>
      </w:r>
      <w:r w:rsidR="0093025C" w:rsidRPr="007F3CAE">
        <w:rPr>
          <w:rFonts w:ascii="Times New Roman" w:hAnsi="Times New Roman"/>
          <w:sz w:val="24"/>
          <w:szCs w:val="24"/>
        </w:rPr>
        <w:t>The rate at which new PAIR rule chemicals are added is sporadic and not entirely predictable</w:t>
      </w:r>
      <w:r w:rsidR="0093025C">
        <w:rPr>
          <w:rFonts w:ascii="Times New Roman" w:hAnsi="Times New Roman"/>
          <w:sz w:val="24"/>
          <w:szCs w:val="24"/>
        </w:rPr>
        <w:t>;</w:t>
      </w:r>
      <w:r w:rsidR="0037258C">
        <w:rPr>
          <w:rFonts w:ascii="Times New Roman" w:hAnsi="Times New Roman"/>
          <w:sz w:val="24"/>
          <w:szCs w:val="24"/>
        </w:rPr>
        <w:t xml:space="preserve"> between FY 2011 and FY 2014, EPA received no PAIR submissions. </w:t>
      </w:r>
      <w:r w:rsidRPr="007F3CAE">
        <w:rPr>
          <w:rFonts w:ascii="Times New Roman" w:hAnsi="Times New Roman"/>
          <w:sz w:val="24"/>
          <w:szCs w:val="24"/>
        </w:rPr>
        <w:t>In</w:t>
      </w:r>
      <w:r w:rsidR="007826C6" w:rsidRPr="007F3CAE">
        <w:rPr>
          <w:rFonts w:ascii="Times New Roman" w:hAnsi="Times New Roman"/>
          <w:sz w:val="24"/>
          <w:szCs w:val="24"/>
        </w:rPr>
        <w:t xml:space="preserve"> </w:t>
      </w:r>
      <w:r w:rsidRPr="007F3CAE">
        <w:rPr>
          <w:rFonts w:ascii="Times New Roman" w:hAnsi="Times New Roman"/>
          <w:sz w:val="24"/>
          <w:szCs w:val="24"/>
        </w:rPr>
        <w:t>general, the analysis uses data and methodological assumptions from previous economic</w:t>
      </w:r>
      <w:r w:rsidR="007826C6" w:rsidRPr="007F3CAE">
        <w:rPr>
          <w:rFonts w:ascii="Times New Roman" w:hAnsi="Times New Roman"/>
          <w:sz w:val="24"/>
          <w:szCs w:val="24"/>
        </w:rPr>
        <w:t xml:space="preserve"> </w:t>
      </w:r>
      <w:r w:rsidRPr="007F3CAE">
        <w:rPr>
          <w:rFonts w:ascii="Times New Roman" w:hAnsi="Times New Roman"/>
          <w:sz w:val="24"/>
          <w:szCs w:val="24"/>
        </w:rPr>
        <w:t>analyses of PAIR rules</w:t>
      </w:r>
      <w:r w:rsidR="00AA2C49">
        <w:rPr>
          <w:rFonts w:ascii="Times New Roman" w:hAnsi="Times New Roman"/>
          <w:sz w:val="24"/>
          <w:szCs w:val="24"/>
        </w:rPr>
        <w:t>,</w:t>
      </w:r>
      <w:r w:rsidRPr="007F3CAE">
        <w:rPr>
          <w:rFonts w:ascii="Times New Roman" w:hAnsi="Times New Roman"/>
          <w:sz w:val="24"/>
          <w:szCs w:val="24"/>
        </w:rPr>
        <w:t xml:space="preserve"> other government data sources</w:t>
      </w:r>
      <w:r w:rsidR="00AA2C49">
        <w:rPr>
          <w:rFonts w:ascii="Times New Roman" w:hAnsi="Times New Roman"/>
          <w:sz w:val="24"/>
          <w:szCs w:val="24"/>
        </w:rPr>
        <w:t>, and assumptions as described</w:t>
      </w:r>
      <w:r w:rsidRPr="007F3CAE">
        <w:rPr>
          <w:rFonts w:ascii="Times New Roman" w:hAnsi="Times New Roman"/>
          <w:sz w:val="24"/>
          <w:szCs w:val="24"/>
        </w:rPr>
        <w:t>. A</w:t>
      </w:r>
      <w:r w:rsidR="007826C6" w:rsidRPr="007F3CAE">
        <w:rPr>
          <w:rFonts w:ascii="Times New Roman" w:hAnsi="Times New Roman"/>
          <w:sz w:val="24"/>
          <w:szCs w:val="24"/>
        </w:rPr>
        <w:t xml:space="preserve"> </w:t>
      </w:r>
      <w:r w:rsidRPr="007F3CAE">
        <w:rPr>
          <w:rFonts w:ascii="Times New Roman" w:hAnsi="Times New Roman"/>
          <w:sz w:val="24"/>
          <w:szCs w:val="24"/>
        </w:rPr>
        <w:t>detailed description of the methodology used to derive the estimates follows.</w:t>
      </w:r>
    </w:p>
    <w:p w14:paraId="05596787"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51E5576C" w14:textId="2B34567B" w:rsidR="00F5104E" w:rsidRPr="007F3CAE" w:rsidRDefault="00F5104E" w:rsidP="006C5B34">
      <w:pPr>
        <w:autoSpaceDE w:val="0"/>
        <w:autoSpaceDN w:val="0"/>
        <w:adjustRightInd w:val="0"/>
        <w:spacing w:after="0" w:line="240" w:lineRule="auto"/>
        <w:ind w:firstLine="720"/>
        <w:rPr>
          <w:rFonts w:ascii="Times New Roman" w:hAnsi="Times New Roman"/>
          <w:sz w:val="24"/>
          <w:szCs w:val="24"/>
          <w:u w:val="single"/>
        </w:rPr>
      </w:pPr>
      <w:r w:rsidRPr="007F3CAE">
        <w:rPr>
          <w:rFonts w:ascii="Times New Roman" w:hAnsi="Times New Roman"/>
          <w:sz w:val="24"/>
          <w:szCs w:val="24"/>
          <w:u w:val="single"/>
        </w:rPr>
        <w:t>Number of Sites and Reports per Site</w:t>
      </w:r>
    </w:p>
    <w:p w14:paraId="6657989B"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4986725C" w14:textId="2B32E00E" w:rsidR="00F5104E" w:rsidRPr="007F3CAE" w:rsidRDefault="00F5104E" w:rsidP="00DA409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burden hour estimates in this analysis are based on an estimate of the level of</w:t>
      </w:r>
      <w:r w:rsidR="007826C6" w:rsidRPr="007F3CAE">
        <w:rPr>
          <w:rFonts w:ascii="Times New Roman" w:hAnsi="Times New Roman"/>
          <w:sz w:val="24"/>
          <w:szCs w:val="24"/>
        </w:rPr>
        <w:t xml:space="preserve"> </w:t>
      </w:r>
      <w:r w:rsidRPr="007F3CAE">
        <w:rPr>
          <w:rFonts w:ascii="Times New Roman" w:hAnsi="Times New Roman"/>
          <w:sz w:val="24"/>
          <w:szCs w:val="24"/>
        </w:rPr>
        <w:t xml:space="preserve">PAIR reporting activity during the next three-year ICR approval period (FY </w:t>
      </w:r>
      <w:r w:rsidR="00F01687" w:rsidRPr="007F3CAE">
        <w:rPr>
          <w:rFonts w:ascii="Times New Roman" w:hAnsi="Times New Roman"/>
          <w:sz w:val="24"/>
          <w:szCs w:val="24"/>
        </w:rPr>
        <w:t>201</w:t>
      </w:r>
      <w:r w:rsidR="00F01687">
        <w:rPr>
          <w:rFonts w:ascii="Times New Roman" w:hAnsi="Times New Roman"/>
          <w:sz w:val="24"/>
          <w:szCs w:val="24"/>
        </w:rPr>
        <w:t>5</w:t>
      </w:r>
      <w:r w:rsidR="00F01687" w:rsidRPr="007F3CAE">
        <w:rPr>
          <w:rFonts w:ascii="Times New Roman" w:hAnsi="Times New Roman"/>
          <w:sz w:val="24"/>
          <w:szCs w:val="24"/>
        </w:rPr>
        <w:t xml:space="preserve"> </w:t>
      </w:r>
      <w:r w:rsidRPr="007F3CAE">
        <w:rPr>
          <w:rFonts w:ascii="Times New Roman" w:hAnsi="Times New Roman"/>
          <w:sz w:val="24"/>
          <w:szCs w:val="24"/>
        </w:rPr>
        <w:t>to FY</w:t>
      </w:r>
      <w:r w:rsidR="007826C6" w:rsidRPr="007F3CAE">
        <w:rPr>
          <w:rFonts w:ascii="Times New Roman" w:hAnsi="Times New Roman"/>
          <w:sz w:val="24"/>
          <w:szCs w:val="24"/>
        </w:rPr>
        <w:t xml:space="preserve"> </w:t>
      </w:r>
      <w:r w:rsidR="00F01687" w:rsidRPr="007F3CAE">
        <w:rPr>
          <w:rFonts w:ascii="Times New Roman" w:hAnsi="Times New Roman"/>
          <w:sz w:val="24"/>
          <w:szCs w:val="24"/>
        </w:rPr>
        <w:t>201</w:t>
      </w:r>
      <w:r w:rsidR="00665511">
        <w:rPr>
          <w:rFonts w:ascii="Times New Roman" w:hAnsi="Times New Roman"/>
          <w:sz w:val="24"/>
          <w:szCs w:val="24"/>
        </w:rPr>
        <w:t>7</w:t>
      </w:r>
      <w:r w:rsidRPr="007F3CAE">
        <w:rPr>
          <w:rFonts w:ascii="Times New Roman" w:hAnsi="Times New Roman"/>
          <w:sz w:val="24"/>
          <w:szCs w:val="24"/>
        </w:rPr>
        <w:t xml:space="preserve">). This, in turn, is related to the number of </w:t>
      </w:r>
      <w:r w:rsidR="00AA2C49">
        <w:rPr>
          <w:rFonts w:ascii="Times New Roman" w:hAnsi="Times New Roman"/>
          <w:sz w:val="24"/>
          <w:szCs w:val="24"/>
        </w:rPr>
        <w:t xml:space="preserve">expected </w:t>
      </w:r>
      <w:r w:rsidRPr="007F3CAE">
        <w:rPr>
          <w:rFonts w:ascii="Times New Roman" w:hAnsi="Times New Roman"/>
          <w:sz w:val="24"/>
          <w:szCs w:val="24"/>
        </w:rPr>
        <w:t>PAIR chemical reports and reporting</w:t>
      </w:r>
      <w:r w:rsidR="007826C6" w:rsidRPr="007F3CAE">
        <w:rPr>
          <w:rFonts w:ascii="Times New Roman" w:hAnsi="Times New Roman"/>
          <w:sz w:val="24"/>
          <w:szCs w:val="24"/>
        </w:rPr>
        <w:t xml:space="preserve"> </w:t>
      </w:r>
      <w:r w:rsidRPr="007F3CAE">
        <w:rPr>
          <w:rFonts w:ascii="Times New Roman" w:hAnsi="Times New Roman"/>
          <w:sz w:val="24"/>
          <w:szCs w:val="24"/>
        </w:rPr>
        <w:t xml:space="preserve">sites. </w:t>
      </w:r>
      <w:r w:rsidR="00AA2C49">
        <w:rPr>
          <w:rFonts w:ascii="Times New Roman" w:hAnsi="Times New Roman"/>
          <w:sz w:val="24"/>
          <w:szCs w:val="24"/>
        </w:rPr>
        <w:t>During</w:t>
      </w:r>
      <w:r w:rsidRPr="007F3CAE">
        <w:rPr>
          <w:rFonts w:ascii="Times New Roman" w:hAnsi="Times New Roman"/>
          <w:sz w:val="24"/>
          <w:szCs w:val="24"/>
        </w:rPr>
        <w:t xml:space="preserve"> fiscal years </w:t>
      </w:r>
      <w:r w:rsidR="00F01687" w:rsidRPr="007F3CAE">
        <w:rPr>
          <w:rFonts w:ascii="Times New Roman" w:hAnsi="Times New Roman"/>
          <w:sz w:val="24"/>
          <w:szCs w:val="24"/>
        </w:rPr>
        <w:t>20</w:t>
      </w:r>
      <w:r w:rsidR="00F01687">
        <w:rPr>
          <w:rFonts w:ascii="Times New Roman" w:hAnsi="Times New Roman"/>
          <w:sz w:val="24"/>
          <w:szCs w:val="24"/>
        </w:rPr>
        <w:t>11</w:t>
      </w:r>
      <w:r w:rsidR="00F01687" w:rsidRPr="007F3CAE">
        <w:rPr>
          <w:rFonts w:ascii="Times New Roman" w:hAnsi="Times New Roman"/>
          <w:sz w:val="24"/>
          <w:szCs w:val="24"/>
        </w:rPr>
        <w:t xml:space="preserve"> </w:t>
      </w:r>
      <w:r w:rsidRPr="007F3CAE">
        <w:rPr>
          <w:rFonts w:ascii="Times New Roman" w:hAnsi="Times New Roman"/>
          <w:sz w:val="24"/>
          <w:szCs w:val="24"/>
        </w:rPr>
        <w:t xml:space="preserve">to </w:t>
      </w:r>
      <w:r w:rsidR="00F01687" w:rsidRPr="007F3CAE">
        <w:rPr>
          <w:rFonts w:ascii="Times New Roman" w:hAnsi="Times New Roman"/>
          <w:sz w:val="24"/>
          <w:szCs w:val="24"/>
        </w:rPr>
        <w:t>201</w:t>
      </w:r>
      <w:r w:rsidR="00F01687">
        <w:rPr>
          <w:rFonts w:ascii="Times New Roman" w:hAnsi="Times New Roman"/>
          <w:sz w:val="24"/>
          <w:szCs w:val="24"/>
        </w:rPr>
        <w:t>4</w:t>
      </w:r>
      <w:r w:rsidR="00AA2C49">
        <w:rPr>
          <w:rFonts w:ascii="Times New Roman" w:hAnsi="Times New Roman"/>
          <w:sz w:val="24"/>
          <w:szCs w:val="24"/>
        </w:rPr>
        <w:t>,</w:t>
      </w:r>
      <w:r w:rsidRPr="007F3CAE">
        <w:rPr>
          <w:rFonts w:ascii="Times New Roman" w:hAnsi="Times New Roman"/>
          <w:sz w:val="24"/>
          <w:szCs w:val="24"/>
        </w:rPr>
        <w:t xml:space="preserve"> </w:t>
      </w:r>
      <w:r w:rsidR="00F01687">
        <w:rPr>
          <w:rFonts w:ascii="Times New Roman" w:hAnsi="Times New Roman"/>
          <w:sz w:val="24"/>
          <w:szCs w:val="24"/>
        </w:rPr>
        <w:t xml:space="preserve">EPA received no PAIR submissions. </w:t>
      </w:r>
      <w:r w:rsidR="00AA2C49">
        <w:rPr>
          <w:rFonts w:ascii="Times New Roman" w:hAnsi="Times New Roman"/>
          <w:sz w:val="24"/>
          <w:szCs w:val="24"/>
        </w:rPr>
        <w:t xml:space="preserve">Furthermore, EPA has no new PAIR rulemakings planned for the next three years. </w:t>
      </w:r>
      <w:r w:rsidR="00AA2C49" w:rsidRPr="007F3CAE">
        <w:rPr>
          <w:rFonts w:ascii="Times New Roman" w:hAnsi="Times New Roman"/>
          <w:sz w:val="24"/>
          <w:szCs w:val="24"/>
        </w:rPr>
        <w:t xml:space="preserve">Some PAIR reports submitted during a given fiscal year may </w:t>
      </w:r>
      <w:r w:rsidR="00AA2C49">
        <w:rPr>
          <w:rFonts w:ascii="Times New Roman" w:hAnsi="Times New Roman"/>
          <w:sz w:val="24"/>
          <w:szCs w:val="24"/>
        </w:rPr>
        <w:t xml:space="preserve">be for </w:t>
      </w:r>
      <w:r w:rsidR="00AA2C49" w:rsidRPr="007F3CAE">
        <w:rPr>
          <w:rFonts w:ascii="Times New Roman" w:hAnsi="Times New Roman"/>
          <w:sz w:val="24"/>
          <w:szCs w:val="24"/>
        </w:rPr>
        <w:t>chemicals added to the PAIR during previous year</w:t>
      </w:r>
      <w:r w:rsidR="00AA2C49">
        <w:rPr>
          <w:rFonts w:ascii="Times New Roman" w:hAnsi="Times New Roman"/>
          <w:sz w:val="24"/>
          <w:szCs w:val="24"/>
        </w:rPr>
        <w:t>s</w:t>
      </w:r>
      <w:r w:rsidR="00AA2C49" w:rsidRPr="007F3CAE">
        <w:rPr>
          <w:rFonts w:ascii="Times New Roman" w:hAnsi="Times New Roman"/>
          <w:sz w:val="24"/>
          <w:szCs w:val="24"/>
        </w:rPr>
        <w:t>.</w:t>
      </w:r>
      <w:r w:rsidR="00AA2C49">
        <w:rPr>
          <w:rFonts w:ascii="Times New Roman" w:hAnsi="Times New Roman"/>
          <w:sz w:val="24"/>
          <w:szCs w:val="24"/>
        </w:rPr>
        <w:t xml:space="preserve"> F</w:t>
      </w:r>
      <w:r w:rsidR="00F01687">
        <w:rPr>
          <w:rFonts w:ascii="Times New Roman" w:hAnsi="Times New Roman"/>
          <w:sz w:val="24"/>
          <w:szCs w:val="24"/>
        </w:rPr>
        <w:t xml:space="preserve">or the purposes of </w:t>
      </w:r>
      <w:r w:rsidR="00F01687">
        <w:rPr>
          <w:rFonts w:ascii="Times New Roman" w:hAnsi="Times New Roman"/>
          <w:sz w:val="24"/>
          <w:szCs w:val="24"/>
        </w:rPr>
        <w:lastRenderedPageBreak/>
        <w:t>this analysis</w:t>
      </w:r>
      <w:r w:rsidR="00AA2C49">
        <w:rPr>
          <w:rFonts w:ascii="Times New Roman" w:hAnsi="Times New Roman"/>
          <w:sz w:val="24"/>
          <w:szCs w:val="24"/>
        </w:rPr>
        <w:t>,</w:t>
      </w:r>
      <w:r w:rsidR="00F01687">
        <w:rPr>
          <w:rFonts w:ascii="Times New Roman" w:hAnsi="Times New Roman"/>
          <w:sz w:val="24"/>
          <w:szCs w:val="24"/>
        </w:rPr>
        <w:t xml:space="preserve"> EPA assumes </w:t>
      </w:r>
      <w:r w:rsidRPr="007F3CAE">
        <w:rPr>
          <w:rFonts w:ascii="Times New Roman" w:hAnsi="Times New Roman"/>
          <w:sz w:val="24"/>
          <w:szCs w:val="24"/>
        </w:rPr>
        <w:t xml:space="preserve">an annual average of </w:t>
      </w:r>
      <w:r w:rsidR="00F01687">
        <w:rPr>
          <w:rFonts w:ascii="Times New Roman" w:hAnsi="Times New Roman"/>
          <w:sz w:val="24"/>
          <w:szCs w:val="24"/>
        </w:rPr>
        <w:t>1</w:t>
      </w:r>
      <w:r w:rsidR="00D340F5" w:rsidRPr="007F3CAE">
        <w:rPr>
          <w:rFonts w:ascii="Times New Roman" w:hAnsi="Times New Roman"/>
          <w:sz w:val="24"/>
          <w:szCs w:val="24"/>
        </w:rPr>
        <w:t xml:space="preserve"> </w:t>
      </w:r>
      <w:r w:rsidRPr="007F3CAE">
        <w:rPr>
          <w:rFonts w:ascii="Times New Roman" w:hAnsi="Times New Roman"/>
          <w:sz w:val="24"/>
          <w:szCs w:val="24"/>
        </w:rPr>
        <w:t>site</w:t>
      </w:r>
      <w:r w:rsidR="007826C6" w:rsidRPr="007F3CAE">
        <w:rPr>
          <w:rFonts w:ascii="Times New Roman" w:hAnsi="Times New Roman"/>
          <w:sz w:val="24"/>
          <w:szCs w:val="24"/>
        </w:rPr>
        <w:t xml:space="preserve"> </w:t>
      </w:r>
      <w:r w:rsidRPr="007F3CAE">
        <w:rPr>
          <w:rFonts w:ascii="Times New Roman" w:hAnsi="Times New Roman"/>
          <w:sz w:val="24"/>
          <w:szCs w:val="24"/>
        </w:rPr>
        <w:t>(respondent) submitt</w:t>
      </w:r>
      <w:r w:rsidR="00F01687">
        <w:rPr>
          <w:rFonts w:ascii="Times New Roman" w:hAnsi="Times New Roman"/>
          <w:sz w:val="24"/>
          <w:szCs w:val="24"/>
        </w:rPr>
        <w:t>ing</w:t>
      </w:r>
      <w:r w:rsidR="00B647B7">
        <w:rPr>
          <w:rFonts w:ascii="Times New Roman" w:hAnsi="Times New Roman"/>
          <w:sz w:val="24"/>
          <w:szCs w:val="24"/>
        </w:rPr>
        <w:t xml:space="preserve"> </w:t>
      </w:r>
      <w:r w:rsidR="00F01687">
        <w:rPr>
          <w:rFonts w:ascii="Times New Roman" w:hAnsi="Times New Roman"/>
          <w:sz w:val="24"/>
          <w:szCs w:val="24"/>
        </w:rPr>
        <w:t>1</w:t>
      </w:r>
      <w:r w:rsidR="00F01687" w:rsidRPr="007F3CAE">
        <w:rPr>
          <w:rFonts w:ascii="Times New Roman" w:hAnsi="Times New Roman"/>
          <w:sz w:val="24"/>
          <w:szCs w:val="24"/>
        </w:rPr>
        <w:t xml:space="preserve"> </w:t>
      </w:r>
      <w:r w:rsidRPr="007F3CAE">
        <w:rPr>
          <w:rFonts w:ascii="Times New Roman" w:hAnsi="Times New Roman"/>
          <w:sz w:val="24"/>
          <w:szCs w:val="24"/>
        </w:rPr>
        <w:t xml:space="preserve">report (form), for an average of </w:t>
      </w:r>
      <w:r w:rsidR="00F01687">
        <w:rPr>
          <w:rFonts w:ascii="Times New Roman" w:hAnsi="Times New Roman"/>
          <w:sz w:val="24"/>
          <w:szCs w:val="24"/>
        </w:rPr>
        <w:t>1</w:t>
      </w:r>
      <w:r w:rsidR="00B647B7">
        <w:rPr>
          <w:rFonts w:ascii="Times New Roman" w:hAnsi="Times New Roman"/>
          <w:sz w:val="24"/>
          <w:szCs w:val="24"/>
        </w:rPr>
        <w:t xml:space="preserve"> </w:t>
      </w:r>
      <w:r w:rsidRPr="007F3CAE">
        <w:rPr>
          <w:rFonts w:ascii="Times New Roman" w:hAnsi="Times New Roman"/>
          <w:sz w:val="24"/>
          <w:szCs w:val="24"/>
        </w:rPr>
        <w:t>report per</w:t>
      </w:r>
      <w:r w:rsidR="007826C6" w:rsidRPr="007F3CAE">
        <w:rPr>
          <w:rFonts w:ascii="Times New Roman" w:hAnsi="Times New Roman"/>
          <w:sz w:val="24"/>
          <w:szCs w:val="24"/>
        </w:rPr>
        <w:t xml:space="preserve"> </w:t>
      </w:r>
      <w:r w:rsidR="00EA3FE1">
        <w:rPr>
          <w:rFonts w:ascii="Times New Roman" w:hAnsi="Times New Roman"/>
          <w:sz w:val="24"/>
          <w:szCs w:val="24"/>
        </w:rPr>
        <w:t>respondent.</w:t>
      </w:r>
    </w:p>
    <w:p w14:paraId="45DE1D85"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751F58F2" w14:textId="651B67EB" w:rsidR="00F5104E" w:rsidRDefault="00F5104E" w:rsidP="00DA409E">
      <w:pPr>
        <w:autoSpaceDE w:val="0"/>
        <w:autoSpaceDN w:val="0"/>
        <w:adjustRightInd w:val="0"/>
        <w:spacing w:after="0" w:line="240" w:lineRule="auto"/>
        <w:ind w:firstLine="720"/>
        <w:rPr>
          <w:rFonts w:ascii="Times New Roman" w:hAnsi="Times New Roman"/>
          <w:sz w:val="24"/>
          <w:szCs w:val="24"/>
        </w:rPr>
      </w:pPr>
      <w:r w:rsidRPr="00665511">
        <w:rPr>
          <w:rFonts w:ascii="Times New Roman" w:hAnsi="Times New Roman"/>
          <w:sz w:val="24"/>
          <w:szCs w:val="24"/>
        </w:rPr>
        <w:t xml:space="preserve">Chemicals are added to the PAIR (via </w:t>
      </w:r>
      <w:r w:rsidRPr="00665511">
        <w:rPr>
          <w:rFonts w:ascii="Times New Roman" w:hAnsi="Times New Roman"/>
          <w:i/>
          <w:sz w:val="24"/>
          <w:szCs w:val="24"/>
        </w:rPr>
        <w:t>Federal Register</w:t>
      </w:r>
      <w:r w:rsidRPr="00665511">
        <w:rPr>
          <w:rFonts w:ascii="Times New Roman" w:hAnsi="Times New Roman"/>
          <w:sz w:val="24"/>
          <w:szCs w:val="24"/>
        </w:rPr>
        <w:t xml:space="preserve"> notices) based on</w:t>
      </w:r>
      <w:r w:rsidR="007826C6" w:rsidRPr="00665511">
        <w:rPr>
          <w:rFonts w:ascii="Times New Roman" w:hAnsi="Times New Roman"/>
          <w:sz w:val="24"/>
          <w:szCs w:val="24"/>
        </w:rPr>
        <w:t xml:space="preserve"> </w:t>
      </w:r>
      <w:r w:rsidRPr="00665511">
        <w:rPr>
          <w:rFonts w:ascii="Times New Roman" w:hAnsi="Times New Roman"/>
          <w:sz w:val="24"/>
          <w:szCs w:val="24"/>
        </w:rPr>
        <w:t xml:space="preserve">Interagency Testing Committee reports as published in the </w:t>
      </w:r>
      <w:r w:rsidR="00FE2264" w:rsidRPr="00665511">
        <w:rPr>
          <w:rFonts w:ascii="Times New Roman" w:hAnsi="Times New Roman"/>
          <w:i/>
          <w:sz w:val="24"/>
          <w:szCs w:val="24"/>
        </w:rPr>
        <w:t>Federal Register</w:t>
      </w:r>
      <w:r w:rsidRPr="00665511">
        <w:rPr>
          <w:rFonts w:ascii="Times New Roman" w:hAnsi="Times New Roman"/>
          <w:sz w:val="24"/>
          <w:szCs w:val="24"/>
        </w:rPr>
        <w:t>. The number of chemicals</w:t>
      </w:r>
      <w:r w:rsidR="007826C6" w:rsidRPr="00665511">
        <w:rPr>
          <w:rFonts w:ascii="Times New Roman" w:hAnsi="Times New Roman"/>
          <w:sz w:val="24"/>
          <w:szCs w:val="24"/>
        </w:rPr>
        <w:t xml:space="preserve"> </w:t>
      </w:r>
      <w:r w:rsidRPr="00665511">
        <w:rPr>
          <w:rFonts w:ascii="Times New Roman" w:hAnsi="Times New Roman"/>
          <w:sz w:val="24"/>
          <w:szCs w:val="24"/>
        </w:rPr>
        <w:t>added to the PAIR recently is not used in estimating burden but are provided as</w:t>
      </w:r>
      <w:r w:rsidR="007826C6" w:rsidRPr="00665511">
        <w:rPr>
          <w:rFonts w:ascii="Times New Roman" w:hAnsi="Times New Roman"/>
          <w:sz w:val="24"/>
          <w:szCs w:val="24"/>
        </w:rPr>
        <w:t xml:space="preserve"> </w:t>
      </w:r>
      <w:r w:rsidRPr="00665511">
        <w:rPr>
          <w:rFonts w:ascii="Times New Roman" w:hAnsi="Times New Roman"/>
          <w:sz w:val="24"/>
          <w:szCs w:val="24"/>
        </w:rPr>
        <w:t>background (Source:</w:t>
      </w:r>
      <w:r w:rsidR="00CC0B07">
        <w:rPr>
          <w:rFonts w:ascii="Times New Roman" w:hAnsi="Times New Roman"/>
          <w:sz w:val="24"/>
          <w:szCs w:val="24"/>
        </w:rPr>
        <w:t xml:space="preserve"> 40 CFR 712.30</w:t>
      </w:r>
      <w:r w:rsidRPr="00665511">
        <w:rPr>
          <w:rFonts w:ascii="Times New Roman" w:hAnsi="Times New Roman"/>
          <w:sz w:val="24"/>
          <w:szCs w:val="24"/>
        </w:rPr>
        <w:t>).</w:t>
      </w:r>
    </w:p>
    <w:p w14:paraId="2276BCC7" w14:textId="77777777" w:rsidR="00D12238" w:rsidRPr="00665511" w:rsidRDefault="00D12238" w:rsidP="00DA409E">
      <w:pPr>
        <w:autoSpaceDE w:val="0"/>
        <w:autoSpaceDN w:val="0"/>
        <w:adjustRightInd w:val="0"/>
        <w:spacing w:after="0" w:line="240" w:lineRule="auto"/>
        <w:ind w:firstLine="720"/>
        <w:rPr>
          <w:rFonts w:ascii="Times New Roman" w:hAnsi="Times New Roman"/>
          <w:sz w:val="24"/>
          <w:szCs w:val="24"/>
        </w:rPr>
      </w:pPr>
    </w:p>
    <w:p w14:paraId="0BC8D210" w14:textId="1D821545" w:rsidR="00D340F5" w:rsidRPr="007F3CAE" w:rsidRDefault="00920924" w:rsidP="00DA409E">
      <w:pPr>
        <w:autoSpaceDE w:val="0"/>
        <w:autoSpaceDN w:val="0"/>
        <w:adjustRightInd w:val="0"/>
        <w:spacing w:after="0" w:line="240" w:lineRule="auto"/>
        <w:ind w:firstLine="720"/>
        <w:rPr>
          <w:rFonts w:ascii="Times New Roman" w:hAnsi="Times New Roman"/>
          <w:sz w:val="24"/>
          <w:szCs w:val="24"/>
        </w:rPr>
      </w:pPr>
      <w:r w:rsidRPr="00D12238">
        <w:rPr>
          <w:rFonts w:ascii="Times New Roman" w:hAnsi="Times New Roman"/>
          <w:sz w:val="24"/>
          <w:szCs w:val="24"/>
        </w:rPr>
        <w:fldChar w:fldCharType="begin"/>
      </w:r>
      <w:r w:rsidRPr="00D12238">
        <w:rPr>
          <w:rFonts w:ascii="Times New Roman" w:hAnsi="Times New Roman"/>
          <w:sz w:val="24"/>
          <w:szCs w:val="24"/>
        </w:rPr>
        <w:instrText xml:space="preserve"> REF _Ref295819045 \h  \* MERGEFORMAT </w:instrText>
      </w:r>
      <w:r w:rsidRPr="00D12238">
        <w:rPr>
          <w:rFonts w:ascii="Times New Roman" w:hAnsi="Times New Roman"/>
          <w:sz w:val="24"/>
          <w:szCs w:val="24"/>
        </w:rPr>
      </w:r>
      <w:r w:rsidRPr="00D12238">
        <w:rPr>
          <w:rFonts w:ascii="Times New Roman" w:hAnsi="Times New Roman"/>
          <w:sz w:val="24"/>
          <w:szCs w:val="24"/>
        </w:rPr>
        <w:fldChar w:fldCharType="separate"/>
      </w:r>
      <w:r w:rsidR="00D12238" w:rsidRPr="00D12238">
        <w:rPr>
          <w:rFonts w:ascii="Times New Roman" w:hAnsi="Times New Roman"/>
          <w:bCs/>
          <w:sz w:val="24"/>
          <w:szCs w:val="24"/>
        </w:rPr>
        <w:t>Table 1</w:t>
      </w:r>
      <w:r w:rsidRPr="00D12238">
        <w:rPr>
          <w:rFonts w:ascii="Times New Roman" w:hAnsi="Times New Roman"/>
          <w:sz w:val="24"/>
          <w:szCs w:val="24"/>
        </w:rPr>
        <w:fldChar w:fldCharType="end"/>
      </w:r>
      <w:r w:rsidR="00D340F5" w:rsidRPr="007F3CAE">
        <w:rPr>
          <w:rFonts w:ascii="Times New Roman" w:hAnsi="Times New Roman"/>
          <w:sz w:val="24"/>
          <w:szCs w:val="24"/>
        </w:rPr>
        <w:t xml:space="preserve"> presents the </w:t>
      </w:r>
      <w:r w:rsidR="00F01687">
        <w:rPr>
          <w:rFonts w:ascii="Times New Roman" w:hAnsi="Times New Roman"/>
          <w:sz w:val="24"/>
          <w:szCs w:val="24"/>
        </w:rPr>
        <w:t xml:space="preserve">historic </w:t>
      </w:r>
      <w:r w:rsidR="00D340F5" w:rsidRPr="007F3CAE">
        <w:rPr>
          <w:rFonts w:ascii="Times New Roman" w:hAnsi="Times New Roman"/>
          <w:sz w:val="24"/>
          <w:szCs w:val="24"/>
        </w:rPr>
        <w:t xml:space="preserve">submission statistics for </w:t>
      </w:r>
      <w:r w:rsidR="006C5B34">
        <w:rPr>
          <w:rFonts w:ascii="Times New Roman" w:hAnsi="Times New Roman"/>
          <w:sz w:val="24"/>
          <w:szCs w:val="24"/>
        </w:rPr>
        <w:t>s</w:t>
      </w:r>
      <w:r w:rsidR="00D340F5" w:rsidRPr="007F3CAE">
        <w:rPr>
          <w:rFonts w:ascii="Times New Roman" w:hAnsi="Times New Roman"/>
          <w:sz w:val="24"/>
          <w:szCs w:val="24"/>
        </w:rPr>
        <w:t>ection 8(a) PAIR reporting.</w:t>
      </w:r>
    </w:p>
    <w:p w14:paraId="322F6636" w14:textId="77777777" w:rsidR="00D340F5" w:rsidRPr="007F3CAE" w:rsidRDefault="00D340F5" w:rsidP="004C3822">
      <w:pPr>
        <w:autoSpaceDE w:val="0"/>
        <w:autoSpaceDN w:val="0"/>
        <w:adjustRightInd w:val="0"/>
        <w:spacing w:after="0"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4"/>
        <w:gridCol w:w="3064"/>
      </w:tblGrid>
      <w:tr w:rsidR="000B0BF4" w:rsidRPr="002C7CCA" w14:paraId="254A33F5" w14:textId="77777777" w:rsidTr="00F33AEB">
        <w:trPr>
          <w:jc w:val="center"/>
        </w:trPr>
        <w:tc>
          <w:tcPr>
            <w:tcW w:w="6128" w:type="dxa"/>
            <w:gridSpan w:val="2"/>
          </w:tcPr>
          <w:p w14:paraId="2EA0F11B" w14:textId="7E1B5DBA" w:rsidR="000B0BF4" w:rsidRPr="002C7CCA" w:rsidRDefault="000B0BF4" w:rsidP="002C7CCA">
            <w:pPr>
              <w:pStyle w:val="Caption"/>
              <w:keepNext/>
              <w:spacing w:after="0"/>
              <w:rPr>
                <w:rFonts w:ascii="Times New Roman" w:eastAsiaTheme="minorHAnsi" w:hAnsi="Times New Roman"/>
                <w:b w:val="0"/>
                <w:bCs w:val="0"/>
                <w:color w:val="auto"/>
                <w:sz w:val="24"/>
                <w:szCs w:val="24"/>
              </w:rPr>
            </w:pPr>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92582D">
              <w:rPr>
                <w:rFonts w:ascii="Times New Roman" w:hAnsi="Times New Roman"/>
                <w:noProof/>
                <w:color w:val="auto"/>
                <w:sz w:val="24"/>
                <w:szCs w:val="24"/>
              </w:rPr>
              <w:t>1</w:t>
            </w:r>
            <w:r w:rsidRPr="00A82BDA">
              <w:rPr>
                <w:rFonts w:ascii="Times New Roman" w:hAnsi="Times New Roman"/>
                <w:color w:val="auto"/>
                <w:sz w:val="24"/>
                <w:szCs w:val="24"/>
              </w:rPr>
              <w:fldChar w:fldCharType="end"/>
            </w:r>
            <w:r w:rsidRPr="00A82BDA">
              <w:rPr>
                <w:rFonts w:ascii="Times New Roman" w:hAnsi="Times New Roman"/>
                <w:color w:val="auto"/>
              </w:rPr>
              <w:t xml:space="preserve">: </w:t>
            </w:r>
            <w:r>
              <w:rPr>
                <w:rFonts w:ascii="Times New Roman" w:eastAsiaTheme="minorHAnsi" w:hAnsi="Times New Roman"/>
                <w:color w:val="auto"/>
                <w:sz w:val="24"/>
                <w:szCs w:val="24"/>
              </w:rPr>
              <w:t xml:space="preserve">Historic Numbers of </w:t>
            </w:r>
            <w:r w:rsidRPr="002C7CCA">
              <w:rPr>
                <w:rFonts w:ascii="Times New Roman" w:eastAsiaTheme="minorHAnsi" w:hAnsi="Times New Roman"/>
                <w:bCs w:val="0"/>
                <w:color w:val="auto"/>
                <w:sz w:val="24"/>
                <w:szCs w:val="24"/>
              </w:rPr>
              <w:t>Sites Reporting and PAIR Reports Submitted</w:t>
            </w:r>
          </w:p>
        </w:tc>
      </w:tr>
      <w:tr w:rsidR="000B0BF4" w:rsidRPr="002C7CCA" w14:paraId="05DA807B" w14:textId="77777777" w:rsidTr="00F33AEB">
        <w:trPr>
          <w:jc w:val="center"/>
        </w:trPr>
        <w:tc>
          <w:tcPr>
            <w:tcW w:w="3064" w:type="dxa"/>
          </w:tcPr>
          <w:p w14:paraId="2AB7F381"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Fiscal Year</w:t>
            </w:r>
          </w:p>
        </w:tc>
        <w:tc>
          <w:tcPr>
            <w:tcW w:w="3064" w:type="dxa"/>
          </w:tcPr>
          <w:p w14:paraId="6E0569DC"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Sites Reporting</w:t>
            </w:r>
          </w:p>
        </w:tc>
      </w:tr>
      <w:tr w:rsidR="000B0BF4" w:rsidRPr="002C7CCA" w14:paraId="79B32E6B" w14:textId="77777777" w:rsidTr="00F33AEB">
        <w:trPr>
          <w:jc w:val="center"/>
        </w:trPr>
        <w:tc>
          <w:tcPr>
            <w:tcW w:w="3064" w:type="dxa"/>
          </w:tcPr>
          <w:p w14:paraId="2A7FA815"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2006</w:t>
            </w:r>
          </w:p>
        </w:tc>
        <w:tc>
          <w:tcPr>
            <w:tcW w:w="3064" w:type="dxa"/>
            <w:vAlign w:val="bottom"/>
          </w:tcPr>
          <w:p w14:paraId="7E5FE659"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3</w:t>
            </w:r>
          </w:p>
        </w:tc>
      </w:tr>
      <w:tr w:rsidR="000B0BF4" w:rsidRPr="002C7CCA" w14:paraId="65565279" w14:textId="77777777" w:rsidTr="00F33AEB">
        <w:trPr>
          <w:jc w:val="center"/>
        </w:trPr>
        <w:tc>
          <w:tcPr>
            <w:tcW w:w="3064" w:type="dxa"/>
          </w:tcPr>
          <w:p w14:paraId="6A08A752"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2007</w:t>
            </w:r>
          </w:p>
        </w:tc>
        <w:tc>
          <w:tcPr>
            <w:tcW w:w="3064" w:type="dxa"/>
            <w:vAlign w:val="bottom"/>
          </w:tcPr>
          <w:p w14:paraId="6907D6B8"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68</w:t>
            </w:r>
          </w:p>
        </w:tc>
      </w:tr>
      <w:tr w:rsidR="000B0BF4" w:rsidRPr="002C7CCA" w14:paraId="5B2B66DA" w14:textId="77777777" w:rsidTr="00F33AEB">
        <w:trPr>
          <w:jc w:val="center"/>
        </w:trPr>
        <w:tc>
          <w:tcPr>
            <w:tcW w:w="3064" w:type="dxa"/>
          </w:tcPr>
          <w:p w14:paraId="3BA6E2B8"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2008</w:t>
            </w:r>
          </w:p>
        </w:tc>
        <w:tc>
          <w:tcPr>
            <w:tcW w:w="3064" w:type="dxa"/>
            <w:vAlign w:val="bottom"/>
          </w:tcPr>
          <w:p w14:paraId="0C5482DD"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w:t>
            </w:r>
          </w:p>
        </w:tc>
      </w:tr>
      <w:tr w:rsidR="000B0BF4" w:rsidRPr="002C7CCA" w14:paraId="754B1788" w14:textId="77777777" w:rsidTr="00F33AEB">
        <w:trPr>
          <w:jc w:val="center"/>
        </w:trPr>
        <w:tc>
          <w:tcPr>
            <w:tcW w:w="3064" w:type="dxa"/>
          </w:tcPr>
          <w:p w14:paraId="2B159AAE"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2009</w:t>
            </w:r>
          </w:p>
        </w:tc>
        <w:tc>
          <w:tcPr>
            <w:tcW w:w="3064" w:type="dxa"/>
            <w:vAlign w:val="bottom"/>
          </w:tcPr>
          <w:p w14:paraId="76DBC4BF"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w:t>
            </w:r>
          </w:p>
        </w:tc>
      </w:tr>
      <w:tr w:rsidR="000B0BF4" w:rsidRPr="002C7CCA" w14:paraId="4C019573" w14:textId="77777777" w:rsidTr="00F33AEB">
        <w:trPr>
          <w:jc w:val="center"/>
        </w:trPr>
        <w:tc>
          <w:tcPr>
            <w:tcW w:w="3064" w:type="dxa"/>
          </w:tcPr>
          <w:p w14:paraId="5CD2A78D"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sidRPr="002C7CCA">
              <w:rPr>
                <w:rFonts w:ascii="Times New Roman" w:eastAsiaTheme="minorHAnsi" w:hAnsi="Times New Roman"/>
                <w:bCs/>
                <w:sz w:val="24"/>
                <w:szCs w:val="24"/>
              </w:rPr>
              <w:t>2010</w:t>
            </w:r>
          </w:p>
        </w:tc>
        <w:tc>
          <w:tcPr>
            <w:tcW w:w="3064" w:type="dxa"/>
            <w:vAlign w:val="bottom"/>
          </w:tcPr>
          <w:p w14:paraId="1872C2D6" w14:textId="77777777" w:rsidR="000B0BF4" w:rsidRPr="002C7CCA" w:rsidRDefault="000B0BF4" w:rsidP="002C7CCA">
            <w:pPr>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2</w:t>
            </w:r>
          </w:p>
        </w:tc>
      </w:tr>
      <w:tr w:rsidR="000B0BF4" w:rsidRPr="002C7CCA" w14:paraId="5B655B10" w14:textId="77777777" w:rsidTr="00F33AEB">
        <w:trPr>
          <w:jc w:val="center"/>
        </w:trPr>
        <w:tc>
          <w:tcPr>
            <w:tcW w:w="3064" w:type="dxa"/>
          </w:tcPr>
          <w:p w14:paraId="73CF47C6" w14:textId="77777777" w:rsidR="000B0BF4" w:rsidRPr="002C7CCA" w:rsidRDefault="000B0BF4" w:rsidP="002C7CCA">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2011</w:t>
            </w:r>
          </w:p>
        </w:tc>
        <w:tc>
          <w:tcPr>
            <w:tcW w:w="3064" w:type="dxa"/>
            <w:vAlign w:val="bottom"/>
          </w:tcPr>
          <w:p w14:paraId="72015F74" w14:textId="77777777" w:rsidR="000B0BF4" w:rsidRPr="002C7CCA" w:rsidRDefault="000B0BF4" w:rsidP="002C7CCA">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5CD73408" w14:textId="77777777" w:rsidTr="00F33AEB">
        <w:trPr>
          <w:jc w:val="center"/>
        </w:trPr>
        <w:tc>
          <w:tcPr>
            <w:tcW w:w="3064" w:type="dxa"/>
          </w:tcPr>
          <w:p w14:paraId="5A6368F3" w14:textId="77777777" w:rsidR="000B0BF4" w:rsidRPr="002C7CCA" w:rsidRDefault="000B0BF4"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2012</w:t>
            </w:r>
          </w:p>
        </w:tc>
        <w:tc>
          <w:tcPr>
            <w:tcW w:w="3064" w:type="dxa"/>
            <w:vAlign w:val="bottom"/>
          </w:tcPr>
          <w:p w14:paraId="32BE20F3" w14:textId="77777777" w:rsidR="000B0BF4" w:rsidRPr="002C7CCA" w:rsidRDefault="000B0BF4"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6659421D" w14:textId="77777777" w:rsidTr="00F33AEB">
        <w:trPr>
          <w:jc w:val="center"/>
        </w:trPr>
        <w:tc>
          <w:tcPr>
            <w:tcW w:w="3064" w:type="dxa"/>
          </w:tcPr>
          <w:p w14:paraId="46F4008E" w14:textId="77777777" w:rsidR="000B0BF4" w:rsidRPr="002C7CCA" w:rsidRDefault="000B0BF4"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2013</w:t>
            </w:r>
          </w:p>
        </w:tc>
        <w:tc>
          <w:tcPr>
            <w:tcW w:w="3064" w:type="dxa"/>
            <w:vAlign w:val="bottom"/>
          </w:tcPr>
          <w:p w14:paraId="19C625C6" w14:textId="77777777" w:rsidR="000B0BF4" w:rsidRPr="002C7CCA" w:rsidRDefault="000B0BF4"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47A964D9" w14:textId="77777777" w:rsidTr="00F33AEB">
        <w:trPr>
          <w:jc w:val="center"/>
        </w:trPr>
        <w:tc>
          <w:tcPr>
            <w:tcW w:w="3064" w:type="dxa"/>
          </w:tcPr>
          <w:p w14:paraId="094A367E" w14:textId="77777777" w:rsidR="000B0BF4" w:rsidRDefault="000B0BF4" w:rsidP="00F01687">
            <w:pPr>
              <w:autoSpaceDE w:val="0"/>
              <w:autoSpaceDN w:val="0"/>
              <w:adjustRightInd w:val="0"/>
              <w:spacing w:after="0" w:line="240" w:lineRule="auto"/>
              <w:jc w:val="center"/>
              <w:rPr>
                <w:rFonts w:ascii="Times New Roman" w:eastAsiaTheme="minorHAnsi" w:hAnsi="Times New Roman"/>
                <w:bCs/>
                <w:sz w:val="24"/>
                <w:szCs w:val="24"/>
              </w:rPr>
            </w:pPr>
            <w:r>
              <w:rPr>
                <w:rFonts w:ascii="Times New Roman" w:eastAsiaTheme="minorHAnsi" w:hAnsi="Times New Roman"/>
                <w:bCs/>
                <w:sz w:val="24"/>
                <w:szCs w:val="24"/>
              </w:rPr>
              <w:t>2014</w:t>
            </w:r>
          </w:p>
        </w:tc>
        <w:tc>
          <w:tcPr>
            <w:tcW w:w="3064" w:type="dxa"/>
            <w:vAlign w:val="bottom"/>
          </w:tcPr>
          <w:p w14:paraId="7F193F16" w14:textId="77777777" w:rsidR="000B0BF4" w:rsidRPr="002C7CCA" w:rsidRDefault="000B0BF4" w:rsidP="00F01687">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0</w:t>
            </w:r>
          </w:p>
        </w:tc>
      </w:tr>
      <w:tr w:rsidR="000B0BF4" w:rsidRPr="002C7CCA" w14:paraId="25FBA1E7" w14:textId="77777777" w:rsidTr="00F33AEB">
        <w:trPr>
          <w:jc w:val="center"/>
        </w:trPr>
        <w:tc>
          <w:tcPr>
            <w:tcW w:w="3064" w:type="dxa"/>
          </w:tcPr>
          <w:p w14:paraId="488EBBE3" w14:textId="77777777" w:rsidR="000B0BF4" w:rsidRPr="002C7CCA" w:rsidRDefault="000B0BF4" w:rsidP="00665511">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Totals</w:t>
            </w:r>
          </w:p>
        </w:tc>
        <w:tc>
          <w:tcPr>
            <w:tcW w:w="3064" w:type="dxa"/>
          </w:tcPr>
          <w:p w14:paraId="26CAD240" w14:textId="77777777" w:rsidR="000B0BF4" w:rsidRPr="002C7CCA" w:rsidRDefault="000B0BF4" w:rsidP="00F01687">
            <w:pPr>
              <w:autoSpaceDE w:val="0"/>
              <w:autoSpaceDN w:val="0"/>
              <w:adjustRightInd w:val="0"/>
              <w:spacing w:after="0" w:line="240" w:lineRule="auto"/>
              <w:jc w:val="center"/>
              <w:rPr>
                <w:rFonts w:ascii="Times New Roman" w:eastAsiaTheme="minorHAnsi" w:hAnsi="Times New Roman"/>
                <w:b/>
                <w:bCs/>
                <w:sz w:val="24"/>
                <w:szCs w:val="24"/>
              </w:rPr>
            </w:pPr>
            <w:r w:rsidRPr="002C7CCA">
              <w:rPr>
                <w:rFonts w:ascii="Times New Roman" w:eastAsiaTheme="minorHAnsi" w:hAnsi="Times New Roman"/>
                <w:b/>
                <w:bCs/>
                <w:sz w:val="24"/>
                <w:szCs w:val="24"/>
              </w:rPr>
              <w:t>74</w:t>
            </w:r>
          </w:p>
        </w:tc>
      </w:tr>
    </w:tbl>
    <w:p w14:paraId="6F801502" w14:textId="77777777" w:rsidR="00407AD2" w:rsidRPr="007F3CAE" w:rsidRDefault="00407AD2" w:rsidP="00F5104E">
      <w:pPr>
        <w:autoSpaceDE w:val="0"/>
        <w:autoSpaceDN w:val="0"/>
        <w:adjustRightInd w:val="0"/>
        <w:spacing w:after="0" w:line="240" w:lineRule="auto"/>
        <w:rPr>
          <w:rFonts w:ascii="Times New Roman" w:hAnsi="Times New Roman"/>
          <w:sz w:val="24"/>
          <w:szCs w:val="24"/>
        </w:rPr>
      </w:pPr>
    </w:p>
    <w:p w14:paraId="1FB2F2A7" w14:textId="77777777" w:rsidR="00F5104E" w:rsidRPr="007F3CAE" w:rsidRDefault="00F5104E" w:rsidP="006C5B34">
      <w:pPr>
        <w:autoSpaceDE w:val="0"/>
        <w:autoSpaceDN w:val="0"/>
        <w:adjustRightInd w:val="0"/>
        <w:spacing w:after="0" w:line="240" w:lineRule="auto"/>
        <w:ind w:firstLine="720"/>
        <w:rPr>
          <w:rFonts w:ascii="Times New Roman" w:hAnsi="Times New Roman"/>
          <w:sz w:val="24"/>
          <w:szCs w:val="24"/>
          <w:u w:val="single"/>
        </w:rPr>
      </w:pPr>
      <w:r w:rsidRPr="007F3CAE">
        <w:rPr>
          <w:rFonts w:ascii="Times New Roman" w:hAnsi="Times New Roman"/>
          <w:sz w:val="24"/>
          <w:szCs w:val="24"/>
          <w:u w:val="single"/>
        </w:rPr>
        <w:t>Unit Burden Estimates</w:t>
      </w:r>
    </w:p>
    <w:p w14:paraId="2F13AD23" w14:textId="77777777" w:rsidR="007826C6" w:rsidRPr="007F3CAE" w:rsidRDefault="007826C6" w:rsidP="00F5104E">
      <w:pPr>
        <w:autoSpaceDE w:val="0"/>
        <w:autoSpaceDN w:val="0"/>
        <w:adjustRightInd w:val="0"/>
        <w:spacing w:after="0" w:line="240" w:lineRule="auto"/>
        <w:rPr>
          <w:rFonts w:ascii="Times New Roman" w:hAnsi="Times New Roman"/>
          <w:sz w:val="24"/>
          <w:szCs w:val="24"/>
          <w:u w:val="single"/>
        </w:rPr>
      </w:pPr>
    </w:p>
    <w:p w14:paraId="02166E9D" w14:textId="59CA3C72" w:rsidR="007E2BC3"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To estimate the burden and costs to industry respondents, several reporting</w:t>
      </w:r>
      <w:r w:rsidR="007826C6" w:rsidRPr="007F3CAE">
        <w:rPr>
          <w:rFonts w:ascii="Times New Roman" w:hAnsi="Times New Roman"/>
          <w:sz w:val="24"/>
          <w:szCs w:val="24"/>
        </w:rPr>
        <w:t xml:space="preserve"> </w:t>
      </w:r>
      <w:r w:rsidRPr="007F3CAE">
        <w:rPr>
          <w:rFonts w:ascii="Times New Roman" w:hAnsi="Times New Roman"/>
          <w:sz w:val="24"/>
          <w:szCs w:val="24"/>
        </w:rPr>
        <w:t>activities (or burden factors) are analyzed. These burden items include: form</w:t>
      </w:r>
      <w:r w:rsidR="007826C6" w:rsidRPr="007F3CAE">
        <w:rPr>
          <w:rFonts w:ascii="Times New Roman" w:hAnsi="Times New Roman"/>
          <w:sz w:val="24"/>
          <w:szCs w:val="24"/>
        </w:rPr>
        <w:t xml:space="preserve"> </w:t>
      </w:r>
      <w:r w:rsidRPr="007F3CAE">
        <w:rPr>
          <w:rFonts w:ascii="Times New Roman" w:hAnsi="Times New Roman"/>
          <w:sz w:val="24"/>
          <w:szCs w:val="24"/>
        </w:rPr>
        <w:t>familiarization; report</w:t>
      </w:r>
      <w:r w:rsidR="00247A79">
        <w:rPr>
          <w:rFonts w:ascii="Times New Roman" w:hAnsi="Times New Roman"/>
          <w:sz w:val="24"/>
          <w:szCs w:val="24"/>
        </w:rPr>
        <w:t xml:space="preserve"> preparation</w:t>
      </w:r>
      <w:r w:rsidRPr="007F3CAE">
        <w:rPr>
          <w:rFonts w:ascii="Times New Roman" w:hAnsi="Times New Roman"/>
          <w:sz w:val="24"/>
          <w:szCs w:val="24"/>
        </w:rPr>
        <w:t>; trade name notification; CBI substantiation; recordkeeping;</w:t>
      </w:r>
      <w:r w:rsidR="007826C6" w:rsidRPr="007F3CAE">
        <w:rPr>
          <w:rFonts w:ascii="Times New Roman" w:hAnsi="Times New Roman"/>
          <w:sz w:val="24"/>
          <w:szCs w:val="24"/>
        </w:rPr>
        <w:t xml:space="preserve"> </w:t>
      </w:r>
      <w:r w:rsidR="00247A79">
        <w:rPr>
          <w:rFonts w:ascii="Times New Roman" w:hAnsi="Times New Roman"/>
          <w:sz w:val="24"/>
          <w:szCs w:val="24"/>
        </w:rPr>
        <w:t xml:space="preserve">CDX registration; </w:t>
      </w:r>
      <w:r w:rsidRPr="007F3CAE">
        <w:rPr>
          <w:rFonts w:ascii="Times New Roman" w:hAnsi="Times New Roman"/>
          <w:sz w:val="24"/>
          <w:szCs w:val="24"/>
        </w:rPr>
        <w:t>and report submission. Each of these activities requires the skills of various labor</w:t>
      </w:r>
      <w:r w:rsidR="007826C6" w:rsidRPr="007F3CAE">
        <w:rPr>
          <w:rFonts w:ascii="Times New Roman" w:hAnsi="Times New Roman"/>
          <w:sz w:val="24"/>
          <w:szCs w:val="24"/>
        </w:rPr>
        <w:t xml:space="preserve"> </w:t>
      </w:r>
      <w:r w:rsidRPr="007F3CAE">
        <w:rPr>
          <w:rFonts w:ascii="Times New Roman" w:hAnsi="Times New Roman"/>
          <w:sz w:val="24"/>
          <w:szCs w:val="24"/>
        </w:rPr>
        <w:t>categories. The section below details each separate activity and presents the estimated</w:t>
      </w:r>
      <w:r w:rsidR="007826C6" w:rsidRPr="007F3CAE">
        <w:rPr>
          <w:rFonts w:ascii="Times New Roman" w:hAnsi="Times New Roman"/>
          <w:sz w:val="24"/>
          <w:szCs w:val="24"/>
        </w:rPr>
        <w:t xml:space="preserve"> </w:t>
      </w:r>
      <w:r w:rsidRPr="007F3CAE">
        <w:rPr>
          <w:rFonts w:ascii="Times New Roman" w:hAnsi="Times New Roman"/>
          <w:sz w:val="24"/>
          <w:szCs w:val="24"/>
        </w:rPr>
        <w:t>labor hours required by each task, by labor category (</w:t>
      </w:r>
      <w:r w:rsidR="007E2BC3">
        <w:rPr>
          <w:rFonts w:ascii="Times New Roman" w:hAnsi="Times New Roman"/>
          <w:sz w:val="24"/>
          <w:szCs w:val="24"/>
        </w:rPr>
        <w:t>clerical</w:t>
      </w:r>
      <w:r w:rsidRPr="007F3CAE">
        <w:rPr>
          <w:rFonts w:ascii="Times New Roman" w:hAnsi="Times New Roman"/>
          <w:sz w:val="24"/>
          <w:szCs w:val="24"/>
        </w:rPr>
        <w:t>, technical and</w:t>
      </w:r>
      <w:r w:rsidR="007826C6" w:rsidRPr="007F3CAE">
        <w:rPr>
          <w:rFonts w:ascii="Times New Roman" w:hAnsi="Times New Roman"/>
          <w:sz w:val="24"/>
          <w:szCs w:val="24"/>
        </w:rPr>
        <w:t xml:space="preserve"> </w:t>
      </w:r>
      <w:r w:rsidRPr="007F3CAE">
        <w:rPr>
          <w:rFonts w:ascii="Times New Roman" w:hAnsi="Times New Roman"/>
          <w:sz w:val="24"/>
          <w:szCs w:val="24"/>
        </w:rPr>
        <w:t>managerial).</w:t>
      </w:r>
    </w:p>
    <w:p w14:paraId="1C2829BC" w14:textId="77777777" w:rsidR="007E2BC3" w:rsidRDefault="007E2BC3" w:rsidP="006C5B34">
      <w:pPr>
        <w:autoSpaceDE w:val="0"/>
        <w:autoSpaceDN w:val="0"/>
        <w:adjustRightInd w:val="0"/>
        <w:spacing w:after="0" w:line="240" w:lineRule="auto"/>
        <w:ind w:firstLine="720"/>
        <w:rPr>
          <w:rFonts w:ascii="Times New Roman" w:hAnsi="Times New Roman"/>
          <w:sz w:val="24"/>
          <w:szCs w:val="24"/>
        </w:rPr>
      </w:pPr>
    </w:p>
    <w:p w14:paraId="20E5E199" w14:textId="3E7DC691" w:rsidR="00F5104E" w:rsidRDefault="007E2BC3" w:rsidP="006C5B34">
      <w:pPr>
        <w:autoSpaceDE w:val="0"/>
        <w:autoSpaceDN w:val="0"/>
        <w:adjustRightInd w:val="0"/>
        <w:spacing w:after="0" w:line="240" w:lineRule="auto"/>
        <w:ind w:firstLine="720"/>
      </w:pPr>
      <w:r>
        <w:rPr>
          <w:rFonts w:ascii="Times New Roman" w:hAnsi="Times New Roman"/>
          <w:sz w:val="24"/>
          <w:szCs w:val="24"/>
        </w:rPr>
        <w:t>All</w:t>
      </w:r>
      <w:r w:rsidRPr="007E2BC3">
        <w:rPr>
          <w:rFonts w:ascii="Times New Roman" w:hAnsi="Times New Roman"/>
          <w:sz w:val="24"/>
          <w:szCs w:val="24"/>
        </w:rPr>
        <w:t xml:space="preserve"> burden estimates are taken from the </w:t>
      </w:r>
      <w:r w:rsidRPr="00F33AEB">
        <w:rPr>
          <w:rFonts w:ascii="Times New Roman" w:hAnsi="Times New Roman"/>
          <w:i/>
          <w:color w:val="000000"/>
          <w:sz w:val="24"/>
          <w:szCs w:val="24"/>
        </w:rPr>
        <w:t>Economic Impact and Small Business Definition Analysis for the Final TSCA Section 8(a) Preliminary Assessment Information Rule, Final Report</w:t>
      </w:r>
      <w:r w:rsidRPr="00F33AEB">
        <w:rPr>
          <w:rFonts w:ascii="Times New Roman" w:hAnsi="Times New Roman"/>
          <w:color w:val="000000"/>
          <w:sz w:val="24"/>
          <w:szCs w:val="24"/>
        </w:rPr>
        <w:t xml:space="preserve"> </w:t>
      </w:r>
      <w:r>
        <w:rPr>
          <w:rFonts w:ascii="Times New Roman" w:hAnsi="Times New Roman"/>
          <w:color w:val="000000"/>
          <w:sz w:val="24"/>
          <w:szCs w:val="24"/>
        </w:rPr>
        <w:t xml:space="preserve">(EPA, </w:t>
      </w:r>
      <w:r w:rsidRPr="00F33AEB">
        <w:rPr>
          <w:rFonts w:ascii="Times New Roman" w:hAnsi="Times New Roman"/>
          <w:color w:val="000000"/>
          <w:sz w:val="24"/>
          <w:szCs w:val="24"/>
        </w:rPr>
        <w:t>1981</w:t>
      </w:r>
      <w:r>
        <w:rPr>
          <w:rFonts w:ascii="Times New Roman" w:hAnsi="Times New Roman"/>
          <w:color w:val="000000"/>
          <w:sz w:val="24"/>
          <w:szCs w:val="24"/>
        </w:rPr>
        <w:t>)</w:t>
      </w:r>
      <w:r w:rsidR="002E5634">
        <w:rPr>
          <w:rFonts w:ascii="Times New Roman" w:hAnsi="Times New Roman"/>
          <w:color w:val="000000"/>
          <w:sz w:val="24"/>
          <w:szCs w:val="24"/>
        </w:rPr>
        <w:t>, previous TSCA Section 8(a) PAIR ICRs updates,</w:t>
      </w:r>
      <w:r>
        <w:rPr>
          <w:rFonts w:ascii="Times New Roman" w:hAnsi="Times New Roman"/>
          <w:color w:val="000000"/>
          <w:sz w:val="24"/>
          <w:szCs w:val="24"/>
        </w:rPr>
        <w:t xml:space="preserve"> and </w:t>
      </w:r>
      <w:r w:rsidRPr="00924D57">
        <w:rPr>
          <w:rFonts w:ascii="Times New Roman" w:hAnsi="Times New Roman"/>
          <w:sz w:val="24"/>
          <w:szCs w:val="24"/>
        </w:rPr>
        <w:t xml:space="preserve">the </w:t>
      </w:r>
      <w:r w:rsidRPr="004C12B6">
        <w:rPr>
          <w:rFonts w:ascii="Times New Roman" w:hAnsi="Times New Roman"/>
          <w:i/>
          <w:sz w:val="24"/>
          <w:szCs w:val="24"/>
        </w:rPr>
        <w:t>Economic Analysis for the Electronic Reporting under the Toxic Substances Control Act (TSCA) Final Rule</w:t>
      </w:r>
      <w:r>
        <w:rPr>
          <w:rFonts w:ascii="Times New Roman" w:hAnsi="Times New Roman"/>
          <w:sz w:val="24"/>
          <w:szCs w:val="24"/>
        </w:rPr>
        <w:t xml:space="preserve"> (EPA, 2012)</w:t>
      </w:r>
      <w:r w:rsidR="002E5634">
        <w:rPr>
          <w:rFonts w:ascii="Times New Roman" w:hAnsi="Times New Roman"/>
          <w:sz w:val="24"/>
          <w:szCs w:val="24"/>
        </w:rPr>
        <w:t>, unless otherwise noted</w:t>
      </w:r>
      <w:r>
        <w:rPr>
          <w:rFonts w:ascii="Times New Roman" w:hAnsi="Times New Roman"/>
          <w:color w:val="000000"/>
          <w:sz w:val="24"/>
          <w:szCs w:val="24"/>
        </w:rPr>
        <w:t xml:space="preserve">. The 2012 EA estimates the burden </w:t>
      </w:r>
      <w:r w:rsidR="00460EDC">
        <w:rPr>
          <w:rFonts w:ascii="Times New Roman" w:hAnsi="Times New Roman"/>
          <w:color w:val="000000"/>
          <w:sz w:val="24"/>
          <w:szCs w:val="24"/>
        </w:rPr>
        <w:t xml:space="preserve">associated with electronic PAIR submissions, including the burden associated with CDX registration, the reduction in recordkeeping </w:t>
      </w:r>
      <w:r w:rsidR="00176F7E">
        <w:rPr>
          <w:rFonts w:ascii="Times New Roman" w:hAnsi="Times New Roman"/>
          <w:color w:val="000000"/>
          <w:sz w:val="24"/>
          <w:szCs w:val="24"/>
        </w:rPr>
        <w:t>burden</w:t>
      </w:r>
      <w:r w:rsidR="00460EDC">
        <w:rPr>
          <w:rFonts w:ascii="Times New Roman" w:hAnsi="Times New Roman"/>
          <w:color w:val="000000"/>
          <w:sz w:val="24"/>
          <w:szCs w:val="24"/>
        </w:rPr>
        <w:t>, and the re</w:t>
      </w:r>
      <w:r w:rsidR="00176F7E">
        <w:rPr>
          <w:rFonts w:ascii="Times New Roman" w:hAnsi="Times New Roman"/>
          <w:color w:val="000000"/>
          <w:sz w:val="24"/>
          <w:szCs w:val="24"/>
        </w:rPr>
        <w:t>duction</w:t>
      </w:r>
      <w:r w:rsidR="00460EDC">
        <w:rPr>
          <w:rFonts w:ascii="Times New Roman" w:hAnsi="Times New Roman"/>
          <w:color w:val="000000"/>
          <w:sz w:val="24"/>
          <w:szCs w:val="24"/>
        </w:rPr>
        <w:t xml:space="preserve"> of the clerical burden associated with </w:t>
      </w:r>
      <w:r w:rsidR="00176F7E">
        <w:rPr>
          <w:rFonts w:ascii="Times New Roman" w:hAnsi="Times New Roman"/>
          <w:color w:val="000000"/>
          <w:sz w:val="24"/>
          <w:szCs w:val="24"/>
        </w:rPr>
        <w:t>report submis</w:t>
      </w:r>
      <w:r w:rsidR="00B924F4">
        <w:rPr>
          <w:rFonts w:ascii="Times New Roman" w:hAnsi="Times New Roman"/>
          <w:color w:val="000000"/>
          <w:sz w:val="24"/>
          <w:szCs w:val="24"/>
        </w:rPr>
        <w:t>sion. However, for this ICR</w:t>
      </w:r>
      <w:r w:rsidR="00A04E30">
        <w:rPr>
          <w:rFonts w:ascii="Times New Roman" w:hAnsi="Times New Roman"/>
          <w:color w:val="000000"/>
          <w:sz w:val="24"/>
          <w:szCs w:val="24"/>
        </w:rPr>
        <w:t>,</w:t>
      </w:r>
      <w:r w:rsidR="00B924F4">
        <w:rPr>
          <w:rFonts w:ascii="Times New Roman" w:hAnsi="Times New Roman"/>
          <w:color w:val="000000"/>
          <w:sz w:val="24"/>
          <w:szCs w:val="24"/>
        </w:rPr>
        <w:t xml:space="preserve"> in addition to the changes made in the 2012 EA, </w:t>
      </w:r>
      <w:r w:rsidR="00B924F4" w:rsidRPr="00B924F4">
        <w:rPr>
          <w:rFonts w:ascii="Times New Roman" w:hAnsi="Times New Roman"/>
          <w:color w:val="000000"/>
          <w:sz w:val="24"/>
          <w:szCs w:val="24"/>
        </w:rPr>
        <w:t>EPA</w:t>
      </w:r>
      <w:r w:rsidR="00176F7E" w:rsidRPr="00B924F4">
        <w:rPr>
          <w:rFonts w:ascii="Times New Roman" w:hAnsi="Times New Roman"/>
          <w:color w:val="000000"/>
          <w:sz w:val="24"/>
          <w:szCs w:val="24"/>
        </w:rPr>
        <w:t xml:space="preserve"> removed the clerical burden associated with all </w:t>
      </w:r>
      <w:r w:rsidR="00B924F4" w:rsidRPr="00B924F4">
        <w:rPr>
          <w:rFonts w:ascii="Times New Roman" w:hAnsi="Times New Roman"/>
          <w:color w:val="000000"/>
          <w:sz w:val="24"/>
          <w:szCs w:val="24"/>
        </w:rPr>
        <w:t xml:space="preserve">other </w:t>
      </w:r>
      <w:r w:rsidR="00176F7E" w:rsidRPr="00B924F4">
        <w:rPr>
          <w:rFonts w:ascii="Times New Roman" w:hAnsi="Times New Roman"/>
          <w:color w:val="000000"/>
          <w:sz w:val="24"/>
          <w:szCs w:val="24"/>
        </w:rPr>
        <w:t xml:space="preserve">PAIR submission activities. </w:t>
      </w:r>
      <w:r w:rsidR="00B924F4" w:rsidRPr="002E5634">
        <w:rPr>
          <w:rFonts w:ascii="Times New Roman" w:hAnsi="Times New Roman"/>
          <w:color w:val="000000"/>
          <w:sz w:val="24"/>
          <w:szCs w:val="24"/>
        </w:rPr>
        <w:t xml:space="preserve">This change was made to be consistent with the burden estimates provided for the electronic reporting of TSCA Section 5 Notices in </w:t>
      </w:r>
      <w:r w:rsidR="00B924F4" w:rsidRPr="00F33AEB">
        <w:rPr>
          <w:rFonts w:ascii="Times New Roman" w:hAnsi="Times New Roman"/>
          <w:i/>
          <w:sz w:val="24"/>
          <w:szCs w:val="24"/>
        </w:rPr>
        <w:t>The Economic Analysis of the Premanufac</w:t>
      </w:r>
      <w:r w:rsidR="00B53F94">
        <w:rPr>
          <w:rFonts w:ascii="Times New Roman" w:hAnsi="Times New Roman"/>
          <w:i/>
          <w:sz w:val="24"/>
          <w:szCs w:val="24"/>
        </w:rPr>
        <w:t>t</w:t>
      </w:r>
      <w:r w:rsidR="00B924F4" w:rsidRPr="00F33AEB">
        <w:rPr>
          <w:rFonts w:ascii="Times New Roman" w:hAnsi="Times New Roman"/>
          <w:i/>
          <w:sz w:val="24"/>
          <w:szCs w:val="24"/>
        </w:rPr>
        <w:t>ure Notification Electronic Reporting Rule</w:t>
      </w:r>
      <w:r w:rsidR="00B924F4" w:rsidRPr="00F33AEB">
        <w:rPr>
          <w:rFonts w:ascii="Times New Roman" w:hAnsi="Times New Roman"/>
          <w:sz w:val="24"/>
          <w:szCs w:val="24"/>
        </w:rPr>
        <w:t xml:space="preserve"> (EPA, 2009) and the </w:t>
      </w:r>
      <w:r w:rsidR="00B924F4">
        <w:rPr>
          <w:rFonts w:ascii="Times New Roman" w:hAnsi="Times New Roman"/>
          <w:sz w:val="24"/>
          <w:szCs w:val="24"/>
        </w:rPr>
        <w:t>electronic submission of TSCA 8(b) Chemic</w:t>
      </w:r>
      <w:r w:rsidR="00B53F94">
        <w:rPr>
          <w:rFonts w:ascii="Times New Roman" w:hAnsi="Times New Roman"/>
          <w:sz w:val="24"/>
          <w:szCs w:val="24"/>
        </w:rPr>
        <w:t>al</w:t>
      </w:r>
      <w:r w:rsidR="00B924F4">
        <w:rPr>
          <w:rFonts w:ascii="Times New Roman" w:hAnsi="Times New Roman"/>
          <w:sz w:val="24"/>
          <w:szCs w:val="24"/>
        </w:rPr>
        <w:t xml:space="preserve"> </w:t>
      </w:r>
      <w:r w:rsidR="00B924F4">
        <w:rPr>
          <w:rFonts w:ascii="Times New Roman" w:hAnsi="Times New Roman"/>
          <w:sz w:val="24"/>
          <w:szCs w:val="24"/>
        </w:rPr>
        <w:lastRenderedPageBreak/>
        <w:t xml:space="preserve">Data Reporting (CDR) submissions in the </w:t>
      </w:r>
      <w:r w:rsidR="00B924F4">
        <w:rPr>
          <w:rFonts w:ascii="Times New Roman" w:hAnsi="Times New Roman"/>
          <w:i/>
          <w:sz w:val="24"/>
          <w:szCs w:val="24"/>
        </w:rPr>
        <w:t xml:space="preserve">Economic Analysis for the Final Inventory Update Reporting (IUR) Modifications Rule </w:t>
      </w:r>
      <w:r w:rsidR="00B924F4">
        <w:rPr>
          <w:rFonts w:ascii="Times New Roman" w:hAnsi="Times New Roman"/>
          <w:sz w:val="24"/>
          <w:szCs w:val="24"/>
        </w:rPr>
        <w:t>(EPA, 2011)</w:t>
      </w:r>
      <w:r w:rsidR="00B924F4">
        <w:t>.</w:t>
      </w:r>
    </w:p>
    <w:p w14:paraId="2E0C61CE" w14:textId="77C74A84" w:rsidR="00F5104E" w:rsidRPr="00D017B8" w:rsidRDefault="00F5104E" w:rsidP="006C5B34">
      <w:pPr>
        <w:pStyle w:val="Heading2"/>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Form Familiarization</w:t>
      </w:r>
    </w:p>
    <w:p w14:paraId="1811A3D8" w14:textId="77777777" w:rsidR="00AD569B" w:rsidRDefault="00AD569B" w:rsidP="006C5B34">
      <w:pPr>
        <w:autoSpaceDE w:val="0"/>
        <w:autoSpaceDN w:val="0"/>
        <w:adjustRightInd w:val="0"/>
        <w:spacing w:after="0" w:line="240" w:lineRule="auto"/>
        <w:ind w:firstLine="720"/>
        <w:rPr>
          <w:rFonts w:ascii="Times New Roman" w:hAnsi="Times New Roman"/>
          <w:sz w:val="24"/>
          <w:szCs w:val="24"/>
        </w:rPr>
      </w:pPr>
    </w:p>
    <w:p w14:paraId="20ED2830" w14:textId="32F81387" w:rsidR="00DA409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In the 1981 PAIR economic analysis</w:t>
      </w:r>
      <w:r w:rsidR="007826C6" w:rsidRPr="007F3CAE">
        <w:rPr>
          <w:rStyle w:val="FootnoteReference"/>
          <w:rFonts w:ascii="Times New Roman" w:hAnsi="Times New Roman"/>
          <w:sz w:val="24"/>
          <w:szCs w:val="24"/>
        </w:rPr>
        <w:footnoteReference w:id="1"/>
      </w:r>
      <w:r w:rsidR="000B0BF4">
        <w:rPr>
          <w:rFonts w:ascii="Times New Roman" w:hAnsi="Times New Roman"/>
          <w:sz w:val="24"/>
          <w:szCs w:val="24"/>
        </w:rPr>
        <w:t>,</w:t>
      </w:r>
      <w:r w:rsidRPr="007F3CAE">
        <w:rPr>
          <w:rFonts w:ascii="Times New Roman" w:hAnsi="Times New Roman"/>
          <w:sz w:val="24"/>
          <w:szCs w:val="24"/>
        </w:rPr>
        <w:t xml:space="preserve"> it was estimated that form familiarization</w:t>
      </w:r>
      <w:r w:rsidR="007826C6" w:rsidRPr="007F3CAE">
        <w:rPr>
          <w:rFonts w:ascii="Times New Roman" w:hAnsi="Times New Roman"/>
          <w:sz w:val="24"/>
          <w:szCs w:val="24"/>
        </w:rPr>
        <w:t xml:space="preserve"> </w:t>
      </w:r>
      <w:r w:rsidRPr="007F3CAE">
        <w:rPr>
          <w:rFonts w:ascii="Times New Roman" w:hAnsi="Times New Roman"/>
          <w:sz w:val="24"/>
          <w:szCs w:val="24"/>
        </w:rPr>
        <w:t>would require 3 hours of effort from managerial personnel and 4 hours from technical</w:t>
      </w:r>
      <w:r w:rsidR="007826C6" w:rsidRPr="007F3CAE">
        <w:rPr>
          <w:rFonts w:ascii="Times New Roman" w:hAnsi="Times New Roman"/>
          <w:sz w:val="24"/>
          <w:szCs w:val="24"/>
        </w:rPr>
        <w:t xml:space="preserve"> </w:t>
      </w:r>
      <w:r w:rsidRPr="007F3CAE">
        <w:rPr>
          <w:rFonts w:ascii="Times New Roman" w:hAnsi="Times New Roman"/>
          <w:sz w:val="24"/>
          <w:szCs w:val="24"/>
        </w:rPr>
        <w:t>personnel for a total of 7 hours per site. The estimate includes efforts for rule</w:t>
      </w:r>
      <w:r w:rsidR="007826C6" w:rsidRPr="007F3CAE">
        <w:rPr>
          <w:rFonts w:ascii="Times New Roman" w:hAnsi="Times New Roman"/>
          <w:sz w:val="24"/>
          <w:szCs w:val="24"/>
        </w:rPr>
        <w:t xml:space="preserve"> </w:t>
      </w:r>
      <w:r w:rsidRPr="007F3CAE">
        <w:rPr>
          <w:rFonts w:ascii="Times New Roman" w:hAnsi="Times New Roman"/>
          <w:sz w:val="24"/>
          <w:szCs w:val="24"/>
        </w:rPr>
        <w:t xml:space="preserve">familiarization and to determine if reporting is required. </w:t>
      </w:r>
      <w:r w:rsidR="00B75344">
        <w:rPr>
          <w:rFonts w:ascii="Times New Roman" w:hAnsi="Times New Roman"/>
          <w:sz w:val="24"/>
          <w:szCs w:val="24"/>
        </w:rPr>
        <w:t xml:space="preserve">Because EPA only expects one report from one site in the next ICR cycle, the </w:t>
      </w:r>
      <w:r w:rsidR="00554987">
        <w:rPr>
          <w:rFonts w:ascii="Times New Roman" w:hAnsi="Times New Roman"/>
          <w:sz w:val="24"/>
          <w:szCs w:val="24"/>
        </w:rPr>
        <w:t>per-</w:t>
      </w:r>
      <w:r w:rsidRPr="007F3CAE">
        <w:rPr>
          <w:rFonts w:ascii="Times New Roman" w:hAnsi="Times New Roman"/>
          <w:sz w:val="24"/>
          <w:szCs w:val="24"/>
        </w:rPr>
        <w:t xml:space="preserve">report burden </w:t>
      </w:r>
      <w:r w:rsidR="0028171B">
        <w:rPr>
          <w:rFonts w:ascii="Times New Roman" w:hAnsi="Times New Roman"/>
          <w:sz w:val="24"/>
          <w:szCs w:val="24"/>
        </w:rPr>
        <w:t xml:space="preserve">is estimated to be </w:t>
      </w:r>
      <w:r w:rsidR="00B75344">
        <w:rPr>
          <w:rFonts w:ascii="Times New Roman" w:hAnsi="Times New Roman"/>
          <w:sz w:val="24"/>
          <w:szCs w:val="24"/>
        </w:rPr>
        <w:t xml:space="preserve">7 </w:t>
      </w:r>
      <w:r w:rsidRPr="007F3CAE">
        <w:rPr>
          <w:rFonts w:ascii="Times New Roman" w:hAnsi="Times New Roman"/>
          <w:sz w:val="24"/>
          <w:szCs w:val="24"/>
        </w:rPr>
        <w:t>hours.</w:t>
      </w:r>
    </w:p>
    <w:p w14:paraId="452B7408" w14:textId="77777777" w:rsidR="000D4840" w:rsidRPr="007F3CAE" w:rsidRDefault="000D4840" w:rsidP="00F5104E">
      <w:pPr>
        <w:autoSpaceDE w:val="0"/>
        <w:autoSpaceDN w:val="0"/>
        <w:adjustRightInd w:val="0"/>
        <w:spacing w:after="0" w:line="240" w:lineRule="auto"/>
        <w:rPr>
          <w:rFonts w:ascii="Times New Roman" w:hAnsi="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980"/>
        <w:gridCol w:w="1620"/>
        <w:gridCol w:w="1620"/>
        <w:gridCol w:w="1525"/>
      </w:tblGrid>
      <w:tr w:rsidR="00053C17" w:rsidRPr="002C7CCA" w14:paraId="134CEF70" w14:textId="77777777" w:rsidTr="00B75344">
        <w:tc>
          <w:tcPr>
            <w:tcW w:w="9242" w:type="dxa"/>
            <w:gridSpan w:val="5"/>
          </w:tcPr>
          <w:p w14:paraId="750D1E36" w14:textId="77777777" w:rsidR="00053C17" w:rsidRPr="00665511" w:rsidRDefault="00311498" w:rsidP="00665511">
            <w:pPr>
              <w:pStyle w:val="Caption"/>
              <w:keepNext/>
              <w:spacing w:after="0"/>
              <w:rPr>
                <w:rFonts w:ascii="Times New Roman" w:eastAsiaTheme="minorHAnsi" w:hAnsi="Times New Roman"/>
                <w:b w:val="0"/>
                <w:sz w:val="24"/>
                <w:szCs w:val="24"/>
              </w:rPr>
            </w:pPr>
            <w:r w:rsidRPr="00665511">
              <w:rPr>
                <w:rFonts w:ascii="Times New Roman" w:hAnsi="Times New Roman"/>
                <w:color w:val="auto"/>
                <w:sz w:val="24"/>
                <w:szCs w:val="24"/>
              </w:rPr>
              <w:t xml:space="preserve">Table </w:t>
            </w:r>
            <w:r w:rsidRPr="00665511">
              <w:rPr>
                <w:rFonts w:ascii="Times New Roman" w:hAnsi="Times New Roman"/>
                <w:color w:val="auto"/>
                <w:sz w:val="24"/>
                <w:szCs w:val="24"/>
              </w:rPr>
              <w:fldChar w:fldCharType="begin"/>
            </w:r>
            <w:r w:rsidRPr="00665511">
              <w:rPr>
                <w:rFonts w:ascii="Times New Roman" w:hAnsi="Times New Roman"/>
                <w:color w:val="auto"/>
                <w:sz w:val="24"/>
                <w:szCs w:val="24"/>
              </w:rPr>
              <w:instrText xml:space="preserve"> SEQ Table \* ARABIC </w:instrText>
            </w:r>
            <w:r w:rsidRPr="00665511">
              <w:rPr>
                <w:rFonts w:ascii="Times New Roman" w:hAnsi="Times New Roman"/>
                <w:color w:val="auto"/>
                <w:sz w:val="24"/>
                <w:szCs w:val="24"/>
              </w:rPr>
              <w:fldChar w:fldCharType="separate"/>
            </w:r>
            <w:r w:rsidR="0092582D">
              <w:rPr>
                <w:rFonts w:ascii="Times New Roman" w:hAnsi="Times New Roman"/>
                <w:noProof/>
                <w:color w:val="auto"/>
                <w:sz w:val="24"/>
                <w:szCs w:val="24"/>
              </w:rPr>
              <w:t>2</w:t>
            </w:r>
            <w:r w:rsidRPr="00665511">
              <w:rPr>
                <w:rFonts w:ascii="Times New Roman" w:hAnsi="Times New Roman"/>
                <w:color w:val="auto"/>
                <w:sz w:val="24"/>
                <w:szCs w:val="24"/>
              </w:rPr>
              <w:fldChar w:fldCharType="end"/>
            </w:r>
            <w:r w:rsidRPr="00665511">
              <w:rPr>
                <w:rFonts w:ascii="Times New Roman" w:hAnsi="Times New Roman"/>
                <w:color w:val="auto"/>
              </w:rPr>
              <w:t xml:space="preserve">: </w:t>
            </w:r>
            <w:r w:rsidRPr="00665511">
              <w:rPr>
                <w:rFonts w:ascii="Times New Roman" w:hAnsi="Times New Roman"/>
                <w:color w:val="auto"/>
                <w:sz w:val="24"/>
                <w:szCs w:val="24"/>
              </w:rPr>
              <w:t>Per-Report Burden Hours for Form Familiarization</w:t>
            </w:r>
          </w:p>
        </w:tc>
      </w:tr>
      <w:tr w:rsidR="00B31E7D" w:rsidRPr="002C7CCA" w14:paraId="4B829701" w14:textId="77777777" w:rsidTr="00805D90">
        <w:tc>
          <w:tcPr>
            <w:tcW w:w="2497" w:type="dxa"/>
          </w:tcPr>
          <w:p w14:paraId="098A4BDF"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980" w:type="dxa"/>
          </w:tcPr>
          <w:p w14:paraId="198D559F" w14:textId="329AB115" w:rsidR="000D4840" w:rsidRPr="002C7CCA" w:rsidRDefault="00B75344" w:rsidP="002C7CCA">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620" w:type="dxa"/>
          </w:tcPr>
          <w:p w14:paraId="5E1A83A9"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620" w:type="dxa"/>
          </w:tcPr>
          <w:p w14:paraId="3A39CE80"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525" w:type="dxa"/>
          </w:tcPr>
          <w:p w14:paraId="56B3D1C0" w14:textId="77777777" w:rsidR="000D4840" w:rsidRPr="002C7CCA" w:rsidRDefault="000D484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75344" w:rsidRPr="002C7CCA" w14:paraId="5084C889" w14:textId="77777777" w:rsidTr="00805D90">
        <w:tc>
          <w:tcPr>
            <w:tcW w:w="2497" w:type="dxa"/>
          </w:tcPr>
          <w:p w14:paraId="6BE7DC8C" w14:textId="77777777" w:rsidR="00B75344" w:rsidRPr="00DC7D34" w:rsidRDefault="00B75344" w:rsidP="00B75344">
            <w:pPr>
              <w:autoSpaceDE w:val="0"/>
              <w:autoSpaceDN w:val="0"/>
              <w:adjustRightInd w:val="0"/>
              <w:spacing w:after="0" w:line="240" w:lineRule="auto"/>
              <w:rPr>
                <w:rFonts w:ascii="Times New Roman" w:eastAsiaTheme="minorHAnsi" w:hAnsi="Times New Roman"/>
              </w:rPr>
            </w:pPr>
            <w:r w:rsidRPr="00DC7D34">
              <w:rPr>
                <w:rFonts w:ascii="Times New Roman" w:eastAsiaTheme="minorHAnsi" w:hAnsi="Times New Roman"/>
              </w:rPr>
              <w:t>Form Familiarization</w:t>
            </w:r>
          </w:p>
        </w:tc>
        <w:tc>
          <w:tcPr>
            <w:tcW w:w="1980" w:type="dxa"/>
            <w:vAlign w:val="center"/>
          </w:tcPr>
          <w:p w14:paraId="3904E93C" w14:textId="4DA2B802"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w:t>
            </w:r>
            <w:r w:rsidR="00867568" w:rsidRPr="00DC7D34">
              <w:rPr>
                <w:rFonts w:ascii="Times New Roman" w:hAnsi="Times New Roman"/>
                <w:color w:val="000000"/>
              </w:rPr>
              <w:t>.00</w:t>
            </w:r>
          </w:p>
        </w:tc>
        <w:tc>
          <w:tcPr>
            <w:tcW w:w="1620" w:type="dxa"/>
            <w:vAlign w:val="center"/>
          </w:tcPr>
          <w:p w14:paraId="0C747EBD" w14:textId="767A078E"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4.00</w:t>
            </w:r>
          </w:p>
        </w:tc>
        <w:tc>
          <w:tcPr>
            <w:tcW w:w="1620" w:type="dxa"/>
            <w:vAlign w:val="center"/>
          </w:tcPr>
          <w:p w14:paraId="6C2EC743" w14:textId="4280C2D4"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3.00</w:t>
            </w:r>
          </w:p>
        </w:tc>
        <w:tc>
          <w:tcPr>
            <w:tcW w:w="1525" w:type="dxa"/>
            <w:vAlign w:val="center"/>
          </w:tcPr>
          <w:p w14:paraId="599F54CB" w14:textId="60BF1CC0" w:rsidR="00B75344" w:rsidRPr="00DC7D34" w:rsidRDefault="00B75344" w:rsidP="00B75344">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7</w:t>
            </w:r>
            <w:r w:rsidR="00867568" w:rsidRPr="00DC7D34">
              <w:rPr>
                <w:rFonts w:ascii="Times New Roman" w:hAnsi="Times New Roman"/>
                <w:color w:val="000000"/>
              </w:rPr>
              <w:t>.00</w:t>
            </w:r>
          </w:p>
        </w:tc>
      </w:tr>
    </w:tbl>
    <w:p w14:paraId="110E12FA" w14:textId="77777777" w:rsidR="00F5104E" w:rsidRPr="00D017B8" w:rsidRDefault="00F5104E" w:rsidP="00665511">
      <w:pPr>
        <w:pStyle w:val="Heading2"/>
        <w:widowControl w:val="0"/>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Report Preparation</w:t>
      </w:r>
    </w:p>
    <w:p w14:paraId="10B03FF0" w14:textId="77777777" w:rsidR="0028171B" w:rsidRDefault="0028171B" w:rsidP="00665511">
      <w:pPr>
        <w:keepNext/>
        <w:widowControl w:val="0"/>
        <w:autoSpaceDE w:val="0"/>
        <w:autoSpaceDN w:val="0"/>
        <w:adjustRightInd w:val="0"/>
        <w:spacing w:after="0" w:line="240" w:lineRule="auto"/>
        <w:ind w:firstLine="720"/>
        <w:rPr>
          <w:rFonts w:ascii="Times New Roman" w:hAnsi="Times New Roman"/>
          <w:sz w:val="24"/>
          <w:szCs w:val="24"/>
        </w:rPr>
      </w:pPr>
    </w:p>
    <w:p w14:paraId="26B7F8B1" w14:textId="7A378AC1" w:rsidR="00F5104E" w:rsidRPr="007F3CAE" w:rsidRDefault="00F5104E" w:rsidP="00665511">
      <w:pPr>
        <w:keepNext/>
        <w:widowControl w:val="0"/>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 1981 PAIR economic analysis estimated that direct reporting activities would</w:t>
      </w:r>
      <w:r w:rsidR="007826C6" w:rsidRPr="007F3CAE">
        <w:rPr>
          <w:rFonts w:ascii="Times New Roman" w:hAnsi="Times New Roman"/>
          <w:sz w:val="24"/>
          <w:szCs w:val="24"/>
        </w:rPr>
        <w:t xml:space="preserve"> </w:t>
      </w:r>
      <w:r w:rsidRPr="007F3CAE">
        <w:rPr>
          <w:rFonts w:ascii="Times New Roman" w:hAnsi="Times New Roman"/>
          <w:sz w:val="24"/>
          <w:szCs w:val="24"/>
        </w:rPr>
        <w:t>require a total of 16 hours of effort per report. This consists of the burden related to the</w:t>
      </w:r>
      <w:r w:rsidR="007826C6" w:rsidRPr="007F3CAE">
        <w:rPr>
          <w:rFonts w:ascii="Times New Roman" w:hAnsi="Times New Roman"/>
          <w:sz w:val="24"/>
          <w:szCs w:val="24"/>
        </w:rPr>
        <w:t xml:space="preserve"> </w:t>
      </w:r>
      <w:r w:rsidRPr="007F3CAE">
        <w:rPr>
          <w:rFonts w:ascii="Times New Roman" w:hAnsi="Times New Roman"/>
          <w:sz w:val="24"/>
          <w:szCs w:val="24"/>
        </w:rPr>
        <w:t>completion of the PAIR form. As indicated previously, the respondents are not expected</w:t>
      </w:r>
      <w:r w:rsidR="007826C6" w:rsidRPr="007F3CAE">
        <w:rPr>
          <w:rFonts w:ascii="Times New Roman" w:hAnsi="Times New Roman"/>
          <w:sz w:val="24"/>
          <w:szCs w:val="24"/>
        </w:rPr>
        <w:t xml:space="preserve"> </w:t>
      </w:r>
      <w:r w:rsidRPr="007F3CAE">
        <w:rPr>
          <w:rFonts w:ascii="Times New Roman" w:hAnsi="Times New Roman"/>
          <w:sz w:val="24"/>
          <w:szCs w:val="24"/>
        </w:rPr>
        <w:t>to conduct an exhaustive search of their files. Respondents are only required to report</w:t>
      </w:r>
      <w:r w:rsidR="007826C6" w:rsidRPr="007F3CAE">
        <w:rPr>
          <w:rFonts w:ascii="Times New Roman" w:hAnsi="Times New Roman"/>
          <w:sz w:val="24"/>
          <w:szCs w:val="24"/>
        </w:rPr>
        <w:t xml:space="preserve"> </w:t>
      </w:r>
      <w:r w:rsidRPr="007F3CAE">
        <w:rPr>
          <w:rFonts w:ascii="Times New Roman" w:hAnsi="Times New Roman"/>
          <w:sz w:val="24"/>
          <w:szCs w:val="24"/>
        </w:rPr>
        <w:t>what is known or reasonably ascertainable to them (see 40 CFR 712.7). The relative</w:t>
      </w:r>
      <w:r w:rsidR="007826C6" w:rsidRPr="007F3CAE">
        <w:rPr>
          <w:rFonts w:ascii="Times New Roman" w:hAnsi="Times New Roman"/>
          <w:sz w:val="24"/>
          <w:szCs w:val="24"/>
        </w:rPr>
        <w:t xml:space="preserve"> </w:t>
      </w:r>
      <w:r w:rsidRPr="007F3CAE">
        <w:rPr>
          <w:rFonts w:ascii="Times New Roman" w:hAnsi="Times New Roman"/>
          <w:sz w:val="24"/>
          <w:szCs w:val="24"/>
        </w:rPr>
        <w:t xml:space="preserve">distribution of reporting burden between managerial, technical and </w:t>
      </w:r>
      <w:r w:rsidR="00A04E30">
        <w:rPr>
          <w:rFonts w:ascii="Times New Roman" w:hAnsi="Times New Roman"/>
          <w:sz w:val="24"/>
          <w:szCs w:val="24"/>
        </w:rPr>
        <w:t>clerical</w:t>
      </w:r>
      <w:r w:rsidR="00A04E30" w:rsidRPr="007F3CAE">
        <w:rPr>
          <w:rFonts w:ascii="Times New Roman" w:hAnsi="Times New Roman"/>
          <w:sz w:val="24"/>
          <w:szCs w:val="24"/>
        </w:rPr>
        <w:t xml:space="preserve"> </w:t>
      </w:r>
      <w:r w:rsidRPr="007F3CAE">
        <w:rPr>
          <w:rFonts w:ascii="Times New Roman" w:hAnsi="Times New Roman"/>
          <w:sz w:val="24"/>
          <w:szCs w:val="24"/>
        </w:rPr>
        <w:t>personnel</w:t>
      </w:r>
      <w:r w:rsidR="007826C6" w:rsidRPr="007F3CAE">
        <w:rPr>
          <w:rFonts w:ascii="Times New Roman" w:hAnsi="Times New Roman"/>
          <w:sz w:val="24"/>
          <w:szCs w:val="24"/>
        </w:rPr>
        <w:t xml:space="preserve"> </w:t>
      </w:r>
      <w:r w:rsidR="00A04E30">
        <w:rPr>
          <w:rFonts w:ascii="Times New Roman" w:hAnsi="Times New Roman"/>
          <w:sz w:val="24"/>
          <w:szCs w:val="24"/>
        </w:rPr>
        <w:t xml:space="preserve">was developed for the </w:t>
      </w:r>
      <w:r w:rsidRPr="007F3CAE">
        <w:rPr>
          <w:rFonts w:ascii="Times New Roman" w:hAnsi="Times New Roman"/>
          <w:sz w:val="24"/>
          <w:szCs w:val="24"/>
        </w:rPr>
        <w:t>1992 PAIR ICR update</w:t>
      </w:r>
      <w:r w:rsidR="00A04E30">
        <w:rPr>
          <w:rFonts w:ascii="Times New Roman" w:hAnsi="Times New Roman"/>
          <w:sz w:val="24"/>
          <w:szCs w:val="24"/>
        </w:rPr>
        <w:t>. For this ICR update EPA removed the 1.25 hours of clerical time to adjust for electronic reporting submissions</w:t>
      </w:r>
      <w:r w:rsidR="002E5634">
        <w:rPr>
          <w:rFonts w:ascii="Times New Roman" w:hAnsi="Times New Roman"/>
          <w:sz w:val="24"/>
          <w:szCs w:val="24"/>
        </w:rPr>
        <w:t>, for a total burden estimate of 14.7</w:t>
      </w:r>
      <w:r w:rsidR="00B53F94">
        <w:rPr>
          <w:rFonts w:ascii="Times New Roman" w:hAnsi="Times New Roman"/>
          <w:sz w:val="24"/>
          <w:szCs w:val="24"/>
        </w:rPr>
        <w:t>5</w:t>
      </w:r>
      <w:r w:rsidR="002E5634">
        <w:rPr>
          <w:rFonts w:ascii="Times New Roman" w:hAnsi="Times New Roman"/>
          <w:sz w:val="24"/>
          <w:szCs w:val="24"/>
        </w:rPr>
        <w:t xml:space="preserve"> hours</w:t>
      </w:r>
      <w:r w:rsidR="00A04E30">
        <w:rPr>
          <w:rFonts w:ascii="Times New Roman" w:hAnsi="Times New Roman"/>
          <w:sz w:val="24"/>
          <w:szCs w:val="24"/>
        </w:rPr>
        <w:t>.</w:t>
      </w:r>
    </w:p>
    <w:p w14:paraId="10B1142F" w14:textId="703E5669" w:rsidR="00AB5220" w:rsidRPr="007F3CAE" w:rsidRDefault="00AB5220" w:rsidP="00AB5220">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1980"/>
        <w:gridCol w:w="1710"/>
        <w:gridCol w:w="1620"/>
        <w:gridCol w:w="1435"/>
      </w:tblGrid>
      <w:tr w:rsidR="00A7367E" w:rsidRPr="002C7CCA" w14:paraId="252E8BCA" w14:textId="77777777" w:rsidTr="0028171B">
        <w:tc>
          <w:tcPr>
            <w:tcW w:w="9242" w:type="dxa"/>
            <w:gridSpan w:val="5"/>
          </w:tcPr>
          <w:p w14:paraId="746015BB"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92582D">
              <w:rPr>
                <w:rFonts w:ascii="Times New Roman" w:hAnsi="Times New Roman"/>
                <w:b/>
                <w:noProof/>
                <w:sz w:val="24"/>
                <w:szCs w:val="24"/>
              </w:rPr>
              <w:t>3</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Per-Report Burden Hours for Report Preparation</w:t>
            </w:r>
          </w:p>
        </w:tc>
      </w:tr>
      <w:tr w:rsidR="00B31E7D" w:rsidRPr="002C7CCA" w14:paraId="0293581B" w14:textId="77777777" w:rsidTr="00805D90">
        <w:tc>
          <w:tcPr>
            <w:tcW w:w="2497" w:type="dxa"/>
          </w:tcPr>
          <w:p w14:paraId="05B58AB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980" w:type="dxa"/>
          </w:tcPr>
          <w:p w14:paraId="20986401" w14:textId="2285EB97" w:rsidR="00AB5220" w:rsidRPr="002C7CCA" w:rsidRDefault="0028171B" w:rsidP="002C7CCA">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710" w:type="dxa"/>
          </w:tcPr>
          <w:p w14:paraId="1141510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620" w:type="dxa"/>
          </w:tcPr>
          <w:p w14:paraId="11CF65FF"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435" w:type="dxa"/>
          </w:tcPr>
          <w:p w14:paraId="5C88AE4B"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28171B" w:rsidRPr="002C7CCA" w14:paraId="50B6D438" w14:textId="77777777" w:rsidTr="00805D90">
        <w:tc>
          <w:tcPr>
            <w:tcW w:w="2497" w:type="dxa"/>
          </w:tcPr>
          <w:p w14:paraId="69A7A3A7" w14:textId="77777777" w:rsidR="0028171B" w:rsidRPr="002C7CCA" w:rsidRDefault="0028171B" w:rsidP="0028171B">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Reporting</w:t>
            </w:r>
          </w:p>
        </w:tc>
        <w:tc>
          <w:tcPr>
            <w:tcW w:w="1980" w:type="dxa"/>
            <w:vAlign w:val="center"/>
          </w:tcPr>
          <w:p w14:paraId="5F3E1F13" w14:textId="06ABB3A2"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0</w:t>
            </w:r>
          </w:p>
        </w:tc>
        <w:tc>
          <w:tcPr>
            <w:tcW w:w="1710" w:type="dxa"/>
            <w:vAlign w:val="center"/>
          </w:tcPr>
          <w:p w14:paraId="6D3B11D6" w14:textId="0417150A"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9.25</w:t>
            </w:r>
          </w:p>
        </w:tc>
        <w:tc>
          <w:tcPr>
            <w:tcW w:w="1620" w:type="dxa"/>
            <w:vAlign w:val="center"/>
          </w:tcPr>
          <w:p w14:paraId="0E283B34" w14:textId="048EC32E"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5.5</w:t>
            </w:r>
          </w:p>
        </w:tc>
        <w:tc>
          <w:tcPr>
            <w:tcW w:w="1435" w:type="dxa"/>
            <w:vAlign w:val="center"/>
          </w:tcPr>
          <w:p w14:paraId="3873E221" w14:textId="73E26512" w:rsidR="0028171B" w:rsidRPr="00F33AEB" w:rsidRDefault="0028171B" w:rsidP="0028171B">
            <w:pPr>
              <w:autoSpaceDE w:val="0"/>
              <w:autoSpaceDN w:val="0"/>
              <w:adjustRightInd w:val="0"/>
              <w:spacing w:after="0" w:line="240" w:lineRule="auto"/>
              <w:jc w:val="center"/>
              <w:rPr>
                <w:rFonts w:ascii="Times New Roman" w:eastAsiaTheme="minorHAnsi" w:hAnsi="Times New Roman"/>
              </w:rPr>
            </w:pPr>
            <w:r w:rsidRPr="00F33AEB">
              <w:rPr>
                <w:rFonts w:ascii="Times New Roman" w:hAnsi="Times New Roman"/>
                <w:color w:val="000000"/>
              </w:rPr>
              <w:t>14.75</w:t>
            </w:r>
          </w:p>
        </w:tc>
      </w:tr>
    </w:tbl>
    <w:p w14:paraId="10F84615"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1FA55006" w14:textId="72E9F7DA" w:rsidR="00F5104E" w:rsidRPr="007F3CAE" w:rsidRDefault="00F5104E" w:rsidP="006C5B34">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Given that each site produces an average of </w:t>
      </w:r>
      <w:r w:rsidR="00AB197C">
        <w:rPr>
          <w:rFonts w:ascii="Times New Roman" w:hAnsi="Times New Roman"/>
          <w:sz w:val="24"/>
          <w:szCs w:val="24"/>
        </w:rPr>
        <w:t>1</w:t>
      </w:r>
      <w:r w:rsidRPr="007F3CAE">
        <w:rPr>
          <w:rFonts w:ascii="Times New Roman" w:hAnsi="Times New Roman"/>
          <w:sz w:val="24"/>
          <w:szCs w:val="24"/>
        </w:rPr>
        <w:t xml:space="preserve"> report, the per-site burden for</w:t>
      </w:r>
      <w:r w:rsidR="007826C6" w:rsidRPr="007F3CAE">
        <w:rPr>
          <w:rFonts w:ascii="Times New Roman" w:hAnsi="Times New Roman"/>
          <w:sz w:val="24"/>
          <w:szCs w:val="24"/>
        </w:rPr>
        <w:t xml:space="preserve"> </w:t>
      </w:r>
      <w:r w:rsidRPr="007F3CAE">
        <w:rPr>
          <w:rFonts w:ascii="Times New Roman" w:hAnsi="Times New Roman"/>
          <w:sz w:val="24"/>
          <w:szCs w:val="24"/>
        </w:rPr>
        <w:t xml:space="preserve">report preparation is </w:t>
      </w:r>
      <w:r w:rsidR="00AB197C">
        <w:rPr>
          <w:rFonts w:ascii="Times New Roman" w:hAnsi="Times New Roman"/>
          <w:sz w:val="24"/>
          <w:szCs w:val="24"/>
        </w:rPr>
        <w:t>1</w:t>
      </w:r>
      <w:r w:rsidRPr="007F3CAE">
        <w:rPr>
          <w:rFonts w:ascii="Times New Roman" w:hAnsi="Times New Roman"/>
          <w:sz w:val="24"/>
          <w:szCs w:val="24"/>
        </w:rPr>
        <w:t xml:space="preserve"> x </w:t>
      </w:r>
      <w:r w:rsidR="0028171B">
        <w:rPr>
          <w:rFonts w:ascii="Times New Roman" w:hAnsi="Times New Roman"/>
          <w:sz w:val="24"/>
          <w:szCs w:val="24"/>
        </w:rPr>
        <w:t>14.75</w:t>
      </w:r>
      <w:r w:rsidR="0028171B" w:rsidRPr="007F3CAE">
        <w:rPr>
          <w:rFonts w:ascii="Times New Roman" w:hAnsi="Times New Roman"/>
          <w:sz w:val="24"/>
          <w:szCs w:val="24"/>
        </w:rPr>
        <w:t xml:space="preserve"> </w:t>
      </w:r>
      <w:r w:rsidRPr="007F3CAE">
        <w:rPr>
          <w:rFonts w:ascii="Times New Roman" w:hAnsi="Times New Roman"/>
          <w:sz w:val="24"/>
          <w:szCs w:val="24"/>
        </w:rPr>
        <w:t xml:space="preserve">hours, or </w:t>
      </w:r>
      <w:r w:rsidR="0028171B">
        <w:rPr>
          <w:rFonts w:ascii="Times New Roman" w:hAnsi="Times New Roman"/>
          <w:sz w:val="24"/>
          <w:szCs w:val="24"/>
        </w:rPr>
        <w:t>14.75</w:t>
      </w:r>
      <w:r w:rsidR="0028171B" w:rsidRPr="007F3CAE">
        <w:rPr>
          <w:rFonts w:ascii="Times New Roman" w:hAnsi="Times New Roman"/>
          <w:sz w:val="24"/>
          <w:szCs w:val="24"/>
        </w:rPr>
        <w:t xml:space="preserve"> </w:t>
      </w:r>
      <w:r w:rsidRPr="007F3CAE">
        <w:rPr>
          <w:rFonts w:ascii="Times New Roman" w:hAnsi="Times New Roman"/>
          <w:sz w:val="24"/>
          <w:szCs w:val="24"/>
        </w:rPr>
        <w:t>hours.</w:t>
      </w:r>
    </w:p>
    <w:p w14:paraId="23FBB918" w14:textId="77777777" w:rsidR="00F5104E" w:rsidRPr="00D017B8" w:rsidRDefault="00F5104E" w:rsidP="007150CB">
      <w:pPr>
        <w:pStyle w:val="Heading2"/>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Trade Name Notification</w:t>
      </w:r>
    </w:p>
    <w:p w14:paraId="0AF88911"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7BAEFF41"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Some companies may report their customers’ uses as </w:t>
      </w:r>
      <w:r w:rsidR="00B647B7">
        <w:rPr>
          <w:rFonts w:ascii="Times New Roman" w:hAnsi="Times New Roman"/>
          <w:sz w:val="24"/>
          <w:szCs w:val="24"/>
        </w:rPr>
        <w:t>“</w:t>
      </w:r>
      <w:r w:rsidRPr="007F3CAE">
        <w:rPr>
          <w:rFonts w:ascii="Times New Roman" w:hAnsi="Times New Roman"/>
          <w:sz w:val="24"/>
          <w:szCs w:val="24"/>
        </w:rPr>
        <w:t>unknown</w:t>
      </w:r>
      <w:r w:rsidR="00B647B7">
        <w:rPr>
          <w:rFonts w:ascii="Times New Roman" w:hAnsi="Times New Roman"/>
          <w:sz w:val="24"/>
          <w:szCs w:val="24"/>
        </w:rPr>
        <w:t>”</w:t>
      </w:r>
      <w:r w:rsidRPr="007F3CAE">
        <w:rPr>
          <w:rFonts w:ascii="Times New Roman" w:hAnsi="Times New Roman"/>
          <w:sz w:val="24"/>
          <w:szCs w:val="24"/>
        </w:rPr>
        <w:t xml:space="preserve"> for more than</w:t>
      </w:r>
      <w:r w:rsidR="007826C6" w:rsidRPr="007F3CAE">
        <w:rPr>
          <w:rFonts w:ascii="Times New Roman" w:hAnsi="Times New Roman"/>
          <w:sz w:val="24"/>
          <w:szCs w:val="24"/>
        </w:rPr>
        <w:t xml:space="preserve"> </w:t>
      </w:r>
      <w:r w:rsidRPr="007F3CAE">
        <w:rPr>
          <w:rFonts w:ascii="Times New Roman" w:hAnsi="Times New Roman"/>
          <w:sz w:val="24"/>
          <w:szCs w:val="24"/>
        </w:rPr>
        <w:t>twenty percent of their volume. These companies must list under Item 10 of the PAIR</w:t>
      </w:r>
      <w:r w:rsidR="007826C6" w:rsidRPr="007F3CAE">
        <w:rPr>
          <w:rFonts w:ascii="Times New Roman" w:hAnsi="Times New Roman"/>
          <w:sz w:val="24"/>
          <w:szCs w:val="24"/>
        </w:rPr>
        <w:t xml:space="preserve"> </w:t>
      </w:r>
      <w:r w:rsidRPr="007F3CAE">
        <w:rPr>
          <w:rFonts w:ascii="Times New Roman" w:hAnsi="Times New Roman"/>
          <w:sz w:val="24"/>
          <w:szCs w:val="24"/>
        </w:rPr>
        <w:t>reporting form the market (trade) name(s) under which they distribute the chemical. This</w:t>
      </w:r>
      <w:r w:rsidR="007826C6" w:rsidRPr="007F3CAE">
        <w:rPr>
          <w:rFonts w:ascii="Times New Roman" w:hAnsi="Times New Roman"/>
          <w:sz w:val="24"/>
          <w:szCs w:val="24"/>
        </w:rPr>
        <w:t xml:space="preserve"> </w:t>
      </w:r>
      <w:r w:rsidRPr="007F3CAE">
        <w:rPr>
          <w:rFonts w:ascii="Times New Roman" w:hAnsi="Times New Roman"/>
          <w:sz w:val="24"/>
          <w:szCs w:val="24"/>
        </w:rPr>
        <w:t>reporting is referred to as trade name notification.</w:t>
      </w:r>
      <w:r w:rsidR="007826C6" w:rsidRPr="007F3CAE">
        <w:rPr>
          <w:rStyle w:val="FootnoteReference"/>
          <w:rFonts w:ascii="Times New Roman" w:hAnsi="Times New Roman"/>
          <w:sz w:val="24"/>
          <w:szCs w:val="24"/>
        </w:rPr>
        <w:footnoteReference w:id="2"/>
      </w:r>
    </w:p>
    <w:p w14:paraId="038355A8"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6079B704"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All commercial manufacturing, importing and processing sites that distribute any</w:t>
      </w:r>
      <w:r w:rsidR="007826C6" w:rsidRPr="007F3CAE">
        <w:rPr>
          <w:rFonts w:ascii="Times New Roman" w:hAnsi="Times New Roman"/>
          <w:sz w:val="24"/>
          <w:szCs w:val="24"/>
        </w:rPr>
        <w:t xml:space="preserve"> </w:t>
      </w:r>
      <w:r w:rsidRPr="007F3CAE">
        <w:rPr>
          <w:rFonts w:ascii="Times New Roman" w:hAnsi="Times New Roman"/>
          <w:sz w:val="24"/>
          <w:szCs w:val="24"/>
        </w:rPr>
        <w:t>of the chemicals subjected to a PAIR reporting rule under a trade name must take steps to</w:t>
      </w:r>
      <w:r w:rsidR="007826C6" w:rsidRPr="007F3CAE">
        <w:rPr>
          <w:rFonts w:ascii="Times New Roman" w:hAnsi="Times New Roman"/>
          <w:sz w:val="24"/>
          <w:szCs w:val="24"/>
        </w:rPr>
        <w:t xml:space="preserve"> </w:t>
      </w:r>
      <w:r w:rsidRPr="007F3CAE">
        <w:rPr>
          <w:rFonts w:ascii="Times New Roman" w:hAnsi="Times New Roman"/>
          <w:sz w:val="24"/>
          <w:szCs w:val="24"/>
        </w:rPr>
        <w:t xml:space="preserve">ensure that </w:t>
      </w:r>
      <w:r w:rsidRPr="007F3CAE">
        <w:rPr>
          <w:rFonts w:ascii="Times New Roman" w:hAnsi="Times New Roman"/>
          <w:sz w:val="24"/>
          <w:szCs w:val="24"/>
        </w:rPr>
        <w:lastRenderedPageBreak/>
        <w:t>information about the downstream processors is submitted to EPA. Firms</w:t>
      </w:r>
      <w:r w:rsidR="007826C6" w:rsidRPr="007F3CAE">
        <w:rPr>
          <w:rFonts w:ascii="Times New Roman" w:hAnsi="Times New Roman"/>
          <w:sz w:val="24"/>
          <w:szCs w:val="24"/>
        </w:rPr>
        <w:t xml:space="preserve"> </w:t>
      </w:r>
      <w:r w:rsidRPr="007F3CAE">
        <w:rPr>
          <w:rFonts w:ascii="Times New Roman" w:hAnsi="Times New Roman"/>
          <w:sz w:val="24"/>
          <w:szCs w:val="24"/>
        </w:rPr>
        <w:t>may cho</w:t>
      </w:r>
      <w:r w:rsidR="007826C6" w:rsidRPr="007F3CAE">
        <w:rPr>
          <w:rFonts w:ascii="Times New Roman" w:hAnsi="Times New Roman"/>
          <w:sz w:val="24"/>
          <w:szCs w:val="24"/>
        </w:rPr>
        <w:t>o</w:t>
      </w:r>
      <w:r w:rsidRPr="007F3CAE">
        <w:rPr>
          <w:rFonts w:ascii="Times New Roman" w:hAnsi="Times New Roman"/>
          <w:sz w:val="24"/>
          <w:szCs w:val="24"/>
        </w:rPr>
        <w:t>se among several options to meet trade name notification requirements,</w:t>
      </w:r>
      <w:r w:rsidR="007826C6" w:rsidRPr="007F3CAE">
        <w:rPr>
          <w:rFonts w:ascii="Times New Roman" w:hAnsi="Times New Roman"/>
          <w:sz w:val="24"/>
          <w:szCs w:val="24"/>
        </w:rPr>
        <w:t xml:space="preserve"> </w:t>
      </w:r>
      <w:r w:rsidRPr="007F3CAE">
        <w:rPr>
          <w:rFonts w:ascii="Times New Roman" w:hAnsi="Times New Roman"/>
          <w:sz w:val="24"/>
          <w:szCs w:val="24"/>
        </w:rPr>
        <w:t>including:</w:t>
      </w:r>
    </w:p>
    <w:p w14:paraId="386EFC01"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14C68D41" w14:textId="77777777" w:rsidR="00F5104E" w:rsidRPr="007F3CAE" w:rsidRDefault="00F5104E" w:rsidP="007826C6">
      <w:pPr>
        <w:pStyle w:val="ListParagraph"/>
        <w:numPr>
          <w:ilvl w:val="0"/>
          <w:numId w:val="19"/>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 xml:space="preserve">Submit trade name data to EPA for listing in the </w:t>
      </w:r>
      <w:r w:rsidRPr="00FE2264">
        <w:rPr>
          <w:rFonts w:ascii="Times New Roman" w:hAnsi="Times New Roman"/>
          <w:i/>
          <w:sz w:val="24"/>
          <w:szCs w:val="24"/>
        </w:rPr>
        <w:t>Federal Register</w:t>
      </w:r>
      <w:r w:rsidRPr="007F3CAE">
        <w:rPr>
          <w:rFonts w:ascii="Times New Roman" w:hAnsi="Times New Roman"/>
          <w:sz w:val="24"/>
          <w:szCs w:val="24"/>
        </w:rPr>
        <w:t>;</w:t>
      </w:r>
    </w:p>
    <w:p w14:paraId="2025B6C1" w14:textId="77777777" w:rsidR="00F5104E" w:rsidRPr="007F3CAE" w:rsidRDefault="00F5104E" w:rsidP="007826C6">
      <w:pPr>
        <w:pStyle w:val="ListParagraph"/>
        <w:numPr>
          <w:ilvl w:val="0"/>
          <w:numId w:val="19"/>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Notify all customers of the need to report; or</w:t>
      </w:r>
    </w:p>
    <w:p w14:paraId="61E0D02B" w14:textId="77777777" w:rsidR="00F5104E" w:rsidRPr="007F3CAE" w:rsidRDefault="00F5104E" w:rsidP="007826C6">
      <w:pPr>
        <w:pStyle w:val="ListParagraph"/>
        <w:numPr>
          <w:ilvl w:val="0"/>
          <w:numId w:val="19"/>
        </w:num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Complete the reporting requirements for each customer.</w:t>
      </w:r>
    </w:p>
    <w:p w14:paraId="089EFB75" w14:textId="77777777" w:rsidR="00985332" w:rsidRPr="007F3CAE" w:rsidRDefault="00985332" w:rsidP="00985332">
      <w:pPr>
        <w:pStyle w:val="ListParagraph"/>
        <w:autoSpaceDE w:val="0"/>
        <w:autoSpaceDN w:val="0"/>
        <w:adjustRightInd w:val="0"/>
        <w:spacing w:after="0" w:line="240" w:lineRule="auto"/>
        <w:rPr>
          <w:rFonts w:ascii="Times New Roman" w:hAnsi="Times New Roman"/>
          <w:sz w:val="24"/>
          <w:szCs w:val="24"/>
        </w:rPr>
      </w:pPr>
    </w:p>
    <w:p w14:paraId="56217851" w14:textId="77777777"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ICR assumes that companies will adopt the least-costly reporting alternative</w:t>
      </w:r>
      <w:r w:rsidR="007826C6" w:rsidRPr="007F3CAE">
        <w:rPr>
          <w:rFonts w:ascii="Times New Roman" w:hAnsi="Times New Roman"/>
          <w:sz w:val="24"/>
          <w:szCs w:val="24"/>
        </w:rPr>
        <w:t xml:space="preserve"> </w:t>
      </w:r>
      <w:r w:rsidRPr="007F3CAE">
        <w:rPr>
          <w:rFonts w:ascii="Times New Roman" w:hAnsi="Times New Roman"/>
          <w:sz w:val="24"/>
          <w:szCs w:val="24"/>
        </w:rPr>
        <w:t xml:space="preserve">of providing a trade name list to EPA for inclusion in the </w:t>
      </w:r>
      <w:r w:rsidRPr="00FE2264">
        <w:rPr>
          <w:rFonts w:ascii="Times New Roman" w:hAnsi="Times New Roman"/>
          <w:i/>
          <w:sz w:val="24"/>
          <w:szCs w:val="24"/>
        </w:rPr>
        <w:t>Federal Register</w:t>
      </w:r>
      <w:r w:rsidRPr="007F3CAE">
        <w:rPr>
          <w:rFonts w:ascii="Times New Roman" w:hAnsi="Times New Roman"/>
          <w:sz w:val="24"/>
          <w:szCs w:val="24"/>
        </w:rPr>
        <w:t>. However,</w:t>
      </w:r>
      <w:r w:rsidR="007826C6" w:rsidRPr="007F3CAE">
        <w:rPr>
          <w:rFonts w:ascii="Times New Roman" w:hAnsi="Times New Roman"/>
          <w:sz w:val="24"/>
          <w:szCs w:val="24"/>
        </w:rPr>
        <w:t xml:space="preserve"> </w:t>
      </w:r>
      <w:r w:rsidRPr="007F3CAE">
        <w:rPr>
          <w:rFonts w:ascii="Times New Roman" w:hAnsi="Times New Roman"/>
          <w:sz w:val="24"/>
          <w:szCs w:val="24"/>
        </w:rPr>
        <w:t>trade name notification is not relevant if processor reporting is not required.</w:t>
      </w:r>
    </w:p>
    <w:p w14:paraId="5D1199D5"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07477B7D" w14:textId="3FD30566" w:rsidR="00F5104E" w:rsidRPr="007F3CA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Furthermore, this ICR also assumes that all manufacturers and importers will incur trade</w:t>
      </w:r>
      <w:r w:rsidR="007826C6" w:rsidRPr="007F3CAE">
        <w:rPr>
          <w:rFonts w:ascii="Times New Roman" w:hAnsi="Times New Roman"/>
          <w:sz w:val="24"/>
          <w:szCs w:val="24"/>
        </w:rPr>
        <w:t xml:space="preserve"> </w:t>
      </w:r>
      <w:r w:rsidRPr="007F3CAE">
        <w:rPr>
          <w:rFonts w:ascii="Times New Roman" w:hAnsi="Times New Roman"/>
          <w:sz w:val="24"/>
          <w:szCs w:val="24"/>
        </w:rPr>
        <w:t>name notification costs, but does not address processors due to the lack of data on</w:t>
      </w:r>
      <w:r w:rsidR="007826C6" w:rsidRPr="007F3CAE">
        <w:rPr>
          <w:rFonts w:ascii="Times New Roman" w:hAnsi="Times New Roman"/>
          <w:sz w:val="24"/>
          <w:szCs w:val="24"/>
        </w:rPr>
        <w:t xml:space="preserve"> </w:t>
      </w:r>
      <w:r w:rsidRPr="007F3CAE">
        <w:rPr>
          <w:rFonts w:ascii="Times New Roman" w:hAnsi="Times New Roman"/>
          <w:sz w:val="24"/>
          <w:szCs w:val="24"/>
        </w:rPr>
        <w:t>processor reporting. In the 1994 EPA PAIR ICR,</w:t>
      </w:r>
      <w:r w:rsidR="002E4D68" w:rsidRPr="007F3CAE">
        <w:rPr>
          <w:rStyle w:val="FootnoteReference"/>
          <w:rFonts w:ascii="Times New Roman" w:hAnsi="Times New Roman"/>
          <w:sz w:val="24"/>
          <w:szCs w:val="24"/>
        </w:rPr>
        <w:footnoteReference w:id="3"/>
      </w:r>
      <w:r w:rsidRPr="007F3CAE">
        <w:rPr>
          <w:rFonts w:ascii="Times New Roman" w:hAnsi="Times New Roman"/>
          <w:sz w:val="24"/>
          <w:szCs w:val="24"/>
        </w:rPr>
        <w:t xml:space="preserve"> the unit burden of trade name</w:t>
      </w:r>
      <w:r w:rsidR="007826C6" w:rsidRPr="007F3CAE">
        <w:rPr>
          <w:rFonts w:ascii="Times New Roman" w:hAnsi="Times New Roman"/>
          <w:sz w:val="24"/>
          <w:szCs w:val="24"/>
        </w:rPr>
        <w:t xml:space="preserve"> </w:t>
      </w:r>
      <w:r w:rsidRPr="007F3CAE">
        <w:rPr>
          <w:rFonts w:ascii="Times New Roman" w:hAnsi="Times New Roman"/>
          <w:sz w:val="24"/>
          <w:szCs w:val="24"/>
        </w:rPr>
        <w:t xml:space="preserve">notification was given as 3.2 hours (i.e., 2.2 hours managerial and 1.0 hours </w:t>
      </w:r>
      <w:r w:rsidR="0028171B">
        <w:rPr>
          <w:rFonts w:ascii="Times New Roman" w:hAnsi="Times New Roman"/>
          <w:sz w:val="24"/>
          <w:szCs w:val="24"/>
        </w:rPr>
        <w:t>clerical</w:t>
      </w:r>
      <w:r w:rsidRPr="007F3CAE">
        <w:rPr>
          <w:rFonts w:ascii="Times New Roman" w:hAnsi="Times New Roman"/>
          <w:sz w:val="24"/>
          <w:szCs w:val="24"/>
        </w:rPr>
        <w:t>)</w:t>
      </w:r>
      <w:r w:rsidR="0033759D">
        <w:rPr>
          <w:rFonts w:ascii="Times New Roman" w:hAnsi="Times New Roman"/>
          <w:sz w:val="24"/>
          <w:szCs w:val="24"/>
        </w:rPr>
        <w:t>, for this analysis the 1.0 hours of clerical burden is removed to adjust for electronic submissions, for a total burden of 2.2 hours per report.</w:t>
      </w:r>
    </w:p>
    <w:p w14:paraId="645D624C" w14:textId="5DE3828D" w:rsidR="00AB5220" w:rsidRPr="007F3CAE" w:rsidRDefault="00AB5220" w:rsidP="00F5104E">
      <w:pPr>
        <w:autoSpaceDE w:val="0"/>
        <w:autoSpaceDN w:val="0"/>
        <w:adjustRightInd w:val="0"/>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8"/>
        <w:gridCol w:w="1710"/>
        <w:gridCol w:w="1530"/>
        <w:gridCol w:w="1522"/>
        <w:gridCol w:w="1358"/>
      </w:tblGrid>
      <w:tr w:rsidR="00A7367E" w:rsidRPr="002C7CCA" w14:paraId="68D70640" w14:textId="77777777" w:rsidTr="0093025C">
        <w:tc>
          <w:tcPr>
            <w:tcW w:w="9018" w:type="dxa"/>
            <w:gridSpan w:val="5"/>
          </w:tcPr>
          <w:p w14:paraId="6D90D8B8"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92582D">
              <w:rPr>
                <w:rFonts w:ascii="Times New Roman" w:hAnsi="Times New Roman"/>
                <w:b/>
                <w:noProof/>
                <w:sz w:val="24"/>
                <w:szCs w:val="24"/>
              </w:rPr>
              <w:t>4</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Per-Report Burden Hours for Trade Name Notification</w:t>
            </w:r>
          </w:p>
        </w:tc>
      </w:tr>
      <w:tr w:rsidR="00B31E7D" w:rsidRPr="002C7CCA" w14:paraId="723F1570" w14:textId="77777777" w:rsidTr="002C7CCA">
        <w:tc>
          <w:tcPr>
            <w:tcW w:w="2898" w:type="dxa"/>
          </w:tcPr>
          <w:p w14:paraId="1C17A563"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710" w:type="dxa"/>
          </w:tcPr>
          <w:p w14:paraId="52307C2A" w14:textId="7C1443E5" w:rsidR="00AB5220" w:rsidRPr="002C7CCA" w:rsidRDefault="0033759D" w:rsidP="0033759D">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w:t>
            </w:r>
            <w:r w:rsidR="002E5634">
              <w:rPr>
                <w:rFonts w:ascii="Times New Roman" w:eastAsiaTheme="minorHAnsi" w:hAnsi="Times New Roman"/>
                <w:b/>
                <w:sz w:val="24"/>
                <w:szCs w:val="24"/>
              </w:rPr>
              <w:t>lerical</w:t>
            </w:r>
          </w:p>
        </w:tc>
        <w:tc>
          <w:tcPr>
            <w:tcW w:w="1530" w:type="dxa"/>
          </w:tcPr>
          <w:p w14:paraId="29182FC0"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522" w:type="dxa"/>
          </w:tcPr>
          <w:p w14:paraId="1FECA016"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358" w:type="dxa"/>
          </w:tcPr>
          <w:p w14:paraId="53C61C78"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31E7D" w:rsidRPr="002C7CCA" w14:paraId="2060ECE6" w14:textId="77777777" w:rsidTr="002C7CCA">
        <w:tc>
          <w:tcPr>
            <w:tcW w:w="2898" w:type="dxa"/>
          </w:tcPr>
          <w:p w14:paraId="79264E77" w14:textId="77777777" w:rsidR="00AB5220" w:rsidRPr="002C7CCA" w:rsidRDefault="00AB5220"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Trade Name Notification</w:t>
            </w:r>
          </w:p>
        </w:tc>
        <w:tc>
          <w:tcPr>
            <w:tcW w:w="1710" w:type="dxa"/>
            <w:vAlign w:val="center"/>
          </w:tcPr>
          <w:p w14:paraId="4D9D10E8" w14:textId="307D9EE1" w:rsidR="00AB5220" w:rsidRPr="002C7CCA" w:rsidRDefault="00867568" w:rsidP="002C7CCA">
            <w:pPr>
              <w:autoSpaceDE w:val="0"/>
              <w:autoSpaceDN w:val="0"/>
              <w:adjustRightInd w:val="0"/>
              <w:spacing w:after="0" w:line="240" w:lineRule="auto"/>
              <w:jc w:val="center"/>
              <w:rPr>
                <w:rFonts w:ascii="Times New Roman" w:eastAsiaTheme="minorHAnsi" w:hAnsi="Times New Roman"/>
                <w:sz w:val="24"/>
                <w:szCs w:val="24"/>
              </w:rPr>
            </w:pPr>
            <w:r w:rsidRPr="00F33AEB">
              <w:rPr>
                <w:rFonts w:ascii="Times New Roman" w:hAnsi="Times New Roman"/>
                <w:color w:val="000000"/>
              </w:rPr>
              <w:t>0</w:t>
            </w:r>
            <w:r>
              <w:rPr>
                <w:rFonts w:ascii="Times New Roman" w:hAnsi="Times New Roman"/>
                <w:color w:val="000000"/>
              </w:rPr>
              <w:t>.00</w:t>
            </w:r>
          </w:p>
        </w:tc>
        <w:tc>
          <w:tcPr>
            <w:tcW w:w="1530" w:type="dxa"/>
            <w:vAlign w:val="center"/>
          </w:tcPr>
          <w:p w14:paraId="1D9E80DB"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0.00</w:t>
            </w:r>
          </w:p>
        </w:tc>
        <w:tc>
          <w:tcPr>
            <w:tcW w:w="1522" w:type="dxa"/>
            <w:vAlign w:val="center"/>
          </w:tcPr>
          <w:p w14:paraId="64C20C9A"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2.20</w:t>
            </w:r>
          </w:p>
        </w:tc>
        <w:tc>
          <w:tcPr>
            <w:tcW w:w="1358" w:type="dxa"/>
            <w:vAlign w:val="center"/>
          </w:tcPr>
          <w:p w14:paraId="036A4EE2" w14:textId="5E44ECC9" w:rsidR="00AB5220" w:rsidRPr="002C7CCA" w:rsidRDefault="002E5634"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2.20</w:t>
            </w:r>
          </w:p>
        </w:tc>
      </w:tr>
    </w:tbl>
    <w:p w14:paraId="416D0141" w14:textId="77777777" w:rsidR="00AB5220" w:rsidRPr="007F3CAE" w:rsidRDefault="00AB5220" w:rsidP="00F5104E">
      <w:pPr>
        <w:autoSpaceDE w:val="0"/>
        <w:autoSpaceDN w:val="0"/>
        <w:adjustRightInd w:val="0"/>
        <w:spacing w:after="0" w:line="240" w:lineRule="auto"/>
        <w:rPr>
          <w:rFonts w:ascii="Times New Roman" w:hAnsi="Times New Roman"/>
          <w:b/>
          <w:bCs/>
          <w:sz w:val="24"/>
          <w:szCs w:val="24"/>
        </w:rPr>
      </w:pPr>
    </w:p>
    <w:p w14:paraId="44D05E7C" w14:textId="77777777" w:rsidR="00EA3FE1" w:rsidRDefault="00F5104E" w:rsidP="00EA3FE1">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Given that each site produces an average of </w:t>
      </w:r>
      <w:r w:rsidR="00AB197C">
        <w:rPr>
          <w:rFonts w:ascii="Times New Roman" w:hAnsi="Times New Roman"/>
          <w:sz w:val="24"/>
          <w:szCs w:val="24"/>
        </w:rPr>
        <w:t>1</w:t>
      </w:r>
      <w:r w:rsidR="00A30ABB" w:rsidRPr="007F3CAE">
        <w:rPr>
          <w:rFonts w:ascii="Times New Roman" w:hAnsi="Times New Roman"/>
          <w:sz w:val="24"/>
          <w:szCs w:val="24"/>
        </w:rPr>
        <w:t xml:space="preserve"> </w:t>
      </w:r>
      <w:r w:rsidRPr="007F3CAE">
        <w:rPr>
          <w:rFonts w:ascii="Times New Roman" w:hAnsi="Times New Roman"/>
          <w:sz w:val="24"/>
          <w:szCs w:val="24"/>
        </w:rPr>
        <w:t>report, the trade name</w:t>
      </w:r>
      <w:r w:rsidR="007826C6" w:rsidRPr="007F3CAE">
        <w:rPr>
          <w:rFonts w:ascii="Times New Roman" w:hAnsi="Times New Roman"/>
          <w:sz w:val="24"/>
          <w:szCs w:val="24"/>
        </w:rPr>
        <w:t xml:space="preserve"> </w:t>
      </w:r>
      <w:r w:rsidRPr="007F3CAE">
        <w:rPr>
          <w:rFonts w:ascii="Times New Roman" w:hAnsi="Times New Roman"/>
          <w:sz w:val="24"/>
          <w:szCs w:val="24"/>
        </w:rPr>
        <w:t xml:space="preserve">notification per-site burden for trade name notification is </w:t>
      </w:r>
      <w:r w:rsidR="00AB197C">
        <w:rPr>
          <w:rFonts w:ascii="Times New Roman" w:hAnsi="Times New Roman"/>
          <w:sz w:val="24"/>
          <w:szCs w:val="24"/>
        </w:rPr>
        <w:t>1</w:t>
      </w:r>
      <w:r w:rsidRPr="007F3CAE">
        <w:rPr>
          <w:rFonts w:ascii="Times New Roman" w:hAnsi="Times New Roman"/>
          <w:sz w:val="24"/>
          <w:szCs w:val="24"/>
        </w:rPr>
        <w:t xml:space="preserve"> x </w:t>
      </w:r>
      <w:r w:rsidR="0033759D">
        <w:rPr>
          <w:rFonts w:ascii="Times New Roman" w:hAnsi="Times New Roman"/>
          <w:sz w:val="24"/>
          <w:szCs w:val="24"/>
        </w:rPr>
        <w:t>2</w:t>
      </w:r>
      <w:r w:rsidRPr="007F3CAE">
        <w:rPr>
          <w:rFonts w:ascii="Times New Roman" w:hAnsi="Times New Roman"/>
          <w:sz w:val="24"/>
          <w:szCs w:val="24"/>
        </w:rPr>
        <w:t xml:space="preserve">.2 hours, or </w:t>
      </w:r>
      <w:r w:rsidR="0033759D">
        <w:rPr>
          <w:rFonts w:ascii="Times New Roman" w:hAnsi="Times New Roman"/>
          <w:sz w:val="24"/>
          <w:szCs w:val="24"/>
        </w:rPr>
        <w:t>2</w:t>
      </w:r>
      <w:r w:rsidR="00AB197C">
        <w:rPr>
          <w:rFonts w:ascii="Times New Roman" w:hAnsi="Times New Roman"/>
          <w:sz w:val="24"/>
          <w:szCs w:val="24"/>
        </w:rPr>
        <w:t>.2</w:t>
      </w:r>
      <w:r w:rsidRPr="007F3CAE">
        <w:rPr>
          <w:rFonts w:ascii="Times New Roman" w:hAnsi="Times New Roman"/>
          <w:sz w:val="24"/>
          <w:szCs w:val="24"/>
        </w:rPr>
        <w:t xml:space="preserve"> hours.</w:t>
      </w:r>
    </w:p>
    <w:p w14:paraId="1C4178EB" w14:textId="77777777" w:rsidR="00EA3FE1" w:rsidRDefault="00EA3FE1" w:rsidP="00EA3FE1">
      <w:pPr>
        <w:autoSpaceDE w:val="0"/>
        <w:autoSpaceDN w:val="0"/>
        <w:adjustRightInd w:val="0"/>
        <w:spacing w:after="0" w:line="240" w:lineRule="auto"/>
        <w:ind w:firstLine="720"/>
        <w:rPr>
          <w:rFonts w:ascii="Times New Roman" w:hAnsi="Times New Roman"/>
          <w:sz w:val="24"/>
          <w:szCs w:val="24"/>
        </w:rPr>
      </w:pPr>
    </w:p>
    <w:p w14:paraId="66239FE3" w14:textId="08C5830F" w:rsidR="00F5104E" w:rsidRPr="00EA3FE1" w:rsidRDefault="00F5104E" w:rsidP="00EA3FE1">
      <w:pPr>
        <w:autoSpaceDE w:val="0"/>
        <w:autoSpaceDN w:val="0"/>
        <w:adjustRightInd w:val="0"/>
        <w:spacing w:after="0" w:line="240" w:lineRule="auto"/>
        <w:ind w:firstLine="720"/>
        <w:rPr>
          <w:rFonts w:ascii="Times New Roman" w:hAnsi="Times New Roman"/>
          <w:b/>
          <w:i/>
          <w:sz w:val="24"/>
          <w:szCs w:val="24"/>
        </w:rPr>
      </w:pPr>
      <w:r w:rsidRPr="00EA3FE1">
        <w:rPr>
          <w:rFonts w:ascii="Times New Roman" w:hAnsi="Times New Roman"/>
          <w:i/>
          <w:sz w:val="24"/>
          <w:szCs w:val="24"/>
        </w:rPr>
        <w:t>CBI Substantiation</w:t>
      </w:r>
    </w:p>
    <w:p w14:paraId="7FB9A5B9" w14:textId="77777777" w:rsidR="007826C6" w:rsidRPr="007F3CAE" w:rsidRDefault="007826C6" w:rsidP="00F5104E">
      <w:pPr>
        <w:autoSpaceDE w:val="0"/>
        <w:autoSpaceDN w:val="0"/>
        <w:adjustRightInd w:val="0"/>
        <w:spacing w:after="0" w:line="240" w:lineRule="auto"/>
        <w:rPr>
          <w:rFonts w:ascii="Times New Roman" w:hAnsi="Times New Roman"/>
          <w:sz w:val="24"/>
          <w:szCs w:val="24"/>
        </w:rPr>
      </w:pPr>
    </w:p>
    <w:p w14:paraId="10179761" w14:textId="2880EBC7" w:rsidR="00F5104E" w:rsidRPr="007F3CAE"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A company may make claims of confidentiality for any data element contained in</w:t>
      </w:r>
      <w:r w:rsidR="007826C6" w:rsidRPr="007F3CAE">
        <w:rPr>
          <w:rFonts w:ascii="Times New Roman" w:hAnsi="Times New Roman"/>
          <w:sz w:val="24"/>
          <w:szCs w:val="24"/>
        </w:rPr>
        <w:t xml:space="preserve"> </w:t>
      </w:r>
      <w:r w:rsidRPr="007F3CAE">
        <w:rPr>
          <w:rFonts w:ascii="Times New Roman" w:hAnsi="Times New Roman"/>
          <w:sz w:val="24"/>
          <w:szCs w:val="24"/>
        </w:rPr>
        <w:t>its submission. For each CBI (confidential business information) claim, generic</w:t>
      </w:r>
      <w:r w:rsidR="007826C6" w:rsidRPr="007F3CAE">
        <w:rPr>
          <w:rFonts w:ascii="Times New Roman" w:hAnsi="Times New Roman"/>
          <w:sz w:val="24"/>
          <w:szCs w:val="24"/>
        </w:rPr>
        <w:t xml:space="preserve"> </w:t>
      </w:r>
      <w:r w:rsidRPr="007F3CAE">
        <w:rPr>
          <w:rFonts w:ascii="Times New Roman" w:hAnsi="Times New Roman"/>
          <w:sz w:val="24"/>
          <w:szCs w:val="24"/>
        </w:rPr>
        <w:t>information must be supplied for a non-CBI copy of the submission (i.e., a sanitized</w:t>
      </w:r>
      <w:r w:rsidR="007826C6" w:rsidRPr="007F3CAE">
        <w:rPr>
          <w:rFonts w:ascii="Times New Roman" w:hAnsi="Times New Roman"/>
          <w:sz w:val="24"/>
          <w:szCs w:val="24"/>
        </w:rPr>
        <w:t xml:space="preserve"> </w:t>
      </w:r>
      <w:r w:rsidRPr="007F3CAE">
        <w:rPr>
          <w:rFonts w:ascii="Times New Roman" w:hAnsi="Times New Roman"/>
          <w:sz w:val="24"/>
          <w:szCs w:val="24"/>
        </w:rPr>
        <w:t>version must also be submitted). It is assumed that most of the time required for CBI</w:t>
      </w:r>
      <w:r w:rsidR="007826C6" w:rsidRPr="007F3CAE">
        <w:rPr>
          <w:rFonts w:ascii="Times New Roman" w:hAnsi="Times New Roman"/>
          <w:sz w:val="24"/>
          <w:szCs w:val="24"/>
        </w:rPr>
        <w:t xml:space="preserve"> </w:t>
      </w:r>
      <w:r w:rsidRPr="007F3CAE">
        <w:rPr>
          <w:rFonts w:ascii="Times New Roman" w:hAnsi="Times New Roman"/>
          <w:sz w:val="24"/>
          <w:szCs w:val="24"/>
        </w:rPr>
        <w:t>substantiation involves managerial staff discussion of whether or not to make a CBI</w:t>
      </w:r>
      <w:r w:rsidR="007826C6" w:rsidRPr="007F3CAE">
        <w:rPr>
          <w:rFonts w:ascii="Times New Roman" w:hAnsi="Times New Roman"/>
          <w:sz w:val="24"/>
          <w:szCs w:val="24"/>
        </w:rPr>
        <w:t xml:space="preserve"> </w:t>
      </w:r>
      <w:r w:rsidRPr="007F3CAE">
        <w:rPr>
          <w:rFonts w:ascii="Times New Roman" w:hAnsi="Times New Roman"/>
          <w:sz w:val="24"/>
          <w:szCs w:val="24"/>
        </w:rPr>
        <w:t>claim. Furthermore, it is assumed that all firms will review their submissions for CBI</w:t>
      </w:r>
      <w:r w:rsidR="007826C6" w:rsidRPr="007F3CAE">
        <w:rPr>
          <w:rFonts w:ascii="Times New Roman" w:hAnsi="Times New Roman"/>
          <w:sz w:val="24"/>
          <w:szCs w:val="24"/>
        </w:rPr>
        <w:t xml:space="preserve"> </w:t>
      </w:r>
      <w:r w:rsidRPr="007F3CAE">
        <w:rPr>
          <w:rFonts w:ascii="Times New Roman" w:hAnsi="Times New Roman"/>
          <w:sz w:val="24"/>
          <w:szCs w:val="24"/>
        </w:rPr>
        <w:t>content. As used in the previous PAIR ICR, the 1986 alternative CAIR</w:t>
      </w:r>
      <w:r w:rsidR="007826C6" w:rsidRPr="007F3CAE">
        <w:rPr>
          <w:rStyle w:val="FootnoteReference"/>
          <w:rFonts w:ascii="Times New Roman" w:hAnsi="Times New Roman"/>
          <w:sz w:val="24"/>
          <w:szCs w:val="24"/>
        </w:rPr>
        <w:footnoteReference w:id="4"/>
      </w:r>
      <w:r w:rsidRPr="007F3CAE">
        <w:rPr>
          <w:rFonts w:ascii="Times New Roman" w:hAnsi="Times New Roman"/>
          <w:sz w:val="24"/>
          <w:szCs w:val="24"/>
        </w:rPr>
        <w:t xml:space="preserve"> CBI</w:t>
      </w:r>
      <w:r w:rsidR="007826C6" w:rsidRPr="007F3CAE">
        <w:rPr>
          <w:rFonts w:ascii="Times New Roman" w:hAnsi="Times New Roman"/>
          <w:sz w:val="24"/>
          <w:szCs w:val="24"/>
        </w:rPr>
        <w:t xml:space="preserve"> </w:t>
      </w:r>
      <w:r w:rsidRPr="007F3CAE">
        <w:rPr>
          <w:rFonts w:ascii="Times New Roman" w:hAnsi="Times New Roman"/>
          <w:sz w:val="24"/>
          <w:szCs w:val="24"/>
        </w:rPr>
        <w:t>substantiation burden estimates have been used in this analysis with substantial</w:t>
      </w:r>
      <w:r w:rsidR="002E4D68" w:rsidRPr="007F3CAE">
        <w:rPr>
          <w:rFonts w:ascii="Times New Roman" w:hAnsi="Times New Roman"/>
          <w:sz w:val="24"/>
          <w:szCs w:val="24"/>
        </w:rPr>
        <w:t xml:space="preserve"> </w:t>
      </w:r>
      <w:r w:rsidRPr="007F3CAE">
        <w:rPr>
          <w:rFonts w:ascii="Times New Roman" w:hAnsi="Times New Roman"/>
          <w:sz w:val="24"/>
          <w:szCs w:val="24"/>
        </w:rPr>
        <w:t>downward adjustments to account for the less rigorous substantiation requirements in</w:t>
      </w:r>
      <w:r w:rsidR="002E4D68" w:rsidRPr="007F3CAE">
        <w:rPr>
          <w:rFonts w:ascii="Times New Roman" w:hAnsi="Times New Roman"/>
          <w:sz w:val="24"/>
          <w:szCs w:val="24"/>
        </w:rPr>
        <w:t xml:space="preserve"> </w:t>
      </w:r>
      <w:r w:rsidRPr="007F3CAE">
        <w:rPr>
          <w:rFonts w:ascii="Times New Roman" w:hAnsi="Times New Roman"/>
          <w:sz w:val="24"/>
          <w:szCs w:val="24"/>
        </w:rPr>
        <w:t>PAIR reporting rules. CBI claims for a PAIR report can be made by simply checking the</w:t>
      </w:r>
      <w:r w:rsidR="002E4D68" w:rsidRPr="007F3CAE">
        <w:rPr>
          <w:rFonts w:ascii="Times New Roman" w:hAnsi="Times New Roman"/>
          <w:sz w:val="24"/>
          <w:szCs w:val="24"/>
        </w:rPr>
        <w:t xml:space="preserve"> </w:t>
      </w:r>
      <w:r w:rsidRPr="007F3CAE">
        <w:rPr>
          <w:rFonts w:ascii="Times New Roman" w:hAnsi="Times New Roman"/>
          <w:sz w:val="24"/>
          <w:szCs w:val="24"/>
        </w:rPr>
        <w:t>appropriate boxes on the PAIR reporting form. It is assumed that most of the time</w:t>
      </w:r>
      <w:r w:rsidR="002E4D68" w:rsidRPr="007F3CAE">
        <w:rPr>
          <w:rFonts w:ascii="Times New Roman" w:hAnsi="Times New Roman"/>
          <w:sz w:val="24"/>
          <w:szCs w:val="24"/>
        </w:rPr>
        <w:t xml:space="preserve"> </w:t>
      </w:r>
      <w:r w:rsidRPr="007F3CAE">
        <w:rPr>
          <w:rFonts w:ascii="Times New Roman" w:hAnsi="Times New Roman"/>
          <w:sz w:val="24"/>
          <w:szCs w:val="24"/>
        </w:rPr>
        <w:t>required for PAIR CBI substantiation involves staff discussion of whether or not to make</w:t>
      </w:r>
      <w:r w:rsidR="002E4D68" w:rsidRPr="007F3CAE">
        <w:rPr>
          <w:rFonts w:ascii="Times New Roman" w:hAnsi="Times New Roman"/>
          <w:sz w:val="24"/>
          <w:szCs w:val="24"/>
        </w:rPr>
        <w:t xml:space="preserve"> </w:t>
      </w:r>
      <w:r w:rsidRPr="007F3CAE">
        <w:rPr>
          <w:rFonts w:ascii="Times New Roman" w:hAnsi="Times New Roman"/>
          <w:sz w:val="24"/>
          <w:szCs w:val="24"/>
        </w:rPr>
        <w:t xml:space="preserve">a CBI claim. As a </w:t>
      </w:r>
      <w:r w:rsidRPr="007F3CAE">
        <w:rPr>
          <w:rFonts w:ascii="Times New Roman" w:hAnsi="Times New Roman"/>
          <w:sz w:val="24"/>
          <w:szCs w:val="24"/>
        </w:rPr>
        <w:lastRenderedPageBreak/>
        <w:t>result, burden estimates used in CAIR ha</w:t>
      </w:r>
      <w:r w:rsidR="00CA68CB" w:rsidRPr="007F3CAE">
        <w:rPr>
          <w:rFonts w:ascii="Times New Roman" w:hAnsi="Times New Roman"/>
          <w:sz w:val="24"/>
          <w:szCs w:val="24"/>
        </w:rPr>
        <w:t>ve</w:t>
      </w:r>
      <w:r w:rsidRPr="007F3CAE">
        <w:rPr>
          <w:rFonts w:ascii="Times New Roman" w:hAnsi="Times New Roman"/>
          <w:sz w:val="24"/>
          <w:szCs w:val="24"/>
        </w:rPr>
        <w:t xml:space="preserve"> been reduced by one-half in</w:t>
      </w:r>
      <w:r w:rsidR="002E4D68" w:rsidRPr="007F3CAE">
        <w:rPr>
          <w:rFonts w:ascii="Times New Roman" w:hAnsi="Times New Roman"/>
          <w:sz w:val="24"/>
          <w:szCs w:val="24"/>
        </w:rPr>
        <w:t xml:space="preserve"> </w:t>
      </w:r>
      <w:r w:rsidRPr="007F3CAE">
        <w:rPr>
          <w:rFonts w:ascii="Times New Roman" w:hAnsi="Times New Roman"/>
          <w:sz w:val="24"/>
          <w:szCs w:val="24"/>
        </w:rPr>
        <w:t xml:space="preserve">both labor categories to 0.5 hours of </w:t>
      </w:r>
      <w:r w:rsidR="00CA3564">
        <w:rPr>
          <w:rFonts w:ascii="Times New Roman" w:hAnsi="Times New Roman"/>
          <w:sz w:val="24"/>
          <w:szCs w:val="24"/>
        </w:rPr>
        <w:t>clerical</w:t>
      </w:r>
      <w:r w:rsidR="00AA3544" w:rsidRPr="007F3CAE">
        <w:rPr>
          <w:rFonts w:ascii="Times New Roman" w:hAnsi="Times New Roman"/>
          <w:sz w:val="24"/>
          <w:szCs w:val="24"/>
        </w:rPr>
        <w:t xml:space="preserve"> </w:t>
      </w:r>
      <w:r w:rsidRPr="007F3CAE">
        <w:rPr>
          <w:rFonts w:ascii="Times New Roman" w:hAnsi="Times New Roman"/>
          <w:sz w:val="24"/>
          <w:szCs w:val="24"/>
        </w:rPr>
        <w:t>time and 4 hours of managerial time per</w:t>
      </w:r>
      <w:r w:rsidR="002E4D68" w:rsidRPr="007F3CAE">
        <w:rPr>
          <w:rFonts w:ascii="Times New Roman" w:hAnsi="Times New Roman"/>
          <w:sz w:val="24"/>
          <w:szCs w:val="24"/>
        </w:rPr>
        <w:t xml:space="preserve"> </w:t>
      </w:r>
      <w:r w:rsidRPr="007F3CAE">
        <w:rPr>
          <w:rFonts w:ascii="Times New Roman" w:hAnsi="Times New Roman"/>
          <w:sz w:val="24"/>
          <w:szCs w:val="24"/>
        </w:rPr>
        <w:t>report.</w:t>
      </w:r>
      <w:r w:rsidR="00CA3564">
        <w:rPr>
          <w:rFonts w:ascii="Times New Roman" w:hAnsi="Times New Roman"/>
          <w:sz w:val="24"/>
          <w:szCs w:val="24"/>
        </w:rPr>
        <w:t xml:space="preserve"> For this ICR, the clerical burden is removed as a result of electronic submissions, for a total burden of 4 hour</w:t>
      </w:r>
      <w:r w:rsidR="00EA3FE1">
        <w:rPr>
          <w:rFonts w:ascii="Times New Roman" w:hAnsi="Times New Roman"/>
          <w:sz w:val="24"/>
          <w:szCs w:val="24"/>
        </w:rPr>
        <w:t>s per substation.</w:t>
      </w:r>
    </w:p>
    <w:p w14:paraId="38B5ADF5" w14:textId="4384137C" w:rsidR="00F5104E" w:rsidRPr="007F3CAE" w:rsidRDefault="00F5104E" w:rsidP="00F5104E">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890"/>
        <w:gridCol w:w="1800"/>
        <w:gridCol w:w="1710"/>
        <w:gridCol w:w="1705"/>
      </w:tblGrid>
      <w:tr w:rsidR="00A7367E" w:rsidRPr="002C7CCA" w14:paraId="128D4DE7" w14:textId="77777777" w:rsidTr="00EA3FE1">
        <w:tc>
          <w:tcPr>
            <w:tcW w:w="9242" w:type="dxa"/>
            <w:gridSpan w:val="5"/>
          </w:tcPr>
          <w:p w14:paraId="2CDF6E0A"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92582D">
              <w:rPr>
                <w:rFonts w:ascii="Times New Roman" w:hAnsi="Times New Roman"/>
                <w:b/>
                <w:noProof/>
                <w:sz w:val="24"/>
                <w:szCs w:val="24"/>
              </w:rPr>
              <w:t>5</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Per-Substantiation Burden for CBI Substantiation</w:t>
            </w:r>
          </w:p>
        </w:tc>
      </w:tr>
      <w:tr w:rsidR="00B31E7D" w:rsidRPr="002C7CCA" w14:paraId="695B6351" w14:textId="77777777" w:rsidTr="00EA3FE1">
        <w:tc>
          <w:tcPr>
            <w:tcW w:w="2137" w:type="dxa"/>
          </w:tcPr>
          <w:p w14:paraId="51F24958"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890" w:type="dxa"/>
          </w:tcPr>
          <w:p w14:paraId="56F4982C" w14:textId="3CEC41A8" w:rsidR="00AB5220" w:rsidRPr="002C7CCA" w:rsidRDefault="0040648D" w:rsidP="002C7CCA">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800" w:type="dxa"/>
          </w:tcPr>
          <w:p w14:paraId="007EBCB6"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710" w:type="dxa"/>
          </w:tcPr>
          <w:p w14:paraId="191A34BD"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705" w:type="dxa"/>
          </w:tcPr>
          <w:p w14:paraId="1D65E6FE"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31E7D" w:rsidRPr="002C7CCA" w14:paraId="72B72A13" w14:textId="77777777" w:rsidTr="00EA3FE1">
        <w:tc>
          <w:tcPr>
            <w:tcW w:w="2137" w:type="dxa"/>
          </w:tcPr>
          <w:p w14:paraId="3BA27C06" w14:textId="5BE5E4A0" w:rsidR="00AB5220" w:rsidRPr="002C7CCA" w:rsidRDefault="00DD36AE" w:rsidP="002C7CCA">
            <w:pPr>
              <w:autoSpaceDE w:val="0"/>
              <w:autoSpaceDN w:val="0"/>
              <w:adjustRightInd w:val="0"/>
              <w:spacing w:after="0" w:line="240" w:lineRule="auto"/>
              <w:rPr>
                <w:rFonts w:ascii="Times New Roman" w:eastAsiaTheme="minorHAnsi" w:hAnsi="Times New Roman"/>
                <w:sz w:val="24"/>
                <w:szCs w:val="24"/>
              </w:rPr>
            </w:pPr>
            <w:r w:rsidRPr="00665511">
              <w:rPr>
                <w:rFonts w:ascii="Times New Roman" w:hAnsi="Times New Roman"/>
                <w:bCs/>
                <w:sz w:val="24"/>
                <w:szCs w:val="24"/>
              </w:rPr>
              <w:t>CBI Substantiation</w:t>
            </w:r>
          </w:p>
        </w:tc>
        <w:tc>
          <w:tcPr>
            <w:tcW w:w="1890" w:type="dxa"/>
            <w:vAlign w:val="center"/>
          </w:tcPr>
          <w:p w14:paraId="637CBBD5" w14:textId="1D80AA4A" w:rsidR="00AB5220" w:rsidRPr="002C7CCA" w:rsidRDefault="0040648D"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0.00</w:t>
            </w:r>
          </w:p>
        </w:tc>
        <w:tc>
          <w:tcPr>
            <w:tcW w:w="1800" w:type="dxa"/>
            <w:vAlign w:val="center"/>
          </w:tcPr>
          <w:p w14:paraId="433EC96C"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0.00</w:t>
            </w:r>
          </w:p>
        </w:tc>
        <w:tc>
          <w:tcPr>
            <w:tcW w:w="1710" w:type="dxa"/>
            <w:vAlign w:val="center"/>
          </w:tcPr>
          <w:p w14:paraId="5AC2156A"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4.00</w:t>
            </w:r>
          </w:p>
        </w:tc>
        <w:tc>
          <w:tcPr>
            <w:tcW w:w="1705" w:type="dxa"/>
            <w:vAlign w:val="center"/>
          </w:tcPr>
          <w:p w14:paraId="62BC73E6" w14:textId="6C119C64" w:rsidR="00AB5220" w:rsidRPr="002C7CCA" w:rsidRDefault="00AB5220" w:rsidP="004064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4.</w:t>
            </w:r>
            <w:r w:rsidR="0040648D">
              <w:rPr>
                <w:rFonts w:ascii="Times New Roman" w:eastAsiaTheme="minorHAnsi" w:hAnsi="Times New Roman"/>
                <w:sz w:val="24"/>
                <w:szCs w:val="24"/>
              </w:rPr>
              <w:t>0</w:t>
            </w:r>
            <w:r w:rsidR="0040648D" w:rsidRPr="002C7CCA">
              <w:rPr>
                <w:rFonts w:ascii="Times New Roman" w:eastAsiaTheme="minorHAnsi" w:hAnsi="Times New Roman"/>
                <w:sz w:val="24"/>
                <w:szCs w:val="24"/>
              </w:rPr>
              <w:t>0</w:t>
            </w:r>
          </w:p>
        </w:tc>
      </w:tr>
    </w:tbl>
    <w:p w14:paraId="77D60DD7" w14:textId="77777777" w:rsidR="007150CB" w:rsidRDefault="007150CB" w:rsidP="00F5104E">
      <w:pPr>
        <w:autoSpaceDE w:val="0"/>
        <w:autoSpaceDN w:val="0"/>
        <w:adjustRightInd w:val="0"/>
        <w:spacing w:after="0" w:line="240" w:lineRule="auto"/>
        <w:rPr>
          <w:rFonts w:ascii="Times New Roman" w:hAnsi="Times New Roman"/>
          <w:sz w:val="24"/>
          <w:szCs w:val="24"/>
        </w:rPr>
      </w:pPr>
    </w:p>
    <w:p w14:paraId="69DDE385" w14:textId="1F3EA3CA" w:rsidR="00D017B8"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Based on an analysis of CBI claims for reporting to the TSCA Inventory</w:t>
      </w:r>
      <w:r w:rsidR="002E4D68" w:rsidRPr="007F3CAE">
        <w:rPr>
          <w:rFonts w:ascii="Times New Roman" w:hAnsi="Times New Roman"/>
          <w:sz w:val="24"/>
          <w:szCs w:val="24"/>
        </w:rPr>
        <w:t xml:space="preserve"> </w:t>
      </w:r>
      <w:r w:rsidRPr="007F3CAE">
        <w:rPr>
          <w:rFonts w:ascii="Times New Roman" w:hAnsi="Times New Roman"/>
          <w:sz w:val="24"/>
          <w:szCs w:val="24"/>
        </w:rPr>
        <w:t>(discussed in the 1986 CAIR economic analysis), only 75 percent of reports are expected</w:t>
      </w:r>
      <w:r w:rsidR="002E4D68" w:rsidRPr="007F3CAE">
        <w:rPr>
          <w:rFonts w:ascii="Times New Roman" w:hAnsi="Times New Roman"/>
          <w:sz w:val="24"/>
          <w:szCs w:val="24"/>
        </w:rPr>
        <w:t xml:space="preserve"> </w:t>
      </w:r>
      <w:r w:rsidRPr="007F3CAE">
        <w:rPr>
          <w:rFonts w:ascii="Times New Roman" w:hAnsi="Times New Roman"/>
          <w:sz w:val="24"/>
          <w:szCs w:val="24"/>
        </w:rPr>
        <w:t>to make CBI claims. The burden distributed across all reports is 4.</w:t>
      </w:r>
      <w:r w:rsidR="00AA3544">
        <w:rPr>
          <w:rFonts w:ascii="Times New Roman" w:hAnsi="Times New Roman"/>
          <w:sz w:val="24"/>
          <w:szCs w:val="24"/>
        </w:rPr>
        <w:t xml:space="preserve">0 </w:t>
      </w:r>
      <w:r w:rsidRPr="007F3CAE">
        <w:rPr>
          <w:rFonts w:ascii="Times New Roman" w:hAnsi="Times New Roman"/>
          <w:sz w:val="24"/>
          <w:szCs w:val="24"/>
        </w:rPr>
        <w:t>hours x 0.75, or 3.</w:t>
      </w:r>
      <w:r w:rsidR="00CA3564">
        <w:rPr>
          <w:rFonts w:ascii="Times New Roman" w:hAnsi="Times New Roman"/>
          <w:sz w:val="24"/>
          <w:szCs w:val="24"/>
        </w:rPr>
        <w:t>00</w:t>
      </w:r>
      <w:r w:rsidR="00CA3564" w:rsidRPr="007F3CAE">
        <w:rPr>
          <w:rFonts w:ascii="Times New Roman" w:hAnsi="Times New Roman"/>
          <w:sz w:val="24"/>
          <w:szCs w:val="24"/>
        </w:rPr>
        <w:t xml:space="preserve"> </w:t>
      </w:r>
      <w:r w:rsidRPr="007F3CAE">
        <w:rPr>
          <w:rFonts w:ascii="Times New Roman" w:hAnsi="Times New Roman"/>
          <w:sz w:val="24"/>
          <w:szCs w:val="24"/>
        </w:rPr>
        <w:t xml:space="preserve">hours. Multiplying the adjusted report burden and cost by </w:t>
      </w:r>
      <w:r w:rsidR="00AB197C">
        <w:rPr>
          <w:rFonts w:ascii="Times New Roman" w:hAnsi="Times New Roman"/>
          <w:sz w:val="24"/>
          <w:szCs w:val="24"/>
        </w:rPr>
        <w:t>1</w:t>
      </w:r>
      <w:r w:rsidRPr="007F3CAE">
        <w:rPr>
          <w:rFonts w:ascii="Times New Roman" w:hAnsi="Times New Roman"/>
          <w:sz w:val="24"/>
          <w:szCs w:val="24"/>
        </w:rPr>
        <w:t>, in turn, provides the per</w:t>
      </w:r>
      <w:r w:rsidR="00554987">
        <w:rPr>
          <w:rFonts w:ascii="Times New Roman" w:hAnsi="Times New Roman"/>
          <w:sz w:val="24"/>
          <w:szCs w:val="24"/>
        </w:rPr>
        <w:t>-</w:t>
      </w:r>
      <w:r w:rsidRPr="007F3CAE">
        <w:rPr>
          <w:rFonts w:ascii="Times New Roman" w:hAnsi="Times New Roman"/>
          <w:sz w:val="24"/>
          <w:szCs w:val="24"/>
        </w:rPr>
        <w:t xml:space="preserve">site burden for CBI substantiations of </w:t>
      </w:r>
      <w:r w:rsidR="006A43BB" w:rsidRPr="007F3CAE">
        <w:rPr>
          <w:rFonts w:ascii="Times New Roman" w:hAnsi="Times New Roman"/>
          <w:sz w:val="24"/>
          <w:szCs w:val="24"/>
        </w:rPr>
        <w:t>3.</w:t>
      </w:r>
      <w:r w:rsidR="00CA3564">
        <w:rPr>
          <w:rFonts w:ascii="Times New Roman" w:hAnsi="Times New Roman"/>
          <w:sz w:val="24"/>
          <w:szCs w:val="24"/>
        </w:rPr>
        <w:t>00</w:t>
      </w:r>
      <w:r w:rsidR="006A43BB" w:rsidRPr="007F3CAE">
        <w:rPr>
          <w:rFonts w:ascii="Times New Roman" w:hAnsi="Times New Roman"/>
          <w:sz w:val="24"/>
          <w:szCs w:val="24"/>
        </w:rPr>
        <w:t xml:space="preserve"> </w:t>
      </w:r>
      <w:r w:rsidRPr="007F3CAE">
        <w:rPr>
          <w:rFonts w:ascii="Times New Roman" w:hAnsi="Times New Roman"/>
          <w:sz w:val="24"/>
          <w:szCs w:val="24"/>
        </w:rPr>
        <w:t>hours.</w:t>
      </w:r>
    </w:p>
    <w:p w14:paraId="006E4D3F" w14:textId="77777777" w:rsidR="00D017B8" w:rsidRDefault="00D017B8" w:rsidP="00D017B8">
      <w:pPr>
        <w:autoSpaceDE w:val="0"/>
        <w:autoSpaceDN w:val="0"/>
        <w:adjustRightInd w:val="0"/>
        <w:spacing w:after="0" w:line="240" w:lineRule="auto"/>
        <w:ind w:firstLine="576"/>
        <w:rPr>
          <w:rFonts w:ascii="Times New Roman" w:hAnsi="Times New Roman"/>
          <w:sz w:val="24"/>
          <w:szCs w:val="24"/>
        </w:rPr>
      </w:pPr>
    </w:p>
    <w:p w14:paraId="22961AE4" w14:textId="77777777" w:rsidR="00F5104E" w:rsidRPr="00D017B8" w:rsidRDefault="00F5104E" w:rsidP="00CA78BE">
      <w:pPr>
        <w:autoSpaceDE w:val="0"/>
        <w:autoSpaceDN w:val="0"/>
        <w:adjustRightInd w:val="0"/>
        <w:spacing w:after="0" w:line="240" w:lineRule="auto"/>
        <w:ind w:firstLine="720"/>
        <w:rPr>
          <w:rFonts w:ascii="Times New Roman" w:hAnsi="Times New Roman"/>
          <w:i/>
          <w:sz w:val="24"/>
          <w:szCs w:val="24"/>
        </w:rPr>
      </w:pPr>
      <w:r w:rsidRPr="00D017B8">
        <w:rPr>
          <w:rFonts w:ascii="Times New Roman" w:hAnsi="Times New Roman"/>
          <w:i/>
          <w:sz w:val="24"/>
          <w:szCs w:val="24"/>
        </w:rPr>
        <w:t>Recordkeeping</w:t>
      </w:r>
    </w:p>
    <w:p w14:paraId="73926EB9" w14:textId="77777777" w:rsidR="002E4D68" w:rsidRPr="007F3CAE" w:rsidRDefault="002E4D68" w:rsidP="00F5104E">
      <w:pPr>
        <w:autoSpaceDE w:val="0"/>
        <w:autoSpaceDN w:val="0"/>
        <w:adjustRightInd w:val="0"/>
        <w:spacing w:after="0" w:line="240" w:lineRule="auto"/>
        <w:rPr>
          <w:rFonts w:ascii="Times New Roman" w:hAnsi="Times New Roman"/>
          <w:sz w:val="24"/>
          <w:szCs w:val="24"/>
        </w:rPr>
      </w:pPr>
    </w:p>
    <w:p w14:paraId="53AEA901" w14:textId="77777777" w:rsidR="00F5104E" w:rsidRPr="00F33AEB" w:rsidRDefault="00F5104E" w:rsidP="00BC733F">
      <w:pPr>
        <w:spacing w:line="240" w:lineRule="auto"/>
        <w:ind w:firstLine="720"/>
        <w:rPr>
          <w:rFonts w:ascii="Times New Roman" w:hAnsi="Times New Roman"/>
          <w:sz w:val="24"/>
        </w:rPr>
      </w:pPr>
      <w:r w:rsidRPr="00F33AEB">
        <w:rPr>
          <w:rFonts w:ascii="Times New Roman" w:hAnsi="Times New Roman"/>
          <w:sz w:val="24"/>
        </w:rPr>
        <w:t xml:space="preserve">Pursuant to TSCA </w:t>
      </w:r>
      <w:r w:rsidR="006C5B34" w:rsidRPr="00F33AEB">
        <w:rPr>
          <w:rFonts w:ascii="Times New Roman" w:hAnsi="Times New Roman"/>
          <w:sz w:val="24"/>
        </w:rPr>
        <w:t>s</w:t>
      </w:r>
      <w:r w:rsidRPr="00F33AEB">
        <w:rPr>
          <w:rFonts w:ascii="Times New Roman" w:hAnsi="Times New Roman"/>
          <w:sz w:val="24"/>
        </w:rPr>
        <w:t>ection 8(a), the manufacturer/importer or processors of the</w:t>
      </w:r>
      <w:r w:rsidR="002E4D68" w:rsidRPr="00F33AEB">
        <w:rPr>
          <w:rFonts w:ascii="Times New Roman" w:hAnsi="Times New Roman"/>
          <w:sz w:val="24"/>
        </w:rPr>
        <w:t xml:space="preserve"> </w:t>
      </w:r>
      <w:r w:rsidRPr="00F33AEB">
        <w:rPr>
          <w:rFonts w:ascii="Times New Roman" w:hAnsi="Times New Roman"/>
          <w:sz w:val="24"/>
        </w:rPr>
        <w:t>chemical substances identified under PAIR must also maintain records of the information</w:t>
      </w:r>
      <w:r w:rsidR="002E4D68" w:rsidRPr="00F33AEB">
        <w:rPr>
          <w:rFonts w:ascii="Times New Roman" w:hAnsi="Times New Roman"/>
          <w:sz w:val="24"/>
        </w:rPr>
        <w:t xml:space="preserve"> </w:t>
      </w:r>
      <w:r w:rsidRPr="00F33AEB">
        <w:rPr>
          <w:rFonts w:ascii="Times New Roman" w:hAnsi="Times New Roman"/>
          <w:sz w:val="24"/>
        </w:rPr>
        <w:t>submitted to EPA. In addition, since manufacturer/importer or processors that submit</w:t>
      </w:r>
      <w:r w:rsidR="002E4D68" w:rsidRPr="00F33AEB">
        <w:rPr>
          <w:rFonts w:ascii="Times New Roman" w:hAnsi="Times New Roman"/>
          <w:sz w:val="24"/>
        </w:rPr>
        <w:t xml:space="preserve"> </w:t>
      </w:r>
      <w:r w:rsidRPr="00F33AEB">
        <w:rPr>
          <w:rFonts w:ascii="Times New Roman" w:hAnsi="Times New Roman"/>
          <w:sz w:val="24"/>
        </w:rPr>
        <w:t>data to EPA must comply with the GLPS in 40 CFR 792, this ICR also generally covers</w:t>
      </w:r>
      <w:r w:rsidR="002E4D68" w:rsidRPr="00F33AEB">
        <w:rPr>
          <w:rFonts w:ascii="Times New Roman" w:hAnsi="Times New Roman"/>
          <w:sz w:val="24"/>
        </w:rPr>
        <w:t xml:space="preserve"> </w:t>
      </w:r>
      <w:r w:rsidRPr="00F33AEB">
        <w:rPr>
          <w:rFonts w:ascii="Times New Roman" w:hAnsi="Times New Roman"/>
          <w:sz w:val="24"/>
        </w:rPr>
        <w:t>the burden associated with maintaining records as required under the GLPS. These</w:t>
      </w:r>
      <w:r w:rsidR="002E4D68" w:rsidRPr="00F33AEB">
        <w:rPr>
          <w:rFonts w:ascii="Times New Roman" w:hAnsi="Times New Roman"/>
          <w:sz w:val="24"/>
        </w:rPr>
        <w:t xml:space="preserve"> </w:t>
      </w:r>
      <w:r w:rsidRPr="00F33AEB">
        <w:rPr>
          <w:rFonts w:ascii="Times New Roman" w:hAnsi="Times New Roman"/>
          <w:sz w:val="24"/>
        </w:rPr>
        <w:t>records are used for compliance monitoring and enforcement purposes.</w:t>
      </w:r>
    </w:p>
    <w:p w14:paraId="1950DD9A" w14:textId="7DE0538A" w:rsidR="00F5104E" w:rsidRPr="00F33AEB" w:rsidRDefault="0053341F" w:rsidP="00F33AEB">
      <w:pPr>
        <w:spacing w:line="240" w:lineRule="auto"/>
        <w:rPr>
          <w:rFonts w:ascii="Times New Roman" w:hAnsi="Times New Roman"/>
          <w:sz w:val="24"/>
        </w:rPr>
      </w:pPr>
      <w:r>
        <w:rPr>
          <w:rFonts w:ascii="Times New Roman" w:hAnsi="Times New Roman"/>
          <w:sz w:val="24"/>
        </w:rPr>
        <w:tab/>
      </w:r>
      <w:r w:rsidR="00F5104E" w:rsidRPr="00F33AEB">
        <w:rPr>
          <w:rFonts w:ascii="Times New Roman" w:hAnsi="Times New Roman"/>
          <w:sz w:val="24"/>
        </w:rPr>
        <w:t>EPA estimates that the recordkeeping burden associated</w:t>
      </w:r>
      <w:r w:rsidR="002E4D68" w:rsidRPr="00F33AEB">
        <w:rPr>
          <w:rFonts w:ascii="Times New Roman" w:hAnsi="Times New Roman"/>
          <w:sz w:val="24"/>
        </w:rPr>
        <w:t xml:space="preserve"> </w:t>
      </w:r>
      <w:r w:rsidR="00F5104E" w:rsidRPr="00F33AEB">
        <w:rPr>
          <w:rFonts w:ascii="Times New Roman" w:hAnsi="Times New Roman"/>
          <w:sz w:val="24"/>
        </w:rPr>
        <w:t xml:space="preserve">with this ICR involves about </w:t>
      </w:r>
      <w:r w:rsidR="0092779F" w:rsidRPr="00F33AEB">
        <w:rPr>
          <w:rFonts w:ascii="Times New Roman" w:hAnsi="Times New Roman"/>
          <w:sz w:val="24"/>
        </w:rPr>
        <w:t xml:space="preserve">half </w:t>
      </w:r>
      <w:r w:rsidR="00F5104E" w:rsidRPr="00F33AEB">
        <w:rPr>
          <w:rFonts w:ascii="Times New Roman" w:hAnsi="Times New Roman"/>
          <w:sz w:val="24"/>
        </w:rPr>
        <w:t xml:space="preserve">an hour of time for both the </w:t>
      </w:r>
      <w:r w:rsidR="00256B84">
        <w:rPr>
          <w:rFonts w:ascii="Times New Roman" w:hAnsi="Times New Roman"/>
          <w:sz w:val="24"/>
        </w:rPr>
        <w:t>clerical</w:t>
      </w:r>
      <w:r w:rsidR="00256B84" w:rsidRPr="00F33AEB">
        <w:rPr>
          <w:rFonts w:ascii="Times New Roman" w:hAnsi="Times New Roman"/>
          <w:sz w:val="24"/>
        </w:rPr>
        <w:t xml:space="preserve"> </w:t>
      </w:r>
      <w:r w:rsidR="00F5104E" w:rsidRPr="00F33AEB">
        <w:rPr>
          <w:rFonts w:ascii="Times New Roman" w:hAnsi="Times New Roman"/>
          <w:sz w:val="24"/>
        </w:rPr>
        <w:t>and the technical</w:t>
      </w:r>
      <w:r w:rsidR="002E4D68" w:rsidRPr="00F33AEB">
        <w:rPr>
          <w:rFonts w:ascii="Times New Roman" w:hAnsi="Times New Roman"/>
          <w:sz w:val="24"/>
        </w:rPr>
        <w:t xml:space="preserve"> </w:t>
      </w:r>
      <w:r w:rsidR="00F5104E" w:rsidRPr="00F33AEB">
        <w:rPr>
          <w:rFonts w:ascii="Times New Roman" w:hAnsi="Times New Roman"/>
          <w:sz w:val="24"/>
        </w:rPr>
        <w:t>labor category</w:t>
      </w:r>
      <w:r w:rsidR="0092779F" w:rsidRPr="00F33AEB">
        <w:rPr>
          <w:rFonts w:ascii="Times New Roman" w:hAnsi="Times New Roman"/>
          <w:sz w:val="24"/>
        </w:rPr>
        <w:t xml:space="preserve">, based on the </w:t>
      </w:r>
      <w:r w:rsidR="0092779F" w:rsidRPr="00F33AEB">
        <w:rPr>
          <w:rFonts w:ascii="Times New Roman" w:hAnsi="Times New Roman"/>
          <w:i/>
          <w:sz w:val="24"/>
        </w:rPr>
        <w:t>Economic Analysis for the Electronic Reporting under the Toxic Substances Control Act (TSCA) Final Rule</w:t>
      </w:r>
      <w:r w:rsidR="0092779F" w:rsidRPr="00F33AEB">
        <w:rPr>
          <w:rFonts w:ascii="Times New Roman" w:hAnsi="Times New Roman"/>
          <w:sz w:val="24"/>
        </w:rPr>
        <w:t xml:space="preserve"> (EPA, 2012)</w:t>
      </w:r>
      <w:r w:rsidR="00F5104E" w:rsidRPr="00F33AEB">
        <w:rPr>
          <w:rFonts w:ascii="Times New Roman" w:hAnsi="Times New Roman"/>
          <w:sz w:val="24"/>
        </w:rPr>
        <w:t>. This burden estimate represents the time necessary for the individuals to</w:t>
      </w:r>
      <w:r w:rsidR="002E4D68" w:rsidRPr="00F33AEB">
        <w:rPr>
          <w:rFonts w:ascii="Times New Roman" w:hAnsi="Times New Roman"/>
          <w:sz w:val="24"/>
        </w:rPr>
        <w:t xml:space="preserve"> </w:t>
      </w:r>
      <w:r w:rsidR="00F5104E" w:rsidRPr="00F33AEB">
        <w:rPr>
          <w:rFonts w:ascii="Times New Roman" w:hAnsi="Times New Roman"/>
          <w:sz w:val="24"/>
        </w:rPr>
        <w:t>identify the information, determine the appropriate location for the record to be kept, and</w:t>
      </w:r>
      <w:r w:rsidR="002E4D68" w:rsidRPr="00F33AEB">
        <w:rPr>
          <w:rFonts w:ascii="Times New Roman" w:hAnsi="Times New Roman"/>
          <w:sz w:val="24"/>
        </w:rPr>
        <w:t xml:space="preserve"> </w:t>
      </w:r>
      <w:r w:rsidR="00F5104E" w:rsidRPr="00F33AEB">
        <w:rPr>
          <w:rFonts w:ascii="Times New Roman" w:hAnsi="Times New Roman"/>
          <w:sz w:val="24"/>
        </w:rPr>
        <w:t>placing the record in such a location. The per-report recordkeeping burden is therefore</w:t>
      </w:r>
      <w:r w:rsidR="002E4D68" w:rsidRPr="00F33AEB">
        <w:rPr>
          <w:rFonts w:ascii="Times New Roman" w:hAnsi="Times New Roman"/>
          <w:sz w:val="24"/>
        </w:rPr>
        <w:t xml:space="preserve"> </w:t>
      </w:r>
      <w:r w:rsidR="00F5104E" w:rsidRPr="00F33AEB">
        <w:rPr>
          <w:rFonts w:ascii="Times New Roman" w:hAnsi="Times New Roman"/>
          <w:sz w:val="24"/>
        </w:rPr>
        <w:t xml:space="preserve">estimated to be </w:t>
      </w:r>
      <w:r w:rsidR="0092779F" w:rsidRPr="00F33AEB">
        <w:rPr>
          <w:rFonts w:ascii="Times New Roman" w:hAnsi="Times New Roman"/>
          <w:sz w:val="24"/>
        </w:rPr>
        <w:t>1</w:t>
      </w:r>
      <w:r w:rsidR="00805D90">
        <w:rPr>
          <w:rFonts w:ascii="Times New Roman" w:hAnsi="Times New Roman"/>
          <w:sz w:val="24"/>
        </w:rPr>
        <w:t>.00</w:t>
      </w:r>
      <w:r w:rsidR="0092779F" w:rsidRPr="00F33AEB">
        <w:rPr>
          <w:rFonts w:ascii="Times New Roman" w:hAnsi="Times New Roman"/>
          <w:sz w:val="24"/>
        </w:rPr>
        <w:t xml:space="preserve"> </w:t>
      </w:r>
      <w:r w:rsidR="00F5104E" w:rsidRPr="00F33AEB">
        <w:rPr>
          <w:rFonts w:ascii="Times New Roman" w:hAnsi="Times New Roman"/>
          <w:sz w:val="24"/>
        </w:rPr>
        <w:t>hour.</w:t>
      </w:r>
    </w:p>
    <w:p w14:paraId="3F18BC37" w14:textId="51A8760C" w:rsidR="00F5104E" w:rsidRPr="007F3CAE" w:rsidRDefault="00F5104E" w:rsidP="00F5104E">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6"/>
        <w:gridCol w:w="1670"/>
        <w:gridCol w:w="1643"/>
        <w:gridCol w:w="1478"/>
        <w:gridCol w:w="1705"/>
      </w:tblGrid>
      <w:tr w:rsidR="00A7367E" w:rsidRPr="002C7CCA" w14:paraId="23520E27" w14:textId="77777777" w:rsidTr="00EA3FE1">
        <w:tc>
          <w:tcPr>
            <w:tcW w:w="9242" w:type="dxa"/>
            <w:gridSpan w:val="5"/>
          </w:tcPr>
          <w:p w14:paraId="32F95C2E" w14:textId="77777777" w:rsidR="00A7367E" w:rsidRPr="002C7CCA" w:rsidRDefault="00A7367E" w:rsidP="00665511">
            <w:pPr>
              <w:autoSpaceDE w:val="0"/>
              <w:autoSpaceDN w:val="0"/>
              <w:adjustRightInd w:val="0"/>
              <w:spacing w:after="0" w:line="240" w:lineRule="auto"/>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92582D">
              <w:rPr>
                <w:rFonts w:ascii="Times New Roman" w:hAnsi="Times New Roman"/>
                <w:b/>
                <w:noProof/>
                <w:sz w:val="24"/>
                <w:szCs w:val="24"/>
              </w:rPr>
              <w:t>6</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Per-Report Burden Estimates for Recordkeeping</w:t>
            </w:r>
          </w:p>
        </w:tc>
      </w:tr>
      <w:tr w:rsidR="00B31E7D" w:rsidRPr="002C7CCA" w14:paraId="0F3AAF5F" w14:textId="77777777" w:rsidTr="00EA3FE1">
        <w:tc>
          <w:tcPr>
            <w:tcW w:w="2746" w:type="dxa"/>
          </w:tcPr>
          <w:p w14:paraId="1DF5C5E9"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670" w:type="dxa"/>
          </w:tcPr>
          <w:p w14:paraId="78B64A04" w14:textId="27A778FA" w:rsidR="00AB5220" w:rsidRPr="002C7CCA" w:rsidRDefault="009F7FE9" w:rsidP="009F7FE9">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w:t>
            </w:r>
            <w:r w:rsidR="00AB5220" w:rsidRPr="002C7CCA">
              <w:rPr>
                <w:rFonts w:ascii="Times New Roman" w:eastAsiaTheme="minorHAnsi" w:hAnsi="Times New Roman"/>
                <w:b/>
                <w:sz w:val="24"/>
                <w:szCs w:val="24"/>
              </w:rPr>
              <w:t>l</w:t>
            </w:r>
          </w:p>
        </w:tc>
        <w:tc>
          <w:tcPr>
            <w:tcW w:w="1643" w:type="dxa"/>
          </w:tcPr>
          <w:p w14:paraId="04427B82"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478" w:type="dxa"/>
          </w:tcPr>
          <w:p w14:paraId="0588EE0A"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705" w:type="dxa"/>
          </w:tcPr>
          <w:p w14:paraId="7120B7DE"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665511" w:rsidRPr="002C7CCA" w14:paraId="4B440576" w14:textId="77777777" w:rsidTr="00EA3FE1">
        <w:tc>
          <w:tcPr>
            <w:tcW w:w="2746" w:type="dxa"/>
          </w:tcPr>
          <w:p w14:paraId="59667C64" w14:textId="5ED8C8F7" w:rsidR="00665511" w:rsidRPr="00DC7D34" w:rsidRDefault="00665511" w:rsidP="00665511">
            <w:pPr>
              <w:autoSpaceDE w:val="0"/>
              <w:autoSpaceDN w:val="0"/>
              <w:adjustRightInd w:val="0"/>
              <w:spacing w:after="0" w:line="240" w:lineRule="auto"/>
              <w:rPr>
                <w:rFonts w:ascii="Times New Roman" w:eastAsiaTheme="minorHAnsi" w:hAnsi="Times New Roman"/>
              </w:rPr>
            </w:pPr>
            <w:r w:rsidRPr="00DC7D34">
              <w:rPr>
                <w:rFonts w:ascii="Times New Roman" w:eastAsiaTheme="minorHAnsi" w:hAnsi="Times New Roman"/>
              </w:rPr>
              <w:t>Recordkeeping</w:t>
            </w:r>
          </w:p>
        </w:tc>
        <w:tc>
          <w:tcPr>
            <w:tcW w:w="1670" w:type="dxa"/>
            <w:vAlign w:val="center"/>
          </w:tcPr>
          <w:p w14:paraId="4BBF00F6" w14:textId="3DA283C6"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0.5</w:t>
            </w:r>
          </w:p>
        </w:tc>
        <w:tc>
          <w:tcPr>
            <w:tcW w:w="1643" w:type="dxa"/>
            <w:vAlign w:val="center"/>
          </w:tcPr>
          <w:p w14:paraId="7994C823" w14:textId="1EA606D1"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0.5</w:t>
            </w:r>
          </w:p>
        </w:tc>
        <w:tc>
          <w:tcPr>
            <w:tcW w:w="1478" w:type="dxa"/>
            <w:vAlign w:val="center"/>
          </w:tcPr>
          <w:p w14:paraId="5BCEE0B2" w14:textId="62604921"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0</w:t>
            </w:r>
          </w:p>
        </w:tc>
        <w:tc>
          <w:tcPr>
            <w:tcW w:w="1705" w:type="dxa"/>
            <w:vAlign w:val="center"/>
          </w:tcPr>
          <w:p w14:paraId="2A8F01C7" w14:textId="6E444E8A" w:rsidR="00665511" w:rsidRPr="00DC7D34" w:rsidRDefault="00665511" w:rsidP="00665511">
            <w:pPr>
              <w:autoSpaceDE w:val="0"/>
              <w:autoSpaceDN w:val="0"/>
              <w:adjustRightInd w:val="0"/>
              <w:spacing w:after="0" w:line="240" w:lineRule="auto"/>
              <w:jc w:val="center"/>
              <w:rPr>
                <w:rFonts w:ascii="Times New Roman" w:eastAsiaTheme="minorHAnsi" w:hAnsi="Times New Roman"/>
              </w:rPr>
            </w:pPr>
            <w:r w:rsidRPr="00DC7D34">
              <w:rPr>
                <w:rFonts w:ascii="Times New Roman" w:hAnsi="Times New Roman"/>
                <w:color w:val="000000"/>
              </w:rPr>
              <w:t>1</w:t>
            </w:r>
            <w:r w:rsidR="00EA3FE1">
              <w:rPr>
                <w:rFonts w:ascii="Times New Roman" w:hAnsi="Times New Roman"/>
                <w:color w:val="000000"/>
              </w:rPr>
              <w:t>.00</w:t>
            </w:r>
          </w:p>
        </w:tc>
      </w:tr>
    </w:tbl>
    <w:p w14:paraId="0B92555D"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07E18DEE" w14:textId="55F3118E" w:rsidR="00F5104E" w:rsidRPr="007F3CAE" w:rsidRDefault="00F5104E" w:rsidP="00765290">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The per-site burden for recordkeeping is </w:t>
      </w:r>
      <w:r w:rsidR="006A43BB">
        <w:rPr>
          <w:rFonts w:ascii="Times New Roman" w:hAnsi="Times New Roman"/>
          <w:sz w:val="24"/>
          <w:szCs w:val="24"/>
        </w:rPr>
        <w:t>1</w:t>
      </w:r>
      <w:r w:rsidR="00A30ABB" w:rsidRPr="007F3CAE">
        <w:rPr>
          <w:rFonts w:ascii="Times New Roman" w:hAnsi="Times New Roman"/>
          <w:sz w:val="24"/>
          <w:szCs w:val="24"/>
        </w:rPr>
        <w:t xml:space="preserve"> </w:t>
      </w:r>
      <w:r w:rsidRPr="007F3CAE">
        <w:rPr>
          <w:rFonts w:ascii="Times New Roman" w:hAnsi="Times New Roman"/>
          <w:sz w:val="24"/>
          <w:szCs w:val="24"/>
        </w:rPr>
        <w:t xml:space="preserve">report x </w:t>
      </w:r>
      <w:r w:rsidR="0092779F">
        <w:rPr>
          <w:rFonts w:ascii="Times New Roman" w:hAnsi="Times New Roman"/>
          <w:sz w:val="24"/>
          <w:szCs w:val="24"/>
        </w:rPr>
        <w:t>1</w:t>
      </w:r>
      <w:r w:rsidRPr="007F3CAE">
        <w:rPr>
          <w:rFonts w:ascii="Times New Roman" w:hAnsi="Times New Roman"/>
          <w:sz w:val="24"/>
          <w:szCs w:val="24"/>
        </w:rPr>
        <w:t xml:space="preserve">.0 hours, or </w:t>
      </w:r>
      <w:r w:rsidR="0092779F">
        <w:rPr>
          <w:rFonts w:ascii="Times New Roman" w:hAnsi="Times New Roman"/>
          <w:sz w:val="24"/>
          <w:szCs w:val="24"/>
        </w:rPr>
        <w:t>1</w:t>
      </w:r>
      <w:r w:rsidR="006A43BB">
        <w:rPr>
          <w:rFonts w:ascii="Times New Roman" w:hAnsi="Times New Roman"/>
          <w:sz w:val="24"/>
          <w:szCs w:val="24"/>
        </w:rPr>
        <w:t xml:space="preserve"> </w:t>
      </w:r>
      <w:r w:rsidRPr="007F3CAE">
        <w:rPr>
          <w:rFonts w:ascii="Times New Roman" w:hAnsi="Times New Roman"/>
          <w:sz w:val="24"/>
          <w:szCs w:val="24"/>
        </w:rPr>
        <w:t>hours.</w:t>
      </w:r>
    </w:p>
    <w:p w14:paraId="730E9F53" w14:textId="77777777" w:rsidR="009705B6" w:rsidRPr="00D017B8" w:rsidRDefault="009705B6" w:rsidP="009705B6">
      <w:pPr>
        <w:pStyle w:val="Heading2"/>
        <w:numPr>
          <w:ilvl w:val="0"/>
          <w:numId w:val="0"/>
        </w:numPr>
        <w:ind w:firstLine="720"/>
        <w:rPr>
          <w:rFonts w:ascii="Times New Roman" w:hAnsi="Times New Roman"/>
          <w:b w:val="0"/>
          <w:i/>
          <w:color w:val="auto"/>
          <w:sz w:val="24"/>
          <w:szCs w:val="24"/>
        </w:rPr>
      </w:pPr>
      <w:r>
        <w:rPr>
          <w:rFonts w:ascii="Times New Roman" w:hAnsi="Times New Roman"/>
          <w:b w:val="0"/>
          <w:i/>
          <w:color w:val="auto"/>
          <w:sz w:val="24"/>
          <w:szCs w:val="24"/>
        </w:rPr>
        <w:t>CDX Registration</w:t>
      </w:r>
    </w:p>
    <w:p w14:paraId="13033861" w14:textId="77777777" w:rsidR="009705B6" w:rsidRPr="009705B6" w:rsidRDefault="009705B6" w:rsidP="009705B6">
      <w:pPr>
        <w:autoSpaceDE w:val="0"/>
        <w:autoSpaceDN w:val="0"/>
        <w:adjustRightInd w:val="0"/>
        <w:spacing w:after="0" w:line="240" w:lineRule="auto"/>
        <w:rPr>
          <w:rFonts w:ascii="Times New Roman" w:hAnsi="Times New Roman"/>
          <w:sz w:val="24"/>
          <w:szCs w:val="24"/>
        </w:rPr>
      </w:pPr>
    </w:p>
    <w:p w14:paraId="7847515C" w14:textId="67639DAE" w:rsidR="002E5634" w:rsidRDefault="009705B6" w:rsidP="00F33AEB">
      <w:pPr>
        <w:autoSpaceDE w:val="0"/>
        <w:autoSpaceDN w:val="0"/>
        <w:adjustRightInd w:val="0"/>
        <w:spacing w:after="0" w:line="240" w:lineRule="auto"/>
        <w:ind w:firstLine="720"/>
        <w:rPr>
          <w:rFonts w:ascii="Times New Roman" w:hAnsi="Times New Roman"/>
          <w:b/>
          <w:bCs/>
          <w:sz w:val="24"/>
          <w:szCs w:val="24"/>
        </w:rPr>
      </w:pPr>
      <w:r w:rsidRPr="00A82BDA">
        <w:rPr>
          <w:rFonts w:ascii="Times New Roman" w:hAnsi="Times New Roman"/>
          <w:sz w:val="24"/>
          <w:szCs w:val="24"/>
        </w:rPr>
        <w:t xml:space="preserve">As part of EPA’s electronic reporting requirements, submitters of </w:t>
      </w:r>
      <w:r>
        <w:rPr>
          <w:rFonts w:ascii="Times New Roman" w:hAnsi="Times New Roman"/>
          <w:sz w:val="24"/>
          <w:szCs w:val="24"/>
        </w:rPr>
        <w:t>PAIR reports</w:t>
      </w:r>
      <w:r w:rsidRPr="00A82BDA">
        <w:rPr>
          <w:rFonts w:ascii="Times New Roman" w:hAnsi="Times New Roman"/>
          <w:sz w:val="24"/>
          <w:szCs w:val="24"/>
        </w:rPr>
        <w:t xml:space="preserve"> are required to register and submit information electronically with EPA’s Central Data Exchange (CDX) system. EPA estimates that companies </w:t>
      </w:r>
      <w:r w:rsidR="00DD36AE">
        <w:rPr>
          <w:rFonts w:ascii="Times New Roman" w:hAnsi="Times New Roman"/>
          <w:sz w:val="24"/>
          <w:szCs w:val="24"/>
        </w:rPr>
        <w:t>registering with CDX</w:t>
      </w:r>
      <w:r w:rsidRPr="00A82BDA">
        <w:rPr>
          <w:rFonts w:ascii="Times New Roman" w:hAnsi="Times New Roman"/>
          <w:sz w:val="24"/>
          <w:szCs w:val="24"/>
        </w:rPr>
        <w:t xml:space="preserve"> for the first time would incur a one-time burden to complete CDX registration activities, obtain a CDX electronic signature, and </w:t>
      </w:r>
      <w:r w:rsidR="00A462EB">
        <w:rPr>
          <w:rFonts w:ascii="Times New Roman" w:hAnsi="Times New Roman"/>
          <w:sz w:val="24"/>
          <w:szCs w:val="24"/>
        </w:rPr>
        <w:t>familiarize themselves with electronic reporting requirements</w:t>
      </w:r>
      <w:r w:rsidRPr="00A82BDA">
        <w:rPr>
          <w:rFonts w:ascii="Times New Roman" w:hAnsi="Times New Roman"/>
          <w:sz w:val="24"/>
          <w:szCs w:val="24"/>
        </w:rPr>
        <w:t xml:space="preserve">. The total burden associated with CDX registration is </w:t>
      </w:r>
      <w:r w:rsidR="0092779F">
        <w:rPr>
          <w:rFonts w:ascii="Times New Roman" w:hAnsi="Times New Roman"/>
          <w:sz w:val="24"/>
          <w:szCs w:val="24"/>
        </w:rPr>
        <w:t xml:space="preserve">taken from </w:t>
      </w:r>
      <w:r w:rsidR="0092779F" w:rsidRPr="00286AD8">
        <w:rPr>
          <w:rFonts w:ascii="Times New Roman" w:hAnsi="Times New Roman"/>
          <w:sz w:val="24"/>
          <w:szCs w:val="24"/>
        </w:rPr>
        <w:t xml:space="preserve">the </w:t>
      </w:r>
      <w:r w:rsidR="0092779F" w:rsidRPr="00286AD8">
        <w:rPr>
          <w:rFonts w:ascii="Times New Roman" w:hAnsi="Times New Roman"/>
          <w:i/>
          <w:sz w:val="24"/>
          <w:szCs w:val="24"/>
        </w:rPr>
        <w:t xml:space="preserve">Economic Analysis for the Electronic </w:t>
      </w:r>
      <w:r w:rsidR="0092779F" w:rsidRPr="00286AD8">
        <w:rPr>
          <w:rFonts w:ascii="Times New Roman" w:hAnsi="Times New Roman"/>
          <w:i/>
          <w:sz w:val="24"/>
          <w:szCs w:val="24"/>
        </w:rPr>
        <w:lastRenderedPageBreak/>
        <w:t>Reporting under the Toxic Substances Control Act (TSCA) Final Rule</w:t>
      </w:r>
      <w:r w:rsidR="0092779F">
        <w:rPr>
          <w:rFonts w:ascii="Times New Roman" w:hAnsi="Times New Roman"/>
          <w:sz w:val="24"/>
          <w:szCs w:val="24"/>
        </w:rPr>
        <w:t xml:space="preserve"> (EPA, 2012) and is estimated to be</w:t>
      </w:r>
      <w:r w:rsidRPr="00A82BDA">
        <w:rPr>
          <w:rFonts w:ascii="Times New Roman" w:hAnsi="Times New Roman"/>
          <w:sz w:val="24"/>
          <w:szCs w:val="24"/>
        </w:rPr>
        <w:t xml:space="preserve"> </w:t>
      </w:r>
      <w:r w:rsidR="0092779F">
        <w:rPr>
          <w:rFonts w:ascii="Times New Roman" w:hAnsi="Times New Roman"/>
          <w:sz w:val="24"/>
          <w:szCs w:val="24"/>
        </w:rPr>
        <w:t>3.48</w:t>
      </w:r>
      <w:r w:rsidRPr="00A82BDA">
        <w:rPr>
          <w:rFonts w:ascii="Times New Roman" w:hAnsi="Times New Roman"/>
          <w:sz w:val="24"/>
          <w:szCs w:val="24"/>
        </w:rPr>
        <w:t xml:space="preserve"> hours per company</w:t>
      </w:r>
      <w:r w:rsidR="00A462EB">
        <w:rPr>
          <w:rFonts w:ascii="Times New Roman" w:hAnsi="Times New Roman"/>
          <w:sz w:val="24"/>
          <w:szCs w:val="24"/>
        </w:rPr>
        <w:t xml:space="preserve">, including 0.91 hours for CDX Registration, 1.75 hours for completing electronic signature agreements, and 0.82 </w:t>
      </w:r>
      <w:r w:rsidR="00EA3FE1">
        <w:rPr>
          <w:rFonts w:ascii="Times New Roman" w:hAnsi="Times New Roman"/>
          <w:sz w:val="24"/>
          <w:szCs w:val="24"/>
        </w:rPr>
        <w:t>hours for rule familiarization.</w:t>
      </w:r>
    </w:p>
    <w:p w14:paraId="149A84BE" w14:textId="77777777" w:rsidR="009705B6" w:rsidRPr="007F3CAE" w:rsidRDefault="009705B6" w:rsidP="009705B6">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683"/>
        <w:gridCol w:w="1591"/>
        <w:gridCol w:w="1688"/>
        <w:gridCol w:w="1492"/>
      </w:tblGrid>
      <w:tr w:rsidR="00A7367E" w:rsidRPr="002C7CCA" w14:paraId="533196DC" w14:textId="77777777" w:rsidTr="00867568">
        <w:tc>
          <w:tcPr>
            <w:tcW w:w="9242" w:type="dxa"/>
            <w:gridSpan w:val="5"/>
          </w:tcPr>
          <w:p w14:paraId="06E325E6" w14:textId="77777777" w:rsidR="00A7367E" w:rsidRPr="00B264CD" w:rsidRDefault="00A7367E" w:rsidP="00F33AEB">
            <w:pPr>
              <w:keepNext/>
              <w:widowControl w:val="0"/>
              <w:autoSpaceDE w:val="0"/>
              <w:autoSpaceDN w:val="0"/>
              <w:adjustRightInd w:val="0"/>
              <w:spacing w:after="0" w:line="240" w:lineRule="auto"/>
              <w:rPr>
                <w:rFonts w:ascii="Times New Roman"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92582D">
              <w:rPr>
                <w:rFonts w:ascii="Times New Roman" w:hAnsi="Times New Roman"/>
                <w:b/>
                <w:noProof/>
                <w:sz w:val="24"/>
                <w:szCs w:val="24"/>
              </w:rPr>
              <w:t>7</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w:t>
            </w:r>
            <w:r>
              <w:rPr>
                <w:rFonts w:ascii="Times New Roman" w:hAnsi="Times New Roman"/>
                <w:b/>
                <w:bCs/>
                <w:sz w:val="24"/>
                <w:szCs w:val="24"/>
              </w:rPr>
              <w:t>-Site</w:t>
            </w:r>
            <w:r w:rsidRPr="007F3CAE">
              <w:rPr>
                <w:rFonts w:ascii="Times New Roman" w:hAnsi="Times New Roman"/>
                <w:b/>
                <w:bCs/>
                <w:sz w:val="24"/>
                <w:szCs w:val="24"/>
              </w:rPr>
              <w:t xml:space="preserve"> Burden Estimates for </w:t>
            </w:r>
            <w:r>
              <w:rPr>
                <w:rFonts w:ascii="Times New Roman" w:hAnsi="Times New Roman"/>
                <w:b/>
                <w:bCs/>
                <w:sz w:val="24"/>
                <w:szCs w:val="24"/>
              </w:rPr>
              <w:t>One Time CDX Registration</w:t>
            </w:r>
          </w:p>
        </w:tc>
      </w:tr>
      <w:tr w:rsidR="009705B6" w:rsidRPr="002C7CCA" w14:paraId="5E01FA71" w14:textId="77777777" w:rsidTr="00867568">
        <w:tc>
          <w:tcPr>
            <w:tcW w:w="2788" w:type="dxa"/>
          </w:tcPr>
          <w:p w14:paraId="30755981" w14:textId="77777777" w:rsidR="009705B6" w:rsidRPr="00B264CD" w:rsidRDefault="009705B6" w:rsidP="00F33AEB">
            <w:pPr>
              <w:keepNext/>
              <w:widowControl w:val="0"/>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Activity</w:t>
            </w:r>
          </w:p>
        </w:tc>
        <w:tc>
          <w:tcPr>
            <w:tcW w:w="1683" w:type="dxa"/>
          </w:tcPr>
          <w:p w14:paraId="20F76CB4" w14:textId="2DA5CC18" w:rsidR="009705B6" w:rsidRPr="00B264CD" w:rsidRDefault="00867568" w:rsidP="00380F8D">
            <w:pPr>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Clerical</w:t>
            </w:r>
          </w:p>
        </w:tc>
        <w:tc>
          <w:tcPr>
            <w:tcW w:w="1591" w:type="dxa"/>
          </w:tcPr>
          <w:p w14:paraId="4F11E9C4" w14:textId="77777777" w:rsidR="009705B6" w:rsidRPr="00B264CD" w:rsidRDefault="009705B6" w:rsidP="00380F8D">
            <w:pPr>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Technical</w:t>
            </w:r>
          </w:p>
        </w:tc>
        <w:tc>
          <w:tcPr>
            <w:tcW w:w="1688" w:type="dxa"/>
          </w:tcPr>
          <w:p w14:paraId="7D41DCC4" w14:textId="77777777" w:rsidR="009705B6" w:rsidRPr="00B264CD" w:rsidRDefault="009705B6" w:rsidP="00380F8D">
            <w:pPr>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Managerial</w:t>
            </w:r>
          </w:p>
        </w:tc>
        <w:tc>
          <w:tcPr>
            <w:tcW w:w="1492" w:type="dxa"/>
          </w:tcPr>
          <w:p w14:paraId="62BF3FDD" w14:textId="77777777" w:rsidR="009705B6" w:rsidRPr="00B264CD" w:rsidRDefault="009705B6" w:rsidP="00380F8D">
            <w:pPr>
              <w:autoSpaceDE w:val="0"/>
              <w:autoSpaceDN w:val="0"/>
              <w:adjustRightInd w:val="0"/>
              <w:spacing w:after="0" w:line="240" w:lineRule="auto"/>
              <w:jc w:val="center"/>
              <w:rPr>
                <w:rFonts w:ascii="Times New Roman" w:hAnsi="Times New Roman"/>
                <w:b/>
                <w:sz w:val="24"/>
                <w:szCs w:val="24"/>
              </w:rPr>
            </w:pPr>
            <w:r w:rsidRPr="00B264CD">
              <w:rPr>
                <w:rFonts w:ascii="Times New Roman" w:hAnsi="Times New Roman"/>
                <w:b/>
                <w:sz w:val="24"/>
                <w:szCs w:val="24"/>
              </w:rPr>
              <w:t>Total</w:t>
            </w:r>
          </w:p>
        </w:tc>
      </w:tr>
      <w:tr w:rsidR="00867568" w:rsidRPr="002C7CCA" w14:paraId="2B8D2EEF" w14:textId="77777777" w:rsidTr="00867568">
        <w:tc>
          <w:tcPr>
            <w:tcW w:w="2788" w:type="dxa"/>
          </w:tcPr>
          <w:p w14:paraId="0CF1B63E"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rPr>
              <w:t>CDX Registration</w:t>
            </w:r>
          </w:p>
        </w:tc>
        <w:tc>
          <w:tcPr>
            <w:tcW w:w="1683" w:type="dxa"/>
          </w:tcPr>
          <w:p w14:paraId="2FE91F4C" w14:textId="12ECA4C6"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A270D1">
              <w:rPr>
                <w:rFonts w:ascii="Times New Roman" w:hAnsi="Times New Roman"/>
                <w:color w:val="000000"/>
              </w:rPr>
              <w:t>0.00</w:t>
            </w:r>
          </w:p>
        </w:tc>
        <w:tc>
          <w:tcPr>
            <w:tcW w:w="1591" w:type="dxa"/>
          </w:tcPr>
          <w:p w14:paraId="1D6277FC"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0.73</w:t>
            </w:r>
          </w:p>
        </w:tc>
        <w:tc>
          <w:tcPr>
            <w:tcW w:w="1688" w:type="dxa"/>
          </w:tcPr>
          <w:p w14:paraId="65A1BC10"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0.18</w:t>
            </w:r>
          </w:p>
        </w:tc>
        <w:tc>
          <w:tcPr>
            <w:tcW w:w="1492" w:type="dxa"/>
            <w:vAlign w:val="center"/>
          </w:tcPr>
          <w:p w14:paraId="08B89087"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0.91</w:t>
            </w:r>
          </w:p>
        </w:tc>
      </w:tr>
      <w:tr w:rsidR="00867568" w:rsidRPr="002C7CCA" w14:paraId="25A7131C" w14:textId="77777777" w:rsidTr="00867568">
        <w:tc>
          <w:tcPr>
            <w:tcW w:w="2788" w:type="dxa"/>
          </w:tcPr>
          <w:p w14:paraId="624E60E3"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rPr>
              <w:t>CDX Electronic Signature</w:t>
            </w:r>
          </w:p>
        </w:tc>
        <w:tc>
          <w:tcPr>
            <w:tcW w:w="1683" w:type="dxa"/>
          </w:tcPr>
          <w:p w14:paraId="73E7CB0A" w14:textId="344D027C"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A270D1">
              <w:rPr>
                <w:rFonts w:ascii="Times New Roman" w:hAnsi="Times New Roman"/>
                <w:color w:val="000000"/>
              </w:rPr>
              <w:t>0.00</w:t>
            </w:r>
          </w:p>
        </w:tc>
        <w:tc>
          <w:tcPr>
            <w:tcW w:w="1591" w:type="dxa"/>
          </w:tcPr>
          <w:p w14:paraId="1E653206"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1.00</w:t>
            </w:r>
          </w:p>
        </w:tc>
        <w:tc>
          <w:tcPr>
            <w:tcW w:w="1688" w:type="dxa"/>
          </w:tcPr>
          <w:p w14:paraId="2B3CDF88"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0.75</w:t>
            </w:r>
          </w:p>
        </w:tc>
        <w:tc>
          <w:tcPr>
            <w:tcW w:w="1492" w:type="dxa"/>
            <w:vAlign w:val="center"/>
          </w:tcPr>
          <w:p w14:paraId="59582598"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1.75</w:t>
            </w:r>
          </w:p>
        </w:tc>
      </w:tr>
      <w:tr w:rsidR="00867568" w:rsidRPr="002C7CCA" w14:paraId="28BD7DE0" w14:textId="77777777" w:rsidTr="00867568">
        <w:tc>
          <w:tcPr>
            <w:tcW w:w="2788" w:type="dxa"/>
          </w:tcPr>
          <w:p w14:paraId="1594D950"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rPr>
              <w:t>Rule Familiarization</w:t>
            </w:r>
          </w:p>
        </w:tc>
        <w:tc>
          <w:tcPr>
            <w:tcW w:w="1683" w:type="dxa"/>
          </w:tcPr>
          <w:p w14:paraId="0A619820" w14:textId="05CAC193"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A270D1">
              <w:rPr>
                <w:rFonts w:ascii="Times New Roman" w:hAnsi="Times New Roman"/>
                <w:color w:val="000000"/>
              </w:rPr>
              <w:t>0.00</w:t>
            </w:r>
          </w:p>
        </w:tc>
        <w:tc>
          <w:tcPr>
            <w:tcW w:w="1591" w:type="dxa"/>
          </w:tcPr>
          <w:p w14:paraId="5D15B0BB"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0.27</w:t>
            </w:r>
          </w:p>
        </w:tc>
        <w:tc>
          <w:tcPr>
            <w:tcW w:w="1688" w:type="dxa"/>
          </w:tcPr>
          <w:p w14:paraId="2429DD1D"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rPr>
              <w:t>0.55</w:t>
            </w:r>
          </w:p>
        </w:tc>
        <w:tc>
          <w:tcPr>
            <w:tcW w:w="1492" w:type="dxa"/>
            <w:vAlign w:val="center"/>
          </w:tcPr>
          <w:p w14:paraId="75145994"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0.82</w:t>
            </w:r>
          </w:p>
        </w:tc>
      </w:tr>
      <w:tr w:rsidR="00867568" w:rsidRPr="002C7CCA" w14:paraId="64315714" w14:textId="77777777" w:rsidTr="00867568">
        <w:tc>
          <w:tcPr>
            <w:tcW w:w="2788" w:type="dxa"/>
          </w:tcPr>
          <w:p w14:paraId="0892BEA3" w14:textId="77777777" w:rsidR="00867568" w:rsidRPr="00E0247E" w:rsidRDefault="00867568" w:rsidP="00867568">
            <w:pPr>
              <w:keepNext/>
              <w:widowControl w:val="0"/>
              <w:autoSpaceDE w:val="0"/>
              <w:autoSpaceDN w:val="0"/>
              <w:adjustRightInd w:val="0"/>
              <w:spacing w:after="0" w:line="240" w:lineRule="auto"/>
              <w:rPr>
                <w:rFonts w:ascii="Times New Roman" w:hAnsi="Times New Roman"/>
                <w:sz w:val="24"/>
                <w:szCs w:val="24"/>
              </w:rPr>
            </w:pPr>
            <w:r w:rsidRPr="00EC1A59">
              <w:rPr>
                <w:rFonts w:ascii="Times New Roman" w:hAnsi="Times New Roman"/>
                <w:b/>
                <w:bCs/>
              </w:rPr>
              <w:t>Total</w:t>
            </w:r>
          </w:p>
        </w:tc>
        <w:tc>
          <w:tcPr>
            <w:tcW w:w="1683" w:type="dxa"/>
          </w:tcPr>
          <w:p w14:paraId="00A838E7" w14:textId="5C838879" w:rsidR="00867568" w:rsidRPr="0061312A" w:rsidRDefault="00867568" w:rsidP="00867568">
            <w:pPr>
              <w:autoSpaceDE w:val="0"/>
              <w:autoSpaceDN w:val="0"/>
              <w:adjustRightInd w:val="0"/>
              <w:spacing w:after="0" w:line="240" w:lineRule="auto"/>
              <w:jc w:val="center"/>
              <w:rPr>
                <w:rFonts w:ascii="Times New Roman" w:hAnsi="Times New Roman"/>
                <w:b/>
                <w:sz w:val="24"/>
                <w:szCs w:val="24"/>
              </w:rPr>
            </w:pPr>
            <w:r w:rsidRPr="0061312A">
              <w:rPr>
                <w:rFonts w:ascii="Times New Roman" w:hAnsi="Times New Roman"/>
                <w:b/>
                <w:color w:val="000000"/>
              </w:rPr>
              <w:t>0.00</w:t>
            </w:r>
          </w:p>
        </w:tc>
        <w:tc>
          <w:tcPr>
            <w:tcW w:w="1591" w:type="dxa"/>
          </w:tcPr>
          <w:p w14:paraId="509BA68C"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b/>
                <w:bCs/>
              </w:rPr>
              <w:t>2.00</w:t>
            </w:r>
          </w:p>
        </w:tc>
        <w:tc>
          <w:tcPr>
            <w:tcW w:w="1688" w:type="dxa"/>
          </w:tcPr>
          <w:p w14:paraId="7E511E46"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EC1A59">
              <w:rPr>
                <w:rFonts w:ascii="Times New Roman" w:hAnsi="Times New Roman"/>
                <w:b/>
                <w:bCs/>
              </w:rPr>
              <w:t>1.48</w:t>
            </w:r>
          </w:p>
        </w:tc>
        <w:tc>
          <w:tcPr>
            <w:tcW w:w="1492" w:type="dxa"/>
            <w:vAlign w:val="center"/>
          </w:tcPr>
          <w:p w14:paraId="090371CC" w14:textId="77777777" w:rsidR="00867568" w:rsidRPr="00380F8D" w:rsidRDefault="00867568" w:rsidP="00867568">
            <w:pPr>
              <w:autoSpaceDE w:val="0"/>
              <w:autoSpaceDN w:val="0"/>
              <w:adjustRightInd w:val="0"/>
              <w:spacing w:after="0" w:line="240" w:lineRule="auto"/>
              <w:jc w:val="center"/>
              <w:rPr>
                <w:rFonts w:ascii="Times New Roman" w:hAnsi="Times New Roman"/>
                <w:sz w:val="24"/>
                <w:szCs w:val="24"/>
              </w:rPr>
            </w:pPr>
            <w:r w:rsidRPr="006F7634">
              <w:rPr>
                <w:rFonts w:ascii="Times New Roman" w:hAnsi="Times New Roman"/>
                <w:b/>
                <w:bCs/>
                <w:color w:val="000000"/>
              </w:rPr>
              <w:t>3.48</w:t>
            </w:r>
          </w:p>
        </w:tc>
      </w:tr>
    </w:tbl>
    <w:p w14:paraId="53E68E67" w14:textId="77777777" w:rsidR="009705B6" w:rsidRPr="007F3CAE" w:rsidRDefault="009705B6" w:rsidP="009705B6">
      <w:pPr>
        <w:autoSpaceDE w:val="0"/>
        <w:autoSpaceDN w:val="0"/>
        <w:adjustRightInd w:val="0"/>
        <w:spacing w:after="0" w:line="240" w:lineRule="auto"/>
        <w:rPr>
          <w:rFonts w:ascii="Times New Roman" w:hAnsi="Times New Roman"/>
          <w:sz w:val="24"/>
          <w:szCs w:val="24"/>
        </w:rPr>
      </w:pPr>
    </w:p>
    <w:p w14:paraId="4EF1F416" w14:textId="1535F8DE" w:rsidR="009705B6" w:rsidRDefault="000D7FF1" w:rsidP="009705B6">
      <w:pPr>
        <w:autoSpaceDE w:val="0"/>
        <w:autoSpaceDN w:val="0"/>
        <w:adjustRightInd w:val="0"/>
        <w:spacing w:after="0" w:line="240" w:lineRule="auto"/>
        <w:ind w:firstLine="720"/>
        <w:rPr>
          <w:rFonts w:ascii="Times New Roman" w:hAnsi="Times New Roman"/>
          <w:sz w:val="24"/>
          <w:szCs w:val="24"/>
        </w:rPr>
      </w:pPr>
      <w:r>
        <w:rPr>
          <w:rFonts w:ascii="Times New Roman" w:hAnsi="Times New Roman"/>
          <w:sz w:val="24"/>
          <w:szCs w:val="24"/>
        </w:rPr>
        <w:t>For the purposes of this analysis EPA assumes that the one site submitting PAIR data will register with CDX</w:t>
      </w:r>
      <w:r w:rsidR="00F21405">
        <w:rPr>
          <w:rFonts w:ascii="Times New Roman" w:hAnsi="Times New Roman"/>
          <w:sz w:val="24"/>
          <w:szCs w:val="24"/>
        </w:rPr>
        <w:t>,</w:t>
      </w:r>
      <w:r>
        <w:rPr>
          <w:rFonts w:ascii="Times New Roman" w:hAnsi="Times New Roman"/>
          <w:sz w:val="24"/>
          <w:szCs w:val="24"/>
        </w:rPr>
        <w:t xml:space="preserve"> for a total </w:t>
      </w:r>
      <w:r w:rsidR="009705B6">
        <w:rPr>
          <w:rFonts w:ascii="Times New Roman" w:hAnsi="Times New Roman"/>
          <w:sz w:val="24"/>
          <w:szCs w:val="24"/>
        </w:rPr>
        <w:t>per-</w:t>
      </w:r>
      <w:r w:rsidR="009705B6" w:rsidRPr="007F3CAE">
        <w:rPr>
          <w:rFonts w:ascii="Times New Roman" w:hAnsi="Times New Roman"/>
          <w:sz w:val="24"/>
          <w:szCs w:val="24"/>
        </w:rPr>
        <w:t xml:space="preserve">site burden </w:t>
      </w:r>
      <w:r>
        <w:rPr>
          <w:rFonts w:ascii="Times New Roman" w:hAnsi="Times New Roman"/>
          <w:sz w:val="24"/>
          <w:szCs w:val="24"/>
        </w:rPr>
        <w:t>of 3.48 hours</w:t>
      </w:r>
      <w:r w:rsidR="009705B6" w:rsidRPr="007F3CAE">
        <w:rPr>
          <w:rFonts w:ascii="Times New Roman" w:hAnsi="Times New Roman"/>
          <w:sz w:val="24"/>
          <w:szCs w:val="24"/>
        </w:rPr>
        <w:t>.</w:t>
      </w:r>
    </w:p>
    <w:p w14:paraId="332DD4B2" w14:textId="77777777" w:rsidR="00F5104E" w:rsidRPr="00D017B8" w:rsidRDefault="00F5104E" w:rsidP="00765290">
      <w:pPr>
        <w:pStyle w:val="Heading2"/>
        <w:numPr>
          <w:ilvl w:val="0"/>
          <w:numId w:val="0"/>
        </w:numPr>
        <w:ind w:firstLine="720"/>
        <w:rPr>
          <w:rFonts w:ascii="Times New Roman" w:hAnsi="Times New Roman"/>
          <w:b w:val="0"/>
          <w:i/>
          <w:color w:val="auto"/>
          <w:sz w:val="24"/>
          <w:szCs w:val="24"/>
        </w:rPr>
      </w:pPr>
      <w:r w:rsidRPr="00D017B8">
        <w:rPr>
          <w:rFonts w:ascii="Times New Roman" w:hAnsi="Times New Roman"/>
          <w:b w:val="0"/>
          <w:i/>
          <w:color w:val="auto"/>
          <w:sz w:val="24"/>
          <w:szCs w:val="24"/>
        </w:rPr>
        <w:t>Report Submission</w:t>
      </w:r>
    </w:p>
    <w:p w14:paraId="00458F4D" w14:textId="77777777" w:rsidR="00303E7C" w:rsidRPr="007F3CAE" w:rsidRDefault="00303E7C" w:rsidP="0053341F">
      <w:pPr>
        <w:autoSpaceDE w:val="0"/>
        <w:autoSpaceDN w:val="0"/>
        <w:adjustRightInd w:val="0"/>
        <w:spacing w:after="0" w:line="240" w:lineRule="auto"/>
        <w:rPr>
          <w:rFonts w:ascii="Times New Roman" w:hAnsi="Times New Roman"/>
          <w:sz w:val="24"/>
          <w:szCs w:val="24"/>
        </w:rPr>
      </w:pPr>
    </w:p>
    <w:p w14:paraId="07974043" w14:textId="1FCCE55B" w:rsidR="00F5104E" w:rsidRPr="007F3CAE" w:rsidRDefault="00F5104E" w:rsidP="0053341F">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Report submission consists of </w:t>
      </w:r>
      <w:r w:rsidR="0095569F">
        <w:rPr>
          <w:rFonts w:ascii="Times New Roman" w:hAnsi="Times New Roman"/>
          <w:sz w:val="24"/>
          <w:szCs w:val="24"/>
        </w:rPr>
        <w:t xml:space="preserve">the </w:t>
      </w:r>
      <w:r w:rsidRPr="007F3CAE">
        <w:rPr>
          <w:rFonts w:ascii="Times New Roman" w:hAnsi="Times New Roman"/>
          <w:sz w:val="24"/>
          <w:szCs w:val="24"/>
        </w:rPr>
        <w:t>preparation</w:t>
      </w:r>
      <w:r w:rsidR="003023B3">
        <w:rPr>
          <w:rFonts w:ascii="Times New Roman" w:hAnsi="Times New Roman"/>
          <w:sz w:val="24"/>
          <w:szCs w:val="24"/>
        </w:rPr>
        <w:t>,</w:t>
      </w:r>
      <w:r w:rsidRPr="007F3CAE">
        <w:rPr>
          <w:rFonts w:ascii="Times New Roman" w:hAnsi="Times New Roman"/>
          <w:sz w:val="24"/>
          <w:szCs w:val="24"/>
        </w:rPr>
        <w:t xml:space="preserve"> review </w:t>
      </w:r>
      <w:r w:rsidR="0095569F">
        <w:rPr>
          <w:rFonts w:ascii="Times New Roman" w:hAnsi="Times New Roman"/>
          <w:sz w:val="24"/>
          <w:szCs w:val="24"/>
        </w:rPr>
        <w:t xml:space="preserve">and electronic submission of </w:t>
      </w:r>
      <w:r w:rsidR="00E1193F">
        <w:rPr>
          <w:rFonts w:ascii="Times New Roman" w:hAnsi="Times New Roman"/>
          <w:sz w:val="24"/>
          <w:szCs w:val="24"/>
        </w:rPr>
        <w:t xml:space="preserve">a </w:t>
      </w:r>
      <w:r w:rsidR="0095569F">
        <w:rPr>
          <w:rFonts w:ascii="Times New Roman" w:hAnsi="Times New Roman"/>
          <w:sz w:val="24"/>
          <w:szCs w:val="24"/>
        </w:rPr>
        <w:t>report</w:t>
      </w:r>
      <w:r w:rsidR="003023B3">
        <w:rPr>
          <w:rFonts w:ascii="Times New Roman" w:hAnsi="Times New Roman"/>
          <w:sz w:val="24"/>
          <w:szCs w:val="24"/>
        </w:rPr>
        <w:t xml:space="preserve"> (EPA Form No. 7710-35)</w:t>
      </w:r>
      <w:r w:rsidR="00E1193F">
        <w:rPr>
          <w:rFonts w:ascii="Times New Roman" w:hAnsi="Times New Roman"/>
          <w:sz w:val="24"/>
          <w:szCs w:val="24"/>
        </w:rPr>
        <w:t xml:space="preserve"> in accordance with 40 CFR Part 712, Subpart B, as amended by 78 FR 72818</w:t>
      </w:r>
      <w:r w:rsidR="00E151F0">
        <w:rPr>
          <w:rFonts w:ascii="Times New Roman" w:hAnsi="Times New Roman"/>
          <w:sz w:val="24"/>
          <w:szCs w:val="24"/>
        </w:rPr>
        <w:t xml:space="preserve"> (</w:t>
      </w:r>
      <w:r w:rsidR="00E1193F">
        <w:rPr>
          <w:rFonts w:ascii="Times New Roman" w:hAnsi="Times New Roman"/>
          <w:sz w:val="24"/>
          <w:szCs w:val="24"/>
        </w:rPr>
        <w:t>December 4, 2013</w:t>
      </w:r>
      <w:r w:rsidR="00E151F0">
        <w:rPr>
          <w:rFonts w:ascii="Times New Roman" w:hAnsi="Times New Roman"/>
          <w:sz w:val="24"/>
          <w:szCs w:val="24"/>
        </w:rPr>
        <w:t>),</w:t>
      </w:r>
      <w:r w:rsidR="00E1193F">
        <w:rPr>
          <w:rFonts w:ascii="Times New Roman" w:hAnsi="Times New Roman"/>
          <w:sz w:val="24"/>
          <w:szCs w:val="24"/>
        </w:rPr>
        <w:t xml:space="preserve"> which required electronic submission</w:t>
      </w:r>
      <w:r w:rsidR="00EA3FE1">
        <w:rPr>
          <w:rFonts w:ascii="Times New Roman" w:hAnsi="Times New Roman"/>
          <w:sz w:val="24"/>
          <w:szCs w:val="24"/>
        </w:rPr>
        <w:t>.</w:t>
      </w:r>
    </w:p>
    <w:p w14:paraId="5089022A" w14:textId="77777777" w:rsidR="00303E7C" w:rsidRPr="007F3CAE" w:rsidRDefault="00303E7C" w:rsidP="0061312A">
      <w:pPr>
        <w:autoSpaceDE w:val="0"/>
        <w:autoSpaceDN w:val="0"/>
        <w:adjustRightInd w:val="0"/>
        <w:spacing w:after="0" w:line="240" w:lineRule="auto"/>
        <w:rPr>
          <w:rFonts w:ascii="Times New Roman" w:hAnsi="Times New Roman"/>
          <w:sz w:val="24"/>
          <w:szCs w:val="24"/>
        </w:rPr>
      </w:pPr>
    </w:p>
    <w:p w14:paraId="3324D37A" w14:textId="00F225A9" w:rsidR="00F5104E" w:rsidRPr="007F3CAE" w:rsidRDefault="00554987" w:rsidP="0061312A">
      <w:pPr>
        <w:spacing w:line="240" w:lineRule="auto"/>
        <w:ind w:firstLine="720"/>
        <w:rPr>
          <w:rFonts w:ascii="Times New Roman" w:hAnsi="Times New Roman"/>
          <w:sz w:val="24"/>
          <w:szCs w:val="24"/>
        </w:rPr>
      </w:pPr>
      <w:r w:rsidRPr="00920924">
        <w:rPr>
          <w:rFonts w:ascii="Times New Roman" w:hAnsi="Times New Roman"/>
          <w:sz w:val="24"/>
          <w:szCs w:val="24"/>
        </w:rPr>
        <w:t>EPA estimates that the per-</w:t>
      </w:r>
      <w:r w:rsidR="00F5104E" w:rsidRPr="00920924">
        <w:rPr>
          <w:rFonts w:ascii="Times New Roman" w:hAnsi="Times New Roman"/>
          <w:sz w:val="24"/>
          <w:szCs w:val="24"/>
        </w:rPr>
        <w:t>report submission will</w:t>
      </w:r>
      <w:r w:rsidR="00303E7C" w:rsidRPr="00920924">
        <w:rPr>
          <w:rFonts w:ascii="Times New Roman" w:hAnsi="Times New Roman"/>
          <w:sz w:val="24"/>
          <w:szCs w:val="24"/>
        </w:rPr>
        <w:t xml:space="preserve"> </w:t>
      </w:r>
      <w:r w:rsidR="00F5104E" w:rsidRPr="00920924">
        <w:rPr>
          <w:rFonts w:ascii="Times New Roman" w:hAnsi="Times New Roman"/>
          <w:sz w:val="24"/>
          <w:szCs w:val="24"/>
        </w:rPr>
        <w:t>require 0.</w:t>
      </w:r>
      <w:r w:rsidR="00B264CD" w:rsidRPr="00920924">
        <w:rPr>
          <w:rFonts w:ascii="Times New Roman" w:hAnsi="Times New Roman"/>
          <w:sz w:val="24"/>
          <w:szCs w:val="24"/>
        </w:rPr>
        <w:t>0</w:t>
      </w:r>
      <w:r w:rsidR="00F5104E" w:rsidRPr="00920924">
        <w:rPr>
          <w:rFonts w:ascii="Times New Roman" w:hAnsi="Times New Roman"/>
          <w:sz w:val="24"/>
          <w:szCs w:val="24"/>
        </w:rPr>
        <w:t xml:space="preserve">5 hours of </w:t>
      </w:r>
      <w:r w:rsidR="00136CA4">
        <w:rPr>
          <w:rFonts w:ascii="Times New Roman" w:hAnsi="Times New Roman"/>
          <w:sz w:val="24"/>
          <w:szCs w:val="24"/>
        </w:rPr>
        <w:t>clerical</w:t>
      </w:r>
      <w:r w:rsidR="00136CA4" w:rsidRPr="00F01687">
        <w:rPr>
          <w:rFonts w:ascii="Times New Roman" w:hAnsi="Times New Roman"/>
          <w:sz w:val="24"/>
          <w:szCs w:val="24"/>
        </w:rPr>
        <w:t xml:space="preserve"> </w:t>
      </w:r>
      <w:r w:rsidR="00F5104E" w:rsidRPr="00F01687">
        <w:rPr>
          <w:rFonts w:ascii="Times New Roman" w:hAnsi="Times New Roman"/>
          <w:sz w:val="24"/>
          <w:szCs w:val="24"/>
        </w:rPr>
        <w:t xml:space="preserve">time and 0.5 hours of managerial time for a total of </w:t>
      </w:r>
      <w:r w:rsidR="0095569F">
        <w:rPr>
          <w:rFonts w:ascii="Times New Roman" w:hAnsi="Times New Roman"/>
          <w:sz w:val="24"/>
          <w:szCs w:val="24"/>
        </w:rPr>
        <w:t>0.55</w:t>
      </w:r>
      <w:r w:rsidR="0095569F" w:rsidRPr="00F01687">
        <w:rPr>
          <w:rFonts w:ascii="Times New Roman" w:hAnsi="Times New Roman"/>
          <w:sz w:val="24"/>
          <w:szCs w:val="24"/>
        </w:rPr>
        <w:t xml:space="preserve"> </w:t>
      </w:r>
      <w:r w:rsidR="00F5104E" w:rsidRPr="00F01687">
        <w:rPr>
          <w:rFonts w:ascii="Times New Roman" w:hAnsi="Times New Roman"/>
          <w:sz w:val="24"/>
          <w:szCs w:val="24"/>
        </w:rPr>
        <w:t>hour</w:t>
      </w:r>
      <w:r w:rsidR="0095569F">
        <w:rPr>
          <w:rFonts w:ascii="Times New Roman" w:hAnsi="Times New Roman"/>
          <w:sz w:val="24"/>
          <w:szCs w:val="24"/>
        </w:rPr>
        <w:t>s</w:t>
      </w:r>
      <w:r w:rsidR="00F5104E" w:rsidRPr="00F01687">
        <w:rPr>
          <w:rFonts w:ascii="Times New Roman" w:hAnsi="Times New Roman"/>
          <w:sz w:val="24"/>
          <w:szCs w:val="24"/>
        </w:rPr>
        <w:t xml:space="preserve">. The </w:t>
      </w:r>
      <w:r w:rsidR="00136CA4">
        <w:rPr>
          <w:rFonts w:ascii="Times New Roman" w:hAnsi="Times New Roman"/>
          <w:sz w:val="24"/>
          <w:szCs w:val="24"/>
        </w:rPr>
        <w:t>clerical</w:t>
      </w:r>
      <w:r w:rsidR="00136CA4" w:rsidRPr="00F01687">
        <w:rPr>
          <w:rFonts w:ascii="Times New Roman" w:hAnsi="Times New Roman"/>
          <w:sz w:val="24"/>
          <w:szCs w:val="24"/>
        </w:rPr>
        <w:t xml:space="preserve"> </w:t>
      </w:r>
      <w:r w:rsidR="00F5104E" w:rsidRPr="00F01687">
        <w:rPr>
          <w:rFonts w:ascii="Times New Roman" w:hAnsi="Times New Roman"/>
          <w:sz w:val="24"/>
          <w:szCs w:val="24"/>
        </w:rPr>
        <w:t xml:space="preserve">burden </w:t>
      </w:r>
      <w:r w:rsidR="00920924" w:rsidRPr="00F01687">
        <w:rPr>
          <w:rFonts w:ascii="Times New Roman" w:hAnsi="Times New Roman"/>
          <w:sz w:val="24"/>
          <w:szCs w:val="24"/>
        </w:rPr>
        <w:t xml:space="preserve">is taken from the </w:t>
      </w:r>
      <w:r w:rsidR="00920924" w:rsidRPr="00665511">
        <w:rPr>
          <w:rFonts w:ascii="Times New Roman" w:hAnsi="Times New Roman"/>
          <w:bCs/>
          <w:i/>
          <w:sz w:val="24"/>
          <w:szCs w:val="24"/>
        </w:rPr>
        <w:t xml:space="preserve">Economic Analysis for the Electronic Reporting under the Toxic Substances Control Act (TSCA) Final Rule </w:t>
      </w:r>
      <w:r w:rsidR="00920924" w:rsidRPr="00665511">
        <w:rPr>
          <w:rFonts w:ascii="Times New Roman" w:hAnsi="Times New Roman"/>
          <w:bCs/>
          <w:sz w:val="24"/>
          <w:szCs w:val="24"/>
        </w:rPr>
        <w:t xml:space="preserve">(EPA, 2012) and includes time to </w:t>
      </w:r>
      <w:r w:rsidR="00920924" w:rsidRPr="00665511">
        <w:rPr>
          <w:rFonts w:ascii="Times New Roman" w:hAnsi="Times New Roman"/>
          <w:sz w:val="24"/>
          <w:szCs w:val="24"/>
        </w:rPr>
        <w:t>prepare and submit a report electronically</w:t>
      </w:r>
      <w:r w:rsidR="00F5104E" w:rsidRPr="00F01687">
        <w:rPr>
          <w:rFonts w:ascii="Times New Roman" w:hAnsi="Times New Roman"/>
          <w:sz w:val="24"/>
          <w:szCs w:val="24"/>
        </w:rPr>
        <w:t>. The managerial time assumes an involvement</w:t>
      </w:r>
      <w:r w:rsidR="00F5104E" w:rsidRPr="00920924">
        <w:rPr>
          <w:rFonts w:ascii="Times New Roman" w:hAnsi="Times New Roman"/>
          <w:sz w:val="24"/>
          <w:szCs w:val="24"/>
        </w:rPr>
        <w:t xml:space="preserve"> in the</w:t>
      </w:r>
      <w:r w:rsidR="00303E7C" w:rsidRPr="00920924">
        <w:rPr>
          <w:rFonts w:ascii="Times New Roman" w:hAnsi="Times New Roman"/>
          <w:sz w:val="24"/>
          <w:szCs w:val="24"/>
        </w:rPr>
        <w:t xml:space="preserve"> </w:t>
      </w:r>
      <w:r w:rsidR="00F5104E" w:rsidRPr="00920924">
        <w:rPr>
          <w:rFonts w:ascii="Times New Roman" w:hAnsi="Times New Roman"/>
          <w:sz w:val="24"/>
          <w:szCs w:val="24"/>
        </w:rPr>
        <w:t>preparation of the transmittal letter and review of the report package before it is</w:t>
      </w:r>
      <w:r w:rsidR="00303E7C" w:rsidRPr="00920924">
        <w:rPr>
          <w:rFonts w:ascii="Times New Roman" w:hAnsi="Times New Roman"/>
          <w:sz w:val="24"/>
          <w:szCs w:val="24"/>
        </w:rPr>
        <w:t xml:space="preserve"> </w:t>
      </w:r>
      <w:r w:rsidR="00F5104E" w:rsidRPr="00920924">
        <w:rPr>
          <w:rFonts w:ascii="Times New Roman" w:hAnsi="Times New Roman"/>
          <w:sz w:val="24"/>
          <w:szCs w:val="24"/>
        </w:rPr>
        <w:t>submitted to EPA.</w:t>
      </w:r>
    </w:p>
    <w:p w14:paraId="38D39DED" w14:textId="6F16D651" w:rsidR="00F5104E" w:rsidRPr="007F3CAE" w:rsidRDefault="00F5104E" w:rsidP="00F5104E">
      <w:pPr>
        <w:autoSpaceDE w:val="0"/>
        <w:autoSpaceDN w:val="0"/>
        <w:adjustRightInd w:val="0"/>
        <w:spacing w:after="0" w:line="240" w:lineRule="auto"/>
        <w:rPr>
          <w:rFonts w:ascii="Times New Roman" w:hAnsi="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1620"/>
        <w:gridCol w:w="1620"/>
        <w:gridCol w:w="1710"/>
        <w:gridCol w:w="1435"/>
      </w:tblGrid>
      <w:tr w:rsidR="00A7367E" w:rsidRPr="002C7CCA" w14:paraId="71B5FE75" w14:textId="77777777" w:rsidTr="00701463">
        <w:tc>
          <w:tcPr>
            <w:tcW w:w="9242" w:type="dxa"/>
            <w:gridSpan w:val="5"/>
          </w:tcPr>
          <w:p w14:paraId="7BB88AE9" w14:textId="0BB8CD44" w:rsidR="00A7367E" w:rsidRPr="002C7CCA" w:rsidRDefault="00A7367E" w:rsidP="002C7CCA">
            <w:pPr>
              <w:autoSpaceDE w:val="0"/>
              <w:autoSpaceDN w:val="0"/>
              <w:adjustRightInd w:val="0"/>
              <w:spacing w:after="0" w:line="240" w:lineRule="auto"/>
              <w:jc w:val="center"/>
              <w:rPr>
                <w:rFonts w:ascii="Times New Roman" w:eastAsiaTheme="minorHAnsi" w:hAnsi="Times New Roman"/>
                <w:b/>
                <w:sz w:val="24"/>
                <w:szCs w:val="24"/>
              </w:rPr>
            </w:pPr>
            <w:r w:rsidRPr="00A82BDA">
              <w:rPr>
                <w:rFonts w:ascii="Times New Roman" w:hAnsi="Times New Roman"/>
                <w:b/>
                <w:sz w:val="24"/>
                <w:szCs w:val="24"/>
              </w:rPr>
              <w:t xml:space="preserve">Table </w:t>
            </w:r>
            <w:r w:rsidRPr="00A82BDA">
              <w:rPr>
                <w:rFonts w:ascii="Times New Roman" w:hAnsi="Times New Roman"/>
                <w:b/>
                <w:sz w:val="24"/>
                <w:szCs w:val="24"/>
              </w:rPr>
              <w:fldChar w:fldCharType="begin"/>
            </w:r>
            <w:r w:rsidRPr="00A82BDA">
              <w:rPr>
                <w:rFonts w:ascii="Times New Roman" w:hAnsi="Times New Roman"/>
                <w:b/>
                <w:sz w:val="24"/>
                <w:szCs w:val="24"/>
              </w:rPr>
              <w:instrText xml:space="preserve"> SEQ Table \* ARABIC </w:instrText>
            </w:r>
            <w:r w:rsidRPr="00A82BDA">
              <w:rPr>
                <w:rFonts w:ascii="Times New Roman" w:hAnsi="Times New Roman"/>
                <w:b/>
                <w:sz w:val="24"/>
                <w:szCs w:val="24"/>
              </w:rPr>
              <w:fldChar w:fldCharType="separate"/>
            </w:r>
            <w:r w:rsidR="0092582D">
              <w:rPr>
                <w:rFonts w:ascii="Times New Roman" w:hAnsi="Times New Roman"/>
                <w:b/>
                <w:noProof/>
                <w:sz w:val="24"/>
                <w:szCs w:val="24"/>
              </w:rPr>
              <w:t>8</w:t>
            </w:r>
            <w:r w:rsidRPr="00A82BDA">
              <w:rPr>
                <w:rFonts w:ascii="Times New Roman" w:hAnsi="Times New Roman"/>
                <w:b/>
                <w:sz w:val="24"/>
                <w:szCs w:val="24"/>
              </w:rPr>
              <w:fldChar w:fldCharType="end"/>
            </w:r>
            <w:r w:rsidRPr="00A82BDA">
              <w:rPr>
                <w:rFonts w:ascii="Times New Roman" w:hAnsi="Times New Roman"/>
              </w:rPr>
              <w:t xml:space="preserve">: </w:t>
            </w:r>
            <w:r w:rsidRPr="007F3CAE">
              <w:rPr>
                <w:rFonts w:ascii="Times New Roman" w:hAnsi="Times New Roman"/>
                <w:b/>
                <w:bCs/>
                <w:sz w:val="24"/>
                <w:szCs w:val="24"/>
              </w:rPr>
              <w:t>Per</w:t>
            </w:r>
            <w:r>
              <w:rPr>
                <w:rFonts w:ascii="Times New Roman" w:hAnsi="Times New Roman"/>
                <w:b/>
                <w:bCs/>
                <w:sz w:val="24"/>
                <w:szCs w:val="24"/>
              </w:rPr>
              <w:t>-</w:t>
            </w:r>
            <w:r w:rsidRPr="007F3CAE">
              <w:rPr>
                <w:rFonts w:ascii="Times New Roman" w:hAnsi="Times New Roman"/>
                <w:b/>
                <w:bCs/>
                <w:sz w:val="24"/>
                <w:szCs w:val="24"/>
              </w:rPr>
              <w:t>Report Burden Estimates for Report Submission</w:t>
            </w:r>
          </w:p>
        </w:tc>
      </w:tr>
      <w:tr w:rsidR="00A7367E" w:rsidRPr="002C7CCA" w14:paraId="4C8AF1C3" w14:textId="77777777" w:rsidTr="00701463">
        <w:tc>
          <w:tcPr>
            <w:tcW w:w="2857" w:type="dxa"/>
          </w:tcPr>
          <w:p w14:paraId="6DEFCB68"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1620" w:type="dxa"/>
          </w:tcPr>
          <w:p w14:paraId="235B4D31" w14:textId="3B5F24A7" w:rsidR="00A7367E" w:rsidRPr="002C7CCA" w:rsidRDefault="00A165F1" w:rsidP="00A7367E">
            <w:pPr>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Clerical</w:t>
            </w:r>
          </w:p>
        </w:tc>
        <w:tc>
          <w:tcPr>
            <w:tcW w:w="1620" w:type="dxa"/>
          </w:tcPr>
          <w:p w14:paraId="00AD26BF"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710" w:type="dxa"/>
          </w:tcPr>
          <w:p w14:paraId="0DB42DFA"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c>
          <w:tcPr>
            <w:tcW w:w="1435" w:type="dxa"/>
          </w:tcPr>
          <w:p w14:paraId="54549953" w14:textId="77777777" w:rsidR="00A7367E" w:rsidRPr="002C7CCA" w:rsidRDefault="00A7367E" w:rsidP="00A7367E">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w:t>
            </w:r>
          </w:p>
        </w:tc>
      </w:tr>
      <w:tr w:rsidR="00B264CD" w:rsidRPr="002C7CCA" w14:paraId="0822144B" w14:textId="77777777" w:rsidTr="00701463">
        <w:tc>
          <w:tcPr>
            <w:tcW w:w="2857" w:type="dxa"/>
          </w:tcPr>
          <w:p w14:paraId="09699784" w14:textId="4BA758D5" w:rsidR="00B264CD" w:rsidRPr="002C7CCA" w:rsidRDefault="00DD36AE" w:rsidP="00B264CD">
            <w:pPr>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Report Submission</w:t>
            </w:r>
          </w:p>
        </w:tc>
        <w:tc>
          <w:tcPr>
            <w:tcW w:w="1620" w:type="dxa"/>
            <w:vAlign w:val="center"/>
          </w:tcPr>
          <w:p w14:paraId="32E655FB" w14:textId="6E07C6E2"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0.05</w:t>
            </w:r>
          </w:p>
        </w:tc>
        <w:tc>
          <w:tcPr>
            <w:tcW w:w="1620" w:type="dxa"/>
            <w:vAlign w:val="center"/>
          </w:tcPr>
          <w:p w14:paraId="497D4C69" w14:textId="3B65AE55"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w:t>
            </w:r>
            <w:r w:rsidR="00867568">
              <w:rPr>
                <w:rFonts w:ascii="Times New Roman" w:hAnsi="Times New Roman"/>
                <w:color w:val="000000"/>
                <w:sz w:val="24"/>
                <w:szCs w:val="24"/>
              </w:rPr>
              <w:t>.00</w:t>
            </w:r>
          </w:p>
        </w:tc>
        <w:tc>
          <w:tcPr>
            <w:tcW w:w="1710" w:type="dxa"/>
            <w:vAlign w:val="center"/>
          </w:tcPr>
          <w:p w14:paraId="66E923E5" w14:textId="46DDD1D0"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0.5</w:t>
            </w:r>
          </w:p>
        </w:tc>
        <w:tc>
          <w:tcPr>
            <w:tcW w:w="1435" w:type="dxa"/>
            <w:vAlign w:val="center"/>
          </w:tcPr>
          <w:p w14:paraId="1912FA89" w14:textId="46C6F7B9" w:rsidR="00B264CD" w:rsidRPr="00B264CD" w:rsidRDefault="00B264CD" w:rsidP="00B264CD">
            <w:pPr>
              <w:autoSpaceDE w:val="0"/>
              <w:autoSpaceDN w:val="0"/>
              <w:adjustRightInd w:val="0"/>
              <w:spacing w:after="0" w:line="240" w:lineRule="auto"/>
              <w:jc w:val="center"/>
              <w:rPr>
                <w:rFonts w:ascii="Times New Roman" w:eastAsiaTheme="minorHAnsi" w:hAnsi="Times New Roman"/>
                <w:sz w:val="24"/>
                <w:szCs w:val="24"/>
              </w:rPr>
            </w:pPr>
            <w:r w:rsidRPr="00665511">
              <w:rPr>
                <w:rFonts w:ascii="Times New Roman" w:hAnsi="Times New Roman"/>
                <w:color w:val="000000"/>
                <w:sz w:val="24"/>
                <w:szCs w:val="24"/>
              </w:rPr>
              <w:t>0.55</w:t>
            </w:r>
          </w:p>
        </w:tc>
      </w:tr>
    </w:tbl>
    <w:p w14:paraId="1E712F68"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7734580F" w14:textId="11261AD7" w:rsidR="00F5104E" w:rsidRDefault="00F5104E" w:rsidP="007150CB">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Given that each site produces an average of </w:t>
      </w:r>
      <w:r w:rsidR="00805D90">
        <w:rPr>
          <w:rFonts w:ascii="Times New Roman" w:hAnsi="Times New Roman"/>
          <w:sz w:val="24"/>
          <w:szCs w:val="24"/>
        </w:rPr>
        <w:t>one (</w:t>
      </w:r>
      <w:r w:rsidR="0095569F">
        <w:rPr>
          <w:rFonts w:ascii="Times New Roman" w:hAnsi="Times New Roman"/>
          <w:sz w:val="24"/>
          <w:szCs w:val="24"/>
        </w:rPr>
        <w:t>1</w:t>
      </w:r>
      <w:r w:rsidR="00805D90">
        <w:rPr>
          <w:rFonts w:ascii="Times New Roman" w:hAnsi="Times New Roman"/>
          <w:sz w:val="24"/>
          <w:szCs w:val="24"/>
        </w:rPr>
        <w:t>)</w:t>
      </w:r>
      <w:r w:rsidR="00A30ABB" w:rsidRPr="007F3CAE">
        <w:rPr>
          <w:rFonts w:ascii="Times New Roman" w:hAnsi="Times New Roman"/>
          <w:sz w:val="24"/>
          <w:szCs w:val="24"/>
        </w:rPr>
        <w:t xml:space="preserve"> </w:t>
      </w:r>
      <w:r w:rsidR="00554987">
        <w:rPr>
          <w:rFonts w:ascii="Times New Roman" w:hAnsi="Times New Roman"/>
          <w:sz w:val="24"/>
          <w:szCs w:val="24"/>
        </w:rPr>
        <w:t>report, the per-</w:t>
      </w:r>
      <w:r w:rsidRPr="007F3CAE">
        <w:rPr>
          <w:rFonts w:ascii="Times New Roman" w:hAnsi="Times New Roman"/>
          <w:sz w:val="24"/>
          <w:szCs w:val="24"/>
        </w:rPr>
        <w:t>site burden for</w:t>
      </w:r>
      <w:r w:rsidR="00303E7C" w:rsidRPr="007F3CAE">
        <w:rPr>
          <w:rFonts w:ascii="Times New Roman" w:hAnsi="Times New Roman"/>
          <w:sz w:val="24"/>
          <w:szCs w:val="24"/>
        </w:rPr>
        <w:t xml:space="preserve"> </w:t>
      </w:r>
      <w:r w:rsidRPr="007F3CAE">
        <w:rPr>
          <w:rFonts w:ascii="Times New Roman" w:hAnsi="Times New Roman"/>
          <w:sz w:val="24"/>
          <w:szCs w:val="24"/>
        </w:rPr>
        <w:t xml:space="preserve">report submission is </w:t>
      </w:r>
      <w:r w:rsidR="0095569F">
        <w:rPr>
          <w:rFonts w:ascii="Times New Roman" w:hAnsi="Times New Roman"/>
          <w:sz w:val="24"/>
          <w:szCs w:val="24"/>
        </w:rPr>
        <w:t>1</w:t>
      </w:r>
      <w:r w:rsidR="00A30ABB" w:rsidRPr="007F3CAE">
        <w:rPr>
          <w:rFonts w:ascii="Times New Roman" w:hAnsi="Times New Roman"/>
          <w:sz w:val="24"/>
          <w:szCs w:val="24"/>
        </w:rPr>
        <w:t xml:space="preserve"> </w:t>
      </w:r>
      <w:r w:rsidRPr="007F3CAE">
        <w:rPr>
          <w:rFonts w:ascii="Times New Roman" w:hAnsi="Times New Roman"/>
          <w:sz w:val="24"/>
          <w:szCs w:val="24"/>
        </w:rPr>
        <w:t xml:space="preserve">x </w:t>
      </w:r>
      <w:r w:rsidR="0095569F">
        <w:rPr>
          <w:rFonts w:ascii="Times New Roman" w:hAnsi="Times New Roman"/>
          <w:sz w:val="24"/>
          <w:szCs w:val="24"/>
        </w:rPr>
        <w:t>0.55</w:t>
      </w:r>
      <w:r w:rsidR="0095569F" w:rsidRPr="007F3CAE">
        <w:rPr>
          <w:rFonts w:ascii="Times New Roman" w:hAnsi="Times New Roman"/>
          <w:sz w:val="24"/>
          <w:szCs w:val="24"/>
        </w:rPr>
        <w:t xml:space="preserve"> </w:t>
      </w:r>
      <w:r w:rsidRPr="007F3CAE">
        <w:rPr>
          <w:rFonts w:ascii="Times New Roman" w:hAnsi="Times New Roman"/>
          <w:sz w:val="24"/>
          <w:szCs w:val="24"/>
        </w:rPr>
        <w:t>hour</w:t>
      </w:r>
      <w:r w:rsidR="0095569F">
        <w:rPr>
          <w:rFonts w:ascii="Times New Roman" w:hAnsi="Times New Roman"/>
          <w:sz w:val="24"/>
          <w:szCs w:val="24"/>
        </w:rPr>
        <w:t>s</w:t>
      </w:r>
      <w:r w:rsidRPr="007F3CAE">
        <w:rPr>
          <w:rFonts w:ascii="Times New Roman" w:hAnsi="Times New Roman"/>
          <w:sz w:val="24"/>
          <w:szCs w:val="24"/>
        </w:rPr>
        <w:t xml:space="preserve">, or </w:t>
      </w:r>
      <w:r w:rsidR="0095569F">
        <w:rPr>
          <w:rFonts w:ascii="Times New Roman" w:hAnsi="Times New Roman"/>
          <w:sz w:val="24"/>
          <w:szCs w:val="24"/>
        </w:rPr>
        <w:t>0.55</w:t>
      </w:r>
      <w:r w:rsidR="00A30ABB" w:rsidRPr="007F3CAE">
        <w:rPr>
          <w:rFonts w:ascii="Times New Roman" w:hAnsi="Times New Roman"/>
          <w:sz w:val="24"/>
          <w:szCs w:val="24"/>
        </w:rPr>
        <w:t xml:space="preserve"> </w:t>
      </w:r>
      <w:r w:rsidRPr="007F3CAE">
        <w:rPr>
          <w:rFonts w:ascii="Times New Roman" w:hAnsi="Times New Roman"/>
          <w:sz w:val="24"/>
          <w:szCs w:val="24"/>
        </w:rPr>
        <w:t>hours.</w:t>
      </w:r>
    </w:p>
    <w:p w14:paraId="7C00CD46"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p w14:paraId="45CFE5B3" w14:textId="77777777" w:rsidR="00F5104E" w:rsidRPr="007F3CAE" w:rsidRDefault="00F5104E" w:rsidP="00765290">
      <w:pPr>
        <w:autoSpaceDE w:val="0"/>
        <w:autoSpaceDN w:val="0"/>
        <w:adjustRightInd w:val="0"/>
        <w:spacing w:after="0" w:line="240" w:lineRule="auto"/>
        <w:ind w:firstLine="720"/>
        <w:rPr>
          <w:rFonts w:ascii="Times New Roman" w:hAnsi="Times New Roman"/>
          <w:sz w:val="24"/>
          <w:szCs w:val="24"/>
          <w:u w:val="single"/>
        </w:rPr>
      </w:pPr>
      <w:r w:rsidRPr="007F3CAE">
        <w:rPr>
          <w:rFonts w:ascii="Times New Roman" w:hAnsi="Times New Roman"/>
          <w:sz w:val="24"/>
          <w:szCs w:val="24"/>
          <w:u w:val="single"/>
        </w:rPr>
        <w:t>Total Industry Burden Estimates</w:t>
      </w:r>
    </w:p>
    <w:p w14:paraId="53ABD3D3"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p w14:paraId="01EA30A7" w14:textId="676548D0" w:rsidR="00F5104E" w:rsidRDefault="001062EE" w:rsidP="00765290">
      <w:pPr>
        <w:autoSpaceDE w:val="0"/>
        <w:autoSpaceDN w:val="0"/>
        <w:adjustRightInd w:val="0"/>
        <w:spacing w:after="0" w:line="240" w:lineRule="auto"/>
        <w:ind w:firstLine="720"/>
        <w:rPr>
          <w:rFonts w:ascii="Times New Roman" w:hAnsi="Times New Roman"/>
          <w:sz w:val="24"/>
          <w:szCs w:val="24"/>
        </w:rPr>
      </w:pPr>
      <w:r w:rsidRPr="00B647B7">
        <w:rPr>
          <w:rFonts w:ascii="Times New Roman" w:hAnsi="Times New Roman"/>
          <w:sz w:val="24"/>
          <w:szCs w:val="24"/>
        </w:rPr>
        <w:fldChar w:fldCharType="begin"/>
      </w:r>
      <w:r w:rsidRPr="001062EE">
        <w:rPr>
          <w:rFonts w:ascii="Times New Roman" w:hAnsi="Times New Roman"/>
          <w:sz w:val="24"/>
          <w:szCs w:val="24"/>
        </w:rPr>
        <w:instrText xml:space="preserve"> REF _Ref416443759 \h </w:instrText>
      </w:r>
      <w:r w:rsidRPr="00665511">
        <w:rPr>
          <w:rFonts w:ascii="Times New Roman" w:hAnsi="Times New Roman"/>
          <w:sz w:val="24"/>
          <w:szCs w:val="24"/>
        </w:rPr>
        <w:instrText xml:space="preserve"> \* MERGEFORMAT </w:instrText>
      </w:r>
      <w:r w:rsidRPr="00B647B7">
        <w:rPr>
          <w:rFonts w:ascii="Times New Roman" w:hAnsi="Times New Roman"/>
          <w:sz w:val="24"/>
          <w:szCs w:val="24"/>
        </w:rPr>
      </w:r>
      <w:r w:rsidRPr="00B647B7">
        <w:rPr>
          <w:rFonts w:ascii="Times New Roman" w:hAnsi="Times New Roman"/>
          <w:sz w:val="24"/>
          <w:szCs w:val="24"/>
        </w:rPr>
        <w:fldChar w:fldCharType="separate"/>
      </w:r>
      <w:r w:rsidR="0092582D" w:rsidRPr="00A82BDA">
        <w:rPr>
          <w:rFonts w:ascii="Times New Roman" w:hAnsi="Times New Roman"/>
          <w:sz w:val="24"/>
          <w:szCs w:val="24"/>
        </w:rPr>
        <w:t xml:space="preserve">Table </w:t>
      </w:r>
      <w:r w:rsidR="0092582D">
        <w:rPr>
          <w:rFonts w:ascii="Times New Roman" w:hAnsi="Times New Roman"/>
          <w:noProof/>
          <w:sz w:val="24"/>
          <w:szCs w:val="24"/>
        </w:rPr>
        <w:t>9</w:t>
      </w:r>
      <w:r w:rsidRPr="00B647B7">
        <w:rPr>
          <w:rFonts w:ascii="Times New Roman" w:hAnsi="Times New Roman"/>
          <w:sz w:val="24"/>
          <w:szCs w:val="24"/>
        </w:rPr>
        <w:fldChar w:fldCharType="end"/>
      </w:r>
      <w:r>
        <w:rPr>
          <w:rFonts w:ascii="Times New Roman" w:hAnsi="Times New Roman"/>
          <w:sz w:val="24"/>
          <w:szCs w:val="24"/>
        </w:rPr>
        <w:t xml:space="preserve"> </w:t>
      </w:r>
      <w:r w:rsidR="00F5104E" w:rsidRPr="007F3CAE">
        <w:rPr>
          <w:rFonts w:ascii="Times New Roman" w:hAnsi="Times New Roman"/>
          <w:sz w:val="24"/>
          <w:szCs w:val="24"/>
        </w:rPr>
        <w:t>presents the compilation of the annual burden hour estimates</w:t>
      </w:r>
      <w:r w:rsidR="00303E7C" w:rsidRPr="007F3CAE">
        <w:rPr>
          <w:rFonts w:ascii="Times New Roman" w:hAnsi="Times New Roman"/>
          <w:sz w:val="24"/>
          <w:szCs w:val="24"/>
        </w:rPr>
        <w:t xml:space="preserve"> </w:t>
      </w:r>
      <w:r w:rsidR="00F5104E" w:rsidRPr="007F3CAE">
        <w:rPr>
          <w:rFonts w:ascii="Times New Roman" w:hAnsi="Times New Roman"/>
          <w:sz w:val="24"/>
          <w:szCs w:val="24"/>
        </w:rPr>
        <w:t>for respondents.</w:t>
      </w:r>
    </w:p>
    <w:p w14:paraId="49E605C4"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1296"/>
        <w:gridCol w:w="1713"/>
        <w:gridCol w:w="1403"/>
        <w:gridCol w:w="1137"/>
        <w:gridCol w:w="1518"/>
      </w:tblGrid>
      <w:tr w:rsidR="000D7FF1" w:rsidRPr="002C7CCA" w14:paraId="5336D65C" w14:textId="77777777" w:rsidTr="00945E7C">
        <w:tc>
          <w:tcPr>
            <w:tcW w:w="9355" w:type="dxa"/>
            <w:gridSpan w:val="6"/>
          </w:tcPr>
          <w:p w14:paraId="18781E80" w14:textId="6D87663D" w:rsidR="000D7FF1" w:rsidRPr="002C7CCA" w:rsidRDefault="00311498" w:rsidP="00A165F1">
            <w:pPr>
              <w:pStyle w:val="Caption"/>
              <w:keepNext/>
              <w:spacing w:after="0"/>
              <w:rPr>
                <w:rFonts w:ascii="Times New Roman" w:eastAsiaTheme="minorHAnsi" w:hAnsi="Times New Roman"/>
                <w:color w:val="auto"/>
                <w:sz w:val="24"/>
                <w:szCs w:val="24"/>
              </w:rPr>
            </w:pPr>
            <w:bookmarkStart w:id="4" w:name="_Ref416443759"/>
            <w:r w:rsidRPr="00A82BDA">
              <w:rPr>
                <w:rFonts w:ascii="Times New Roman" w:hAnsi="Times New Roman"/>
                <w:color w:val="auto"/>
                <w:sz w:val="24"/>
                <w:szCs w:val="24"/>
              </w:rPr>
              <w:lastRenderedPageBreak/>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92582D">
              <w:rPr>
                <w:rFonts w:ascii="Times New Roman" w:hAnsi="Times New Roman"/>
                <w:noProof/>
                <w:color w:val="auto"/>
                <w:sz w:val="24"/>
                <w:szCs w:val="24"/>
              </w:rPr>
              <w:t>9</w:t>
            </w:r>
            <w:r w:rsidRPr="00A82BDA">
              <w:rPr>
                <w:rFonts w:ascii="Times New Roman" w:hAnsi="Times New Roman"/>
                <w:color w:val="auto"/>
                <w:sz w:val="24"/>
                <w:szCs w:val="24"/>
              </w:rPr>
              <w:fldChar w:fldCharType="end"/>
            </w:r>
            <w:bookmarkEnd w:id="4"/>
            <w:r w:rsidRPr="00A82BDA">
              <w:rPr>
                <w:rFonts w:ascii="Times New Roman" w:hAnsi="Times New Roman"/>
                <w:color w:val="auto"/>
              </w:rPr>
              <w:t xml:space="preserve">: </w:t>
            </w:r>
            <w:r w:rsidR="000D7FF1" w:rsidRPr="000D7FF1">
              <w:rPr>
                <w:rFonts w:ascii="Times New Roman" w:hAnsi="Times New Roman"/>
                <w:bCs w:val="0"/>
                <w:color w:val="auto"/>
                <w:sz w:val="24"/>
                <w:szCs w:val="24"/>
              </w:rPr>
              <w:t>Estimated Annual Burden Hours (assuming 1 report per site and a total of 1  report per year)</w:t>
            </w:r>
          </w:p>
        </w:tc>
      </w:tr>
      <w:tr w:rsidR="000D7FF1" w:rsidRPr="002C7CCA" w14:paraId="6E8A2363" w14:textId="77777777" w:rsidTr="00945E7C">
        <w:tc>
          <w:tcPr>
            <w:tcW w:w="2288" w:type="dxa"/>
            <w:vAlign w:val="center"/>
          </w:tcPr>
          <w:p w14:paraId="79CA7AA9"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Burden Item</w:t>
            </w:r>
          </w:p>
        </w:tc>
        <w:tc>
          <w:tcPr>
            <w:tcW w:w="1296" w:type="dxa"/>
            <w:vAlign w:val="center"/>
          </w:tcPr>
          <w:p w14:paraId="67D08D2B"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Hours Per Report</w:t>
            </w:r>
          </w:p>
        </w:tc>
        <w:tc>
          <w:tcPr>
            <w:tcW w:w="1713" w:type="dxa"/>
            <w:vAlign w:val="center"/>
          </w:tcPr>
          <w:p w14:paraId="46C49A7D"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Pr>
                <w:rFonts w:ascii="Times New Roman" w:eastAsiaTheme="minorHAnsi" w:hAnsi="Times New Roman"/>
                <w:b/>
                <w:sz w:val="24"/>
                <w:szCs w:val="24"/>
              </w:rPr>
              <w:t>Total Number of Reports per Site</w:t>
            </w:r>
          </w:p>
        </w:tc>
        <w:tc>
          <w:tcPr>
            <w:tcW w:w="1403" w:type="dxa"/>
            <w:vAlign w:val="center"/>
          </w:tcPr>
          <w:p w14:paraId="7F678E84"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Hours Per Site</w:t>
            </w:r>
          </w:p>
        </w:tc>
        <w:tc>
          <w:tcPr>
            <w:tcW w:w="1137" w:type="dxa"/>
            <w:vAlign w:val="center"/>
          </w:tcPr>
          <w:p w14:paraId="42D34761"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sidRPr="000D7FF1">
              <w:rPr>
                <w:rFonts w:ascii="Times New Roman" w:hAnsi="Times New Roman"/>
                <w:b/>
                <w:sz w:val="24"/>
                <w:szCs w:val="24"/>
              </w:rPr>
              <w:t>Total Number of Site</w:t>
            </w:r>
            <w:r>
              <w:rPr>
                <w:rFonts w:ascii="Times New Roman" w:hAnsi="Times New Roman"/>
                <w:b/>
                <w:sz w:val="24"/>
                <w:szCs w:val="24"/>
              </w:rPr>
              <w:t>s</w:t>
            </w:r>
          </w:p>
        </w:tc>
        <w:tc>
          <w:tcPr>
            <w:tcW w:w="1518" w:type="dxa"/>
            <w:vAlign w:val="center"/>
          </w:tcPr>
          <w:p w14:paraId="3E661D98" w14:textId="77777777" w:rsidR="000D7FF1" w:rsidRPr="002C7CCA" w:rsidRDefault="000D7FF1" w:rsidP="00F33AEB">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Total Annual Hours</w:t>
            </w:r>
          </w:p>
        </w:tc>
      </w:tr>
      <w:tr w:rsidR="00BC733F" w:rsidRPr="002C7CCA" w14:paraId="2CB36663" w14:textId="77777777" w:rsidTr="00945E7C">
        <w:trPr>
          <w:trHeight w:val="215"/>
        </w:trPr>
        <w:tc>
          <w:tcPr>
            <w:tcW w:w="2288" w:type="dxa"/>
          </w:tcPr>
          <w:p w14:paraId="447C7EA2"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Form Familiarization</w:t>
            </w:r>
          </w:p>
        </w:tc>
        <w:tc>
          <w:tcPr>
            <w:tcW w:w="1296" w:type="dxa"/>
            <w:vAlign w:val="center"/>
          </w:tcPr>
          <w:p w14:paraId="7712D574" w14:textId="7E6A26D2"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7.00</w:t>
            </w:r>
          </w:p>
        </w:tc>
        <w:tc>
          <w:tcPr>
            <w:tcW w:w="1713" w:type="dxa"/>
            <w:vAlign w:val="center"/>
          </w:tcPr>
          <w:p w14:paraId="2893C3B8" w14:textId="456098E1"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47C837FE" w14:textId="49603F73"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7.00</w:t>
            </w:r>
          </w:p>
        </w:tc>
        <w:tc>
          <w:tcPr>
            <w:tcW w:w="1137" w:type="dxa"/>
            <w:vAlign w:val="center"/>
          </w:tcPr>
          <w:p w14:paraId="6718F66B" w14:textId="04D26095"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43B25D55" w14:textId="0C6EEDAE"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7.00</w:t>
            </w:r>
          </w:p>
        </w:tc>
      </w:tr>
      <w:tr w:rsidR="00BC733F" w:rsidRPr="002C7CCA" w14:paraId="5C5814B0" w14:textId="77777777" w:rsidTr="00945E7C">
        <w:tc>
          <w:tcPr>
            <w:tcW w:w="2288" w:type="dxa"/>
          </w:tcPr>
          <w:p w14:paraId="796BBC01"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Reporting</w:t>
            </w:r>
          </w:p>
        </w:tc>
        <w:tc>
          <w:tcPr>
            <w:tcW w:w="1296" w:type="dxa"/>
            <w:vAlign w:val="center"/>
          </w:tcPr>
          <w:p w14:paraId="35185C9D" w14:textId="16A0E9F4"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14.75</w:t>
            </w:r>
          </w:p>
        </w:tc>
        <w:tc>
          <w:tcPr>
            <w:tcW w:w="1713" w:type="dxa"/>
            <w:vAlign w:val="center"/>
          </w:tcPr>
          <w:p w14:paraId="02A5BC65" w14:textId="74D8B362"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2B391B80" w14:textId="363C02E5"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14.75</w:t>
            </w:r>
          </w:p>
        </w:tc>
        <w:tc>
          <w:tcPr>
            <w:tcW w:w="1137" w:type="dxa"/>
            <w:vAlign w:val="center"/>
          </w:tcPr>
          <w:p w14:paraId="48E0C8CE" w14:textId="594794B6"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7284665E" w14:textId="3747C915"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14.75</w:t>
            </w:r>
          </w:p>
        </w:tc>
      </w:tr>
      <w:tr w:rsidR="00BC733F" w:rsidRPr="002C7CCA" w14:paraId="65C0422B" w14:textId="77777777" w:rsidTr="00945E7C">
        <w:tc>
          <w:tcPr>
            <w:tcW w:w="2288" w:type="dxa"/>
          </w:tcPr>
          <w:p w14:paraId="3A1E9D8C"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Trade Name Notification</w:t>
            </w:r>
          </w:p>
        </w:tc>
        <w:tc>
          <w:tcPr>
            <w:tcW w:w="1296" w:type="dxa"/>
            <w:vAlign w:val="center"/>
          </w:tcPr>
          <w:p w14:paraId="438ED621" w14:textId="57FA05D1"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2.20</w:t>
            </w:r>
          </w:p>
        </w:tc>
        <w:tc>
          <w:tcPr>
            <w:tcW w:w="1713" w:type="dxa"/>
            <w:vAlign w:val="center"/>
          </w:tcPr>
          <w:p w14:paraId="59B99AC3" w14:textId="57EE509B"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4072FE76" w14:textId="2DBDFEF0"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2.20</w:t>
            </w:r>
          </w:p>
        </w:tc>
        <w:tc>
          <w:tcPr>
            <w:tcW w:w="1137" w:type="dxa"/>
            <w:vAlign w:val="center"/>
          </w:tcPr>
          <w:p w14:paraId="1698C39F" w14:textId="69FA5D6E"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7D955A90" w14:textId="6CEA191F"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2.20</w:t>
            </w:r>
          </w:p>
        </w:tc>
      </w:tr>
      <w:tr w:rsidR="00BC733F" w:rsidRPr="002C7CCA" w14:paraId="680044D9" w14:textId="77777777" w:rsidTr="00945E7C">
        <w:tc>
          <w:tcPr>
            <w:tcW w:w="2288" w:type="dxa"/>
          </w:tcPr>
          <w:p w14:paraId="1BB74F34"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CBI Substantiation</w:t>
            </w:r>
          </w:p>
        </w:tc>
        <w:tc>
          <w:tcPr>
            <w:tcW w:w="1296" w:type="dxa"/>
            <w:vAlign w:val="center"/>
          </w:tcPr>
          <w:p w14:paraId="626640BA" w14:textId="6BD2B59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3.00</w:t>
            </w:r>
          </w:p>
        </w:tc>
        <w:tc>
          <w:tcPr>
            <w:tcW w:w="1713" w:type="dxa"/>
            <w:vAlign w:val="center"/>
          </w:tcPr>
          <w:p w14:paraId="07CDFA50" w14:textId="50D18FF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04088145" w14:textId="0D8D6176"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3.00</w:t>
            </w:r>
          </w:p>
        </w:tc>
        <w:tc>
          <w:tcPr>
            <w:tcW w:w="1137" w:type="dxa"/>
            <w:vAlign w:val="center"/>
          </w:tcPr>
          <w:p w14:paraId="5553DC01" w14:textId="25A2311C"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0D2BE516" w14:textId="03E0AC3C"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3.00</w:t>
            </w:r>
          </w:p>
        </w:tc>
      </w:tr>
      <w:tr w:rsidR="00BC733F" w:rsidRPr="002C7CCA" w14:paraId="2C31C1B4" w14:textId="77777777" w:rsidTr="00945E7C">
        <w:tc>
          <w:tcPr>
            <w:tcW w:w="2288" w:type="dxa"/>
          </w:tcPr>
          <w:p w14:paraId="6D5E1A16"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Recordkeeping</w:t>
            </w:r>
          </w:p>
        </w:tc>
        <w:tc>
          <w:tcPr>
            <w:tcW w:w="1296" w:type="dxa"/>
            <w:vAlign w:val="center"/>
          </w:tcPr>
          <w:p w14:paraId="4E1BB55A" w14:textId="5D3C2E65"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0.50</w:t>
            </w:r>
          </w:p>
        </w:tc>
        <w:tc>
          <w:tcPr>
            <w:tcW w:w="1713" w:type="dxa"/>
            <w:vAlign w:val="center"/>
          </w:tcPr>
          <w:p w14:paraId="1809252D" w14:textId="217A57C8"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31E3DCE8" w14:textId="68CCC629"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0.50</w:t>
            </w:r>
          </w:p>
        </w:tc>
        <w:tc>
          <w:tcPr>
            <w:tcW w:w="1137" w:type="dxa"/>
            <w:vAlign w:val="center"/>
          </w:tcPr>
          <w:p w14:paraId="0D9E748B" w14:textId="7374849B"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12E9BE2F" w14:textId="12DAFB33"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0.50</w:t>
            </w:r>
          </w:p>
        </w:tc>
      </w:tr>
      <w:tr w:rsidR="00BC733F" w:rsidRPr="002C7CCA" w14:paraId="0CD924F9" w14:textId="77777777" w:rsidTr="00945E7C">
        <w:tc>
          <w:tcPr>
            <w:tcW w:w="2288" w:type="dxa"/>
          </w:tcPr>
          <w:p w14:paraId="0BE0EBD0"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Pr>
                <w:rFonts w:ascii="Times New Roman" w:eastAsiaTheme="minorHAnsi" w:hAnsi="Times New Roman"/>
                <w:sz w:val="24"/>
                <w:szCs w:val="24"/>
              </w:rPr>
              <w:t>CDX Registration</w:t>
            </w:r>
          </w:p>
        </w:tc>
        <w:tc>
          <w:tcPr>
            <w:tcW w:w="1296" w:type="dxa"/>
            <w:vAlign w:val="center"/>
          </w:tcPr>
          <w:p w14:paraId="4EC340BC" w14:textId="6A3B6AEA"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w:t>
            </w:r>
          </w:p>
        </w:tc>
        <w:tc>
          <w:tcPr>
            <w:tcW w:w="1713" w:type="dxa"/>
            <w:vAlign w:val="center"/>
          </w:tcPr>
          <w:p w14:paraId="339752A6" w14:textId="78E7B2A1"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w:t>
            </w:r>
          </w:p>
        </w:tc>
        <w:tc>
          <w:tcPr>
            <w:tcW w:w="1403" w:type="dxa"/>
            <w:vAlign w:val="center"/>
          </w:tcPr>
          <w:p w14:paraId="4F4A88CA" w14:textId="438807C2"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3.48</w:t>
            </w:r>
          </w:p>
        </w:tc>
        <w:tc>
          <w:tcPr>
            <w:tcW w:w="1137" w:type="dxa"/>
            <w:vAlign w:val="center"/>
          </w:tcPr>
          <w:p w14:paraId="796E8918" w14:textId="5BCA8D53"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208E4426" w14:textId="04E10A5C"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3.48</w:t>
            </w:r>
          </w:p>
        </w:tc>
      </w:tr>
      <w:tr w:rsidR="00BC733F" w:rsidRPr="002C7CCA" w14:paraId="2FC58E47" w14:textId="77777777" w:rsidTr="00945E7C">
        <w:tc>
          <w:tcPr>
            <w:tcW w:w="2288" w:type="dxa"/>
          </w:tcPr>
          <w:p w14:paraId="016C1CA8"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Report Submission</w:t>
            </w:r>
          </w:p>
        </w:tc>
        <w:tc>
          <w:tcPr>
            <w:tcW w:w="1296" w:type="dxa"/>
            <w:vAlign w:val="center"/>
          </w:tcPr>
          <w:p w14:paraId="2B94155A" w14:textId="75E38101"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0.55</w:t>
            </w:r>
          </w:p>
        </w:tc>
        <w:tc>
          <w:tcPr>
            <w:tcW w:w="1713" w:type="dxa"/>
            <w:vAlign w:val="center"/>
          </w:tcPr>
          <w:p w14:paraId="6B03D9A3" w14:textId="0F6B4D6F"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w:t>
            </w:r>
          </w:p>
        </w:tc>
        <w:tc>
          <w:tcPr>
            <w:tcW w:w="1403" w:type="dxa"/>
            <w:vAlign w:val="center"/>
          </w:tcPr>
          <w:p w14:paraId="0DC1338C" w14:textId="33D90D62"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0.55</w:t>
            </w:r>
          </w:p>
        </w:tc>
        <w:tc>
          <w:tcPr>
            <w:tcW w:w="1137" w:type="dxa"/>
            <w:vAlign w:val="center"/>
          </w:tcPr>
          <w:p w14:paraId="47E33E54" w14:textId="567FBB5B"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rPr>
            </w:pPr>
            <w:r w:rsidRPr="00BC733F">
              <w:rPr>
                <w:rFonts w:ascii="Times New Roman" w:hAnsi="Times New Roman"/>
                <w:color w:val="000000"/>
              </w:rPr>
              <w:t>1.00</w:t>
            </w:r>
          </w:p>
        </w:tc>
        <w:tc>
          <w:tcPr>
            <w:tcW w:w="1518" w:type="dxa"/>
            <w:vAlign w:val="center"/>
          </w:tcPr>
          <w:p w14:paraId="73DAE664" w14:textId="28E3328F"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0.55</w:t>
            </w:r>
          </w:p>
        </w:tc>
      </w:tr>
      <w:tr w:rsidR="00BC733F" w:rsidRPr="002C7CCA" w14:paraId="6B0908DF" w14:textId="77777777" w:rsidTr="00945E7C">
        <w:tc>
          <w:tcPr>
            <w:tcW w:w="2288" w:type="dxa"/>
          </w:tcPr>
          <w:p w14:paraId="48F00EB0" w14:textId="77777777" w:rsidR="00BC733F" w:rsidRPr="002C7CCA" w:rsidRDefault="00BC733F" w:rsidP="00BC733F">
            <w:pPr>
              <w:keepNext/>
              <w:autoSpaceDE w:val="0"/>
              <w:autoSpaceDN w:val="0"/>
              <w:adjustRightInd w:val="0"/>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Totals</w:t>
            </w:r>
          </w:p>
        </w:tc>
        <w:tc>
          <w:tcPr>
            <w:tcW w:w="1296" w:type="dxa"/>
            <w:vAlign w:val="center"/>
          </w:tcPr>
          <w:p w14:paraId="3C70480F" w14:textId="2F175624"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b/>
                <w:bCs/>
                <w:color w:val="000000"/>
              </w:rPr>
              <w:t>28.00</w:t>
            </w:r>
          </w:p>
        </w:tc>
        <w:tc>
          <w:tcPr>
            <w:tcW w:w="1713" w:type="dxa"/>
            <w:vAlign w:val="center"/>
          </w:tcPr>
          <w:p w14:paraId="3A894449" w14:textId="7840DAA1"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b/>
                <w:bCs/>
                <w:color w:val="000000"/>
              </w:rPr>
              <w:t> </w:t>
            </w:r>
          </w:p>
        </w:tc>
        <w:tc>
          <w:tcPr>
            <w:tcW w:w="1403" w:type="dxa"/>
            <w:vAlign w:val="center"/>
          </w:tcPr>
          <w:p w14:paraId="3F0D8062" w14:textId="2D5073C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b/>
                <w:bCs/>
                <w:color w:val="000000"/>
              </w:rPr>
              <w:t>31.48</w:t>
            </w:r>
          </w:p>
        </w:tc>
        <w:tc>
          <w:tcPr>
            <w:tcW w:w="1137" w:type="dxa"/>
            <w:vAlign w:val="center"/>
          </w:tcPr>
          <w:p w14:paraId="0402FD9B" w14:textId="2822A217"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color w:val="000000"/>
              </w:rPr>
              <w:t> </w:t>
            </w:r>
          </w:p>
        </w:tc>
        <w:tc>
          <w:tcPr>
            <w:tcW w:w="1518" w:type="dxa"/>
            <w:vAlign w:val="center"/>
          </w:tcPr>
          <w:p w14:paraId="01C7DA29" w14:textId="027664D3" w:rsidR="00BC733F" w:rsidRPr="00BC733F" w:rsidRDefault="00BC733F" w:rsidP="00BC733F">
            <w:pPr>
              <w:keepNext/>
              <w:autoSpaceDE w:val="0"/>
              <w:autoSpaceDN w:val="0"/>
              <w:adjustRightInd w:val="0"/>
              <w:spacing w:after="0" w:line="240" w:lineRule="auto"/>
              <w:jc w:val="center"/>
              <w:rPr>
                <w:rFonts w:ascii="Times New Roman" w:eastAsiaTheme="minorHAnsi" w:hAnsi="Times New Roman"/>
                <w:b/>
              </w:rPr>
            </w:pPr>
            <w:r w:rsidRPr="00BC733F">
              <w:rPr>
                <w:rFonts w:ascii="Times New Roman" w:hAnsi="Times New Roman"/>
                <w:b/>
                <w:bCs/>
                <w:color w:val="000000"/>
              </w:rPr>
              <w:t>31.48</w:t>
            </w:r>
          </w:p>
        </w:tc>
      </w:tr>
    </w:tbl>
    <w:p w14:paraId="3F40BB91"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31689234" w14:textId="7ACD3C57" w:rsidR="00F5104E" w:rsidRPr="007F3CAE"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In summary, an average of </w:t>
      </w:r>
      <w:r w:rsidR="004556B8">
        <w:rPr>
          <w:rFonts w:ascii="Times New Roman" w:hAnsi="Times New Roman"/>
          <w:sz w:val="24"/>
          <w:szCs w:val="24"/>
        </w:rPr>
        <w:t>one (1)</w:t>
      </w:r>
      <w:r w:rsidR="000D7FF1">
        <w:rPr>
          <w:rFonts w:ascii="Times New Roman" w:hAnsi="Times New Roman"/>
          <w:sz w:val="24"/>
          <w:szCs w:val="24"/>
        </w:rPr>
        <w:t xml:space="preserve"> </w:t>
      </w:r>
      <w:r w:rsidRPr="007F3CAE">
        <w:rPr>
          <w:rFonts w:ascii="Times New Roman" w:hAnsi="Times New Roman"/>
          <w:sz w:val="24"/>
          <w:szCs w:val="24"/>
        </w:rPr>
        <w:t xml:space="preserve">respondent </w:t>
      </w:r>
      <w:r w:rsidR="00DF5CCB">
        <w:rPr>
          <w:rFonts w:ascii="Times New Roman" w:hAnsi="Times New Roman"/>
          <w:sz w:val="24"/>
          <w:szCs w:val="24"/>
        </w:rPr>
        <w:t xml:space="preserve">per year </w:t>
      </w:r>
      <w:r w:rsidRPr="007F3CAE">
        <w:rPr>
          <w:rFonts w:ascii="Times New Roman" w:hAnsi="Times New Roman"/>
          <w:sz w:val="24"/>
          <w:szCs w:val="24"/>
        </w:rPr>
        <w:t>would be required to spend an</w:t>
      </w:r>
      <w:r w:rsidR="00303E7C" w:rsidRPr="007F3CAE">
        <w:rPr>
          <w:rFonts w:ascii="Times New Roman" w:hAnsi="Times New Roman"/>
          <w:sz w:val="24"/>
          <w:szCs w:val="24"/>
        </w:rPr>
        <w:t xml:space="preserve"> </w:t>
      </w:r>
      <w:r w:rsidRPr="007F3CAE">
        <w:rPr>
          <w:rFonts w:ascii="Times New Roman" w:hAnsi="Times New Roman"/>
          <w:sz w:val="24"/>
          <w:szCs w:val="24"/>
        </w:rPr>
        <w:t xml:space="preserve">estimated total of </w:t>
      </w:r>
      <w:r w:rsidR="001D6CAB">
        <w:rPr>
          <w:rFonts w:ascii="Times New Roman" w:hAnsi="Times New Roman"/>
          <w:sz w:val="24"/>
          <w:szCs w:val="24"/>
        </w:rPr>
        <w:t>31.48</w:t>
      </w:r>
      <w:r w:rsidRPr="007F3CAE">
        <w:rPr>
          <w:rFonts w:ascii="Times New Roman" w:hAnsi="Times New Roman"/>
          <w:sz w:val="24"/>
          <w:szCs w:val="24"/>
        </w:rPr>
        <w:t xml:space="preserve"> hours each year to respond to PAIR rules during the period of</w:t>
      </w:r>
      <w:r w:rsidR="00303E7C" w:rsidRPr="007F3CAE">
        <w:rPr>
          <w:rFonts w:ascii="Times New Roman" w:hAnsi="Times New Roman"/>
          <w:sz w:val="24"/>
          <w:szCs w:val="24"/>
        </w:rPr>
        <w:t xml:space="preserve"> </w:t>
      </w:r>
      <w:r w:rsidRPr="007F3CAE">
        <w:rPr>
          <w:rFonts w:ascii="Times New Roman" w:hAnsi="Times New Roman"/>
          <w:sz w:val="24"/>
          <w:szCs w:val="24"/>
        </w:rPr>
        <w:t xml:space="preserve">FY </w:t>
      </w:r>
      <w:r w:rsidR="000D7FF1" w:rsidRPr="007F3CAE">
        <w:rPr>
          <w:rFonts w:ascii="Times New Roman" w:hAnsi="Times New Roman"/>
          <w:sz w:val="24"/>
          <w:szCs w:val="24"/>
        </w:rPr>
        <w:t>201</w:t>
      </w:r>
      <w:r w:rsidR="000D7FF1">
        <w:rPr>
          <w:rFonts w:ascii="Times New Roman" w:hAnsi="Times New Roman"/>
          <w:sz w:val="24"/>
          <w:szCs w:val="24"/>
        </w:rPr>
        <w:t>5</w:t>
      </w:r>
      <w:r w:rsidR="000D7FF1" w:rsidRPr="007F3CAE">
        <w:rPr>
          <w:rFonts w:ascii="Times New Roman" w:hAnsi="Times New Roman"/>
          <w:sz w:val="24"/>
          <w:szCs w:val="24"/>
        </w:rPr>
        <w:t xml:space="preserve"> </w:t>
      </w:r>
      <w:r w:rsidRPr="007F3CAE">
        <w:rPr>
          <w:rFonts w:ascii="Times New Roman" w:hAnsi="Times New Roman"/>
          <w:sz w:val="24"/>
          <w:szCs w:val="24"/>
        </w:rPr>
        <w:t xml:space="preserve">through FY </w:t>
      </w:r>
      <w:r w:rsidR="000D7FF1" w:rsidRPr="007F3CAE">
        <w:rPr>
          <w:rFonts w:ascii="Times New Roman" w:hAnsi="Times New Roman"/>
          <w:sz w:val="24"/>
          <w:szCs w:val="24"/>
        </w:rPr>
        <w:t>201</w:t>
      </w:r>
      <w:r w:rsidR="00F21405">
        <w:rPr>
          <w:rFonts w:ascii="Times New Roman" w:hAnsi="Times New Roman"/>
          <w:sz w:val="24"/>
          <w:szCs w:val="24"/>
        </w:rPr>
        <w:t>7</w:t>
      </w:r>
      <w:r w:rsidRPr="007F3CAE">
        <w:rPr>
          <w:rFonts w:ascii="Times New Roman" w:hAnsi="Times New Roman"/>
          <w:sz w:val="24"/>
          <w:szCs w:val="24"/>
        </w:rPr>
        <w:t xml:space="preserve">, </w:t>
      </w:r>
      <w:r w:rsidR="00DF5CCB">
        <w:rPr>
          <w:rFonts w:ascii="Times New Roman" w:hAnsi="Times New Roman"/>
          <w:sz w:val="24"/>
          <w:szCs w:val="24"/>
        </w:rPr>
        <w:t>resulting in</w:t>
      </w:r>
      <w:r w:rsidR="00DF5CCB" w:rsidRPr="007F3CAE">
        <w:rPr>
          <w:rFonts w:ascii="Times New Roman" w:hAnsi="Times New Roman"/>
          <w:sz w:val="24"/>
          <w:szCs w:val="24"/>
        </w:rPr>
        <w:t xml:space="preserve"> </w:t>
      </w:r>
      <w:r w:rsidRPr="007F3CAE">
        <w:rPr>
          <w:rFonts w:ascii="Times New Roman" w:hAnsi="Times New Roman"/>
          <w:sz w:val="24"/>
          <w:szCs w:val="24"/>
        </w:rPr>
        <w:t xml:space="preserve">an average </w:t>
      </w:r>
      <w:r w:rsidR="00DF5CCB">
        <w:rPr>
          <w:rFonts w:ascii="Times New Roman" w:hAnsi="Times New Roman"/>
          <w:sz w:val="24"/>
          <w:szCs w:val="24"/>
        </w:rPr>
        <w:t xml:space="preserve">burden of </w:t>
      </w:r>
      <w:r w:rsidR="001D6CAB">
        <w:rPr>
          <w:rFonts w:ascii="Times New Roman" w:hAnsi="Times New Roman"/>
          <w:sz w:val="24"/>
          <w:szCs w:val="24"/>
        </w:rPr>
        <w:t>31.48</w:t>
      </w:r>
      <w:r w:rsidR="001D6CAB" w:rsidRPr="007F3CAE">
        <w:rPr>
          <w:rFonts w:ascii="Times New Roman" w:hAnsi="Times New Roman"/>
          <w:sz w:val="24"/>
          <w:szCs w:val="24"/>
        </w:rPr>
        <w:t xml:space="preserve"> </w:t>
      </w:r>
      <w:r w:rsidRPr="007F3CAE">
        <w:rPr>
          <w:rFonts w:ascii="Times New Roman" w:hAnsi="Times New Roman"/>
          <w:sz w:val="24"/>
          <w:szCs w:val="24"/>
        </w:rPr>
        <w:t xml:space="preserve">hours per </w:t>
      </w:r>
      <w:r w:rsidR="00DF5CCB">
        <w:rPr>
          <w:rFonts w:ascii="Times New Roman" w:hAnsi="Times New Roman"/>
          <w:sz w:val="24"/>
          <w:szCs w:val="24"/>
        </w:rPr>
        <w:t>response</w:t>
      </w:r>
      <w:r w:rsidRPr="007F3CAE">
        <w:rPr>
          <w:rFonts w:ascii="Times New Roman" w:hAnsi="Times New Roman"/>
          <w:sz w:val="24"/>
          <w:szCs w:val="24"/>
        </w:rPr>
        <w:t>.</w:t>
      </w:r>
    </w:p>
    <w:p w14:paraId="13BD9748" w14:textId="77777777" w:rsidR="00F5104E" w:rsidRPr="007F3CAE" w:rsidRDefault="00765290" w:rsidP="00CA78BE">
      <w:pPr>
        <w:pStyle w:val="Heading2"/>
        <w:numPr>
          <w:ilvl w:val="0"/>
          <w:numId w:val="0"/>
        </w:numPr>
        <w:ind w:left="270" w:firstLine="450"/>
        <w:rPr>
          <w:rFonts w:ascii="Times New Roman" w:hAnsi="Times New Roman"/>
          <w:color w:val="auto"/>
          <w:sz w:val="24"/>
          <w:szCs w:val="24"/>
        </w:rPr>
      </w:pPr>
      <w:r>
        <w:rPr>
          <w:rFonts w:ascii="Times New Roman" w:hAnsi="Times New Roman"/>
          <w:color w:val="auto"/>
          <w:sz w:val="24"/>
          <w:szCs w:val="24"/>
        </w:rPr>
        <w:t>6(b)</w:t>
      </w:r>
      <w:r>
        <w:rPr>
          <w:rFonts w:ascii="Times New Roman" w:hAnsi="Times New Roman"/>
          <w:color w:val="auto"/>
          <w:sz w:val="24"/>
          <w:szCs w:val="24"/>
        </w:rPr>
        <w:tab/>
      </w:r>
      <w:r w:rsidR="00F5104E" w:rsidRPr="007F3CAE">
        <w:rPr>
          <w:rFonts w:ascii="Times New Roman" w:hAnsi="Times New Roman"/>
          <w:color w:val="auto"/>
          <w:sz w:val="24"/>
          <w:szCs w:val="24"/>
        </w:rPr>
        <w:t>Estimating Respondent Costs</w:t>
      </w:r>
    </w:p>
    <w:p w14:paraId="6B615615" w14:textId="77777777" w:rsidR="00765290" w:rsidRDefault="00765290" w:rsidP="00F5104E">
      <w:pPr>
        <w:autoSpaceDE w:val="0"/>
        <w:autoSpaceDN w:val="0"/>
        <w:adjustRightInd w:val="0"/>
        <w:spacing w:after="0" w:line="240" w:lineRule="auto"/>
        <w:rPr>
          <w:rFonts w:ascii="Times New Roman" w:hAnsi="Times New Roman"/>
          <w:sz w:val="24"/>
          <w:szCs w:val="24"/>
        </w:rPr>
      </w:pPr>
    </w:p>
    <w:p w14:paraId="103054EC" w14:textId="4C2B2539" w:rsidR="00F5104E" w:rsidRPr="007F3CAE"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This section presents estimates of the cost expected to be incurred as a result of</w:t>
      </w:r>
      <w:r w:rsidR="00303E7C" w:rsidRPr="007F3CAE">
        <w:rPr>
          <w:rFonts w:ascii="Times New Roman" w:hAnsi="Times New Roman"/>
          <w:sz w:val="24"/>
          <w:szCs w:val="24"/>
        </w:rPr>
        <w:t xml:space="preserve"> </w:t>
      </w:r>
      <w:r w:rsidRPr="007F3CAE">
        <w:rPr>
          <w:rFonts w:ascii="Times New Roman" w:hAnsi="Times New Roman"/>
          <w:sz w:val="24"/>
          <w:szCs w:val="24"/>
        </w:rPr>
        <w:t>reporting under the TSCA section 8(a) PAIR. The total annual industry cost for both</w:t>
      </w:r>
      <w:r w:rsidR="00303E7C" w:rsidRPr="007F3CAE">
        <w:rPr>
          <w:rFonts w:ascii="Times New Roman" w:hAnsi="Times New Roman"/>
          <w:sz w:val="24"/>
          <w:szCs w:val="24"/>
        </w:rPr>
        <w:t xml:space="preserve"> </w:t>
      </w:r>
      <w:r w:rsidRPr="007F3CAE">
        <w:rPr>
          <w:rFonts w:ascii="Times New Roman" w:hAnsi="Times New Roman"/>
          <w:sz w:val="24"/>
          <w:szCs w:val="24"/>
        </w:rPr>
        <w:t>reporting and recordkeeping is estimated to be $</w:t>
      </w:r>
      <w:r w:rsidR="001A789D">
        <w:rPr>
          <w:rFonts w:ascii="Times New Roman" w:hAnsi="Times New Roman"/>
          <w:sz w:val="24"/>
          <w:szCs w:val="24"/>
        </w:rPr>
        <w:t>2,078</w:t>
      </w:r>
      <w:r w:rsidRPr="007F3CAE">
        <w:rPr>
          <w:rFonts w:ascii="Times New Roman" w:hAnsi="Times New Roman"/>
          <w:sz w:val="24"/>
          <w:szCs w:val="24"/>
        </w:rPr>
        <w:t>. This estimate is based on the</w:t>
      </w:r>
      <w:r w:rsidR="00303E7C" w:rsidRPr="007F3CAE">
        <w:rPr>
          <w:rFonts w:ascii="Times New Roman" w:hAnsi="Times New Roman"/>
          <w:sz w:val="24"/>
          <w:szCs w:val="24"/>
        </w:rPr>
        <w:t xml:space="preserve"> </w:t>
      </w:r>
      <w:r w:rsidRPr="007F3CAE">
        <w:rPr>
          <w:rFonts w:ascii="Times New Roman" w:hAnsi="Times New Roman"/>
          <w:sz w:val="24"/>
          <w:szCs w:val="24"/>
        </w:rPr>
        <w:t>cost of the burden estimate provided above, and includes other costs</w:t>
      </w:r>
      <w:r w:rsidR="00303E7C" w:rsidRPr="007F3CAE">
        <w:rPr>
          <w:rFonts w:ascii="Times New Roman" w:hAnsi="Times New Roman"/>
          <w:sz w:val="24"/>
          <w:szCs w:val="24"/>
        </w:rPr>
        <w:t xml:space="preserve"> </w:t>
      </w:r>
      <w:r w:rsidRPr="007F3CAE">
        <w:rPr>
          <w:rFonts w:ascii="Times New Roman" w:hAnsi="Times New Roman"/>
          <w:sz w:val="24"/>
          <w:szCs w:val="24"/>
        </w:rPr>
        <w:t>associated with this ICR.</w:t>
      </w:r>
    </w:p>
    <w:p w14:paraId="2936ADCA" w14:textId="77777777" w:rsidR="00303E7C" w:rsidRPr="007F3CAE" w:rsidRDefault="00303E7C" w:rsidP="00F5104E">
      <w:pPr>
        <w:autoSpaceDE w:val="0"/>
        <w:autoSpaceDN w:val="0"/>
        <w:adjustRightInd w:val="0"/>
        <w:spacing w:after="0" w:line="240" w:lineRule="auto"/>
        <w:rPr>
          <w:rFonts w:ascii="Times New Roman" w:hAnsi="Times New Roman"/>
          <w:sz w:val="24"/>
          <w:szCs w:val="24"/>
        </w:rPr>
      </w:pPr>
    </w:p>
    <w:p w14:paraId="31B5DFDF" w14:textId="03EE815D" w:rsidR="0057151C" w:rsidRDefault="00F5104E" w:rsidP="00CA78BE">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Labor costs in this report have been updated using the most recently available,</w:t>
      </w:r>
      <w:r w:rsidR="00303E7C" w:rsidRPr="007F3CAE">
        <w:rPr>
          <w:rFonts w:ascii="Times New Roman" w:hAnsi="Times New Roman"/>
          <w:sz w:val="24"/>
          <w:szCs w:val="24"/>
        </w:rPr>
        <w:t xml:space="preserve"> </w:t>
      </w:r>
      <w:r w:rsidRPr="007F3CAE">
        <w:rPr>
          <w:rFonts w:ascii="Times New Roman" w:hAnsi="Times New Roman"/>
          <w:sz w:val="24"/>
          <w:szCs w:val="24"/>
        </w:rPr>
        <w:t>revised wage rates and information on benefits costs. These wage rates are taken from</w:t>
      </w:r>
      <w:r w:rsidR="00303E7C" w:rsidRPr="007F3CAE">
        <w:rPr>
          <w:rFonts w:ascii="Times New Roman" w:hAnsi="Times New Roman"/>
          <w:sz w:val="24"/>
          <w:szCs w:val="24"/>
        </w:rPr>
        <w:t xml:space="preserve"> </w:t>
      </w:r>
      <w:r w:rsidRPr="007F3CAE">
        <w:rPr>
          <w:rFonts w:ascii="Times New Roman" w:hAnsi="Times New Roman"/>
          <w:sz w:val="24"/>
          <w:szCs w:val="24"/>
        </w:rPr>
        <w:t>the Bureau of Labor Statistics (BLS) Employer Costs for Employee Compensation</w:t>
      </w:r>
      <w:r w:rsidR="00303E7C" w:rsidRPr="007F3CAE">
        <w:rPr>
          <w:rFonts w:ascii="Times New Roman" w:hAnsi="Times New Roman"/>
          <w:sz w:val="24"/>
          <w:szCs w:val="24"/>
        </w:rPr>
        <w:t xml:space="preserve"> </w:t>
      </w:r>
      <w:r w:rsidRPr="007F3CAE">
        <w:rPr>
          <w:rFonts w:ascii="Times New Roman" w:hAnsi="Times New Roman"/>
          <w:sz w:val="24"/>
          <w:szCs w:val="24"/>
        </w:rPr>
        <w:t xml:space="preserve">Supplemental Tables, December </w:t>
      </w:r>
      <w:r w:rsidR="001A789D" w:rsidRPr="007F3CAE">
        <w:rPr>
          <w:rFonts w:ascii="Times New Roman" w:hAnsi="Times New Roman"/>
          <w:sz w:val="24"/>
          <w:szCs w:val="24"/>
        </w:rPr>
        <w:t>201</w:t>
      </w:r>
      <w:r w:rsidR="001A789D">
        <w:rPr>
          <w:rFonts w:ascii="Times New Roman" w:hAnsi="Times New Roman"/>
          <w:sz w:val="24"/>
          <w:szCs w:val="24"/>
        </w:rPr>
        <w:t>4</w:t>
      </w:r>
      <w:r w:rsidR="001A789D" w:rsidRPr="007F3CAE">
        <w:rPr>
          <w:rFonts w:ascii="Times New Roman" w:hAnsi="Times New Roman"/>
          <w:sz w:val="24"/>
          <w:szCs w:val="24"/>
        </w:rPr>
        <w:t xml:space="preserve"> </w:t>
      </w:r>
      <w:r w:rsidRPr="007F3CAE">
        <w:rPr>
          <w:rFonts w:ascii="Times New Roman" w:hAnsi="Times New Roman"/>
          <w:sz w:val="24"/>
          <w:szCs w:val="24"/>
        </w:rPr>
        <w:t xml:space="preserve">(released on March </w:t>
      </w:r>
      <w:r w:rsidR="001A789D">
        <w:rPr>
          <w:rFonts w:ascii="Times New Roman" w:hAnsi="Times New Roman"/>
          <w:sz w:val="24"/>
          <w:szCs w:val="24"/>
        </w:rPr>
        <w:t>11</w:t>
      </w:r>
      <w:r w:rsidRPr="007F3CAE">
        <w:rPr>
          <w:rFonts w:ascii="Times New Roman" w:hAnsi="Times New Roman"/>
          <w:sz w:val="24"/>
          <w:szCs w:val="24"/>
        </w:rPr>
        <w:t xml:space="preserve">, </w:t>
      </w:r>
      <w:r w:rsidR="001A789D" w:rsidRPr="007F3CAE">
        <w:rPr>
          <w:rFonts w:ascii="Times New Roman" w:hAnsi="Times New Roman"/>
          <w:sz w:val="24"/>
          <w:szCs w:val="24"/>
        </w:rPr>
        <w:t>201</w:t>
      </w:r>
      <w:r w:rsidR="001A789D">
        <w:rPr>
          <w:rFonts w:ascii="Times New Roman" w:hAnsi="Times New Roman"/>
          <w:sz w:val="24"/>
          <w:szCs w:val="24"/>
        </w:rPr>
        <w:t>5</w:t>
      </w:r>
      <w:r w:rsidRPr="007F3CAE">
        <w:rPr>
          <w:rFonts w:ascii="Times New Roman" w:hAnsi="Times New Roman"/>
          <w:sz w:val="24"/>
          <w:szCs w:val="24"/>
        </w:rPr>
        <w:t>), with the</w:t>
      </w:r>
      <w:r w:rsidR="00303E7C" w:rsidRPr="007F3CAE">
        <w:rPr>
          <w:rFonts w:ascii="Times New Roman" w:hAnsi="Times New Roman"/>
          <w:sz w:val="24"/>
          <w:szCs w:val="24"/>
        </w:rPr>
        <w:t xml:space="preserve"> </w:t>
      </w:r>
      <w:r w:rsidRPr="007F3CAE">
        <w:rPr>
          <w:rFonts w:ascii="Times New Roman" w:hAnsi="Times New Roman"/>
          <w:sz w:val="24"/>
          <w:szCs w:val="24"/>
        </w:rPr>
        <w:t xml:space="preserve">information extracted from Table 2, </w:t>
      </w:r>
      <w:r w:rsidRPr="007F3CAE">
        <w:rPr>
          <w:rFonts w:ascii="Times New Roman" w:hAnsi="Times New Roman"/>
          <w:i/>
          <w:iCs/>
          <w:sz w:val="24"/>
          <w:szCs w:val="24"/>
        </w:rPr>
        <w:t>Private industry workers in manufacturing</w:t>
      </w:r>
      <w:r w:rsidR="00303E7C" w:rsidRPr="007F3CAE">
        <w:rPr>
          <w:rFonts w:ascii="Times New Roman" w:hAnsi="Times New Roman"/>
          <w:i/>
          <w:iCs/>
          <w:sz w:val="24"/>
          <w:szCs w:val="24"/>
        </w:rPr>
        <w:t xml:space="preserve"> </w:t>
      </w:r>
      <w:r w:rsidRPr="007F3CAE">
        <w:rPr>
          <w:rFonts w:ascii="Times New Roman" w:hAnsi="Times New Roman"/>
          <w:i/>
          <w:iCs/>
          <w:sz w:val="24"/>
          <w:szCs w:val="24"/>
        </w:rPr>
        <w:t>industries, by occupational group</w:t>
      </w:r>
      <w:r w:rsidRPr="007F3CAE">
        <w:rPr>
          <w:rFonts w:ascii="Times New Roman" w:hAnsi="Times New Roman"/>
          <w:sz w:val="24"/>
          <w:szCs w:val="24"/>
        </w:rPr>
        <w:t>. This table is available on-line at</w:t>
      </w:r>
      <w:r w:rsidR="00303E7C" w:rsidRPr="007F3CAE">
        <w:rPr>
          <w:rFonts w:ascii="Times New Roman" w:hAnsi="Times New Roman"/>
          <w:sz w:val="24"/>
          <w:szCs w:val="24"/>
        </w:rPr>
        <w:t xml:space="preserve"> </w:t>
      </w:r>
      <w:r w:rsidR="00FA3B48" w:rsidRPr="007F3CAE">
        <w:rPr>
          <w:rFonts w:ascii="Times New Roman" w:hAnsi="Times New Roman"/>
          <w:sz w:val="24"/>
          <w:szCs w:val="24"/>
        </w:rPr>
        <w:t>http://www.bls.gov/news.release/pdf/ecec.pdf in PDF format</w:t>
      </w:r>
      <w:r w:rsidRPr="007F3CAE">
        <w:rPr>
          <w:rFonts w:ascii="Times New Roman" w:hAnsi="Times New Roman"/>
          <w:sz w:val="24"/>
          <w:szCs w:val="24"/>
        </w:rPr>
        <w:t>. The clerical wages are taken from the</w:t>
      </w:r>
      <w:r w:rsidR="00303E7C" w:rsidRPr="007F3CAE">
        <w:rPr>
          <w:rFonts w:ascii="Times New Roman" w:hAnsi="Times New Roman"/>
          <w:sz w:val="24"/>
          <w:szCs w:val="24"/>
        </w:rPr>
        <w:t xml:space="preserve"> </w:t>
      </w:r>
      <w:r w:rsidRPr="007F3CAE">
        <w:rPr>
          <w:rFonts w:ascii="Times New Roman" w:hAnsi="Times New Roman"/>
          <w:sz w:val="24"/>
          <w:szCs w:val="24"/>
        </w:rPr>
        <w:t>BLS data for “office and administrative support.” The technical wages are taken from the</w:t>
      </w:r>
      <w:r w:rsidR="00303E7C" w:rsidRPr="007F3CAE">
        <w:rPr>
          <w:rFonts w:ascii="Times New Roman" w:hAnsi="Times New Roman"/>
          <w:sz w:val="24"/>
          <w:szCs w:val="24"/>
        </w:rPr>
        <w:t xml:space="preserve"> </w:t>
      </w:r>
      <w:r w:rsidRPr="007F3CAE">
        <w:rPr>
          <w:rFonts w:ascii="Times New Roman" w:hAnsi="Times New Roman"/>
          <w:sz w:val="24"/>
          <w:szCs w:val="24"/>
        </w:rPr>
        <w:t>BLS data for “professional and related.” The managerial wages are taken from the BLS</w:t>
      </w:r>
      <w:r w:rsidR="00303E7C" w:rsidRPr="007F3CAE">
        <w:rPr>
          <w:rFonts w:ascii="Times New Roman" w:hAnsi="Times New Roman"/>
          <w:sz w:val="24"/>
          <w:szCs w:val="24"/>
        </w:rPr>
        <w:t xml:space="preserve"> </w:t>
      </w:r>
      <w:r w:rsidRPr="007F3CAE">
        <w:rPr>
          <w:rFonts w:ascii="Times New Roman" w:hAnsi="Times New Roman"/>
          <w:sz w:val="24"/>
          <w:szCs w:val="24"/>
        </w:rPr>
        <w:t>data for “management, business and financial.” Labor wage rates and hourly benefit costs</w:t>
      </w:r>
      <w:r w:rsidR="003328B5" w:rsidRPr="007F3CAE">
        <w:rPr>
          <w:rFonts w:ascii="Times New Roman" w:hAnsi="Times New Roman"/>
          <w:sz w:val="24"/>
          <w:szCs w:val="24"/>
        </w:rPr>
        <w:t xml:space="preserve"> </w:t>
      </w:r>
      <w:r w:rsidRPr="007F3CAE">
        <w:rPr>
          <w:rFonts w:ascii="Times New Roman" w:hAnsi="Times New Roman"/>
          <w:sz w:val="24"/>
          <w:szCs w:val="24"/>
        </w:rPr>
        <w:t>taken from those sources have been used to calculate the labor cost to respondents, as</w:t>
      </w:r>
      <w:r w:rsidR="003328B5" w:rsidRPr="007F3CAE">
        <w:rPr>
          <w:rFonts w:ascii="Times New Roman" w:hAnsi="Times New Roman"/>
          <w:sz w:val="24"/>
          <w:szCs w:val="24"/>
        </w:rPr>
        <w:t xml:space="preserve"> </w:t>
      </w:r>
      <w:r w:rsidRPr="007F3CAE">
        <w:rPr>
          <w:rFonts w:ascii="Times New Roman" w:hAnsi="Times New Roman"/>
          <w:sz w:val="24"/>
          <w:szCs w:val="24"/>
        </w:rPr>
        <w:t>shown below. The hourly overhead is calculated as 17 percent of the base wage. This</w:t>
      </w:r>
      <w:r w:rsidR="003328B5" w:rsidRPr="007F3CAE">
        <w:rPr>
          <w:rFonts w:ascii="Times New Roman" w:hAnsi="Times New Roman"/>
          <w:sz w:val="24"/>
          <w:szCs w:val="24"/>
        </w:rPr>
        <w:t xml:space="preserve"> </w:t>
      </w:r>
      <w:r w:rsidRPr="007F3CAE">
        <w:rPr>
          <w:rFonts w:ascii="Times New Roman" w:hAnsi="Times New Roman"/>
          <w:sz w:val="24"/>
          <w:szCs w:val="24"/>
        </w:rPr>
        <w:t>approach is used for consistency with Office of Pollution Prevention and Toxics</w:t>
      </w:r>
      <w:r w:rsidR="003328B5" w:rsidRPr="007F3CAE">
        <w:rPr>
          <w:rFonts w:ascii="Times New Roman" w:hAnsi="Times New Roman"/>
          <w:sz w:val="24"/>
          <w:szCs w:val="24"/>
        </w:rPr>
        <w:t xml:space="preserve"> </w:t>
      </w:r>
      <w:r w:rsidRPr="007F3CAE">
        <w:rPr>
          <w:rFonts w:ascii="Times New Roman" w:hAnsi="Times New Roman"/>
          <w:sz w:val="24"/>
          <w:szCs w:val="24"/>
        </w:rPr>
        <w:t xml:space="preserve">economics practices, and is based on the analysis in </w:t>
      </w:r>
      <w:r w:rsidRPr="007F3CAE">
        <w:rPr>
          <w:rFonts w:ascii="Times New Roman" w:hAnsi="Times New Roman"/>
          <w:i/>
          <w:iCs/>
          <w:sz w:val="24"/>
          <w:szCs w:val="24"/>
        </w:rPr>
        <w:t>Wage Rates for Economic Analyses</w:t>
      </w:r>
      <w:r w:rsidR="003328B5" w:rsidRPr="007F3CAE">
        <w:rPr>
          <w:rFonts w:ascii="Times New Roman" w:hAnsi="Times New Roman"/>
          <w:i/>
          <w:iCs/>
          <w:sz w:val="24"/>
          <w:szCs w:val="24"/>
        </w:rPr>
        <w:t xml:space="preserve"> </w:t>
      </w:r>
      <w:r w:rsidRPr="007F3CAE">
        <w:rPr>
          <w:rFonts w:ascii="Times New Roman" w:hAnsi="Times New Roman"/>
          <w:i/>
          <w:iCs/>
          <w:sz w:val="24"/>
          <w:szCs w:val="24"/>
        </w:rPr>
        <w:t>of the Toxics Release Inventory Program</w:t>
      </w:r>
      <w:r w:rsidRPr="007F3CAE">
        <w:rPr>
          <w:rFonts w:ascii="Times New Roman" w:hAnsi="Times New Roman"/>
          <w:sz w:val="24"/>
          <w:szCs w:val="24"/>
        </w:rPr>
        <w:t>, Cody Rice, U.S. EPA, Office of Pollution</w:t>
      </w:r>
      <w:r w:rsidR="003328B5" w:rsidRPr="007F3CAE">
        <w:rPr>
          <w:rFonts w:ascii="Times New Roman" w:hAnsi="Times New Roman"/>
          <w:sz w:val="24"/>
          <w:szCs w:val="24"/>
        </w:rPr>
        <w:t xml:space="preserve"> </w:t>
      </w:r>
      <w:r w:rsidRPr="007F3CAE">
        <w:rPr>
          <w:rFonts w:ascii="Times New Roman" w:hAnsi="Times New Roman"/>
          <w:sz w:val="24"/>
          <w:szCs w:val="24"/>
        </w:rPr>
        <w:t>Prevention and Toxics, Economic and Policy Analysis Branch, June 10, 2002. This</w:t>
      </w:r>
      <w:r w:rsidR="003328B5" w:rsidRPr="007F3CAE">
        <w:rPr>
          <w:rFonts w:ascii="Times New Roman" w:hAnsi="Times New Roman"/>
          <w:sz w:val="24"/>
          <w:szCs w:val="24"/>
        </w:rPr>
        <w:t xml:space="preserve"> </w:t>
      </w:r>
      <w:r w:rsidRPr="007F3CAE">
        <w:rPr>
          <w:rFonts w:ascii="Times New Roman" w:hAnsi="Times New Roman"/>
          <w:sz w:val="24"/>
          <w:szCs w:val="24"/>
        </w:rPr>
        <w:t>approach, which is now standard practice in this office, produces wage and cost estimates</w:t>
      </w:r>
      <w:r w:rsidR="003328B5" w:rsidRPr="007F3CAE">
        <w:rPr>
          <w:rFonts w:ascii="Times New Roman" w:hAnsi="Times New Roman"/>
          <w:sz w:val="24"/>
          <w:szCs w:val="24"/>
        </w:rPr>
        <w:t xml:space="preserve"> </w:t>
      </w:r>
      <w:r w:rsidRPr="007F3CAE">
        <w:rPr>
          <w:rFonts w:ascii="Times New Roman" w:hAnsi="Times New Roman"/>
          <w:sz w:val="24"/>
          <w:szCs w:val="24"/>
        </w:rPr>
        <w:t>that are somewhat lower than the data and methods used in the most recent previous 8(a)</w:t>
      </w:r>
      <w:r w:rsidR="003328B5" w:rsidRPr="007F3CAE">
        <w:rPr>
          <w:rFonts w:ascii="Times New Roman" w:hAnsi="Times New Roman"/>
          <w:sz w:val="24"/>
          <w:szCs w:val="24"/>
        </w:rPr>
        <w:t xml:space="preserve"> </w:t>
      </w:r>
      <w:r w:rsidRPr="007F3CAE">
        <w:rPr>
          <w:rFonts w:ascii="Times New Roman" w:hAnsi="Times New Roman"/>
          <w:sz w:val="24"/>
          <w:szCs w:val="24"/>
        </w:rPr>
        <w:t xml:space="preserve">PAIR ICR renewal </w:t>
      </w:r>
      <w:r w:rsidRPr="001062EE">
        <w:rPr>
          <w:rFonts w:ascii="Times New Roman" w:hAnsi="Times New Roman"/>
          <w:sz w:val="24"/>
          <w:szCs w:val="24"/>
        </w:rPr>
        <w:t>analysis.</w:t>
      </w:r>
      <w:r w:rsidR="004C3822" w:rsidRPr="001062EE">
        <w:rPr>
          <w:rFonts w:ascii="Times New Roman" w:hAnsi="Times New Roman"/>
          <w:sz w:val="24"/>
          <w:szCs w:val="24"/>
        </w:rPr>
        <w:t xml:space="preserve"> </w:t>
      </w:r>
      <w:r w:rsidR="001062EE" w:rsidRPr="00B647B7">
        <w:rPr>
          <w:rFonts w:ascii="Times New Roman" w:hAnsi="Times New Roman"/>
          <w:sz w:val="24"/>
          <w:szCs w:val="24"/>
        </w:rPr>
        <w:fldChar w:fldCharType="begin"/>
      </w:r>
      <w:r w:rsidR="001062EE" w:rsidRPr="001062EE">
        <w:rPr>
          <w:rFonts w:ascii="Times New Roman" w:hAnsi="Times New Roman"/>
          <w:sz w:val="24"/>
          <w:szCs w:val="24"/>
        </w:rPr>
        <w:instrText xml:space="preserve"> REF _Ref416443737 \h </w:instrText>
      </w:r>
      <w:r w:rsidR="001062EE" w:rsidRPr="00665511">
        <w:rPr>
          <w:rFonts w:ascii="Times New Roman" w:hAnsi="Times New Roman"/>
          <w:sz w:val="24"/>
          <w:szCs w:val="24"/>
        </w:rPr>
        <w:instrText xml:space="preserve"> \* MERGEFORMAT </w:instrText>
      </w:r>
      <w:r w:rsidR="001062EE" w:rsidRPr="00B647B7">
        <w:rPr>
          <w:rFonts w:ascii="Times New Roman" w:hAnsi="Times New Roman"/>
          <w:sz w:val="24"/>
          <w:szCs w:val="24"/>
        </w:rPr>
      </w:r>
      <w:r w:rsidR="001062EE" w:rsidRPr="00B647B7">
        <w:rPr>
          <w:rFonts w:ascii="Times New Roman" w:hAnsi="Times New Roman"/>
          <w:sz w:val="24"/>
          <w:szCs w:val="24"/>
        </w:rPr>
        <w:fldChar w:fldCharType="separate"/>
      </w:r>
      <w:r w:rsidR="0092582D" w:rsidRPr="00A82BDA">
        <w:rPr>
          <w:rFonts w:ascii="Times New Roman" w:hAnsi="Times New Roman"/>
          <w:sz w:val="24"/>
          <w:szCs w:val="24"/>
        </w:rPr>
        <w:t xml:space="preserve">Table </w:t>
      </w:r>
      <w:r w:rsidR="0092582D">
        <w:rPr>
          <w:rFonts w:ascii="Times New Roman" w:hAnsi="Times New Roman"/>
          <w:noProof/>
          <w:sz w:val="24"/>
          <w:szCs w:val="24"/>
        </w:rPr>
        <w:t>10</w:t>
      </w:r>
      <w:r w:rsidR="001062EE" w:rsidRPr="00B647B7">
        <w:rPr>
          <w:rFonts w:ascii="Times New Roman" w:hAnsi="Times New Roman"/>
          <w:sz w:val="24"/>
          <w:szCs w:val="24"/>
        </w:rPr>
        <w:fldChar w:fldCharType="end"/>
      </w:r>
      <w:r w:rsidR="00D340F5" w:rsidRPr="001062EE">
        <w:rPr>
          <w:rFonts w:ascii="Times New Roman" w:hAnsi="Times New Roman"/>
          <w:sz w:val="24"/>
          <w:szCs w:val="24"/>
        </w:rPr>
        <w:t xml:space="preserve"> presents </w:t>
      </w:r>
      <w:r w:rsidR="001A789D" w:rsidRPr="001062EE">
        <w:rPr>
          <w:rFonts w:ascii="Times New Roman" w:hAnsi="Times New Roman"/>
          <w:sz w:val="24"/>
          <w:szCs w:val="24"/>
        </w:rPr>
        <w:t>2014</w:t>
      </w:r>
      <w:r w:rsidR="00B647B7" w:rsidRPr="001062EE">
        <w:rPr>
          <w:rFonts w:ascii="Times New Roman" w:hAnsi="Times New Roman"/>
          <w:sz w:val="24"/>
          <w:szCs w:val="24"/>
        </w:rPr>
        <w:t>$</w:t>
      </w:r>
      <w:r w:rsidR="001A789D" w:rsidRPr="001062EE">
        <w:rPr>
          <w:rFonts w:ascii="Times New Roman" w:hAnsi="Times New Roman"/>
          <w:sz w:val="24"/>
          <w:szCs w:val="24"/>
        </w:rPr>
        <w:t xml:space="preserve"> </w:t>
      </w:r>
      <w:r w:rsidR="00D340F5" w:rsidRPr="001062EE">
        <w:rPr>
          <w:rFonts w:ascii="Times New Roman" w:hAnsi="Times New Roman"/>
          <w:sz w:val="24"/>
          <w:szCs w:val="24"/>
        </w:rPr>
        <w:t>hourly industry wages.</w:t>
      </w:r>
    </w:p>
    <w:p w14:paraId="6FE590D1" w14:textId="77777777" w:rsidR="0057151C" w:rsidRDefault="0057151C">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7"/>
        <w:gridCol w:w="2102"/>
        <w:gridCol w:w="2026"/>
        <w:gridCol w:w="1967"/>
      </w:tblGrid>
      <w:tr w:rsidR="00AB5220" w:rsidRPr="002C7CCA" w14:paraId="0BC0CAD1" w14:textId="77777777" w:rsidTr="0057151C">
        <w:tc>
          <w:tcPr>
            <w:tcW w:w="9242" w:type="dxa"/>
            <w:gridSpan w:val="4"/>
          </w:tcPr>
          <w:p w14:paraId="0619182B" w14:textId="14EEF062" w:rsidR="00AB5220" w:rsidRPr="002C7CCA" w:rsidRDefault="00311498" w:rsidP="00380F8D">
            <w:pPr>
              <w:pStyle w:val="Caption"/>
              <w:keepNext/>
              <w:spacing w:after="0"/>
              <w:rPr>
                <w:rFonts w:ascii="Times New Roman" w:eastAsiaTheme="minorHAnsi" w:hAnsi="Times New Roman"/>
                <w:b w:val="0"/>
                <w:color w:val="auto"/>
                <w:sz w:val="24"/>
                <w:szCs w:val="24"/>
              </w:rPr>
            </w:pPr>
            <w:bookmarkStart w:id="5" w:name="_Ref416443737"/>
            <w:bookmarkStart w:id="6" w:name="_Ref295819216"/>
            <w:r w:rsidRPr="00A82BDA">
              <w:rPr>
                <w:rFonts w:ascii="Times New Roman" w:hAnsi="Times New Roman"/>
                <w:color w:val="auto"/>
                <w:sz w:val="24"/>
                <w:szCs w:val="24"/>
              </w:rPr>
              <w:lastRenderedPageBreak/>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92582D">
              <w:rPr>
                <w:rFonts w:ascii="Times New Roman" w:hAnsi="Times New Roman"/>
                <w:noProof/>
                <w:color w:val="auto"/>
                <w:sz w:val="24"/>
                <w:szCs w:val="24"/>
              </w:rPr>
              <w:t>10</w:t>
            </w:r>
            <w:r w:rsidRPr="00A82BDA">
              <w:rPr>
                <w:rFonts w:ascii="Times New Roman" w:hAnsi="Times New Roman"/>
                <w:color w:val="auto"/>
                <w:sz w:val="24"/>
                <w:szCs w:val="24"/>
              </w:rPr>
              <w:fldChar w:fldCharType="end"/>
            </w:r>
            <w:bookmarkEnd w:id="5"/>
            <w:r w:rsidRPr="00A82BDA">
              <w:rPr>
                <w:rFonts w:ascii="Times New Roman" w:hAnsi="Times New Roman"/>
                <w:color w:val="auto"/>
              </w:rPr>
              <w:t xml:space="preserve">: </w:t>
            </w:r>
            <w:bookmarkEnd w:id="6"/>
            <w:r w:rsidR="00D340F5" w:rsidRPr="002C7CCA">
              <w:rPr>
                <w:rFonts w:ascii="Times New Roman" w:eastAsiaTheme="minorHAnsi" w:hAnsi="Times New Roman"/>
                <w:color w:val="auto"/>
                <w:sz w:val="24"/>
                <w:szCs w:val="24"/>
              </w:rPr>
              <w:t xml:space="preserve">Industry </w:t>
            </w:r>
            <w:r w:rsidR="00AB5220" w:rsidRPr="002C7CCA">
              <w:rPr>
                <w:rFonts w:ascii="Times New Roman" w:eastAsiaTheme="minorHAnsi" w:hAnsi="Times New Roman"/>
                <w:color w:val="auto"/>
                <w:sz w:val="24"/>
                <w:szCs w:val="24"/>
              </w:rPr>
              <w:t>Hourly Labor Costs (</w:t>
            </w:r>
            <w:r w:rsidR="001A789D" w:rsidRPr="002C7CCA">
              <w:rPr>
                <w:rFonts w:ascii="Times New Roman" w:eastAsiaTheme="minorHAnsi" w:hAnsi="Times New Roman"/>
                <w:color w:val="auto"/>
                <w:sz w:val="24"/>
                <w:szCs w:val="24"/>
              </w:rPr>
              <w:t>201</w:t>
            </w:r>
            <w:r w:rsidR="001A789D">
              <w:rPr>
                <w:rFonts w:ascii="Times New Roman" w:eastAsiaTheme="minorHAnsi" w:hAnsi="Times New Roman"/>
                <w:color w:val="auto"/>
                <w:sz w:val="24"/>
                <w:szCs w:val="24"/>
              </w:rPr>
              <w:t>4</w:t>
            </w:r>
            <w:r w:rsidR="00AB5220" w:rsidRPr="002C7CCA">
              <w:rPr>
                <w:rFonts w:ascii="Times New Roman" w:eastAsiaTheme="minorHAnsi" w:hAnsi="Times New Roman"/>
                <w:color w:val="auto"/>
                <w:sz w:val="24"/>
                <w:szCs w:val="24"/>
              </w:rPr>
              <w:t>$)</w:t>
            </w:r>
          </w:p>
        </w:tc>
      </w:tr>
      <w:tr w:rsidR="00B31E7D" w:rsidRPr="002C7CCA" w14:paraId="6E13A5DE" w14:textId="77777777" w:rsidTr="0057151C">
        <w:tc>
          <w:tcPr>
            <w:tcW w:w="3147" w:type="dxa"/>
          </w:tcPr>
          <w:p w14:paraId="7E31794E" w14:textId="77777777" w:rsidR="00AB5220" w:rsidRPr="002C7CCA" w:rsidRDefault="00A1332C" w:rsidP="00F33AEB">
            <w:pPr>
              <w:autoSpaceDE w:val="0"/>
              <w:autoSpaceDN w:val="0"/>
              <w:adjustRightInd w:val="0"/>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Wage Component</w:t>
            </w:r>
          </w:p>
        </w:tc>
        <w:tc>
          <w:tcPr>
            <w:tcW w:w="2102" w:type="dxa"/>
          </w:tcPr>
          <w:p w14:paraId="4B07AD2E"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Clerical</w:t>
            </w:r>
          </w:p>
        </w:tc>
        <w:tc>
          <w:tcPr>
            <w:tcW w:w="2026" w:type="dxa"/>
          </w:tcPr>
          <w:p w14:paraId="008BA3B1"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Technical</w:t>
            </w:r>
          </w:p>
        </w:tc>
        <w:tc>
          <w:tcPr>
            <w:tcW w:w="1967" w:type="dxa"/>
          </w:tcPr>
          <w:p w14:paraId="081378F3"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Managerial</w:t>
            </w:r>
          </w:p>
        </w:tc>
      </w:tr>
      <w:tr w:rsidR="00B31E7D" w:rsidRPr="002C7CCA" w14:paraId="131D500F" w14:textId="77777777" w:rsidTr="0057151C">
        <w:tc>
          <w:tcPr>
            <w:tcW w:w="3147" w:type="dxa"/>
          </w:tcPr>
          <w:p w14:paraId="02CF25B5" w14:textId="77777777" w:rsidR="00AB5220" w:rsidRPr="002C7CCA" w:rsidRDefault="00AB5220"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Hourly Wage Rate</w:t>
            </w:r>
          </w:p>
        </w:tc>
        <w:tc>
          <w:tcPr>
            <w:tcW w:w="2102" w:type="dxa"/>
          </w:tcPr>
          <w:p w14:paraId="5FE649C6" w14:textId="2D889FAB" w:rsidR="00AB5220" w:rsidRPr="002C7CCA" w:rsidRDefault="00AB5220"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18.68</w:t>
            </w:r>
          </w:p>
        </w:tc>
        <w:tc>
          <w:tcPr>
            <w:tcW w:w="2026" w:type="dxa"/>
          </w:tcPr>
          <w:p w14:paraId="20A9138A" w14:textId="6D622235" w:rsidR="00AB5220" w:rsidRPr="002C7CCA" w:rsidRDefault="00AB5220">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42.19</w:t>
            </w:r>
          </w:p>
        </w:tc>
        <w:tc>
          <w:tcPr>
            <w:tcW w:w="1967" w:type="dxa"/>
          </w:tcPr>
          <w:p w14:paraId="115F611D" w14:textId="68C74935" w:rsidR="00AB5220" w:rsidRPr="002C7CCA" w:rsidRDefault="00AB5220">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47.90</w:t>
            </w:r>
          </w:p>
        </w:tc>
      </w:tr>
      <w:tr w:rsidR="00B31E7D" w:rsidRPr="002C7CCA" w14:paraId="09B311BB" w14:textId="77777777" w:rsidTr="0057151C">
        <w:tc>
          <w:tcPr>
            <w:tcW w:w="3147" w:type="dxa"/>
          </w:tcPr>
          <w:p w14:paraId="6694FD9A" w14:textId="77777777" w:rsidR="00AB5220" w:rsidRPr="002C7CCA" w:rsidRDefault="00AB5220"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Benefit Costs</w:t>
            </w:r>
          </w:p>
        </w:tc>
        <w:tc>
          <w:tcPr>
            <w:tcW w:w="2102" w:type="dxa"/>
          </w:tcPr>
          <w:p w14:paraId="7CD1F8F3" w14:textId="40505D21" w:rsidR="00AB5220" w:rsidRPr="002C7CCA" w:rsidRDefault="00AB5220"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9.40</w:t>
            </w:r>
          </w:p>
        </w:tc>
        <w:tc>
          <w:tcPr>
            <w:tcW w:w="2026" w:type="dxa"/>
          </w:tcPr>
          <w:p w14:paraId="1E4873B9" w14:textId="6611A3E3"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22.86</w:t>
            </w:r>
          </w:p>
        </w:tc>
        <w:tc>
          <w:tcPr>
            <w:tcW w:w="1967" w:type="dxa"/>
          </w:tcPr>
          <w:p w14:paraId="5C8C33FB" w14:textId="4DC920B1" w:rsidR="00AB5220" w:rsidRPr="002C7CCA" w:rsidRDefault="00AB5220"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1A789D">
              <w:rPr>
                <w:rFonts w:ascii="Times New Roman" w:eastAsiaTheme="minorHAnsi" w:hAnsi="Times New Roman"/>
                <w:sz w:val="24"/>
                <w:szCs w:val="24"/>
              </w:rPr>
              <w:t>24.18</w:t>
            </w:r>
          </w:p>
        </w:tc>
      </w:tr>
      <w:tr w:rsidR="00B31E7D" w:rsidRPr="002C7CCA" w14:paraId="59C044F4" w14:textId="77777777" w:rsidTr="0057151C">
        <w:tc>
          <w:tcPr>
            <w:tcW w:w="3147" w:type="dxa"/>
          </w:tcPr>
          <w:p w14:paraId="35BBFBD7" w14:textId="77777777" w:rsidR="00AB5220" w:rsidRPr="002C7CCA" w:rsidRDefault="004A1718"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 xml:space="preserve">Fringe and </w:t>
            </w:r>
            <w:r w:rsidR="00AB5220" w:rsidRPr="002C7CCA">
              <w:rPr>
                <w:rFonts w:ascii="Times New Roman" w:eastAsiaTheme="minorHAnsi" w:hAnsi="Times New Roman"/>
                <w:sz w:val="24"/>
                <w:szCs w:val="24"/>
              </w:rPr>
              <w:t>Overhead</w:t>
            </w:r>
            <w:r w:rsidRPr="002C7CCA">
              <w:rPr>
                <w:rFonts w:ascii="Times New Roman" w:eastAsiaTheme="minorHAnsi" w:hAnsi="Times New Roman"/>
                <w:sz w:val="24"/>
                <w:szCs w:val="24"/>
              </w:rPr>
              <w:t xml:space="preserve"> Factor</w:t>
            </w:r>
          </w:p>
        </w:tc>
        <w:tc>
          <w:tcPr>
            <w:tcW w:w="2102" w:type="dxa"/>
          </w:tcPr>
          <w:p w14:paraId="07B936D5" w14:textId="77777777" w:rsidR="00AB5220" w:rsidRPr="002C7CCA" w:rsidRDefault="00AB5220"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w:t>
            </w:r>
            <w:r w:rsidR="004A1718" w:rsidRPr="002C7CCA">
              <w:rPr>
                <w:rFonts w:ascii="Times New Roman" w:eastAsiaTheme="minorHAnsi" w:hAnsi="Times New Roman"/>
                <w:sz w:val="24"/>
                <w:szCs w:val="24"/>
              </w:rPr>
              <w:t>67</w:t>
            </w:r>
          </w:p>
        </w:tc>
        <w:tc>
          <w:tcPr>
            <w:tcW w:w="2026" w:type="dxa"/>
          </w:tcPr>
          <w:p w14:paraId="6779470B" w14:textId="37F80F5A" w:rsidR="00AB5220" w:rsidRPr="002C7CCA" w:rsidRDefault="001A789D" w:rsidP="002C7CCA">
            <w:pPr>
              <w:autoSpaceDE w:val="0"/>
              <w:autoSpaceDN w:val="0"/>
              <w:adjustRightInd w:val="0"/>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1.71</w:t>
            </w:r>
          </w:p>
        </w:tc>
        <w:tc>
          <w:tcPr>
            <w:tcW w:w="1967" w:type="dxa"/>
          </w:tcPr>
          <w:p w14:paraId="32A75DA5" w14:textId="4271BC7F" w:rsidR="00AB5220" w:rsidRPr="002C7CCA" w:rsidRDefault="004A1718"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1.6</w:t>
            </w:r>
            <w:r w:rsidR="001A789D">
              <w:rPr>
                <w:rFonts w:ascii="Times New Roman" w:eastAsiaTheme="minorHAnsi" w:hAnsi="Times New Roman"/>
                <w:sz w:val="24"/>
                <w:szCs w:val="24"/>
              </w:rPr>
              <w:t>7</w:t>
            </w:r>
          </w:p>
        </w:tc>
      </w:tr>
      <w:tr w:rsidR="00B31E7D" w:rsidRPr="002C7CCA" w14:paraId="21835DA8" w14:textId="77777777" w:rsidTr="0057151C">
        <w:tc>
          <w:tcPr>
            <w:tcW w:w="3147" w:type="dxa"/>
          </w:tcPr>
          <w:p w14:paraId="40221F74" w14:textId="77777777" w:rsidR="00AB5220" w:rsidRPr="002C7CCA" w:rsidRDefault="00AB5220" w:rsidP="002C7CCA">
            <w:pPr>
              <w:autoSpaceDE w:val="0"/>
              <w:autoSpaceDN w:val="0"/>
              <w:adjustRightInd w:val="0"/>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Total Hourly Cost</w:t>
            </w:r>
          </w:p>
        </w:tc>
        <w:tc>
          <w:tcPr>
            <w:tcW w:w="2102" w:type="dxa"/>
          </w:tcPr>
          <w:p w14:paraId="781D84AC" w14:textId="205934F2" w:rsidR="00AB5220" w:rsidRPr="002C7CCA" w:rsidRDefault="004A1718"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w:t>
            </w:r>
            <w:r w:rsidR="001A789D">
              <w:rPr>
                <w:rFonts w:ascii="Times New Roman" w:eastAsiaTheme="minorHAnsi" w:hAnsi="Times New Roman"/>
                <w:b/>
                <w:sz w:val="24"/>
                <w:szCs w:val="24"/>
              </w:rPr>
              <w:t>31.26</w:t>
            </w:r>
          </w:p>
        </w:tc>
        <w:tc>
          <w:tcPr>
            <w:tcW w:w="2026" w:type="dxa"/>
          </w:tcPr>
          <w:p w14:paraId="1F77AB07" w14:textId="1950F578" w:rsidR="00AB5220" w:rsidRPr="002C7CCA" w:rsidRDefault="004A1718" w:rsidP="002C7CCA">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w:t>
            </w:r>
            <w:r w:rsidR="001A789D">
              <w:rPr>
                <w:rFonts w:ascii="Times New Roman" w:eastAsiaTheme="minorHAnsi" w:hAnsi="Times New Roman"/>
                <w:b/>
                <w:sz w:val="24"/>
                <w:szCs w:val="24"/>
              </w:rPr>
              <w:t>72.22</w:t>
            </w:r>
          </w:p>
        </w:tc>
        <w:tc>
          <w:tcPr>
            <w:tcW w:w="1967" w:type="dxa"/>
          </w:tcPr>
          <w:p w14:paraId="4CE8FECA" w14:textId="51E5AFFE" w:rsidR="00AB5220" w:rsidRPr="002C7CCA" w:rsidRDefault="004A1718" w:rsidP="00380F8D">
            <w:pPr>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w:t>
            </w:r>
            <w:r w:rsidR="001A789D">
              <w:rPr>
                <w:rFonts w:ascii="Times New Roman" w:eastAsiaTheme="minorHAnsi" w:hAnsi="Times New Roman"/>
                <w:b/>
                <w:sz w:val="24"/>
                <w:szCs w:val="24"/>
              </w:rPr>
              <w:t>80.22</w:t>
            </w:r>
          </w:p>
        </w:tc>
      </w:tr>
    </w:tbl>
    <w:p w14:paraId="47ACBA71" w14:textId="77777777" w:rsidR="00AB5220" w:rsidRPr="007F3CAE" w:rsidRDefault="00AB5220" w:rsidP="00F5104E">
      <w:pPr>
        <w:autoSpaceDE w:val="0"/>
        <w:autoSpaceDN w:val="0"/>
        <w:adjustRightInd w:val="0"/>
        <w:spacing w:after="0" w:line="240" w:lineRule="auto"/>
        <w:rPr>
          <w:rFonts w:ascii="Times New Roman" w:hAnsi="Times New Roman"/>
          <w:sz w:val="24"/>
          <w:szCs w:val="24"/>
        </w:rPr>
      </w:pPr>
    </w:p>
    <w:p w14:paraId="487954AC" w14:textId="7F50AB1D" w:rsidR="00F5104E" w:rsidRPr="007F3CAE" w:rsidRDefault="00F5104E" w:rsidP="0053341F">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These labor costs are multiplied by the estimated burden hours per activity and</w:t>
      </w:r>
      <w:r w:rsidR="003328B5" w:rsidRPr="007F3CAE">
        <w:rPr>
          <w:rFonts w:ascii="Times New Roman" w:hAnsi="Times New Roman"/>
          <w:sz w:val="24"/>
          <w:szCs w:val="24"/>
        </w:rPr>
        <w:t xml:space="preserve"> </w:t>
      </w:r>
      <w:r w:rsidRPr="007F3CAE">
        <w:rPr>
          <w:rFonts w:ascii="Times New Roman" w:hAnsi="Times New Roman"/>
          <w:sz w:val="24"/>
          <w:szCs w:val="24"/>
        </w:rPr>
        <w:t>added to any non-labor costs to develop total unit costs per report</w:t>
      </w:r>
      <w:r w:rsidR="00A85ED5">
        <w:rPr>
          <w:rFonts w:ascii="Times New Roman" w:hAnsi="Times New Roman"/>
          <w:sz w:val="24"/>
          <w:szCs w:val="24"/>
        </w:rPr>
        <w:t xml:space="preserve"> (See Table </w:t>
      </w:r>
      <w:r w:rsidR="00867568">
        <w:rPr>
          <w:rFonts w:ascii="Times New Roman" w:hAnsi="Times New Roman"/>
          <w:sz w:val="24"/>
          <w:szCs w:val="24"/>
        </w:rPr>
        <w:t>11</w:t>
      </w:r>
      <w:r w:rsidR="00A85ED5">
        <w:rPr>
          <w:rFonts w:ascii="Times New Roman" w:hAnsi="Times New Roman"/>
          <w:sz w:val="24"/>
          <w:szCs w:val="24"/>
        </w:rPr>
        <w:t>)</w:t>
      </w:r>
      <w:r w:rsidRPr="007F3CAE">
        <w:rPr>
          <w:rFonts w:ascii="Times New Roman" w:hAnsi="Times New Roman"/>
          <w:sz w:val="24"/>
          <w:szCs w:val="24"/>
        </w:rPr>
        <w:t>. It is estimated that</w:t>
      </w:r>
      <w:r w:rsidR="003328B5" w:rsidRPr="007F3CAE">
        <w:rPr>
          <w:rFonts w:ascii="Times New Roman" w:hAnsi="Times New Roman"/>
          <w:sz w:val="24"/>
          <w:szCs w:val="24"/>
        </w:rPr>
        <w:t xml:space="preserve"> </w:t>
      </w:r>
      <w:r w:rsidR="00242BDD">
        <w:rPr>
          <w:rFonts w:ascii="Times New Roman" w:hAnsi="Times New Roman"/>
          <w:sz w:val="24"/>
          <w:szCs w:val="24"/>
        </w:rPr>
        <w:t>only the CDX registration</w:t>
      </w:r>
      <w:r w:rsidRPr="007F3CAE">
        <w:rPr>
          <w:rFonts w:ascii="Times New Roman" w:hAnsi="Times New Roman"/>
          <w:sz w:val="24"/>
          <w:szCs w:val="24"/>
        </w:rPr>
        <w:t xml:space="preserve"> task will require expenditures other than labor.</w:t>
      </w:r>
    </w:p>
    <w:p w14:paraId="71B2193B" w14:textId="77777777" w:rsidR="003328B5" w:rsidRPr="007F3CAE" w:rsidRDefault="003328B5" w:rsidP="0061312A">
      <w:pPr>
        <w:autoSpaceDE w:val="0"/>
        <w:autoSpaceDN w:val="0"/>
        <w:adjustRightInd w:val="0"/>
        <w:spacing w:after="0" w:line="240" w:lineRule="auto"/>
        <w:rPr>
          <w:rFonts w:ascii="Times New Roman" w:hAnsi="Times New Roman"/>
          <w:sz w:val="24"/>
          <w:szCs w:val="24"/>
        </w:rPr>
      </w:pPr>
    </w:p>
    <w:p w14:paraId="669D9516" w14:textId="128792A0" w:rsidR="00A85ED5" w:rsidRDefault="00F5104E" w:rsidP="0061312A">
      <w:pPr>
        <w:spacing w:line="240" w:lineRule="auto"/>
        <w:ind w:firstLine="720"/>
        <w:rPr>
          <w:b/>
          <w:bCs/>
        </w:rPr>
        <w:sectPr w:rsidR="00A85ED5" w:rsidSect="00025A1D">
          <w:headerReference w:type="default" r:id="rId8"/>
          <w:footerReference w:type="default" r:id="rId9"/>
          <w:pgSz w:w="12240" w:h="15840"/>
          <w:pgMar w:top="1440" w:right="1440" w:bottom="1440" w:left="1440" w:header="720" w:footer="720" w:gutter="0"/>
          <w:cols w:space="720"/>
          <w:docGrid w:linePitch="360"/>
        </w:sectPr>
      </w:pPr>
      <w:r w:rsidRPr="007F3CAE">
        <w:rPr>
          <w:rFonts w:ascii="Times New Roman" w:hAnsi="Times New Roman"/>
          <w:sz w:val="24"/>
          <w:szCs w:val="24"/>
        </w:rPr>
        <w:t>Total non-burden costs per report are</w:t>
      </w:r>
      <w:r w:rsidR="003328B5" w:rsidRPr="007F3CAE">
        <w:rPr>
          <w:rFonts w:ascii="Times New Roman" w:hAnsi="Times New Roman"/>
          <w:sz w:val="24"/>
          <w:szCs w:val="24"/>
        </w:rPr>
        <w:t xml:space="preserve"> </w:t>
      </w:r>
      <w:r w:rsidRPr="007F3CAE">
        <w:rPr>
          <w:rFonts w:ascii="Times New Roman" w:hAnsi="Times New Roman"/>
          <w:sz w:val="24"/>
          <w:szCs w:val="24"/>
        </w:rPr>
        <w:t>estimated to be $</w:t>
      </w:r>
      <w:r w:rsidR="00A85ED5">
        <w:rPr>
          <w:rFonts w:ascii="Times New Roman" w:hAnsi="Times New Roman"/>
          <w:sz w:val="24"/>
          <w:szCs w:val="24"/>
        </w:rPr>
        <w:t>2.</w:t>
      </w:r>
      <w:r w:rsidR="00B647B7">
        <w:rPr>
          <w:rFonts w:ascii="Times New Roman" w:hAnsi="Times New Roman"/>
          <w:sz w:val="24"/>
          <w:szCs w:val="24"/>
        </w:rPr>
        <w:t>3</w:t>
      </w:r>
      <w:r w:rsidR="00A85ED5">
        <w:rPr>
          <w:rFonts w:ascii="Times New Roman" w:hAnsi="Times New Roman"/>
          <w:sz w:val="24"/>
          <w:szCs w:val="24"/>
        </w:rPr>
        <w:t>0 associated with mailing CDX electronic signature forms to EPA</w:t>
      </w:r>
      <w:r w:rsidRPr="007F3CAE">
        <w:rPr>
          <w:rFonts w:ascii="Times New Roman" w:hAnsi="Times New Roman"/>
          <w:sz w:val="24"/>
          <w:szCs w:val="24"/>
        </w:rPr>
        <w:t xml:space="preserve">. With an annual estimate of </w:t>
      </w:r>
      <w:r w:rsidR="00A85ED5">
        <w:rPr>
          <w:rFonts w:ascii="Times New Roman" w:hAnsi="Times New Roman"/>
          <w:sz w:val="24"/>
          <w:szCs w:val="24"/>
        </w:rPr>
        <w:t>1</w:t>
      </w:r>
      <w:r w:rsidR="00A85ED5" w:rsidRPr="007F3CAE">
        <w:rPr>
          <w:rFonts w:ascii="Times New Roman" w:hAnsi="Times New Roman"/>
          <w:sz w:val="24"/>
          <w:szCs w:val="24"/>
        </w:rPr>
        <w:t xml:space="preserve"> </w:t>
      </w:r>
      <w:r w:rsidRPr="007F3CAE">
        <w:rPr>
          <w:rFonts w:ascii="Times New Roman" w:hAnsi="Times New Roman"/>
          <w:sz w:val="24"/>
          <w:szCs w:val="24"/>
        </w:rPr>
        <w:t>report expected, the total</w:t>
      </w:r>
      <w:r w:rsidR="00DF5CCB">
        <w:rPr>
          <w:rFonts w:ascii="Times New Roman" w:hAnsi="Times New Roman"/>
          <w:sz w:val="24"/>
          <w:szCs w:val="24"/>
        </w:rPr>
        <w:t xml:space="preserve"> annual</w:t>
      </w:r>
      <w:r w:rsidRPr="007F3CAE">
        <w:rPr>
          <w:rFonts w:ascii="Times New Roman" w:hAnsi="Times New Roman"/>
          <w:sz w:val="24"/>
          <w:szCs w:val="24"/>
        </w:rPr>
        <w:t xml:space="preserve"> non</w:t>
      </w:r>
      <w:r w:rsidR="00FA3B48" w:rsidRPr="007F3CAE">
        <w:rPr>
          <w:rFonts w:ascii="Times New Roman" w:hAnsi="Times New Roman"/>
          <w:sz w:val="24"/>
          <w:szCs w:val="24"/>
        </w:rPr>
        <w:t>-</w:t>
      </w:r>
      <w:r w:rsidRPr="007F3CAE">
        <w:rPr>
          <w:rFonts w:ascii="Times New Roman" w:hAnsi="Times New Roman"/>
          <w:sz w:val="24"/>
          <w:szCs w:val="24"/>
        </w:rPr>
        <w:t>burden</w:t>
      </w:r>
      <w:r w:rsidR="003328B5" w:rsidRPr="007F3CAE">
        <w:rPr>
          <w:rFonts w:ascii="Times New Roman" w:hAnsi="Times New Roman"/>
          <w:sz w:val="24"/>
          <w:szCs w:val="24"/>
        </w:rPr>
        <w:t xml:space="preserve"> </w:t>
      </w:r>
      <w:r w:rsidRPr="007F3CAE">
        <w:rPr>
          <w:rFonts w:ascii="Times New Roman" w:hAnsi="Times New Roman"/>
          <w:sz w:val="24"/>
          <w:szCs w:val="24"/>
        </w:rPr>
        <w:t xml:space="preserve">cost for this ICR is </w:t>
      </w:r>
      <w:r w:rsidR="00A85ED5" w:rsidRPr="007F3CAE">
        <w:rPr>
          <w:rFonts w:ascii="Times New Roman" w:hAnsi="Times New Roman"/>
          <w:sz w:val="24"/>
          <w:szCs w:val="24"/>
        </w:rPr>
        <w:t>$</w:t>
      </w:r>
      <w:r w:rsidR="00A85ED5">
        <w:rPr>
          <w:rFonts w:ascii="Times New Roman" w:hAnsi="Times New Roman"/>
          <w:sz w:val="24"/>
          <w:szCs w:val="24"/>
        </w:rPr>
        <w:t>2.</w:t>
      </w:r>
      <w:r w:rsidR="00B647B7">
        <w:rPr>
          <w:rFonts w:ascii="Times New Roman" w:hAnsi="Times New Roman"/>
          <w:sz w:val="24"/>
          <w:szCs w:val="24"/>
        </w:rPr>
        <w:t>3</w:t>
      </w:r>
      <w:r w:rsidR="00A85ED5">
        <w:rPr>
          <w:rFonts w:ascii="Times New Roman" w:hAnsi="Times New Roman"/>
          <w:sz w:val="24"/>
          <w:szCs w:val="24"/>
        </w:rPr>
        <w:t>0</w:t>
      </w:r>
      <w:r w:rsidRPr="007F3CAE">
        <w:rPr>
          <w:rFonts w:ascii="Times New Roman" w:hAnsi="Times New Roman"/>
          <w:sz w:val="24"/>
          <w:szCs w:val="24"/>
        </w:rPr>
        <w:t>. These non</w:t>
      </w:r>
      <w:r w:rsidR="00FA3B48" w:rsidRPr="007F3CAE">
        <w:rPr>
          <w:rFonts w:ascii="Times New Roman" w:hAnsi="Times New Roman"/>
          <w:sz w:val="24"/>
          <w:szCs w:val="24"/>
        </w:rPr>
        <w:t>-</w:t>
      </w:r>
      <w:r w:rsidRPr="007F3CAE">
        <w:rPr>
          <w:rFonts w:ascii="Times New Roman" w:hAnsi="Times New Roman"/>
          <w:sz w:val="24"/>
          <w:szCs w:val="24"/>
        </w:rPr>
        <w:t>burden</w:t>
      </w:r>
      <w:r w:rsidR="003328B5" w:rsidRPr="007F3CAE">
        <w:rPr>
          <w:rFonts w:ascii="Times New Roman" w:hAnsi="Times New Roman"/>
          <w:sz w:val="24"/>
          <w:szCs w:val="24"/>
        </w:rPr>
        <w:t xml:space="preserve"> </w:t>
      </w:r>
      <w:r w:rsidRPr="007F3CAE">
        <w:rPr>
          <w:rFonts w:ascii="Times New Roman" w:hAnsi="Times New Roman"/>
          <w:sz w:val="24"/>
          <w:szCs w:val="24"/>
        </w:rPr>
        <w:t xml:space="preserve">hour costs are identified separately on the </w:t>
      </w:r>
      <w:r w:rsidRPr="00311498">
        <w:rPr>
          <w:rFonts w:ascii="Times New Roman" w:hAnsi="Times New Roman"/>
          <w:sz w:val="24"/>
          <w:szCs w:val="24"/>
        </w:rPr>
        <w:t>OMB Form 83-I pursuant to OMB</w:t>
      </w:r>
      <w:r w:rsidR="003328B5" w:rsidRPr="00311498">
        <w:rPr>
          <w:rFonts w:ascii="Times New Roman" w:hAnsi="Times New Roman"/>
          <w:sz w:val="24"/>
          <w:szCs w:val="24"/>
        </w:rPr>
        <w:t xml:space="preserve"> </w:t>
      </w:r>
      <w:r w:rsidRPr="00311498">
        <w:rPr>
          <w:rFonts w:ascii="Times New Roman" w:hAnsi="Times New Roman"/>
          <w:sz w:val="24"/>
          <w:szCs w:val="24"/>
        </w:rPr>
        <w:t>guidance, but are included in the total costs here. Finally, unit costs per report are</w:t>
      </w:r>
      <w:r w:rsidR="003328B5" w:rsidRPr="00311498">
        <w:rPr>
          <w:rFonts w:ascii="Times New Roman" w:hAnsi="Times New Roman"/>
          <w:sz w:val="24"/>
          <w:szCs w:val="24"/>
        </w:rPr>
        <w:t xml:space="preserve"> </w:t>
      </w:r>
      <w:r w:rsidRPr="00311498">
        <w:rPr>
          <w:rFonts w:ascii="Times New Roman" w:hAnsi="Times New Roman"/>
          <w:sz w:val="24"/>
          <w:szCs w:val="24"/>
        </w:rPr>
        <w:t>multiplied by the number of reports per site per year to arrive at unit costs per site</w:t>
      </w:r>
      <w:r w:rsidR="003328B5" w:rsidRPr="00311498">
        <w:rPr>
          <w:rFonts w:ascii="Times New Roman" w:hAnsi="Times New Roman"/>
          <w:sz w:val="24"/>
          <w:szCs w:val="24"/>
        </w:rPr>
        <w:t xml:space="preserve"> </w:t>
      </w:r>
      <w:r w:rsidRPr="00311498">
        <w:rPr>
          <w:rFonts w:ascii="Times New Roman" w:hAnsi="Times New Roman"/>
          <w:sz w:val="24"/>
          <w:szCs w:val="24"/>
        </w:rPr>
        <w:t>(respondent costs)</w:t>
      </w:r>
      <w:r w:rsidR="00A85ED5" w:rsidRPr="00311498">
        <w:rPr>
          <w:rFonts w:ascii="Times New Roman" w:hAnsi="Times New Roman"/>
          <w:sz w:val="24"/>
          <w:szCs w:val="24"/>
        </w:rPr>
        <w:t xml:space="preserve">, and are summarized in </w:t>
      </w:r>
      <w:r w:rsidR="00311498" w:rsidRPr="00665511">
        <w:rPr>
          <w:rFonts w:ascii="Times New Roman" w:hAnsi="Times New Roman"/>
          <w:sz w:val="24"/>
          <w:szCs w:val="24"/>
        </w:rPr>
        <w:t>Table 11</w:t>
      </w:r>
      <w:bookmarkStart w:id="7" w:name="_Ref295819308"/>
      <w:r w:rsidR="00EA3FE1">
        <w:rPr>
          <w:rFonts w:ascii="Times New Roman" w:hAnsi="Times New Roman"/>
          <w:sz w:val="24"/>
          <w:szCs w:val="24"/>
        </w:rPr>
        <w:t>.</w:t>
      </w:r>
    </w:p>
    <w:p w14:paraId="466D604F" w14:textId="77777777" w:rsidR="00A85ED5" w:rsidRPr="00A85ED5" w:rsidRDefault="00A85ED5" w:rsidP="00A85ED5">
      <w:pPr>
        <w:rPr>
          <w:b/>
          <w:bCs/>
        </w:rPr>
      </w:pPr>
      <w:r w:rsidRPr="00A85ED5">
        <w:rPr>
          <w:b/>
          <w:bCs/>
        </w:rPr>
        <w:lastRenderedPageBreak/>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r w:rsidRPr="00A85ED5">
        <w:rPr>
          <w:b/>
          <w:bCs/>
        </w:rPr>
        <w:tab/>
      </w:r>
    </w:p>
    <w:tbl>
      <w:tblPr>
        <w:tblStyle w:val="TableGrid"/>
        <w:tblW w:w="13855" w:type="dxa"/>
        <w:tblLook w:val="04A0" w:firstRow="1" w:lastRow="0" w:firstColumn="1" w:lastColumn="0" w:noHBand="0" w:noVBand="1"/>
      </w:tblPr>
      <w:tblGrid>
        <w:gridCol w:w="1791"/>
        <w:gridCol w:w="876"/>
        <w:gridCol w:w="644"/>
        <w:gridCol w:w="876"/>
        <w:gridCol w:w="636"/>
        <w:gridCol w:w="876"/>
        <w:gridCol w:w="636"/>
        <w:gridCol w:w="978"/>
        <w:gridCol w:w="859"/>
        <w:gridCol w:w="1094"/>
        <w:gridCol w:w="1242"/>
        <w:gridCol w:w="1061"/>
        <w:gridCol w:w="1080"/>
        <w:gridCol w:w="1206"/>
      </w:tblGrid>
      <w:tr w:rsidR="00A85ED5" w:rsidRPr="00A85ED5" w14:paraId="465C0DF0" w14:textId="77777777" w:rsidTr="00DC7D34">
        <w:trPr>
          <w:trHeight w:val="70"/>
        </w:trPr>
        <w:tc>
          <w:tcPr>
            <w:tcW w:w="13855" w:type="dxa"/>
            <w:gridSpan w:val="14"/>
            <w:vAlign w:val="center"/>
            <w:hideMark/>
          </w:tcPr>
          <w:p w14:paraId="6D147F14" w14:textId="77777777" w:rsidR="00A85ED5" w:rsidRPr="0061312A" w:rsidRDefault="00311498" w:rsidP="00665511">
            <w:pPr>
              <w:spacing w:after="0"/>
              <w:jc w:val="center"/>
              <w:rPr>
                <w:rFonts w:ascii="Times New Roman" w:hAnsi="Times New Roman"/>
                <w:b/>
                <w:bCs/>
              </w:rPr>
            </w:pPr>
            <w:r w:rsidRPr="0061312A">
              <w:rPr>
                <w:rFonts w:ascii="Times New Roman" w:hAnsi="Times New Roman"/>
                <w:b/>
              </w:rPr>
              <w:t xml:space="preserve">Table </w:t>
            </w:r>
            <w:r w:rsidRPr="0061312A">
              <w:rPr>
                <w:rFonts w:ascii="Times New Roman" w:hAnsi="Times New Roman"/>
                <w:b/>
              </w:rPr>
              <w:fldChar w:fldCharType="begin"/>
            </w:r>
            <w:r w:rsidRPr="0061312A">
              <w:rPr>
                <w:rFonts w:ascii="Times New Roman" w:hAnsi="Times New Roman"/>
                <w:b/>
              </w:rPr>
              <w:instrText xml:space="preserve"> SEQ Table \* ARABIC </w:instrText>
            </w:r>
            <w:r w:rsidRPr="0061312A">
              <w:rPr>
                <w:rFonts w:ascii="Times New Roman" w:hAnsi="Times New Roman"/>
                <w:b/>
              </w:rPr>
              <w:fldChar w:fldCharType="separate"/>
            </w:r>
            <w:r w:rsidR="0092582D">
              <w:rPr>
                <w:rFonts w:ascii="Times New Roman" w:hAnsi="Times New Roman"/>
                <w:b/>
                <w:noProof/>
              </w:rPr>
              <w:t>11</w:t>
            </w:r>
            <w:r w:rsidRPr="0061312A">
              <w:rPr>
                <w:rFonts w:ascii="Times New Roman" w:hAnsi="Times New Roman"/>
                <w:b/>
              </w:rPr>
              <w:fldChar w:fldCharType="end"/>
            </w:r>
            <w:r w:rsidRPr="0061312A">
              <w:rPr>
                <w:rFonts w:ascii="Times New Roman" w:hAnsi="Times New Roman"/>
              </w:rPr>
              <w:t xml:space="preserve">: </w:t>
            </w:r>
            <w:r w:rsidR="00A85ED5" w:rsidRPr="0061312A">
              <w:rPr>
                <w:rFonts w:ascii="Times New Roman" w:hAnsi="Times New Roman"/>
                <w:b/>
                <w:bCs/>
              </w:rPr>
              <w:t>Reporting Costs by Labor Category and Reporting Activity</w:t>
            </w:r>
          </w:p>
        </w:tc>
      </w:tr>
      <w:tr w:rsidR="00A85ED5" w:rsidRPr="00A85ED5" w14:paraId="50FE76E6" w14:textId="77777777" w:rsidTr="00DC7D34">
        <w:trPr>
          <w:trHeight w:val="773"/>
        </w:trPr>
        <w:tc>
          <w:tcPr>
            <w:tcW w:w="1791" w:type="dxa"/>
            <w:vAlign w:val="center"/>
            <w:hideMark/>
          </w:tcPr>
          <w:p w14:paraId="548F8AC6"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Cost Element</w:t>
            </w:r>
          </w:p>
        </w:tc>
        <w:tc>
          <w:tcPr>
            <w:tcW w:w="1520" w:type="dxa"/>
            <w:gridSpan w:val="2"/>
            <w:vAlign w:val="center"/>
            <w:hideMark/>
          </w:tcPr>
          <w:p w14:paraId="21CBBEEC" w14:textId="0544DC3B" w:rsidR="00A85ED5" w:rsidRPr="0061312A" w:rsidRDefault="00867568" w:rsidP="00665511">
            <w:pPr>
              <w:spacing w:after="0"/>
              <w:jc w:val="center"/>
              <w:rPr>
                <w:rFonts w:ascii="Times New Roman" w:hAnsi="Times New Roman"/>
                <w:b/>
                <w:bCs/>
              </w:rPr>
            </w:pPr>
            <w:r w:rsidRPr="0061312A">
              <w:rPr>
                <w:rFonts w:ascii="Times New Roman" w:hAnsi="Times New Roman"/>
                <w:b/>
                <w:bCs/>
              </w:rPr>
              <w:t>Clerical</w:t>
            </w:r>
          </w:p>
        </w:tc>
        <w:tc>
          <w:tcPr>
            <w:tcW w:w="1512" w:type="dxa"/>
            <w:gridSpan w:val="2"/>
            <w:vAlign w:val="center"/>
            <w:hideMark/>
          </w:tcPr>
          <w:p w14:paraId="20683A47"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Technical</w:t>
            </w:r>
          </w:p>
        </w:tc>
        <w:tc>
          <w:tcPr>
            <w:tcW w:w="1512" w:type="dxa"/>
            <w:gridSpan w:val="2"/>
            <w:vAlign w:val="center"/>
            <w:hideMark/>
          </w:tcPr>
          <w:p w14:paraId="599087C3"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Managerial</w:t>
            </w:r>
          </w:p>
        </w:tc>
        <w:tc>
          <w:tcPr>
            <w:tcW w:w="978" w:type="dxa"/>
            <w:vAlign w:val="center"/>
            <w:hideMark/>
          </w:tcPr>
          <w:p w14:paraId="18B5391B"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Labor Costs</w:t>
            </w:r>
          </w:p>
        </w:tc>
        <w:tc>
          <w:tcPr>
            <w:tcW w:w="859" w:type="dxa"/>
            <w:vAlign w:val="center"/>
            <w:hideMark/>
          </w:tcPr>
          <w:p w14:paraId="7B5C7E8C"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Other Direct Costs</w:t>
            </w:r>
          </w:p>
        </w:tc>
        <w:tc>
          <w:tcPr>
            <w:tcW w:w="1094" w:type="dxa"/>
            <w:vAlign w:val="center"/>
            <w:hideMark/>
          </w:tcPr>
          <w:p w14:paraId="266FB47A"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Cost Per Report</w:t>
            </w:r>
          </w:p>
        </w:tc>
        <w:tc>
          <w:tcPr>
            <w:tcW w:w="1242" w:type="dxa"/>
            <w:vAlign w:val="center"/>
            <w:hideMark/>
          </w:tcPr>
          <w:p w14:paraId="266B6A4A"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Number of Reports</w:t>
            </w:r>
          </w:p>
        </w:tc>
        <w:tc>
          <w:tcPr>
            <w:tcW w:w="1061" w:type="dxa"/>
            <w:vAlign w:val="center"/>
            <w:hideMark/>
          </w:tcPr>
          <w:p w14:paraId="01D954AE"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Cost Per Site</w:t>
            </w:r>
          </w:p>
        </w:tc>
        <w:tc>
          <w:tcPr>
            <w:tcW w:w="1080" w:type="dxa"/>
            <w:vAlign w:val="center"/>
            <w:hideMark/>
          </w:tcPr>
          <w:p w14:paraId="099248BE"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Number of Sites</w:t>
            </w:r>
          </w:p>
        </w:tc>
        <w:tc>
          <w:tcPr>
            <w:tcW w:w="1206" w:type="dxa"/>
            <w:vAlign w:val="center"/>
            <w:hideMark/>
          </w:tcPr>
          <w:p w14:paraId="4BFD56F9" w14:textId="77777777" w:rsidR="00A85ED5" w:rsidRPr="0061312A" w:rsidRDefault="00A85ED5" w:rsidP="00665511">
            <w:pPr>
              <w:spacing w:after="0"/>
              <w:jc w:val="center"/>
              <w:rPr>
                <w:rFonts w:ascii="Times New Roman" w:hAnsi="Times New Roman"/>
                <w:b/>
                <w:bCs/>
              </w:rPr>
            </w:pPr>
            <w:r w:rsidRPr="0061312A">
              <w:rPr>
                <w:rFonts w:ascii="Times New Roman" w:hAnsi="Times New Roman"/>
                <w:b/>
                <w:bCs/>
              </w:rPr>
              <w:t>Total Annual Industry Cost</w:t>
            </w:r>
          </w:p>
        </w:tc>
      </w:tr>
      <w:tr w:rsidR="00CE3BFB" w:rsidRPr="00A85ED5" w14:paraId="41A8D740" w14:textId="77777777" w:rsidTr="00DC7D34">
        <w:trPr>
          <w:trHeight w:val="600"/>
        </w:trPr>
        <w:tc>
          <w:tcPr>
            <w:tcW w:w="1791" w:type="dxa"/>
            <w:vAlign w:val="center"/>
            <w:hideMark/>
          </w:tcPr>
          <w:p w14:paraId="4D24280D"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Form Familiarization</w:t>
            </w:r>
          </w:p>
        </w:tc>
        <w:tc>
          <w:tcPr>
            <w:tcW w:w="876" w:type="dxa"/>
            <w:tcBorders>
              <w:right w:val="dotted" w:sz="4" w:space="0" w:color="auto"/>
            </w:tcBorders>
            <w:vAlign w:val="center"/>
            <w:hideMark/>
          </w:tcPr>
          <w:p w14:paraId="7F215409" w14:textId="6A77E3A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3CA1CAE4" w14:textId="2888E02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25F15CC7" w14:textId="176C00D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378110DD" w14:textId="715D276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4.00</w:t>
            </w:r>
          </w:p>
        </w:tc>
        <w:tc>
          <w:tcPr>
            <w:tcW w:w="876" w:type="dxa"/>
            <w:tcBorders>
              <w:right w:val="dotted" w:sz="4" w:space="0" w:color="auto"/>
            </w:tcBorders>
            <w:vAlign w:val="center"/>
            <w:hideMark/>
          </w:tcPr>
          <w:p w14:paraId="6D70CE91" w14:textId="704B4C3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1BB17A2D" w14:textId="7E3CF29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3.00</w:t>
            </w:r>
          </w:p>
        </w:tc>
        <w:tc>
          <w:tcPr>
            <w:tcW w:w="978" w:type="dxa"/>
            <w:vAlign w:val="center"/>
            <w:hideMark/>
          </w:tcPr>
          <w:p w14:paraId="02A8E09A" w14:textId="427D07A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$530</w:t>
            </w:r>
          </w:p>
        </w:tc>
        <w:tc>
          <w:tcPr>
            <w:tcW w:w="859" w:type="dxa"/>
            <w:vAlign w:val="center"/>
            <w:hideMark/>
          </w:tcPr>
          <w:p w14:paraId="23BD15AA" w14:textId="75AC7BA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27F4EA90" w14:textId="1E7F8DE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$529.56 </w:t>
            </w:r>
          </w:p>
        </w:tc>
        <w:tc>
          <w:tcPr>
            <w:tcW w:w="1242" w:type="dxa"/>
            <w:vAlign w:val="center"/>
            <w:hideMark/>
          </w:tcPr>
          <w:p w14:paraId="79D74B95" w14:textId="7A9E3D8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537B98F3" w14:textId="19A63CF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$529.56 </w:t>
            </w:r>
          </w:p>
        </w:tc>
        <w:tc>
          <w:tcPr>
            <w:tcW w:w="1080" w:type="dxa"/>
            <w:noWrap/>
            <w:vAlign w:val="center"/>
            <w:hideMark/>
          </w:tcPr>
          <w:p w14:paraId="47A78C00" w14:textId="004D2C5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01B2C128" w14:textId="5F1E18ED"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$530 </w:t>
            </w:r>
          </w:p>
        </w:tc>
      </w:tr>
      <w:tr w:rsidR="00CE3BFB" w:rsidRPr="00A85ED5" w14:paraId="4BE6B040" w14:textId="77777777" w:rsidTr="00DC7D34">
        <w:trPr>
          <w:trHeight w:val="300"/>
        </w:trPr>
        <w:tc>
          <w:tcPr>
            <w:tcW w:w="1791" w:type="dxa"/>
            <w:vAlign w:val="center"/>
            <w:hideMark/>
          </w:tcPr>
          <w:p w14:paraId="0556832E"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Reporting</w:t>
            </w:r>
          </w:p>
        </w:tc>
        <w:tc>
          <w:tcPr>
            <w:tcW w:w="876" w:type="dxa"/>
            <w:tcBorders>
              <w:right w:val="dotted" w:sz="4" w:space="0" w:color="auto"/>
            </w:tcBorders>
            <w:vAlign w:val="center"/>
            <w:hideMark/>
          </w:tcPr>
          <w:p w14:paraId="62F3266B" w14:textId="7A08B16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2515C53E" w14:textId="06E35FC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4F3CA45A" w14:textId="5CBBBD4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6479FFD0" w14:textId="6FE6634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9.25</w:t>
            </w:r>
          </w:p>
        </w:tc>
        <w:tc>
          <w:tcPr>
            <w:tcW w:w="876" w:type="dxa"/>
            <w:tcBorders>
              <w:right w:val="dotted" w:sz="4" w:space="0" w:color="auto"/>
            </w:tcBorders>
            <w:vAlign w:val="center"/>
            <w:hideMark/>
          </w:tcPr>
          <w:p w14:paraId="3757B6B7" w14:textId="5D62012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3B095064" w14:textId="43C8974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5.50</w:t>
            </w:r>
          </w:p>
        </w:tc>
        <w:tc>
          <w:tcPr>
            <w:tcW w:w="978" w:type="dxa"/>
            <w:vAlign w:val="center"/>
            <w:hideMark/>
          </w:tcPr>
          <w:p w14:paraId="6F5DD1DC" w14:textId="3F50278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$1,109</w:t>
            </w:r>
          </w:p>
        </w:tc>
        <w:tc>
          <w:tcPr>
            <w:tcW w:w="859" w:type="dxa"/>
            <w:vAlign w:val="center"/>
            <w:hideMark/>
          </w:tcPr>
          <w:p w14:paraId="7D48D456" w14:textId="5C268FC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6E06EB57" w14:textId="2E02767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$1,109 </w:t>
            </w:r>
          </w:p>
        </w:tc>
        <w:tc>
          <w:tcPr>
            <w:tcW w:w="1242" w:type="dxa"/>
            <w:vAlign w:val="center"/>
            <w:hideMark/>
          </w:tcPr>
          <w:p w14:paraId="1A7F4B70" w14:textId="7665577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207DD1A5" w14:textId="49CC5F7F"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$1,109 </w:t>
            </w:r>
          </w:p>
        </w:tc>
        <w:tc>
          <w:tcPr>
            <w:tcW w:w="1080" w:type="dxa"/>
            <w:noWrap/>
            <w:vAlign w:val="center"/>
            <w:hideMark/>
          </w:tcPr>
          <w:p w14:paraId="15E06523" w14:textId="6522C3D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5C949A0C" w14:textId="5D7AA8EC"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$1,109 </w:t>
            </w:r>
          </w:p>
        </w:tc>
      </w:tr>
      <w:tr w:rsidR="00CE3BFB" w:rsidRPr="00A85ED5" w14:paraId="48026CE9" w14:textId="77777777" w:rsidTr="00DC7D34">
        <w:trPr>
          <w:trHeight w:val="600"/>
        </w:trPr>
        <w:tc>
          <w:tcPr>
            <w:tcW w:w="1791" w:type="dxa"/>
            <w:vAlign w:val="center"/>
            <w:hideMark/>
          </w:tcPr>
          <w:p w14:paraId="6C0464AF"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Trade Name Notification</w:t>
            </w:r>
          </w:p>
        </w:tc>
        <w:tc>
          <w:tcPr>
            <w:tcW w:w="876" w:type="dxa"/>
            <w:tcBorders>
              <w:right w:val="dotted" w:sz="4" w:space="0" w:color="auto"/>
            </w:tcBorders>
            <w:vAlign w:val="center"/>
            <w:hideMark/>
          </w:tcPr>
          <w:p w14:paraId="7F977AD1" w14:textId="742039C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714F9DD5" w14:textId="59ED17C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1666E29A" w14:textId="46523BD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040FE8EB" w14:textId="7F15250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716730F9" w14:textId="2A24226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1ECEA3BD" w14:textId="6ACB83A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2.20</w:t>
            </w:r>
          </w:p>
        </w:tc>
        <w:tc>
          <w:tcPr>
            <w:tcW w:w="978" w:type="dxa"/>
            <w:vAlign w:val="center"/>
            <w:hideMark/>
          </w:tcPr>
          <w:p w14:paraId="786C570F" w14:textId="48761419"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$176</w:t>
            </w:r>
          </w:p>
        </w:tc>
        <w:tc>
          <w:tcPr>
            <w:tcW w:w="859" w:type="dxa"/>
            <w:vAlign w:val="center"/>
            <w:hideMark/>
          </w:tcPr>
          <w:p w14:paraId="6F54CCA3" w14:textId="624FD1C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233B8287" w14:textId="5F5F990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$176 </w:t>
            </w:r>
          </w:p>
        </w:tc>
        <w:tc>
          <w:tcPr>
            <w:tcW w:w="1242" w:type="dxa"/>
            <w:vAlign w:val="center"/>
            <w:hideMark/>
          </w:tcPr>
          <w:p w14:paraId="3D0B2B84" w14:textId="7667E4E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709142D0" w14:textId="297447C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$176 </w:t>
            </w:r>
          </w:p>
        </w:tc>
        <w:tc>
          <w:tcPr>
            <w:tcW w:w="1080" w:type="dxa"/>
            <w:noWrap/>
            <w:vAlign w:val="center"/>
            <w:hideMark/>
          </w:tcPr>
          <w:p w14:paraId="0FBD19EE" w14:textId="40F8DCE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64987662" w14:textId="4D1B5B1A"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$176 </w:t>
            </w:r>
          </w:p>
        </w:tc>
      </w:tr>
      <w:tr w:rsidR="00CE3BFB" w:rsidRPr="00A85ED5" w14:paraId="2B568E38" w14:textId="77777777" w:rsidTr="00DC7D34">
        <w:trPr>
          <w:trHeight w:val="600"/>
        </w:trPr>
        <w:tc>
          <w:tcPr>
            <w:tcW w:w="1791" w:type="dxa"/>
            <w:vAlign w:val="center"/>
            <w:hideMark/>
          </w:tcPr>
          <w:p w14:paraId="20190249"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CBI Substantiation</w:t>
            </w:r>
          </w:p>
        </w:tc>
        <w:tc>
          <w:tcPr>
            <w:tcW w:w="876" w:type="dxa"/>
            <w:tcBorders>
              <w:right w:val="dotted" w:sz="4" w:space="0" w:color="auto"/>
            </w:tcBorders>
            <w:vAlign w:val="center"/>
            <w:hideMark/>
          </w:tcPr>
          <w:p w14:paraId="7A79639D" w14:textId="0CC0A8C0"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1DEF679D" w14:textId="36E73113"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0466A2F8" w14:textId="1A6F1691"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7086A8A8" w14:textId="4B4A323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79012772" w14:textId="41C4B0F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3C532857" w14:textId="341AA2A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4.00</w:t>
            </w:r>
          </w:p>
        </w:tc>
        <w:tc>
          <w:tcPr>
            <w:tcW w:w="978" w:type="dxa"/>
            <w:vAlign w:val="center"/>
            <w:hideMark/>
          </w:tcPr>
          <w:p w14:paraId="5D3F690C" w14:textId="26757C0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$321</w:t>
            </w:r>
          </w:p>
        </w:tc>
        <w:tc>
          <w:tcPr>
            <w:tcW w:w="859" w:type="dxa"/>
            <w:vAlign w:val="center"/>
            <w:hideMark/>
          </w:tcPr>
          <w:p w14:paraId="64ADCA39" w14:textId="7363DC4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7A33D6E1" w14:textId="5D97DF1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$321 </w:t>
            </w:r>
          </w:p>
        </w:tc>
        <w:tc>
          <w:tcPr>
            <w:tcW w:w="1242" w:type="dxa"/>
            <w:vAlign w:val="center"/>
            <w:hideMark/>
          </w:tcPr>
          <w:p w14:paraId="31C75E57" w14:textId="75DC0CC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487AF8F6" w14:textId="356A800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$321 </w:t>
            </w:r>
          </w:p>
        </w:tc>
        <w:tc>
          <w:tcPr>
            <w:tcW w:w="1080" w:type="dxa"/>
            <w:noWrap/>
            <w:vAlign w:val="center"/>
            <w:hideMark/>
          </w:tcPr>
          <w:p w14:paraId="30ADC88A" w14:textId="2886199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15F32170" w14:textId="52AC6EDA"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$321 </w:t>
            </w:r>
          </w:p>
        </w:tc>
      </w:tr>
      <w:tr w:rsidR="00CE3BFB" w:rsidRPr="00A85ED5" w14:paraId="60C3B187" w14:textId="77777777" w:rsidTr="00DC7D34">
        <w:trPr>
          <w:trHeight w:val="300"/>
        </w:trPr>
        <w:tc>
          <w:tcPr>
            <w:tcW w:w="1791" w:type="dxa"/>
            <w:vAlign w:val="center"/>
            <w:hideMark/>
          </w:tcPr>
          <w:p w14:paraId="329ACD97"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Recordkeeping</w:t>
            </w:r>
          </w:p>
        </w:tc>
        <w:tc>
          <w:tcPr>
            <w:tcW w:w="876" w:type="dxa"/>
            <w:tcBorders>
              <w:right w:val="dotted" w:sz="4" w:space="0" w:color="auto"/>
            </w:tcBorders>
            <w:vAlign w:val="center"/>
            <w:hideMark/>
          </w:tcPr>
          <w:p w14:paraId="77CDEC20" w14:textId="080FD5D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31E87266" w14:textId="379E1359"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3D7986C0" w14:textId="62FA633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7A334977" w14:textId="1D9081B1"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0.50</w:t>
            </w:r>
          </w:p>
        </w:tc>
        <w:tc>
          <w:tcPr>
            <w:tcW w:w="876" w:type="dxa"/>
            <w:tcBorders>
              <w:right w:val="dotted" w:sz="4" w:space="0" w:color="auto"/>
            </w:tcBorders>
            <w:vAlign w:val="center"/>
            <w:hideMark/>
          </w:tcPr>
          <w:p w14:paraId="1C9652A5" w14:textId="732798B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4DED3385" w14:textId="7912162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978" w:type="dxa"/>
            <w:vAlign w:val="center"/>
            <w:hideMark/>
          </w:tcPr>
          <w:p w14:paraId="1FDE5C45" w14:textId="23B68E8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$36.11</w:t>
            </w:r>
          </w:p>
        </w:tc>
        <w:tc>
          <w:tcPr>
            <w:tcW w:w="859" w:type="dxa"/>
            <w:vAlign w:val="center"/>
            <w:hideMark/>
          </w:tcPr>
          <w:p w14:paraId="30868C93" w14:textId="0D12DC0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 </w:t>
            </w:r>
          </w:p>
        </w:tc>
        <w:tc>
          <w:tcPr>
            <w:tcW w:w="1094" w:type="dxa"/>
            <w:vAlign w:val="center"/>
            <w:hideMark/>
          </w:tcPr>
          <w:p w14:paraId="34CB9E26" w14:textId="793E163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$36.11 </w:t>
            </w:r>
          </w:p>
        </w:tc>
        <w:tc>
          <w:tcPr>
            <w:tcW w:w="1242" w:type="dxa"/>
            <w:vAlign w:val="center"/>
            <w:hideMark/>
          </w:tcPr>
          <w:p w14:paraId="027EDADF" w14:textId="26DE07C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579F3FED" w14:textId="7B2DDBC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$36.11 </w:t>
            </w:r>
          </w:p>
        </w:tc>
        <w:tc>
          <w:tcPr>
            <w:tcW w:w="1080" w:type="dxa"/>
            <w:noWrap/>
            <w:vAlign w:val="center"/>
            <w:hideMark/>
          </w:tcPr>
          <w:p w14:paraId="136459AB" w14:textId="38AFCFF3"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0BD0B530" w14:textId="072E56A4"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$36.11 </w:t>
            </w:r>
          </w:p>
        </w:tc>
      </w:tr>
      <w:tr w:rsidR="00CE3BFB" w:rsidRPr="00A85ED5" w14:paraId="5A79667A" w14:textId="77777777" w:rsidTr="00DC7D34">
        <w:trPr>
          <w:trHeight w:val="300"/>
        </w:trPr>
        <w:tc>
          <w:tcPr>
            <w:tcW w:w="1791" w:type="dxa"/>
            <w:vAlign w:val="center"/>
            <w:hideMark/>
          </w:tcPr>
          <w:p w14:paraId="4E7E5FA2" w14:textId="34F7CECD" w:rsidR="00CE3BFB" w:rsidRPr="0061312A" w:rsidRDefault="00CE3BFB" w:rsidP="00CE3BFB">
            <w:pPr>
              <w:spacing w:after="0"/>
              <w:jc w:val="center"/>
              <w:rPr>
                <w:rFonts w:ascii="Times New Roman" w:hAnsi="Times New Roman"/>
                <w:bCs/>
              </w:rPr>
            </w:pPr>
            <w:r w:rsidRPr="0061312A">
              <w:rPr>
                <w:rFonts w:ascii="Times New Roman" w:hAnsi="Times New Roman"/>
                <w:bCs/>
              </w:rPr>
              <w:t>CDX Registration</w:t>
            </w:r>
          </w:p>
        </w:tc>
        <w:tc>
          <w:tcPr>
            <w:tcW w:w="876" w:type="dxa"/>
            <w:tcBorders>
              <w:right w:val="dotted" w:sz="4" w:space="0" w:color="auto"/>
            </w:tcBorders>
            <w:vAlign w:val="center"/>
            <w:hideMark/>
          </w:tcPr>
          <w:p w14:paraId="6127B0A7" w14:textId="01A1ABA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4AB0D899" w14:textId="61B83BEF"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7D724EEE" w14:textId="788E819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254AE923" w14:textId="4F3CF602"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0.73</w:t>
            </w:r>
          </w:p>
        </w:tc>
        <w:tc>
          <w:tcPr>
            <w:tcW w:w="876" w:type="dxa"/>
            <w:tcBorders>
              <w:right w:val="dotted" w:sz="4" w:space="0" w:color="auto"/>
            </w:tcBorders>
            <w:vAlign w:val="center"/>
            <w:hideMark/>
          </w:tcPr>
          <w:p w14:paraId="45DEB41D" w14:textId="25841ACA"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0BB0928E" w14:textId="3EA6730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1.48</w:t>
            </w:r>
          </w:p>
        </w:tc>
        <w:tc>
          <w:tcPr>
            <w:tcW w:w="978" w:type="dxa"/>
            <w:vAlign w:val="center"/>
            <w:hideMark/>
          </w:tcPr>
          <w:p w14:paraId="0FF31925" w14:textId="57B6B86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$171</w:t>
            </w:r>
          </w:p>
        </w:tc>
        <w:tc>
          <w:tcPr>
            <w:tcW w:w="859" w:type="dxa"/>
            <w:vAlign w:val="center"/>
            <w:hideMark/>
          </w:tcPr>
          <w:p w14:paraId="7C1865D2" w14:textId="515A1AE6"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$2.30</w:t>
            </w:r>
          </w:p>
        </w:tc>
        <w:tc>
          <w:tcPr>
            <w:tcW w:w="1094" w:type="dxa"/>
            <w:vAlign w:val="center"/>
            <w:hideMark/>
          </w:tcPr>
          <w:p w14:paraId="4F073122" w14:textId="4EE92CD7"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$174 </w:t>
            </w:r>
          </w:p>
        </w:tc>
        <w:tc>
          <w:tcPr>
            <w:tcW w:w="1242" w:type="dxa"/>
            <w:vAlign w:val="center"/>
            <w:hideMark/>
          </w:tcPr>
          <w:p w14:paraId="61F4CB54" w14:textId="1D4EE46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07293787" w14:textId="26C8B36E"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$174 </w:t>
            </w:r>
          </w:p>
        </w:tc>
        <w:tc>
          <w:tcPr>
            <w:tcW w:w="1080" w:type="dxa"/>
            <w:noWrap/>
            <w:vAlign w:val="center"/>
            <w:hideMark/>
          </w:tcPr>
          <w:p w14:paraId="5343D9A2" w14:textId="7A83894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6D010067" w14:textId="7E859568"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$174 </w:t>
            </w:r>
          </w:p>
        </w:tc>
      </w:tr>
      <w:tr w:rsidR="00CE3BFB" w:rsidRPr="00A85ED5" w14:paraId="673FE8C2" w14:textId="77777777" w:rsidTr="00DC7D34">
        <w:trPr>
          <w:trHeight w:val="600"/>
        </w:trPr>
        <w:tc>
          <w:tcPr>
            <w:tcW w:w="1791" w:type="dxa"/>
            <w:vAlign w:val="center"/>
            <w:hideMark/>
          </w:tcPr>
          <w:p w14:paraId="7E5D4848" w14:textId="77777777" w:rsidR="00CE3BFB" w:rsidRPr="0061312A" w:rsidRDefault="00CE3BFB" w:rsidP="00CE3BFB">
            <w:pPr>
              <w:spacing w:after="0"/>
              <w:jc w:val="center"/>
              <w:rPr>
                <w:rFonts w:ascii="Times New Roman" w:hAnsi="Times New Roman"/>
                <w:bCs/>
              </w:rPr>
            </w:pPr>
            <w:r w:rsidRPr="0061312A">
              <w:rPr>
                <w:rFonts w:ascii="Times New Roman" w:hAnsi="Times New Roman"/>
                <w:bCs/>
              </w:rPr>
              <w:t>Report Submission</w:t>
            </w:r>
          </w:p>
        </w:tc>
        <w:tc>
          <w:tcPr>
            <w:tcW w:w="876" w:type="dxa"/>
            <w:tcBorders>
              <w:right w:val="dotted" w:sz="4" w:space="0" w:color="auto"/>
            </w:tcBorders>
            <w:vAlign w:val="center"/>
            <w:hideMark/>
          </w:tcPr>
          <w:p w14:paraId="5BAAFCEC" w14:textId="54A6C71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$31.26</w:t>
            </w:r>
          </w:p>
        </w:tc>
        <w:tc>
          <w:tcPr>
            <w:tcW w:w="644" w:type="dxa"/>
            <w:tcBorders>
              <w:left w:val="dotted" w:sz="4" w:space="0" w:color="auto"/>
            </w:tcBorders>
            <w:vAlign w:val="center"/>
            <w:hideMark/>
          </w:tcPr>
          <w:p w14:paraId="49B5D2DC" w14:textId="1DE2A2E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0.05</w:t>
            </w:r>
          </w:p>
        </w:tc>
        <w:tc>
          <w:tcPr>
            <w:tcW w:w="876" w:type="dxa"/>
            <w:tcBorders>
              <w:right w:val="dotted" w:sz="4" w:space="0" w:color="auto"/>
            </w:tcBorders>
            <w:vAlign w:val="center"/>
            <w:hideMark/>
          </w:tcPr>
          <w:p w14:paraId="5F6715B1" w14:textId="1ED67B58"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$72.22</w:t>
            </w:r>
          </w:p>
        </w:tc>
        <w:tc>
          <w:tcPr>
            <w:tcW w:w="636" w:type="dxa"/>
            <w:tcBorders>
              <w:left w:val="dotted" w:sz="4" w:space="0" w:color="auto"/>
            </w:tcBorders>
            <w:vAlign w:val="center"/>
            <w:hideMark/>
          </w:tcPr>
          <w:p w14:paraId="10B803FE" w14:textId="2178198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876" w:type="dxa"/>
            <w:tcBorders>
              <w:right w:val="dotted" w:sz="4" w:space="0" w:color="auto"/>
            </w:tcBorders>
            <w:vAlign w:val="center"/>
            <w:hideMark/>
          </w:tcPr>
          <w:p w14:paraId="7E7DCED5" w14:textId="172E2CBC"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$80.22</w:t>
            </w:r>
          </w:p>
        </w:tc>
        <w:tc>
          <w:tcPr>
            <w:tcW w:w="636" w:type="dxa"/>
            <w:tcBorders>
              <w:left w:val="dotted" w:sz="4" w:space="0" w:color="auto"/>
            </w:tcBorders>
            <w:vAlign w:val="center"/>
            <w:hideMark/>
          </w:tcPr>
          <w:p w14:paraId="3B74BDFC" w14:textId="276CD18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0.50</w:t>
            </w:r>
          </w:p>
        </w:tc>
        <w:tc>
          <w:tcPr>
            <w:tcW w:w="978" w:type="dxa"/>
            <w:vAlign w:val="center"/>
            <w:hideMark/>
          </w:tcPr>
          <w:p w14:paraId="08A94916" w14:textId="08104EC4"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$41.67</w:t>
            </w:r>
          </w:p>
        </w:tc>
        <w:tc>
          <w:tcPr>
            <w:tcW w:w="859" w:type="dxa"/>
            <w:vAlign w:val="center"/>
            <w:hideMark/>
          </w:tcPr>
          <w:p w14:paraId="616590FB" w14:textId="4930E4DD"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$0.00</w:t>
            </w:r>
          </w:p>
        </w:tc>
        <w:tc>
          <w:tcPr>
            <w:tcW w:w="1094" w:type="dxa"/>
            <w:vAlign w:val="center"/>
            <w:hideMark/>
          </w:tcPr>
          <w:p w14:paraId="1077CBAC" w14:textId="7B2EA391"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$41.67 </w:t>
            </w:r>
          </w:p>
        </w:tc>
        <w:tc>
          <w:tcPr>
            <w:tcW w:w="1242" w:type="dxa"/>
            <w:vAlign w:val="center"/>
            <w:hideMark/>
          </w:tcPr>
          <w:p w14:paraId="5ECD3AD5" w14:textId="610C9A1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1 </w:t>
            </w:r>
          </w:p>
        </w:tc>
        <w:tc>
          <w:tcPr>
            <w:tcW w:w="1061" w:type="dxa"/>
            <w:vAlign w:val="center"/>
            <w:hideMark/>
          </w:tcPr>
          <w:p w14:paraId="0256E3CF" w14:textId="59E36135"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 xml:space="preserve">$41.67 </w:t>
            </w:r>
          </w:p>
        </w:tc>
        <w:tc>
          <w:tcPr>
            <w:tcW w:w="1080" w:type="dxa"/>
            <w:noWrap/>
            <w:vAlign w:val="center"/>
            <w:hideMark/>
          </w:tcPr>
          <w:p w14:paraId="5A6E3B4A" w14:textId="5A1DA44B" w:rsidR="00CE3BFB" w:rsidRPr="00CE3BFB" w:rsidRDefault="00CE3BFB" w:rsidP="00CE3BFB">
            <w:pPr>
              <w:spacing w:after="0"/>
              <w:jc w:val="center"/>
              <w:rPr>
                <w:rFonts w:ascii="Times New Roman" w:hAnsi="Times New Roman"/>
                <w:bCs/>
                <w:sz w:val="20"/>
                <w:szCs w:val="20"/>
              </w:rPr>
            </w:pPr>
            <w:r w:rsidRPr="00CE3BFB">
              <w:rPr>
                <w:rFonts w:ascii="Times New Roman" w:hAnsi="Times New Roman"/>
                <w:color w:val="000000"/>
                <w:sz w:val="20"/>
                <w:szCs w:val="20"/>
              </w:rPr>
              <w:t>1</w:t>
            </w:r>
          </w:p>
        </w:tc>
        <w:tc>
          <w:tcPr>
            <w:tcW w:w="1206" w:type="dxa"/>
            <w:vAlign w:val="center"/>
            <w:hideMark/>
          </w:tcPr>
          <w:p w14:paraId="51E55D7A" w14:textId="072F612D" w:rsidR="00CE3BFB" w:rsidRPr="00CE3BFB" w:rsidRDefault="00CE3BFB" w:rsidP="00CE3BFB">
            <w:pPr>
              <w:spacing w:after="0"/>
              <w:jc w:val="center"/>
              <w:rPr>
                <w:rFonts w:ascii="Times New Roman" w:hAnsi="Times New Roman"/>
                <w:b/>
                <w:bCs/>
                <w:sz w:val="20"/>
                <w:szCs w:val="20"/>
              </w:rPr>
            </w:pPr>
            <w:r w:rsidRPr="00CE3BFB">
              <w:rPr>
                <w:rFonts w:ascii="Times New Roman" w:hAnsi="Times New Roman"/>
                <w:color w:val="000000"/>
                <w:sz w:val="20"/>
                <w:szCs w:val="20"/>
              </w:rPr>
              <w:t xml:space="preserve">$41.67 </w:t>
            </w:r>
          </w:p>
        </w:tc>
      </w:tr>
      <w:tr w:rsidR="00CE3BFB" w:rsidRPr="00A85ED5" w14:paraId="2AFDF07C" w14:textId="77777777" w:rsidTr="00DC7D34">
        <w:trPr>
          <w:trHeight w:val="70"/>
        </w:trPr>
        <w:tc>
          <w:tcPr>
            <w:tcW w:w="6335" w:type="dxa"/>
            <w:gridSpan w:val="7"/>
            <w:vAlign w:val="center"/>
            <w:hideMark/>
          </w:tcPr>
          <w:p w14:paraId="19D159B5" w14:textId="16174F9F" w:rsidR="00CE3BFB" w:rsidRPr="0061312A" w:rsidRDefault="00CE3BFB" w:rsidP="00CE3BFB">
            <w:pPr>
              <w:spacing w:after="0"/>
              <w:jc w:val="right"/>
              <w:rPr>
                <w:rFonts w:ascii="Times New Roman" w:hAnsi="Times New Roman"/>
                <w:bCs/>
              </w:rPr>
            </w:pPr>
            <w:r w:rsidRPr="0061312A">
              <w:rPr>
                <w:rFonts w:ascii="Times New Roman" w:hAnsi="Times New Roman"/>
                <w:b/>
                <w:bCs/>
              </w:rPr>
              <w:t>TOTAL</w:t>
            </w:r>
          </w:p>
        </w:tc>
        <w:tc>
          <w:tcPr>
            <w:tcW w:w="978" w:type="dxa"/>
            <w:vAlign w:val="center"/>
            <w:hideMark/>
          </w:tcPr>
          <w:p w14:paraId="0F6B3891" w14:textId="1B9619E6"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$2,385</w:t>
            </w:r>
          </w:p>
        </w:tc>
        <w:tc>
          <w:tcPr>
            <w:tcW w:w="859" w:type="dxa"/>
            <w:vAlign w:val="center"/>
            <w:hideMark/>
          </w:tcPr>
          <w:p w14:paraId="1F65D4EA" w14:textId="1B74097F"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$2.30</w:t>
            </w:r>
          </w:p>
        </w:tc>
        <w:tc>
          <w:tcPr>
            <w:tcW w:w="1094" w:type="dxa"/>
            <w:vAlign w:val="center"/>
            <w:hideMark/>
          </w:tcPr>
          <w:p w14:paraId="20A5DE5D" w14:textId="1B94D40E"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 xml:space="preserve">$2,388 </w:t>
            </w:r>
          </w:p>
        </w:tc>
        <w:tc>
          <w:tcPr>
            <w:tcW w:w="1242" w:type="dxa"/>
            <w:vAlign w:val="center"/>
            <w:hideMark/>
          </w:tcPr>
          <w:p w14:paraId="165068F5" w14:textId="4289B654" w:rsidR="00CE3BFB" w:rsidRPr="00CE3BFB" w:rsidRDefault="00CE3BFB" w:rsidP="00CE3BFB">
            <w:pPr>
              <w:spacing w:after="0"/>
              <w:jc w:val="center"/>
              <w:rPr>
                <w:rFonts w:ascii="Times New Roman" w:hAnsi="Times New Roman"/>
                <w:b/>
                <w:bCs/>
                <w:sz w:val="20"/>
              </w:rPr>
            </w:pPr>
            <w:r w:rsidRPr="00DC7D34">
              <w:rPr>
                <w:rFonts w:ascii="Times New Roman" w:hAnsi="Times New Roman"/>
                <w:b/>
                <w:color w:val="000000"/>
                <w:sz w:val="20"/>
              </w:rPr>
              <w:t>1 </w:t>
            </w:r>
          </w:p>
        </w:tc>
        <w:tc>
          <w:tcPr>
            <w:tcW w:w="1061" w:type="dxa"/>
            <w:vAlign w:val="center"/>
            <w:hideMark/>
          </w:tcPr>
          <w:p w14:paraId="25D74A4F" w14:textId="7A403AFB" w:rsidR="00CE3BFB" w:rsidRPr="00DC7D34" w:rsidRDefault="00CE3BFB" w:rsidP="00CE3BFB">
            <w:pPr>
              <w:spacing w:after="0"/>
              <w:jc w:val="center"/>
              <w:rPr>
                <w:rFonts w:ascii="Times New Roman" w:hAnsi="Times New Roman"/>
                <w:b/>
                <w:bCs/>
                <w:sz w:val="20"/>
              </w:rPr>
            </w:pPr>
            <w:r w:rsidRPr="00DC7D34">
              <w:rPr>
                <w:rFonts w:ascii="Times New Roman" w:hAnsi="Times New Roman"/>
                <w:b/>
                <w:bCs/>
                <w:color w:val="000000"/>
                <w:sz w:val="20"/>
              </w:rPr>
              <w:t xml:space="preserve">$2,388 </w:t>
            </w:r>
          </w:p>
        </w:tc>
        <w:tc>
          <w:tcPr>
            <w:tcW w:w="1080" w:type="dxa"/>
            <w:noWrap/>
            <w:vAlign w:val="center"/>
            <w:hideMark/>
          </w:tcPr>
          <w:p w14:paraId="4F4A813B" w14:textId="382491E1" w:rsidR="00CE3BFB" w:rsidRPr="00CE3BFB" w:rsidRDefault="00CE3BFB" w:rsidP="00CE3BFB">
            <w:pPr>
              <w:spacing w:after="0"/>
              <w:jc w:val="center"/>
              <w:rPr>
                <w:rFonts w:ascii="Times New Roman" w:hAnsi="Times New Roman"/>
                <w:b/>
                <w:bCs/>
                <w:sz w:val="20"/>
              </w:rPr>
            </w:pPr>
            <w:r w:rsidRPr="00DC7D34">
              <w:rPr>
                <w:rFonts w:ascii="Times New Roman" w:hAnsi="Times New Roman"/>
                <w:b/>
                <w:color w:val="000000"/>
                <w:sz w:val="20"/>
              </w:rPr>
              <w:t>1 </w:t>
            </w:r>
          </w:p>
        </w:tc>
        <w:tc>
          <w:tcPr>
            <w:tcW w:w="1206" w:type="dxa"/>
            <w:vAlign w:val="center"/>
            <w:hideMark/>
          </w:tcPr>
          <w:p w14:paraId="784C87AD" w14:textId="36D30458" w:rsidR="00CE3BFB" w:rsidRPr="00CE3BFB" w:rsidRDefault="00CE3BFB" w:rsidP="00CE3BFB">
            <w:pPr>
              <w:spacing w:after="0"/>
              <w:jc w:val="center"/>
              <w:rPr>
                <w:rFonts w:ascii="Times New Roman" w:hAnsi="Times New Roman"/>
                <w:b/>
                <w:bCs/>
                <w:sz w:val="20"/>
              </w:rPr>
            </w:pPr>
            <w:r w:rsidRPr="00CE3BFB">
              <w:rPr>
                <w:rFonts w:ascii="Times New Roman" w:hAnsi="Times New Roman"/>
                <w:b/>
                <w:bCs/>
                <w:color w:val="000000"/>
                <w:sz w:val="20"/>
              </w:rPr>
              <w:t xml:space="preserve">$2,388 </w:t>
            </w:r>
          </w:p>
        </w:tc>
      </w:tr>
    </w:tbl>
    <w:p w14:paraId="6AFF899B" w14:textId="77777777" w:rsidR="00A85ED5" w:rsidRDefault="00A85ED5">
      <w:pPr>
        <w:rPr>
          <w:b/>
          <w:bCs/>
        </w:rPr>
        <w:sectPr w:rsidR="00A85ED5" w:rsidSect="00665511">
          <w:pgSz w:w="15840" w:h="12240" w:orient="landscape"/>
          <w:pgMar w:top="1440" w:right="1440" w:bottom="1440" w:left="1440" w:header="720" w:footer="720" w:gutter="0"/>
          <w:cols w:space="720"/>
          <w:docGrid w:linePitch="360"/>
        </w:sectPr>
      </w:pPr>
    </w:p>
    <w:bookmarkEnd w:id="7"/>
    <w:p w14:paraId="605D3D55" w14:textId="5F4C72F7" w:rsidR="00F5104E" w:rsidRPr="007F3CAE" w:rsidRDefault="00F5104E" w:rsidP="002B3D56">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lastRenderedPageBreak/>
        <w:t>The average respondent is assumed to spend $</w:t>
      </w:r>
      <w:r w:rsidR="00EE0A54">
        <w:rPr>
          <w:rFonts w:ascii="Times New Roman" w:hAnsi="Times New Roman"/>
          <w:sz w:val="24"/>
          <w:szCs w:val="24"/>
        </w:rPr>
        <w:t xml:space="preserve">2,388 </w:t>
      </w:r>
      <w:r w:rsidRPr="007F3CAE">
        <w:rPr>
          <w:rFonts w:ascii="Times New Roman" w:hAnsi="Times New Roman"/>
          <w:sz w:val="24"/>
          <w:szCs w:val="24"/>
        </w:rPr>
        <w:t>per report, or $</w:t>
      </w:r>
      <w:r w:rsidR="00EE0A54" w:rsidRPr="00EE0A54">
        <w:rPr>
          <w:rFonts w:ascii="Times New Roman" w:hAnsi="Times New Roman"/>
          <w:sz w:val="24"/>
          <w:szCs w:val="24"/>
        </w:rPr>
        <w:t xml:space="preserve"> </w:t>
      </w:r>
      <w:r w:rsidR="00EE0A54">
        <w:rPr>
          <w:rFonts w:ascii="Times New Roman" w:hAnsi="Times New Roman"/>
          <w:sz w:val="24"/>
          <w:szCs w:val="24"/>
        </w:rPr>
        <w:t xml:space="preserve">2,388 </w:t>
      </w:r>
      <w:r w:rsidRPr="007F3CAE">
        <w:rPr>
          <w:rFonts w:ascii="Times New Roman" w:hAnsi="Times New Roman"/>
          <w:sz w:val="24"/>
          <w:szCs w:val="24"/>
        </w:rPr>
        <w:t>in total</w:t>
      </w:r>
      <w:r w:rsidR="00CC21BD" w:rsidRPr="007F3CAE">
        <w:rPr>
          <w:rFonts w:ascii="Times New Roman" w:hAnsi="Times New Roman"/>
          <w:sz w:val="24"/>
          <w:szCs w:val="24"/>
        </w:rPr>
        <w:t xml:space="preserve"> </w:t>
      </w:r>
      <w:r w:rsidRPr="007F3CAE">
        <w:rPr>
          <w:rFonts w:ascii="Times New Roman" w:hAnsi="Times New Roman"/>
          <w:sz w:val="24"/>
          <w:szCs w:val="24"/>
        </w:rPr>
        <w:t xml:space="preserve">per respondent per year. As noted earlier, the Agency is estimating an average of </w:t>
      </w:r>
      <w:r w:rsidR="00B647B7">
        <w:rPr>
          <w:rFonts w:ascii="Times New Roman" w:hAnsi="Times New Roman"/>
          <w:sz w:val="24"/>
          <w:szCs w:val="24"/>
        </w:rPr>
        <w:t>1</w:t>
      </w:r>
      <w:r w:rsidR="00BA63C7" w:rsidRPr="007F3CAE">
        <w:rPr>
          <w:rFonts w:ascii="Times New Roman" w:hAnsi="Times New Roman"/>
          <w:sz w:val="24"/>
          <w:szCs w:val="24"/>
        </w:rPr>
        <w:t xml:space="preserve"> </w:t>
      </w:r>
      <w:r w:rsidRPr="007F3CAE">
        <w:rPr>
          <w:rFonts w:ascii="Times New Roman" w:hAnsi="Times New Roman"/>
          <w:sz w:val="24"/>
          <w:szCs w:val="24"/>
        </w:rPr>
        <w:t xml:space="preserve">reporting sites and </w:t>
      </w:r>
      <w:r w:rsidR="00B647B7">
        <w:rPr>
          <w:rFonts w:ascii="Times New Roman" w:hAnsi="Times New Roman"/>
          <w:sz w:val="24"/>
          <w:szCs w:val="24"/>
        </w:rPr>
        <w:t>1</w:t>
      </w:r>
      <w:r w:rsidR="00B647B7" w:rsidRPr="007F3CAE">
        <w:rPr>
          <w:rFonts w:ascii="Times New Roman" w:hAnsi="Times New Roman"/>
          <w:sz w:val="24"/>
          <w:szCs w:val="24"/>
        </w:rPr>
        <w:t xml:space="preserve"> </w:t>
      </w:r>
      <w:r w:rsidRPr="007F3CAE">
        <w:rPr>
          <w:rFonts w:ascii="Times New Roman" w:hAnsi="Times New Roman"/>
          <w:sz w:val="24"/>
          <w:szCs w:val="24"/>
        </w:rPr>
        <w:t xml:space="preserve">reports per year. </w:t>
      </w:r>
      <w:r w:rsidR="00DF5CCB">
        <w:rPr>
          <w:rFonts w:ascii="Times New Roman" w:hAnsi="Times New Roman"/>
          <w:sz w:val="24"/>
          <w:szCs w:val="24"/>
        </w:rPr>
        <w:t>As a result</w:t>
      </w:r>
      <w:r w:rsidRPr="007F3CAE">
        <w:rPr>
          <w:rFonts w:ascii="Times New Roman" w:hAnsi="Times New Roman"/>
          <w:sz w:val="24"/>
          <w:szCs w:val="24"/>
        </w:rPr>
        <w:t>,</w:t>
      </w:r>
      <w:r w:rsidR="00DF5CCB">
        <w:rPr>
          <w:rFonts w:ascii="Times New Roman" w:hAnsi="Times New Roman"/>
          <w:sz w:val="24"/>
          <w:szCs w:val="24"/>
        </w:rPr>
        <w:t xml:space="preserve"> total industry cost for complying with PAIR rules </w:t>
      </w:r>
      <w:r w:rsidRPr="007F3CAE">
        <w:rPr>
          <w:rFonts w:ascii="Times New Roman" w:hAnsi="Times New Roman"/>
          <w:sz w:val="24"/>
          <w:szCs w:val="24"/>
        </w:rPr>
        <w:t>is</w:t>
      </w:r>
      <w:r w:rsidR="00CC21BD" w:rsidRPr="007F3CAE">
        <w:rPr>
          <w:rFonts w:ascii="Times New Roman" w:hAnsi="Times New Roman"/>
          <w:sz w:val="24"/>
          <w:szCs w:val="24"/>
        </w:rPr>
        <w:t xml:space="preserve"> </w:t>
      </w:r>
      <w:r w:rsidRPr="007F3CAE">
        <w:rPr>
          <w:rFonts w:ascii="Times New Roman" w:hAnsi="Times New Roman"/>
          <w:sz w:val="24"/>
          <w:szCs w:val="24"/>
        </w:rPr>
        <w:t xml:space="preserve">estimated </w:t>
      </w:r>
      <w:r w:rsidR="00DF5CCB">
        <w:rPr>
          <w:rFonts w:ascii="Times New Roman" w:hAnsi="Times New Roman"/>
          <w:sz w:val="24"/>
          <w:szCs w:val="24"/>
        </w:rPr>
        <w:t xml:space="preserve">to be </w:t>
      </w:r>
      <w:r w:rsidRPr="007F3CAE">
        <w:rPr>
          <w:rFonts w:ascii="Times New Roman" w:hAnsi="Times New Roman"/>
          <w:sz w:val="24"/>
          <w:szCs w:val="24"/>
        </w:rPr>
        <w:t>$</w:t>
      </w:r>
      <w:r w:rsidR="00EE0A54" w:rsidRPr="00EE0A54">
        <w:rPr>
          <w:rFonts w:ascii="Times New Roman" w:hAnsi="Times New Roman"/>
          <w:sz w:val="24"/>
          <w:szCs w:val="24"/>
        </w:rPr>
        <w:t xml:space="preserve"> </w:t>
      </w:r>
      <w:r w:rsidR="00EE0A54">
        <w:rPr>
          <w:rFonts w:ascii="Times New Roman" w:hAnsi="Times New Roman"/>
          <w:sz w:val="24"/>
          <w:szCs w:val="24"/>
        </w:rPr>
        <w:t xml:space="preserve">2,388 </w:t>
      </w:r>
      <w:r w:rsidRPr="007F3CAE">
        <w:rPr>
          <w:rFonts w:ascii="Times New Roman" w:hAnsi="Times New Roman"/>
          <w:sz w:val="24"/>
          <w:szCs w:val="24"/>
        </w:rPr>
        <w:t xml:space="preserve">per year during the period of FY </w:t>
      </w:r>
      <w:r w:rsidR="00BA63C7" w:rsidRPr="007F3CAE">
        <w:rPr>
          <w:rFonts w:ascii="Times New Roman" w:hAnsi="Times New Roman"/>
          <w:sz w:val="24"/>
          <w:szCs w:val="24"/>
        </w:rPr>
        <w:t>201</w:t>
      </w:r>
      <w:r w:rsidR="00B647B7">
        <w:rPr>
          <w:rFonts w:ascii="Times New Roman" w:hAnsi="Times New Roman"/>
          <w:sz w:val="24"/>
          <w:szCs w:val="24"/>
        </w:rPr>
        <w:t>5</w:t>
      </w:r>
      <w:r w:rsidR="00BA63C7" w:rsidRPr="007F3CAE">
        <w:rPr>
          <w:rFonts w:ascii="Times New Roman" w:hAnsi="Times New Roman"/>
          <w:sz w:val="24"/>
          <w:szCs w:val="24"/>
        </w:rPr>
        <w:t xml:space="preserve"> </w:t>
      </w:r>
      <w:r w:rsidRPr="007F3CAE">
        <w:rPr>
          <w:rFonts w:ascii="Times New Roman" w:hAnsi="Times New Roman"/>
          <w:sz w:val="24"/>
          <w:szCs w:val="24"/>
        </w:rPr>
        <w:t>through FY 201</w:t>
      </w:r>
      <w:r w:rsidR="00B647B7">
        <w:rPr>
          <w:rFonts w:ascii="Times New Roman" w:hAnsi="Times New Roman"/>
          <w:sz w:val="24"/>
          <w:szCs w:val="24"/>
        </w:rPr>
        <w:t>7</w:t>
      </w:r>
      <w:r w:rsidRPr="007F3CAE">
        <w:rPr>
          <w:rFonts w:ascii="Times New Roman" w:hAnsi="Times New Roman"/>
          <w:sz w:val="24"/>
          <w:szCs w:val="24"/>
        </w:rPr>
        <w:t>.</w:t>
      </w:r>
    </w:p>
    <w:p w14:paraId="7406E2EE" w14:textId="77777777" w:rsidR="00F5104E" w:rsidRPr="007F3CAE" w:rsidRDefault="003A43F2" w:rsidP="00CA78BE">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t>6(c)</w:t>
      </w:r>
      <w:r>
        <w:rPr>
          <w:rFonts w:ascii="Times New Roman" w:hAnsi="Times New Roman"/>
          <w:color w:val="auto"/>
          <w:sz w:val="24"/>
          <w:szCs w:val="24"/>
        </w:rPr>
        <w:tab/>
      </w:r>
      <w:r w:rsidR="00F5104E" w:rsidRPr="007F3CAE">
        <w:rPr>
          <w:rFonts w:ascii="Times New Roman" w:hAnsi="Times New Roman"/>
          <w:color w:val="auto"/>
          <w:sz w:val="24"/>
          <w:szCs w:val="24"/>
        </w:rPr>
        <w:t>Estimating Agency Burden and Cost</w:t>
      </w:r>
    </w:p>
    <w:p w14:paraId="473CCABB" w14:textId="77777777" w:rsidR="003A43F2" w:rsidRDefault="003A43F2" w:rsidP="00F5104E">
      <w:pPr>
        <w:autoSpaceDE w:val="0"/>
        <w:autoSpaceDN w:val="0"/>
        <w:adjustRightInd w:val="0"/>
        <w:spacing w:after="0" w:line="240" w:lineRule="auto"/>
        <w:rPr>
          <w:rFonts w:ascii="Times New Roman" w:hAnsi="Times New Roman"/>
          <w:sz w:val="24"/>
          <w:szCs w:val="24"/>
        </w:rPr>
      </w:pPr>
    </w:p>
    <w:p w14:paraId="3264821B" w14:textId="46D19BBB" w:rsidR="00F5104E" w:rsidRPr="007F3CAE" w:rsidRDefault="00F5104E" w:rsidP="00665511">
      <w:pPr>
        <w:autoSpaceDE w:val="0"/>
        <w:autoSpaceDN w:val="0"/>
        <w:adjustRightInd w:val="0"/>
        <w:spacing w:after="0" w:line="240" w:lineRule="auto"/>
        <w:ind w:firstLine="576"/>
        <w:rPr>
          <w:rFonts w:ascii="Times New Roman" w:hAnsi="Times New Roman"/>
          <w:sz w:val="24"/>
          <w:szCs w:val="24"/>
        </w:rPr>
      </w:pPr>
      <w:r w:rsidRPr="007F3CAE">
        <w:rPr>
          <w:rFonts w:ascii="Times New Roman" w:hAnsi="Times New Roman"/>
          <w:sz w:val="24"/>
          <w:szCs w:val="24"/>
        </w:rPr>
        <w:t xml:space="preserve">The FY </w:t>
      </w:r>
      <w:r w:rsidR="00A85ED5" w:rsidRPr="007F3CAE">
        <w:rPr>
          <w:rFonts w:ascii="Times New Roman" w:hAnsi="Times New Roman"/>
          <w:sz w:val="24"/>
          <w:szCs w:val="24"/>
        </w:rPr>
        <w:t>201</w:t>
      </w:r>
      <w:r w:rsidR="00A85ED5">
        <w:rPr>
          <w:rFonts w:ascii="Times New Roman" w:hAnsi="Times New Roman"/>
          <w:sz w:val="24"/>
          <w:szCs w:val="24"/>
        </w:rPr>
        <w:t>4</w:t>
      </w:r>
      <w:r w:rsidR="00A85ED5" w:rsidRPr="007F3CAE">
        <w:rPr>
          <w:rFonts w:ascii="Times New Roman" w:hAnsi="Times New Roman"/>
          <w:sz w:val="24"/>
          <w:szCs w:val="24"/>
        </w:rPr>
        <w:t xml:space="preserve"> </w:t>
      </w:r>
      <w:r w:rsidRPr="007F3CAE">
        <w:rPr>
          <w:rFonts w:ascii="Times New Roman" w:hAnsi="Times New Roman"/>
          <w:sz w:val="24"/>
          <w:szCs w:val="24"/>
        </w:rPr>
        <w:t>cost to EPA of a full-time equivalent employee (FTE),</w:t>
      </w:r>
      <w:r w:rsidR="00CC21BD" w:rsidRPr="007F3CAE">
        <w:rPr>
          <w:rFonts w:ascii="Times New Roman" w:hAnsi="Times New Roman"/>
          <w:sz w:val="24"/>
          <w:szCs w:val="24"/>
        </w:rPr>
        <w:t xml:space="preserve"> </w:t>
      </w:r>
      <w:r w:rsidRPr="007F3CAE">
        <w:rPr>
          <w:rFonts w:ascii="Times New Roman" w:hAnsi="Times New Roman"/>
          <w:sz w:val="24"/>
          <w:szCs w:val="24"/>
        </w:rPr>
        <w:t>Grade 12, Step 1 in the Baltimore-Washington pay area is $</w:t>
      </w:r>
      <w:r w:rsidR="000130FA">
        <w:rPr>
          <w:rFonts w:ascii="Times New Roman" w:hAnsi="Times New Roman"/>
          <w:sz w:val="24"/>
          <w:szCs w:val="24"/>
        </w:rPr>
        <w:t>75,6</w:t>
      </w:r>
      <w:r w:rsidR="00136CA4">
        <w:rPr>
          <w:rFonts w:ascii="Times New Roman" w:hAnsi="Times New Roman"/>
          <w:sz w:val="24"/>
          <w:szCs w:val="24"/>
        </w:rPr>
        <w:t>2</w:t>
      </w:r>
      <w:r w:rsidR="000130FA">
        <w:rPr>
          <w:rFonts w:ascii="Times New Roman" w:hAnsi="Times New Roman"/>
          <w:sz w:val="24"/>
          <w:szCs w:val="24"/>
        </w:rPr>
        <w:t>1</w:t>
      </w:r>
      <w:r w:rsidRPr="007F3CAE">
        <w:rPr>
          <w:rFonts w:ascii="Times New Roman" w:hAnsi="Times New Roman"/>
          <w:sz w:val="24"/>
          <w:szCs w:val="24"/>
        </w:rPr>
        <w:t xml:space="preserve"> (U.S. Office of</w:t>
      </w:r>
      <w:r w:rsidR="00CC21BD" w:rsidRPr="007F3CAE">
        <w:rPr>
          <w:rFonts w:ascii="Times New Roman" w:hAnsi="Times New Roman"/>
          <w:sz w:val="24"/>
          <w:szCs w:val="24"/>
        </w:rPr>
        <w:t xml:space="preserve"> </w:t>
      </w:r>
      <w:r w:rsidRPr="007F3CAE">
        <w:rPr>
          <w:rFonts w:ascii="Times New Roman" w:hAnsi="Times New Roman"/>
          <w:sz w:val="24"/>
          <w:szCs w:val="24"/>
        </w:rPr>
        <w:t>Personnel Management Internet site at http://www.opm.gov). One FTE is equivalent to</w:t>
      </w:r>
      <w:r w:rsidR="00CC21BD" w:rsidRPr="007F3CAE">
        <w:rPr>
          <w:rFonts w:ascii="Times New Roman" w:hAnsi="Times New Roman"/>
          <w:sz w:val="24"/>
          <w:szCs w:val="24"/>
        </w:rPr>
        <w:t xml:space="preserve"> </w:t>
      </w:r>
      <w:r w:rsidRPr="007F3CAE">
        <w:rPr>
          <w:rFonts w:ascii="Times New Roman" w:hAnsi="Times New Roman"/>
          <w:sz w:val="24"/>
          <w:szCs w:val="24"/>
        </w:rPr>
        <w:t>2,080 hours per year. The fully loaded FTE cost is $</w:t>
      </w:r>
      <w:r w:rsidR="000130FA">
        <w:rPr>
          <w:rFonts w:ascii="Times New Roman" w:hAnsi="Times New Roman"/>
          <w:sz w:val="24"/>
          <w:szCs w:val="24"/>
        </w:rPr>
        <w:t>120,994</w:t>
      </w:r>
      <w:r w:rsidRPr="007F3CAE">
        <w:rPr>
          <w:rFonts w:ascii="Times New Roman" w:hAnsi="Times New Roman"/>
          <w:sz w:val="24"/>
          <w:szCs w:val="24"/>
        </w:rPr>
        <w:t>. The annual costs per FTE</w:t>
      </w:r>
      <w:r w:rsidR="00CC21BD" w:rsidRPr="007F3CAE">
        <w:rPr>
          <w:rFonts w:ascii="Times New Roman" w:hAnsi="Times New Roman"/>
          <w:sz w:val="24"/>
          <w:szCs w:val="24"/>
        </w:rPr>
        <w:t xml:space="preserve"> </w:t>
      </w:r>
      <w:r w:rsidRPr="007F3CAE">
        <w:rPr>
          <w:rFonts w:ascii="Times New Roman" w:hAnsi="Times New Roman"/>
          <w:sz w:val="24"/>
          <w:szCs w:val="24"/>
        </w:rPr>
        <w:t>are derived by multiplying the annual pay rate by 1.6 (the benefits multiplication factor).</w:t>
      </w:r>
      <w:r w:rsidR="00242BDD">
        <w:rPr>
          <w:rFonts w:ascii="Times New Roman" w:hAnsi="Times New Roman"/>
          <w:sz w:val="24"/>
          <w:szCs w:val="24"/>
        </w:rPr>
        <w:t xml:space="preserve"> </w:t>
      </w:r>
      <w:r w:rsidRPr="007F3CAE">
        <w:rPr>
          <w:rFonts w:ascii="Times New Roman" w:hAnsi="Times New Roman"/>
          <w:sz w:val="24"/>
          <w:szCs w:val="24"/>
        </w:rPr>
        <w:t>The multiplication factor used is recommended in EPA’s Office of Policy, Planning, and</w:t>
      </w:r>
      <w:r w:rsidR="00242BDD">
        <w:rPr>
          <w:rFonts w:ascii="Times New Roman" w:hAnsi="Times New Roman"/>
          <w:sz w:val="24"/>
          <w:szCs w:val="24"/>
        </w:rPr>
        <w:t xml:space="preserve"> </w:t>
      </w:r>
      <w:r w:rsidRPr="007F3CAE">
        <w:rPr>
          <w:rFonts w:ascii="Times New Roman" w:hAnsi="Times New Roman"/>
          <w:sz w:val="24"/>
          <w:szCs w:val="24"/>
        </w:rPr>
        <w:t>Evaluation’s Instructions for Preparing Information Collection Requests (ICRs), (June 1,</w:t>
      </w:r>
      <w:r w:rsidR="00242BDD">
        <w:rPr>
          <w:rFonts w:ascii="Times New Roman" w:hAnsi="Times New Roman"/>
          <w:sz w:val="24"/>
          <w:szCs w:val="24"/>
        </w:rPr>
        <w:t xml:space="preserve"> </w:t>
      </w:r>
      <w:r w:rsidRPr="007F3CAE">
        <w:rPr>
          <w:rFonts w:ascii="Times New Roman" w:hAnsi="Times New Roman"/>
          <w:sz w:val="24"/>
          <w:szCs w:val="24"/>
        </w:rPr>
        <w:t>1992).</w:t>
      </w:r>
    </w:p>
    <w:p w14:paraId="54E025CA"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3616AA5F" w14:textId="7E3A5441" w:rsidR="00F5104E" w:rsidRPr="007F3CAE" w:rsidRDefault="00F5104E" w:rsidP="003A43F2">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Data processing costs have been updated from </w:t>
      </w:r>
      <w:r w:rsidR="008967F7" w:rsidRPr="007F3CAE">
        <w:rPr>
          <w:rFonts w:ascii="Times New Roman" w:hAnsi="Times New Roman"/>
          <w:sz w:val="24"/>
          <w:szCs w:val="24"/>
        </w:rPr>
        <w:t>20</w:t>
      </w:r>
      <w:r w:rsidR="008967F7">
        <w:rPr>
          <w:rFonts w:ascii="Times New Roman" w:hAnsi="Times New Roman"/>
          <w:sz w:val="24"/>
          <w:szCs w:val="24"/>
        </w:rPr>
        <w:t>10</w:t>
      </w:r>
      <w:r w:rsidR="008967F7" w:rsidRPr="007F3CAE">
        <w:rPr>
          <w:rFonts w:ascii="Times New Roman" w:hAnsi="Times New Roman"/>
          <w:sz w:val="24"/>
          <w:szCs w:val="24"/>
        </w:rPr>
        <w:t xml:space="preserve"> </w:t>
      </w:r>
      <w:r w:rsidRPr="007F3CAE">
        <w:rPr>
          <w:rFonts w:ascii="Times New Roman" w:hAnsi="Times New Roman"/>
          <w:sz w:val="24"/>
          <w:szCs w:val="24"/>
        </w:rPr>
        <w:t xml:space="preserve">to </w:t>
      </w:r>
      <w:r w:rsidR="001F32D0" w:rsidRPr="007F3CAE">
        <w:rPr>
          <w:rFonts w:ascii="Times New Roman" w:hAnsi="Times New Roman"/>
          <w:sz w:val="24"/>
          <w:szCs w:val="24"/>
        </w:rPr>
        <w:t xml:space="preserve">average </w:t>
      </w:r>
      <w:r w:rsidR="008967F7" w:rsidRPr="007F3CAE">
        <w:rPr>
          <w:rFonts w:ascii="Times New Roman" w:hAnsi="Times New Roman"/>
          <w:sz w:val="24"/>
          <w:szCs w:val="24"/>
        </w:rPr>
        <w:t>201</w:t>
      </w:r>
      <w:r w:rsidR="008967F7">
        <w:rPr>
          <w:rFonts w:ascii="Times New Roman" w:hAnsi="Times New Roman"/>
          <w:sz w:val="24"/>
          <w:szCs w:val="24"/>
        </w:rPr>
        <w:t>4</w:t>
      </w:r>
      <w:r w:rsidR="008967F7" w:rsidRPr="007F3CAE">
        <w:rPr>
          <w:rFonts w:ascii="Times New Roman" w:hAnsi="Times New Roman"/>
          <w:sz w:val="24"/>
          <w:szCs w:val="24"/>
        </w:rPr>
        <w:t xml:space="preserve"> </w:t>
      </w:r>
      <w:r w:rsidR="001F32D0" w:rsidRPr="007F3CAE">
        <w:rPr>
          <w:rFonts w:ascii="Times New Roman" w:hAnsi="Times New Roman"/>
          <w:sz w:val="24"/>
          <w:szCs w:val="24"/>
        </w:rPr>
        <w:t>dollars</w:t>
      </w:r>
      <w:r w:rsidRPr="007F3CAE">
        <w:rPr>
          <w:rFonts w:ascii="Times New Roman" w:hAnsi="Times New Roman"/>
          <w:sz w:val="24"/>
          <w:szCs w:val="24"/>
        </w:rPr>
        <w:t xml:space="preserve"> using the</w:t>
      </w:r>
      <w:r w:rsidR="00CC21BD" w:rsidRPr="007F3CAE">
        <w:rPr>
          <w:rFonts w:ascii="Times New Roman" w:hAnsi="Times New Roman"/>
          <w:sz w:val="24"/>
          <w:szCs w:val="24"/>
        </w:rPr>
        <w:t xml:space="preserve"> </w:t>
      </w:r>
      <w:r w:rsidRPr="007F3CAE">
        <w:rPr>
          <w:rFonts w:ascii="Times New Roman" w:hAnsi="Times New Roman"/>
          <w:sz w:val="24"/>
          <w:szCs w:val="24"/>
        </w:rPr>
        <w:t>GDP implicit price deflator from the Bureau of Economic Analysis (BEA). The BEA</w:t>
      </w:r>
      <w:r w:rsidR="00CC21BD" w:rsidRPr="007F3CAE">
        <w:rPr>
          <w:rFonts w:ascii="Times New Roman" w:hAnsi="Times New Roman"/>
          <w:sz w:val="24"/>
          <w:szCs w:val="24"/>
        </w:rPr>
        <w:t xml:space="preserve"> </w:t>
      </w:r>
      <w:r w:rsidRPr="007F3CAE">
        <w:rPr>
          <w:rFonts w:ascii="Times New Roman" w:hAnsi="Times New Roman"/>
          <w:sz w:val="24"/>
          <w:szCs w:val="24"/>
        </w:rPr>
        <w:t xml:space="preserve">GDP price index series with a base of </w:t>
      </w:r>
      <w:r w:rsidR="008967F7" w:rsidRPr="007F3CAE">
        <w:rPr>
          <w:rFonts w:ascii="Times New Roman" w:hAnsi="Times New Roman"/>
          <w:sz w:val="24"/>
          <w:szCs w:val="24"/>
        </w:rPr>
        <w:t>200</w:t>
      </w:r>
      <w:r w:rsidR="008967F7">
        <w:rPr>
          <w:rFonts w:ascii="Times New Roman" w:hAnsi="Times New Roman"/>
          <w:sz w:val="24"/>
          <w:szCs w:val="24"/>
        </w:rPr>
        <w:t>9</w:t>
      </w:r>
      <w:r w:rsidR="008967F7" w:rsidRPr="007F3CAE">
        <w:rPr>
          <w:rFonts w:ascii="Times New Roman" w:hAnsi="Times New Roman"/>
          <w:sz w:val="24"/>
          <w:szCs w:val="24"/>
        </w:rPr>
        <w:t xml:space="preserve"> </w:t>
      </w:r>
      <w:r w:rsidRPr="007F3CAE">
        <w:rPr>
          <w:rFonts w:ascii="Times New Roman" w:hAnsi="Times New Roman"/>
          <w:sz w:val="24"/>
          <w:szCs w:val="24"/>
        </w:rPr>
        <w:t xml:space="preserve">= 100 has the </w:t>
      </w:r>
      <w:r w:rsidR="008967F7" w:rsidRPr="007F3CAE">
        <w:rPr>
          <w:rFonts w:ascii="Times New Roman" w:hAnsi="Times New Roman"/>
          <w:sz w:val="24"/>
          <w:szCs w:val="24"/>
        </w:rPr>
        <w:t>20</w:t>
      </w:r>
      <w:r w:rsidR="008967F7">
        <w:rPr>
          <w:rFonts w:ascii="Times New Roman" w:hAnsi="Times New Roman"/>
          <w:sz w:val="24"/>
          <w:szCs w:val="24"/>
        </w:rPr>
        <w:t>10</w:t>
      </w:r>
      <w:r w:rsidR="008967F7" w:rsidRPr="007F3CAE">
        <w:rPr>
          <w:rFonts w:ascii="Times New Roman" w:hAnsi="Times New Roman"/>
          <w:sz w:val="24"/>
          <w:szCs w:val="24"/>
        </w:rPr>
        <w:t xml:space="preserve"> </w:t>
      </w:r>
      <w:r w:rsidRPr="007F3CAE">
        <w:rPr>
          <w:rFonts w:ascii="Times New Roman" w:hAnsi="Times New Roman"/>
          <w:sz w:val="24"/>
          <w:szCs w:val="24"/>
        </w:rPr>
        <w:t xml:space="preserve">index at </w:t>
      </w:r>
      <w:r w:rsidR="008967F7">
        <w:rPr>
          <w:rFonts w:ascii="Times New Roman" w:hAnsi="Times New Roman"/>
          <w:sz w:val="24"/>
          <w:szCs w:val="24"/>
        </w:rPr>
        <w:t xml:space="preserve">101.949  </w:t>
      </w:r>
      <w:r w:rsidRPr="007F3CAE">
        <w:rPr>
          <w:rFonts w:ascii="Times New Roman" w:hAnsi="Times New Roman"/>
          <w:sz w:val="24"/>
          <w:szCs w:val="24"/>
        </w:rPr>
        <w:t>and the</w:t>
      </w:r>
      <w:r w:rsidR="00CC21BD" w:rsidRPr="007F3CAE">
        <w:rPr>
          <w:rFonts w:ascii="Times New Roman" w:hAnsi="Times New Roman"/>
          <w:sz w:val="24"/>
          <w:szCs w:val="24"/>
        </w:rPr>
        <w:t xml:space="preserve"> </w:t>
      </w:r>
      <w:r w:rsidR="008967F7" w:rsidRPr="007F3CAE">
        <w:rPr>
          <w:rFonts w:ascii="Times New Roman" w:hAnsi="Times New Roman"/>
          <w:sz w:val="24"/>
          <w:szCs w:val="24"/>
        </w:rPr>
        <w:t>201</w:t>
      </w:r>
      <w:r w:rsidR="008967F7">
        <w:rPr>
          <w:rFonts w:ascii="Times New Roman" w:hAnsi="Times New Roman"/>
          <w:sz w:val="24"/>
          <w:szCs w:val="24"/>
        </w:rPr>
        <w:t>4</w:t>
      </w:r>
      <w:r w:rsidR="008967F7" w:rsidRPr="007F3CAE">
        <w:rPr>
          <w:rFonts w:ascii="Times New Roman" w:hAnsi="Times New Roman"/>
          <w:sz w:val="24"/>
          <w:szCs w:val="24"/>
        </w:rPr>
        <w:t xml:space="preserve"> </w:t>
      </w:r>
      <w:r w:rsidRPr="007F3CAE">
        <w:rPr>
          <w:rFonts w:ascii="Times New Roman" w:hAnsi="Times New Roman"/>
          <w:sz w:val="24"/>
          <w:szCs w:val="24"/>
        </w:rPr>
        <w:t xml:space="preserve">index at </w:t>
      </w:r>
      <w:r w:rsidR="008967F7">
        <w:rPr>
          <w:rFonts w:ascii="Times New Roman" w:hAnsi="Times New Roman"/>
          <w:sz w:val="24"/>
          <w:szCs w:val="24"/>
        </w:rPr>
        <w:t>108.647</w:t>
      </w:r>
      <w:r w:rsidRPr="007F3CAE">
        <w:rPr>
          <w:rFonts w:ascii="Times New Roman" w:hAnsi="Times New Roman"/>
          <w:sz w:val="24"/>
          <w:szCs w:val="24"/>
        </w:rPr>
        <w:t xml:space="preserve"> so the adjustment factor from </w:t>
      </w:r>
      <w:r w:rsidR="00D6624F" w:rsidRPr="007F3CAE">
        <w:rPr>
          <w:rFonts w:ascii="Times New Roman" w:hAnsi="Times New Roman"/>
          <w:sz w:val="24"/>
          <w:szCs w:val="24"/>
        </w:rPr>
        <w:t>200</w:t>
      </w:r>
      <w:r w:rsidRPr="007F3CAE">
        <w:rPr>
          <w:rFonts w:ascii="Times New Roman" w:hAnsi="Times New Roman"/>
          <w:sz w:val="24"/>
          <w:szCs w:val="24"/>
        </w:rPr>
        <w:t xml:space="preserve">6 to </w:t>
      </w:r>
      <w:r w:rsidR="00D6624F" w:rsidRPr="007F3CAE">
        <w:rPr>
          <w:rFonts w:ascii="Times New Roman" w:hAnsi="Times New Roman"/>
          <w:sz w:val="24"/>
          <w:szCs w:val="24"/>
        </w:rPr>
        <w:t>2010</w:t>
      </w:r>
      <w:r w:rsidRPr="007F3CAE">
        <w:rPr>
          <w:rFonts w:ascii="Times New Roman" w:hAnsi="Times New Roman"/>
          <w:sz w:val="24"/>
          <w:szCs w:val="24"/>
        </w:rPr>
        <w:t xml:space="preserve"> is </w:t>
      </w:r>
      <w:r w:rsidR="008967F7">
        <w:rPr>
          <w:rFonts w:ascii="Times New Roman" w:hAnsi="Times New Roman"/>
          <w:sz w:val="24"/>
          <w:szCs w:val="24"/>
        </w:rPr>
        <w:t>1.0657</w:t>
      </w:r>
      <w:r w:rsidR="00CC21BD" w:rsidRPr="007F3CAE">
        <w:rPr>
          <w:rFonts w:ascii="Times New Roman" w:hAnsi="Times New Roman"/>
          <w:sz w:val="24"/>
          <w:szCs w:val="24"/>
        </w:rPr>
        <w:t xml:space="preserve"> </w:t>
      </w:r>
      <w:r w:rsidRPr="007F3CAE">
        <w:rPr>
          <w:rFonts w:ascii="Times New Roman" w:hAnsi="Times New Roman"/>
          <w:sz w:val="24"/>
          <w:szCs w:val="24"/>
        </w:rPr>
        <w:t>(</w:t>
      </w:r>
      <w:r w:rsidR="008967F7">
        <w:rPr>
          <w:rFonts w:ascii="Times New Roman" w:hAnsi="Times New Roman"/>
          <w:sz w:val="24"/>
          <w:szCs w:val="24"/>
        </w:rPr>
        <w:t>108.647</w:t>
      </w:r>
      <w:r w:rsidR="008967F7" w:rsidRPr="007F3CAE">
        <w:rPr>
          <w:rFonts w:ascii="Times New Roman" w:hAnsi="Times New Roman"/>
          <w:sz w:val="24"/>
          <w:szCs w:val="24"/>
        </w:rPr>
        <w:t xml:space="preserve"> </w:t>
      </w:r>
      <w:r w:rsidR="00D6624F" w:rsidRPr="007F3CAE">
        <w:rPr>
          <w:rFonts w:ascii="Times New Roman" w:hAnsi="Times New Roman"/>
          <w:sz w:val="24"/>
          <w:szCs w:val="24"/>
        </w:rPr>
        <w:t>/</w:t>
      </w:r>
      <w:r w:rsidR="008967F7">
        <w:rPr>
          <w:rFonts w:ascii="Times New Roman" w:hAnsi="Times New Roman"/>
          <w:sz w:val="24"/>
          <w:szCs w:val="24"/>
        </w:rPr>
        <w:t xml:space="preserve">101.949  </w:t>
      </w:r>
      <w:r w:rsidRPr="007F3CAE">
        <w:rPr>
          <w:rFonts w:ascii="Times New Roman" w:hAnsi="Times New Roman"/>
          <w:sz w:val="24"/>
          <w:szCs w:val="24"/>
        </w:rPr>
        <w:t>= 1.</w:t>
      </w:r>
      <w:r w:rsidR="008967F7" w:rsidRPr="007F3CAE">
        <w:rPr>
          <w:rFonts w:ascii="Times New Roman" w:hAnsi="Times New Roman"/>
          <w:sz w:val="24"/>
          <w:szCs w:val="24"/>
        </w:rPr>
        <w:t>0</w:t>
      </w:r>
      <w:r w:rsidR="008967F7">
        <w:rPr>
          <w:rFonts w:ascii="Times New Roman" w:hAnsi="Times New Roman"/>
          <w:sz w:val="24"/>
          <w:szCs w:val="24"/>
        </w:rPr>
        <w:t>657</w:t>
      </w:r>
      <w:r w:rsidRPr="007F3CAE">
        <w:rPr>
          <w:rFonts w:ascii="Times New Roman" w:hAnsi="Times New Roman"/>
          <w:sz w:val="24"/>
          <w:szCs w:val="24"/>
        </w:rPr>
        <w:t xml:space="preserve">). Data processing costs for the </w:t>
      </w:r>
      <w:r w:rsidR="0044686C" w:rsidRPr="007F3CAE">
        <w:rPr>
          <w:rFonts w:ascii="Times New Roman" w:hAnsi="Times New Roman"/>
          <w:sz w:val="24"/>
          <w:szCs w:val="24"/>
        </w:rPr>
        <w:t>20</w:t>
      </w:r>
      <w:r w:rsidR="0044686C">
        <w:rPr>
          <w:rFonts w:ascii="Times New Roman" w:hAnsi="Times New Roman"/>
          <w:sz w:val="24"/>
          <w:szCs w:val="24"/>
        </w:rPr>
        <w:t>10</w:t>
      </w:r>
      <w:r w:rsidR="0044686C" w:rsidRPr="007F3CAE">
        <w:rPr>
          <w:rFonts w:ascii="Times New Roman" w:hAnsi="Times New Roman"/>
          <w:sz w:val="24"/>
          <w:szCs w:val="24"/>
        </w:rPr>
        <w:t xml:space="preserve"> </w:t>
      </w:r>
      <w:r w:rsidRPr="007F3CAE">
        <w:rPr>
          <w:rFonts w:ascii="Times New Roman" w:hAnsi="Times New Roman"/>
          <w:sz w:val="24"/>
          <w:szCs w:val="24"/>
        </w:rPr>
        <w:t>PAIR ICR update were</w:t>
      </w:r>
      <w:r w:rsidR="00CC21BD" w:rsidRPr="007F3CAE">
        <w:rPr>
          <w:rFonts w:ascii="Times New Roman" w:hAnsi="Times New Roman"/>
          <w:sz w:val="24"/>
          <w:szCs w:val="24"/>
        </w:rPr>
        <w:t xml:space="preserve"> </w:t>
      </w:r>
      <w:r w:rsidRPr="007F3CAE">
        <w:rPr>
          <w:rFonts w:ascii="Times New Roman" w:hAnsi="Times New Roman"/>
          <w:sz w:val="24"/>
          <w:szCs w:val="24"/>
        </w:rPr>
        <w:t xml:space="preserve">estimated to be approximately </w:t>
      </w:r>
      <w:r w:rsidR="0044686C" w:rsidRPr="007F3CAE">
        <w:rPr>
          <w:rFonts w:ascii="Times New Roman" w:hAnsi="Times New Roman"/>
          <w:sz w:val="24"/>
          <w:szCs w:val="24"/>
        </w:rPr>
        <w:t xml:space="preserve">$265.61 </w:t>
      </w:r>
      <w:r w:rsidRPr="007F3CAE">
        <w:rPr>
          <w:rFonts w:ascii="Times New Roman" w:hAnsi="Times New Roman"/>
          <w:sz w:val="24"/>
          <w:szCs w:val="24"/>
        </w:rPr>
        <w:t xml:space="preserve">per report. Adjusting this number to </w:t>
      </w:r>
      <w:r w:rsidR="0044686C" w:rsidRPr="007F3CAE">
        <w:rPr>
          <w:rFonts w:ascii="Times New Roman" w:hAnsi="Times New Roman"/>
          <w:sz w:val="24"/>
          <w:szCs w:val="24"/>
        </w:rPr>
        <w:t>201</w:t>
      </w:r>
      <w:r w:rsidR="0044686C">
        <w:rPr>
          <w:rFonts w:ascii="Times New Roman" w:hAnsi="Times New Roman"/>
          <w:sz w:val="24"/>
          <w:szCs w:val="24"/>
        </w:rPr>
        <w:t>4</w:t>
      </w:r>
      <w:r w:rsidR="0044686C" w:rsidRPr="007F3CAE">
        <w:rPr>
          <w:rFonts w:ascii="Times New Roman" w:hAnsi="Times New Roman"/>
          <w:sz w:val="24"/>
          <w:szCs w:val="24"/>
        </w:rPr>
        <w:t xml:space="preserve"> </w:t>
      </w:r>
      <w:r w:rsidRPr="007F3CAE">
        <w:rPr>
          <w:rFonts w:ascii="Times New Roman" w:hAnsi="Times New Roman"/>
          <w:sz w:val="24"/>
          <w:szCs w:val="24"/>
        </w:rPr>
        <w:t>with</w:t>
      </w:r>
      <w:r w:rsidR="00CC21BD" w:rsidRPr="007F3CAE">
        <w:rPr>
          <w:rFonts w:ascii="Times New Roman" w:hAnsi="Times New Roman"/>
          <w:sz w:val="24"/>
          <w:szCs w:val="24"/>
        </w:rPr>
        <w:t xml:space="preserve"> </w:t>
      </w:r>
      <w:r w:rsidRPr="007F3CAE">
        <w:rPr>
          <w:rFonts w:ascii="Times New Roman" w:hAnsi="Times New Roman"/>
          <w:sz w:val="24"/>
          <w:szCs w:val="24"/>
        </w:rPr>
        <w:t>the GDP implicit price deflator yields an adjusted data processing cost of $</w:t>
      </w:r>
      <w:r w:rsidR="0044686C">
        <w:rPr>
          <w:rFonts w:ascii="Times New Roman" w:hAnsi="Times New Roman"/>
          <w:sz w:val="24"/>
          <w:szCs w:val="24"/>
        </w:rPr>
        <w:t>283.06</w:t>
      </w:r>
      <w:r w:rsidR="00CF26F4" w:rsidRPr="007F3CAE">
        <w:rPr>
          <w:rFonts w:ascii="Times New Roman" w:hAnsi="Times New Roman"/>
          <w:sz w:val="24"/>
          <w:szCs w:val="24"/>
        </w:rPr>
        <w:t xml:space="preserve"> </w:t>
      </w:r>
      <w:r w:rsidRPr="007F3CAE">
        <w:rPr>
          <w:rFonts w:ascii="Times New Roman" w:hAnsi="Times New Roman"/>
          <w:sz w:val="24"/>
          <w:szCs w:val="24"/>
        </w:rPr>
        <w:t>per</w:t>
      </w:r>
      <w:r w:rsidR="00CC21BD" w:rsidRPr="007F3CAE">
        <w:rPr>
          <w:rFonts w:ascii="Times New Roman" w:hAnsi="Times New Roman"/>
          <w:sz w:val="24"/>
          <w:szCs w:val="24"/>
        </w:rPr>
        <w:t xml:space="preserve"> </w:t>
      </w:r>
      <w:r w:rsidRPr="007F3CAE">
        <w:rPr>
          <w:rFonts w:ascii="Times New Roman" w:hAnsi="Times New Roman"/>
          <w:sz w:val="24"/>
          <w:szCs w:val="24"/>
        </w:rPr>
        <w:t>report (i.e., $</w:t>
      </w:r>
      <w:r w:rsidR="0044686C">
        <w:rPr>
          <w:rFonts w:ascii="Times New Roman" w:hAnsi="Times New Roman"/>
          <w:sz w:val="24"/>
          <w:szCs w:val="24"/>
        </w:rPr>
        <w:t>265.61</w:t>
      </w:r>
      <w:r w:rsidRPr="007F3CAE">
        <w:rPr>
          <w:rFonts w:ascii="Times New Roman" w:hAnsi="Times New Roman"/>
          <w:sz w:val="24"/>
          <w:szCs w:val="24"/>
        </w:rPr>
        <w:t xml:space="preserve"> x 1.</w:t>
      </w:r>
      <w:r w:rsidR="0044686C" w:rsidRPr="007F3CAE">
        <w:rPr>
          <w:rFonts w:ascii="Times New Roman" w:hAnsi="Times New Roman"/>
          <w:sz w:val="24"/>
          <w:szCs w:val="24"/>
        </w:rPr>
        <w:t>0</w:t>
      </w:r>
      <w:r w:rsidR="0044686C">
        <w:rPr>
          <w:rFonts w:ascii="Times New Roman" w:hAnsi="Times New Roman"/>
          <w:sz w:val="24"/>
          <w:szCs w:val="24"/>
        </w:rPr>
        <w:t>66</w:t>
      </w:r>
      <w:r w:rsidR="0044686C" w:rsidRPr="007F3CAE">
        <w:rPr>
          <w:rFonts w:ascii="Times New Roman" w:hAnsi="Times New Roman"/>
          <w:sz w:val="24"/>
          <w:szCs w:val="24"/>
        </w:rPr>
        <w:t xml:space="preserve"> </w:t>
      </w:r>
      <w:r w:rsidRPr="007F3CAE">
        <w:rPr>
          <w:rFonts w:ascii="Times New Roman" w:hAnsi="Times New Roman"/>
          <w:sz w:val="24"/>
          <w:szCs w:val="24"/>
        </w:rPr>
        <w:t xml:space="preserve">= </w:t>
      </w:r>
      <w:r w:rsidR="0044686C">
        <w:rPr>
          <w:rFonts w:ascii="Times New Roman" w:hAnsi="Times New Roman"/>
          <w:sz w:val="24"/>
          <w:szCs w:val="24"/>
        </w:rPr>
        <w:t>$283.06</w:t>
      </w:r>
      <w:r w:rsidR="00EA3FE1">
        <w:rPr>
          <w:rFonts w:ascii="Times New Roman" w:hAnsi="Times New Roman"/>
          <w:sz w:val="24"/>
          <w:szCs w:val="24"/>
        </w:rPr>
        <w:t>).</w:t>
      </w:r>
    </w:p>
    <w:p w14:paraId="1E92DF3F"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038B3A79" w14:textId="7D7480F1" w:rsidR="00F5104E" w:rsidRPr="007F3CAE" w:rsidRDefault="00F5104E" w:rsidP="003A43F2">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This analysis assumes that an annual average of </w:t>
      </w:r>
      <w:r w:rsidR="00F82981">
        <w:rPr>
          <w:rFonts w:ascii="Times New Roman" w:hAnsi="Times New Roman"/>
          <w:sz w:val="24"/>
          <w:szCs w:val="24"/>
        </w:rPr>
        <w:t>1</w:t>
      </w:r>
      <w:r w:rsidR="00F82981" w:rsidRPr="007F3CAE">
        <w:rPr>
          <w:rFonts w:ascii="Times New Roman" w:hAnsi="Times New Roman"/>
          <w:sz w:val="24"/>
          <w:szCs w:val="24"/>
        </w:rPr>
        <w:t xml:space="preserve"> </w:t>
      </w:r>
      <w:r w:rsidRPr="007F3CAE">
        <w:rPr>
          <w:rFonts w:ascii="Times New Roman" w:hAnsi="Times New Roman"/>
          <w:sz w:val="24"/>
          <w:szCs w:val="24"/>
        </w:rPr>
        <w:t>report will be submitted</w:t>
      </w:r>
      <w:r w:rsidR="00CC21BD" w:rsidRPr="007F3CAE">
        <w:rPr>
          <w:rFonts w:ascii="Times New Roman" w:hAnsi="Times New Roman"/>
          <w:sz w:val="24"/>
          <w:szCs w:val="24"/>
        </w:rPr>
        <w:t xml:space="preserve"> </w:t>
      </w:r>
      <w:r w:rsidRPr="007F3CAE">
        <w:rPr>
          <w:rFonts w:ascii="Times New Roman" w:hAnsi="Times New Roman"/>
          <w:sz w:val="24"/>
          <w:szCs w:val="24"/>
        </w:rPr>
        <w:t>over the three</w:t>
      </w:r>
      <w:r w:rsidR="00A75729">
        <w:rPr>
          <w:rFonts w:ascii="Times New Roman" w:hAnsi="Times New Roman"/>
          <w:sz w:val="24"/>
          <w:szCs w:val="24"/>
        </w:rPr>
        <w:t>-</w:t>
      </w:r>
      <w:r w:rsidRPr="007F3CAE">
        <w:rPr>
          <w:rFonts w:ascii="Times New Roman" w:hAnsi="Times New Roman"/>
          <w:sz w:val="24"/>
          <w:szCs w:val="24"/>
        </w:rPr>
        <w:t xml:space="preserve">year period of </w:t>
      </w:r>
      <w:r w:rsidR="00A75729">
        <w:rPr>
          <w:rFonts w:ascii="Times New Roman" w:hAnsi="Times New Roman"/>
          <w:sz w:val="24"/>
          <w:szCs w:val="24"/>
        </w:rPr>
        <w:t>the ICR</w:t>
      </w:r>
      <w:r w:rsidRPr="007F3CAE">
        <w:rPr>
          <w:rFonts w:ascii="Times New Roman" w:hAnsi="Times New Roman"/>
          <w:sz w:val="24"/>
          <w:szCs w:val="24"/>
        </w:rPr>
        <w:t>. Personnel burden and costs</w:t>
      </w:r>
      <w:r w:rsidR="00CC21BD" w:rsidRPr="007F3CAE">
        <w:rPr>
          <w:rFonts w:ascii="Times New Roman" w:hAnsi="Times New Roman"/>
          <w:sz w:val="24"/>
          <w:szCs w:val="24"/>
        </w:rPr>
        <w:t xml:space="preserve"> </w:t>
      </w:r>
      <w:r w:rsidRPr="007F3CAE">
        <w:rPr>
          <w:rFonts w:ascii="Times New Roman" w:hAnsi="Times New Roman"/>
          <w:sz w:val="24"/>
          <w:szCs w:val="24"/>
        </w:rPr>
        <w:t>associated with industry/public assistance and data processing activities have been</w:t>
      </w:r>
      <w:r w:rsidR="00CC21BD" w:rsidRPr="007F3CAE">
        <w:rPr>
          <w:rFonts w:ascii="Times New Roman" w:hAnsi="Times New Roman"/>
          <w:sz w:val="24"/>
          <w:szCs w:val="24"/>
        </w:rPr>
        <w:t xml:space="preserve"> </w:t>
      </w:r>
      <w:r w:rsidRPr="007F3CAE">
        <w:rPr>
          <w:rFonts w:ascii="Times New Roman" w:hAnsi="Times New Roman"/>
          <w:sz w:val="24"/>
          <w:szCs w:val="24"/>
        </w:rPr>
        <w:t>adjusted based on that estimate. From the 1989 PAIR ICR update it has been derived that</w:t>
      </w:r>
      <w:r w:rsidR="00CC21BD" w:rsidRPr="007F3CAE">
        <w:rPr>
          <w:rFonts w:ascii="Times New Roman" w:hAnsi="Times New Roman"/>
          <w:sz w:val="24"/>
          <w:szCs w:val="24"/>
        </w:rPr>
        <w:t xml:space="preserve"> </w:t>
      </w:r>
      <w:r w:rsidRPr="007F3CAE">
        <w:rPr>
          <w:rFonts w:ascii="Times New Roman" w:hAnsi="Times New Roman"/>
          <w:sz w:val="24"/>
          <w:szCs w:val="24"/>
        </w:rPr>
        <w:t>industry/public assistance required approximately 1.5 hours per report</w:t>
      </w:r>
      <w:r w:rsidR="00F82981">
        <w:rPr>
          <w:rFonts w:ascii="Times New Roman" w:hAnsi="Times New Roman"/>
          <w:sz w:val="24"/>
          <w:szCs w:val="24"/>
        </w:rPr>
        <w:t xml:space="preserve"> or 0.0007 FTE</w:t>
      </w:r>
      <w:r w:rsidRPr="007F3CAE">
        <w:rPr>
          <w:rFonts w:ascii="Times New Roman" w:hAnsi="Times New Roman"/>
          <w:sz w:val="24"/>
          <w:szCs w:val="24"/>
        </w:rPr>
        <w:t>. Similarly, the 1989 PAIR ICR update</w:t>
      </w:r>
      <w:r w:rsidR="00CC21BD" w:rsidRPr="007F3CAE">
        <w:rPr>
          <w:rFonts w:ascii="Times New Roman" w:hAnsi="Times New Roman"/>
          <w:sz w:val="24"/>
          <w:szCs w:val="24"/>
        </w:rPr>
        <w:t xml:space="preserve"> </w:t>
      </w:r>
      <w:r w:rsidRPr="007F3CAE">
        <w:rPr>
          <w:rFonts w:ascii="Times New Roman" w:hAnsi="Times New Roman"/>
          <w:sz w:val="24"/>
          <w:szCs w:val="24"/>
        </w:rPr>
        <w:t>estimated that about 3.75 hours</w:t>
      </w:r>
      <w:r w:rsidR="00A75729">
        <w:rPr>
          <w:rFonts w:ascii="Times New Roman" w:hAnsi="Times New Roman"/>
          <w:sz w:val="24"/>
          <w:szCs w:val="24"/>
        </w:rPr>
        <w:t xml:space="preserve">, or 0.002 FTE, </w:t>
      </w:r>
      <w:r w:rsidRPr="007F3CAE">
        <w:rPr>
          <w:rFonts w:ascii="Times New Roman" w:hAnsi="Times New Roman"/>
          <w:sz w:val="24"/>
          <w:szCs w:val="24"/>
        </w:rPr>
        <w:t>of data processing/system support personnel time would</w:t>
      </w:r>
      <w:r w:rsidR="00CC21BD" w:rsidRPr="007F3CAE">
        <w:rPr>
          <w:rFonts w:ascii="Times New Roman" w:hAnsi="Times New Roman"/>
          <w:sz w:val="24"/>
          <w:szCs w:val="24"/>
        </w:rPr>
        <w:t xml:space="preserve"> </w:t>
      </w:r>
      <w:r w:rsidRPr="007F3CAE">
        <w:rPr>
          <w:rFonts w:ascii="Times New Roman" w:hAnsi="Times New Roman"/>
          <w:sz w:val="24"/>
          <w:szCs w:val="24"/>
        </w:rPr>
        <w:t>be required per report.</w:t>
      </w:r>
    </w:p>
    <w:p w14:paraId="0F4EEB7B"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61AC9803" w14:textId="09B53E2E" w:rsidR="00F5104E" w:rsidRDefault="00311498" w:rsidP="003A43F2">
      <w:pPr>
        <w:autoSpaceDE w:val="0"/>
        <w:autoSpaceDN w:val="0"/>
        <w:adjustRightInd w:val="0"/>
        <w:spacing w:after="0" w:line="240" w:lineRule="auto"/>
        <w:ind w:firstLine="720"/>
        <w:rPr>
          <w:rFonts w:ascii="Times New Roman" w:hAnsi="Times New Roman"/>
          <w:sz w:val="24"/>
          <w:szCs w:val="24"/>
        </w:rPr>
      </w:pPr>
      <w:r w:rsidRPr="00B647B7">
        <w:rPr>
          <w:rFonts w:ascii="Times New Roman" w:hAnsi="Times New Roman"/>
          <w:sz w:val="24"/>
          <w:szCs w:val="24"/>
        </w:rPr>
        <w:fldChar w:fldCharType="begin"/>
      </w:r>
      <w:r w:rsidRPr="00311498">
        <w:rPr>
          <w:rFonts w:ascii="Times New Roman" w:hAnsi="Times New Roman"/>
          <w:sz w:val="24"/>
          <w:szCs w:val="24"/>
        </w:rPr>
        <w:instrText xml:space="preserve"> REF _Ref416442077 \h </w:instrText>
      </w:r>
      <w:r w:rsidRPr="00665511">
        <w:rPr>
          <w:rFonts w:ascii="Times New Roman" w:hAnsi="Times New Roman"/>
          <w:sz w:val="24"/>
          <w:szCs w:val="24"/>
        </w:rPr>
        <w:instrText xml:space="preserve"> \* MERGEFORMAT </w:instrText>
      </w:r>
      <w:r w:rsidRPr="00B647B7">
        <w:rPr>
          <w:rFonts w:ascii="Times New Roman" w:hAnsi="Times New Roman"/>
          <w:sz w:val="24"/>
          <w:szCs w:val="24"/>
        </w:rPr>
      </w:r>
      <w:r w:rsidRPr="00B647B7">
        <w:rPr>
          <w:rFonts w:ascii="Times New Roman" w:hAnsi="Times New Roman"/>
          <w:sz w:val="24"/>
          <w:szCs w:val="24"/>
        </w:rPr>
        <w:fldChar w:fldCharType="separate"/>
      </w:r>
      <w:r w:rsidR="0092582D" w:rsidRPr="00A82BDA">
        <w:rPr>
          <w:rFonts w:ascii="Times New Roman" w:hAnsi="Times New Roman"/>
          <w:sz w:val="24"/>
          <w:szCs w:val="24"/>
        </w:rPr>
        <w:t xml:space="preserve">Table </w:t>
      </w:r>
      <w:r w:rsidR="0092582D">
        <w:rPr>
          <w:rFonts w:ascii="Times New Roman" w:hAnsi="Times New Roman"/>
          <w:noProof/>
          <w:sz w:val="24"/>
          <w:szCs w:val="24"/>
        </w:rPr>
        <w:t>12</w:t>
      </w:r>
      <w:r w:rsidRPr="00B647B7">
        <w:rPr>
          <w:rFonts w:ascii="Times New Roman" w:hAnsi="Times New Roman"/>
          <w:sz w:val="24"/>
          <w:szCs w:val="24"/>
        </w:rPr>
        <w:fldChar w:fldCharType="end"/>
      </w:r>
      <w:r>
        <w:rPr>
          <w:rFonts w:ascii="Times New Roman" w:hAnsi="Times New Roman"/>
          <w:sz w:val="24"/>
          <w:szCs w:val="24"/>
        </w:rPr>
        <w:t xml:space="preserve"> </w:t>
      </w:r>
      <w:r w:rsidR="00F5104E" w:rsidRPr="007F3CAE">
        <w:rPr>
          <w:rFonts w:ascii="Times New Roman" w:hAnsi="Times New Roman"/>
          <w:sz w:val="24"/>
          <w:szCs w:val="24"/>
        </w:rPr>
        <w:t>summarizes the government’s activities in developing</w:t>
      </w:r>
      <w:r w:rsidR="00CC21BD" w:rsidRPr="007F3CAE">
        <w:rPr>
          <w:rFonts w:ascii="Times New Roman" w:hAnsi="Times New Roman"/>
          <w:sz w:val="24"/>
          <w:szCs w:val="24"/>
        </w:rPr>
        <w:t xml:space="preserve"> </w:t>
      </w:r>
      <w:r w:rsidR="00F5104E" w:rsidRPr="007F3CAE">
        <w:rPr>
          <w:rFonts w:ascii="Times New Roman" w:hAnsi="Times New Roman"/>
          <w:sz w:val="24"/>
          <w:szCs w:val="24"/>
        </w:rPr>
        <w:t>and administrating the PAIR. The required FTEs per activity are retained from the 1996</w:t>
      </w:r>
      <w:r w:rsidR="00CC21BD" w:rsidRPr="007F3CAE">
        <w:rPr>
          <w:rFonts w:ascii="Times New Roman" w:hAnsi="Times New Roman"/>
          <w:sz w:val="24"/>
          <w:szCs w:val="24"/>
        </w:rPr>
        <w:t xml:space="preserve"> </w:t>
      </w:r>
      <w:r w:rsidR="00F5104E" w:rsidRPr="007F3CAE">
        <w:rPr>
          <w:rFonts w:ascii="Times New Roman" w:hAnsi="Times New Roman"/>
          <w:sz w:val="24"/>
          <w:szCs w:val="24"/>
        </w:rPr>
        <w:t>PAIR ICR update and from the previous 8(a) PAIR ICR renewal analyses, for all</w:t>
      </w:r>
      <w:r w:rsidR="00CC21BD" w:rsidRPr="007F3CAE">
        <w:rPr>
          <w:rFonts w:ascii="Times New Roman" w:hAnsi="Times New Roman"/>
          <w:sz w:val="24"/>
          <w:szCs w:val="24"/>
        </w:rPr>
        <w:t xml:space="preserve"> </w:t>
      </w:r>
      <w:r w:rsidR="00F5104E" w:rsidRPr="007F3CAE">
        <w:rPr>
          <w:rFonts w:ascii="Times New Roman" w:hAnsi="Times New Roman"/>
          <w:sz w:val="24"/>
          <w:szCs w:val="24"/>
        </w:rPr>
        <w:t xml:space="preserve">activities except for the recalculation of the </w:t>
      </w:r>
      <w:r w:rsidR="00A75729">
        <w:rPr>
          <w:rFonts w:ascii="Times New Roman" w:hAnsi="Times New Roman"/>
          <w:sz w:val="24"/>
          <w:szCs w:val="24"/>
        </w:rPr>
        <w:t>burden associated with industry/public assistance and data processing/system support personnel time</w:t>
      </w:r>
      <w:r w:rsidR="00F5104E" w:rsidRPr="007F3CAE">
        <w:rPr>
          <w:rFonts w:ascii="Times New Roman" w:hAnsi="Times New Roman"/>
          <w:sz w:val="24"/>
          <w:szCs w:val="24"/>
        </w:rPr>
        <w:t>.</w:t>
      </w:r>
    </w:p>
    <w:p w14:paraId="6A4D50D5" w14:textId="77777777" w:rsidR="0057151C" w:rsidRDefault="0057151C" w:rsidP="0057151C">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rsidR="00FA59F9" w:rsidRPr="002C7CCA" w14:paraId="522A573E" w14:textId="77777777" w:rsidTr="0057151C">
        <w:tc>
          <w:tcPr>
            <w:tcW w:w="9350" w:type="dxa"/>
            <w:gridSpan w:val="2"/>
          </w:tcPr>
          <w:p w14:paraId="6E1C63B7" w14:textId="370F1913" w:rsidR="00FA59F9" w:rsidRPr="002C7CCA" w:rsidRDefault="00311498" w:rsidP="00380F8D">
            <w:pPr>
              <w:pStyle w:val="Caption"/>
              <w:keepNext/>
              <w:spacing w:after="0"/>
              <w:rPr>
                <w:rFonts w:ascii="Times New Roman" w:eastAsiaTheme="minorHAnsi" w:hAnsi="Times New Roman"/>
                <w:color w:val="auto"/>
                <w:sz w:val="24"/>
                <w:szCs w:val="24"/>
              </w:rPr>
            </w:pPr>
            <w:bookmarkStart w:id="8" w:name="_Ref416442077"/>
            <w:bookmarkStart w:id="9" w:name="_Ref295819653"/>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92582D">
              <w:rPr>
                <w:rFonts w:ascii="Times New Roman" w:hAnsi="Times New Roman"/>
                <w:noProof/>
                <w:color w:val="auto"/>
                <w:sz w:val="24"/>
                <w:szCs w:val="24"/>
              </w:rPr>
              <w:t>12</w:t>
            </w:r>
            <w:r w:rsidRPr="00A82BDA">
              <w:rPr>
                <w:rFonts w:ascii="Times New Roman" w:hAnsi="Times New Roman"/>
                <w:color w:val="auto"/>
                <w:sz w:val="24"/>
                <w:szCs w:val="24"/>
              </w:rPr>
              <w:fldChar w:fldCharType="end"/>
            </w:r>
            <w:bookmarkEnd w:id="8"/>
            <w:r w:rsidRPr="00A82BDA">
              <w:rPr>
                <w:rFonts w:ascii="Times New Roman" w:hAnsi="Times New Roman"/>
                <w:color w:val="auto"/>
              </w:rPr>
              <w:t xml:space="preserve">: </w:t>
            </w:r>
            <w:bookmarkEnd w:id="9"/>
            <w:r w:rsidR="007824E0" w:rsidRPr="002C7CCA">
              <w:rPr>
                <w:rFonts w:ascii="Times New Roman" w:eastAsiaTheme="minorHAnsi" w:hAnsi="Times New Roman"/>
                <w:color w:val="auto"/>
                <w:sz w:val="24"/>
                <w:szCs w:val="24"/>
              </w:rPr>
              <w:t>Government Burden Summary</w:t>
            </w:r>
          </w:p>
        </w:tc>
      </w:tr>
      <w:tr w:rsidR="00FA59F9" w:rsidRPr="002C7CCA" w14:paraId="36E94E40" w14:textId="77777777" w:rsidTr="0057151C">
        <w:tc>
          <w:tcPr>
            <w:tcW w:w="4686" w:type="dxa"/>
          </w:tcPr>
          <w:p w14:paraId="3D61D7CA" w14:textId="77777777" w:rsidR="00FA59F9" w:rsidRPr="002C7CCA" w:rsidRDefault="007C5F37" w:rsidP="00665511">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Activity</w:t>
            </w:r>
          </w:p>
        </w:tc>
        <w:tc>
          <w:tcPr>
            <w:tcW w:w="4664" w:type="dxa"/>
          </w:tcPr>
          <w:p w14:paraId="6DA03A4B" w14:textId="77777777" w:rsidR="00FA59F9" w:rsidRPr="002C7CCA" w:rsidRDefault="007C5F37" w:rsidP="00665511">
            <w:pPr>
              <w:keepNext/>
              <w:autoSpaceDE w:val="0"/>
              <w:autoSpaceDN w:val="0"/>
              <w:adjustRightInd w:val="0"/>
              <w:spacing w:after="0" w:line="240" w:lineRule="auto"/>
              <w:jc w:val="center"/>
              <w:rPr>
                <w:rFonts w:ascii="Times New Roman" w:eastAsiaTheme="minorHAnsi" w:hAnsi="Times New Roman"/>
                <w:b/>
                <w:sz w:val="24"/>
                <w:szCs w:val="24"/>
              </w:rPr>
            </w:pPr>
            <w:r w:rsidRPr="002C7CCA">
              <w:rPr>
                <w:rFonts w:ascii="Times New Roman" w:eastAsiaTheme="minorHAnsi" w:hAnsi="Times New Roman"/>
                <w:b/>
                <w:sz w:val="24"/>
                <w:szCs w:val="24"/>
              </w:rPr>
              <w:t>Annual Burden</w:t>
            </w:r>
          </w:p>
        </w:tc>
      </w:tr>
      <w:tr w:rsidR="00F82981" w:rsidRPr="002C7CCA" w14:paraId="4818077E" w14:textId="77777777" w:rsidTr="0057151C">
        <w:tc>
          <w:tcPr>
            <w:tcW w:w="4686" w:type="dxa"/>
            <w:vAlign w:val="bottom"/>
          </w:tcPr>
          <w:p w14:paraId="2F6BC298"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Chemical nomination, review, and selection</w:t>
            </w:r>
          </w:p>
        </w:tc>
        <w:tc>
          <w:tcPr>
            <w:tcW w:w="4664" w:type="dxa"/>
          </w:tcPr>
          <w:p w14:paraId="541516C9" w14:textId="5941BFA6"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0.25</w:t>
            </w:r>
          </w:p>
        </w:tc>
      </w:tr>
      <w:tr w:rsidR="00F82981" w:rsidRPr="002C7CCA" w14:paraId="1B027AEA" w14:textId="77777777" w:rsidTr="0057151C">
        <w:tc>
          <w:tcPr>
            <w:tcW w:w="4686" w:type="dxa"/>
            <w:vAlign w:val="bottom"/>
          </w:tcPr>
          <w:p w14:paraId="5CE44AE2"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Rule development</w:t>
            </w:r>
          </w:p>
        </w:tc>
        <w:tc>
          <w:tcPr>
            <w:tcW w:w="4664" w:type="dxa"/>
          </w:tcPr>
          <w:p w14:paraId="3D199F56" w14:textId="16FD3B7A"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0.9</w:t>
            </w:r>
            <w:r w:rsidR="0057151C">
              <w:rPr>
                <w:rFonts w:ascii="Times New Roman" w:hAnsi="Times New Roman"/>
                <w:sz w:val="24"/>
                <w:szCs w:val="24"/>
              </w:rPr>
              <w:t>0</w:t>
            </w:r>
          </w:p>
        </w:tc>
      </w:tr>
      <w:tr w:rsidR="00F82981" w:rsidRPr="002C7CCA" w14:paraId="7B078604" w14:textId="77777777" w:rsidTr="0057151C">
        <w:tc>
          <w:tcPr>
            <w:tcW w:w="4686" w:type="dxa"/>
            <w:vAlign w:val="bottom"/>
          </w:tcPr>
          <w:p w14:paraId="49322039"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Evaluation of rule</w:t>
            </w:r>
          </w:p>
        </w:tc>
        <w:tc>
          <w:tcPr>
            <w:tcW w:w="4664" w:type="dxa"/>
          </w:tcPr>
          <w:p w14:paraId="230B13E9" w14:textId="31FEFADD"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0.05</w:t>
            </w:r>
          </w:p>
        </w:tc>
      </w:tr>
      <w:tr w:rsidR="00F82981" w:rsidRPr="002C7CCA" w14:paraId="71798F61" w14:textId="77777777" w:rsidTr="0057151C">
        <w:tc>
          <w:tcPr>
            <w:tcW w:w="4686" w:type="dxa"/>
            <w:vAlign w:val="bottom"/>
          </w:tcPr>
          <w:p w14:paraId="6AAD4661"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Industry/public assistance</w:t>
            </w:r>
          </w:p>
        </w:tc>
        <w:tc>
          <w:tcPr>
            <w:tcW w:w="4664" w:type="dxa"/>
          </w:tcPr>
          <w:p w14:paraId="1471EC0E" w14:textId="1DEABC6A"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0.0007</w:t>
            </w:r>
          </w:p>
        </w:tc>
      </w:tr>
      <w:tr w:rsidR="00F82981" w:rsidRPr="002C7CCA" w14:paraId="7B10C8BB" w14:textId="77777777" w:rsidTr="0057151C">
        <w:tc>
          <w:tcPr>
            <w:tcW w:w="4686" w:type="dxa"/>
            <w:vAlign w:val="bottom"/>
          </w:tcPr>
          <w:p w14:paraId="5F7E6237"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Compliance monitoring</w:t>
            </w:r>
          </w:p>
        </w:tc>
        <w:tc>
          <w:tcPr>
            <w:tcW w:w="4664" w:type="dxa"/>
          </w:tcPr>
          <w:p w14:paraId="0E8ABA11" w14:textId="0BDF65B4"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0.1</w:t>
            </w:r>
            <w:r w:rsidR="0057151C">
              <w:rPr>
                <w:rFonts w:ascii="Times New Roman" w:hAnsi="Times New Roman"/>
                <w:sz w:val="24"/>
                <w:szCs w:val="24"/>
              </w:rPr>
              <w:t>0</w:t>
            </w:r>
          </w:p>
        </w:tc>
      </w:tr>
      <w:tr w:rsidR="00F82981" w:rsidRPr="002C7CCA" w14:paraId="797A639A" w14:textId="77777777" w:rsidTr="0057151C">
        <w:tc>
          <w:tcPr>
            <w:tcW w:w="4686" w:type="dxa"/>
            <w:vAlign w:val="bottom"/>
          </w:tcPr>
          <w:p w14:paraId="4DF1B4BB" w14:textId="77777777" w:rsidR="00F82981" w:rsidRPr="002C7CCA" w:rsidRDefault="00F82981" w:rsidP="00665511">
            <w:pPr>
              <w:keepNext/>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Data processing and system support personnel</w:t>
            </w:r>
          </w:p>
        </w:tc>
        <w:tc>
          <w:tcPr>
            <w:tcW w:w="4664" w:type="dxa"/>
          </w:tcPr>
          <w:p w14:paraId="4CAF3B15" w14:textId="43F12E02" w:rsidR="00F82981" w:rsidRPr="00380F8D" w:rsidRDefault="00F82981" w:rsidP="00665511">
            <w:pPr>
              <w:keepNext/>
              <w:spacing w:after="0" w:line="240" w:lineRule="auto"/>
              <w:jc w:val="center"/>
              <w:rPr>
                <w:rFonts w:ascii="Times New Roman" w:eastAsiaTheme="minorHAnsi" w:hAnsi="Times New Roman"/>
                <w:sz w:val="24"/>
                <w:szCs w:val="24"/>
              </w:rPr>
            </w:pPr>
            <w:r w:rsidRPr="00665511">
              <w:rPr>
                <w:rFonts w:ascii="Times New Roman" w:hAnsi="Times New Roman"/>
                <w:sz w:val="24"/>
                <w:szCs w:val="24"/>
              </w:rPr>
              <w:t>0.002</w:t>
            </w:r>
          </w:p>
        </w:tc>
      </w:tr>
      <w:tr w:rsidR="00F82981" w:rsidRPr="002C7CCA" w14:paraId="2A90966A" w14:textId="77777777" w:rsidTr="0057151C">
        <w:tc>
          <w:tcPr>
            <w:tcW w:w="4686" w:type="dxa"/>
            <w:vAlign w:val="bottom"/>
          </w:tcPr>
          <w:p w14:paraId="674BF604" w14:textId="1B5C3E4D" w:rsidR="00F82981" w:rsidRPr="002C7CCA" w:rsidRDefault="00F82981" w:rsidP="00665511">
            <w:pPr>
              <w:keepNext/>
              <w:spacing w:after="0" w:line="240" w:lineRule="auto"/>
              <w:rPr>
                <w:rFonts w:ascii="Times New Roman" w:eastAsiaTheme="minorHAnsi" w:hAnsi="Times New Roman"/>
                <w:b/>
                <w:sz w:val="24"/>
                <w:szCs w:val="24"/>
              </w:rPr>
            </w:pPr>
            <w:r w:rsidRPr="002C7CCA">
              <w:rPr>
                <w:rFonts w:ascii="Times New Roman" w:eastAsiaTheme="minorHAnsi" w:hAnsi="Times New Roman"/>
                <w:b/>
                <w:sz w:val="24"/>
                <w:szCs w:val="24"/>
              </w:rPr>
              <w:t xml:space="preserve">Total </w:t>
            </w:r>
            <w:r>
              <w:rPr>
                <w:rFonts w:ascii="Times New Roman" w:eastAsiaTheme="minorHAnsi" w:hAnsi="Times New Roman"/>
                <w:b/>
                <w:sz w:val="24"/>
                <w:szCs w:val="24"/>
              </w:rPr>
              <w:t>FTE</w:t>
            </w:r>
          </w:p>
        </w:tc>
        <w:tc>
          <w:tcPr>
            <w:tcW w:w="4664" w:type="dxa"/>
          </w:tcPr>
          <w:p w14:paraId="6829E705" w14:textId="3CCEC0C0" w:rsidR="00F82981" w:rsidRPr="00380F8D" w:rsidRDefault="00F82981" w:rsidP="00665511">
            <w:pPr>
              <w:keepNext/>
              <w:spacing w:after="0" w:line="240" w:lineRule="auto"/>
              <w:jc w:val="center"/>
              <w:rPr>
                <w:rFonts w:ascii="Times New Roman" w:eastAsiaTheme="minorHAnsi" w:hAnsi="Times New Roman"/>
                <w:b/>
                <w:sz w:val="24"/>
                <w:szCs w:val="24"/>
              </w:rPr>
            </w:pPr>
            <w:r w:rsidRPr="00665511">
              <w:rPr>
                <w:rFonts w:ascii="Times New Roman" w:hAnsi="Times New Roman"/>
                <w:b/>
                <w:sz w:val="24"/>
                <w:szCs w:val="24"/>
              </w:rPr>
              <w:t>1.3</w:t>
            </w:r>
          </w:p>
        </w:tc>
      </w:tr>
    </w:tbl>
    <w:p w14:paraId="07E7340E" w14:textId="77777777" w:rsidR="00FA59F9" w:rsidRPr="007F3CAE" w:rsidRDefault="00FA59F9" w:rsidP="00F5104E">
      <w:pPr>
        <w:autoSpaceDE w:val="0"/>
        <w:autoSpaceDN w:val="0"/>
        <w:adjustRightInd w:val="0"/>
        <w:spacing w:after="0" w:line="240" w:lineRule="auto"/>
        <w:rPr>
          <w:rFonts w:ascii="Times New Roman" w:hAnsi="Times New Roman"/>
          <w:sz w:val="24"/>
          <w:szCs w:val="24"/>
        </w:rPr>
      </w:pPr>
    </w:p>
    <w:p w14:paraId="4BC4C4DE" w14:textId="3A16CE01" w:rsidR="00F5104E" w:rsidRPr="007F3CAE" w:rsidRDefault="00F5104E" w:rsidP="003A43F2">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lastRenderedPageBreak/>
        <w:t>It is estimat</w:t>
      </w:r>
      <w:r w:rsidR="002B3D56">
        <w:rPr>
          <w:rFonts w:ascii="Times New Roman" w:hAnsi="Times New Roman"/>
          <w:sz w:val="24"/>
          <w:szCs w:val="24"/>
        </w:rPr>
        <w:t>ed that the annual cost to the f</w:t>
      </w:r>
      <w:r w:rsidRPr="007F3CAE">
        <w:rPr>
          <w:rFonts w:ascii="Times New Roman" w:hAnsi="Times New Roman"/>
          <w:sz w:val="24"/>
          <w:szCs w:val="24"/>
        </w:rPr>
        <w:t xml:space="preserve">ederal </w:t>
      </w:r>
      <w:r w:rsidR="002B3D56">
        <w:rPr>
          <w:rFonts w:ascii="Times New Roman" w:hAnsi="Times New Roman"/>
          <w:sz w:val="24"/>
          <w:szCs w:val="24"/>
        </w:rPr>
        <w:t>g</w:t>
      </w:r>
      <w:r w:rsidRPr="007F3CAE">
        <w:rPr>
          <w:rFonts w:ascii="Times New Roman" w:hAnsi="Times New Roman"/>
          <w:sz w:val="24"/>
          <w:szCs w:val="24"/>
        </w:rPr>
        <w:t>overnment will be $</w:t>
      </w:r>
      <w:r w:rsidR="00F82981">
        <w:rPr>
          <w:rFonts w:ascii="Times New Roman" w:hAnsi="Times New Roman"/>
          <w:sz w:val="24"/>
          <w:szCs w:val="24"/>
        </w:rPr>
        <w:t>2</w:t>
      </w:r>
      <w:r w:rsidR="0044686C">
        <w:rPr>
          <w:rFonts w:ascii="Times New Roman" w:hAnsi="Times New Roman"/>
          <w:sz w:val="24"/>
          <w:szCs w:val="24"/>
        </w:rPr>
        <w:t>83</w:t>
      </w:r>
      <w:r w:rsidR="00CF26F4" w:rsidRPr="007F3CAE">
        <w:rPr>
          <w:rFonts w:ascii="Times New Roman" w:hAnsi="Times New Roman"/>
          <w:sz w:val="24"/>
          <w:szCs w:val="24"/>
        </w:rPr>
        <w:t xml:space="preserve"> </w:t>
      </w:r>
      <w:r w:rsidRPr="007F3CAE">
        <w:rPr>
          <w:rFonts w:ascii="Times New Roman" w:hAnsi="Times New Roman"/>
          <w:sz w:val="24"/>
          <w:szCs w:val="24"/>
        </w:rPr>
        <w:t>in</w:t>
      </w:r>
      <w:r w:rsidR="00CC21BD" w:rsidRPr="007F3CAE">
        <w:rPr>
          <w:rFonts w:ascii="Times New Roman" w:hAnsi="Times New Roman"/>
          <w:sz w:val="24"/>
          <w:szCs w:val="24"/>
        </w:rPr>
        <w:t xml:space="preserve"> </w:t>
      </w:r>
      <w:r w:rsidRPr="007F3CAE">
        <w:rPr>
          <w:rFonts w:ascii="Times New Roman" w:hAnsi="Times New Roman"/>
          <w:sz w:val="24"/>
          <w:szCs w:val="24"/>
        </w:rPr>
        <w:t>data processing costs plus 1.</w:t>
      </w:r>
      <w:r w:rsidR="00F97C44" w:rsidRPr="007F3CAE">
        <w:rPr>
          <w:rFonts w:ascii="Times New Roman" w:hAnsi="Times New Roman"/>
          <w:sz w:val="24"/>
          <w:szCs w:val="24"/>
        </w:rPr>
        <w:t>3</w:t>
      </w:r>
      <w:r w:rsidRPr="007F3CAE">
        <w:rPr>
          <w:rFonts w:ascii="Times New Roman" w:hAnsi="Times New Roman"/>
          <w:sz w:val="24"/>
          <w:szCs w:val="24"/>
        </w:rPr>
        <w:t xml:space="preserve"> FTEs. At an estimated loaded annual salary of $</w:t>
      </w:r>
      <w:r w:rsidR="00F82981">
        <w:rPr>
          <w:rFonts w:ascii="Times New Roman" w:hAnsi="Times New Roman"/>
          <w:sz w:val="24"/>
          <w:szCs w:val="24"/>
        </w:rPr>
        <w:t>120,994</w:t>
      </w:r>
      <w:r w:rsidR="00CC21BD" w:rsidRPr="007F3CAE">
        <w:rPr>
          <w:rFonts w:ascii="Times New Roman" w:hAnsi="Times New Roman"/>
          <w:sz w:val="24"/>
          <w:szCs w:val="24"/>
        </w:rPr>
        <w:t xml:space="preserve"> </w:t>
      </w:r>
      <w:r w:rsidRPr="007F3CAE">
        <w:rPr>
          <w:rFonts w:ascii="Times New Roman" w:hAnsi="Times New Roman"/>
          <w:sz w:val="24"/>
          <w:szCs w:val="24"/>
        </w:rPr>
        <w:t>per FTE, the total of 1.</w:t>
      </w:r>
      <w:r w:rsidR="00F97C44" w:rsidRPr="007F3CAE">
        <w:rPr>
          <w:rFonts w:ascii="Times New Roman" w:hAnsi="Times New Roman"/>
          <w:sz w:val="24"/>
          <w:szCs w:val="24"/>
        </w:rPr>
        <w:t>3</w:t>
      </w:r>
      <w:r w:rsidRPr="007F3CAE">
        <w:rPr>
          <w:rFonts w:ascii="Times New Roman" w:hAnsi="Times New Roman"/>
          <w:sz w:val="24"/>
          <w:szCs w:val="24"/>
        </w:rPr>
        <w:t xml:space="preserve"> FTEs will cost EPA $</w:t>
      </w:r>
      <w:r w:rsidR="00F82981">
        <w:rPr>
          <w:rFonts w:ascii="Times New Roman" w:hAnsi="Times New Roman"/>
          <w:sz w:val="24"/>
          <w:szCs w:val="24"/>
        </w:rPr>
        <w:t>157,597</w:t>
      </w:r>
      <w:r w:rsidRPr="007F3CAE">
        <w:rPr>
          <w:rFonts w:ascii="Times New Roman" w:hAnsi="Times New Roman"/>
          <w:sz w:val="24"/>
          <w:szCs w:val="24"/>
        </w:rPr>
        <w:t xml:space="preserve"> in fully loaded labor cost</w:t>
      </w:r>
      <w:r w:rsidR="00CC21BD" w:rsidRPr="007F3CAE">
        <w:rPr>
          <w:rFonts w:ascii="Times New Roman" w:hAnsi="Times New Roman"/>
          <w:sz w:val="24"/>
          <w:szCs w:val="24"/>
        </w:rPr>
        <w:t xml:space="preserve"> </w:t>
      </w:r>
      <w:r w:rsidRPr="007F3CAE">
        <w:rPr>
          <w:rFonts w:ascii="Times New Roman" w:hAnsi="Times New Roman"/>
          <w:sz w:val="24"/>
          <w:szCs w:val="24"/>
        </w:rPr>
        <w:t>(salaries, benefits, and overhead). This</w:t>
      </w:r>
      <w:r w:rsidR="002B3D56">
        <w:rPr>
          <w:rFonts w:ascii="Times New Roman" w:hAnsi="Times New Roman"/>
          <w:sz w:val="24"/>
          <w:szCs w:val="24"/>
        </w:rPr>
        <w:t xml:space="preserve"> brings the total costs to the f</w:t>
      </w:r>
      <w:r w:rsidRPr="007F3CAE">
        <w:rPr>
          <w:rFonts w:ascii="Times New Roman" w:hAnsi="Times New Roman"/>
          <w:sz w:val="24"/>
          <w:szCs w:val="24"/>
        </w:rPr>
        <w:t>ederal government to</w:t>
      </w:r>
      <w:r w:rsidR="00CC21BD" w:rsidRPr="007F3CAE">
        <w:rPr>
          <w:rFonts w:ascii="Times New Roman" w:hAnsi="Times New Roman"/>
          <w:sz w:val="24"/>
          <w:szCs w:val="24"/>
        </w:rPr>
        <w:t xml:space="preserve"> </w:t>
      </w:r>
      <w:r w:rsidRPr="007F3CAE">
        <w:rPr>
          <w:rFonts w:ascii="Times New Roman" w:hAnsi="Times New Roman"/>
          <w:sz w:val="24"/>
          <w:szCs w:val="24"/>
        </w:rPr>
        <w:t>$</w:t>
      </w:r>
      <w:r w:rsidR="00F82981">
        <w:rPr>
          <w:rFonts w:ascii="Times New Roman" w:hAnsi="Times New Roman"/>
          <w:sz w:val="24"/>
          <w:szCs w:val="24"/>
        </w:rPr>
        <w:t>157,8</w:t>
      </w:r>
      <w:r w:rsidR="0044686C">
        <w:rPr>
          <w:rFonts w:ascii="Times New Roman" w:hAnsi="Times New Roman"/>
          <w:sz w:val="24"/>
          <w:szCs w:val="24"/>
        </w:rPr>
        <w:t>80</w:t>
      </w:r>
      <w:r w:rsidR="00CF26F4" w:rsidRPr="007F3CAE">
        <w:rPr>
          <w:rFonts w:ascii="Times New Roman" w:hAnsi="Times New Roman"/>
          <w:sz w:val="24"/>
          <w:szCs w:val="24"/>
        </w:rPr>
        <w:t xml:space="preserve"> </w:t>
      </w:r>
      <w:r w:rsidRPr="007F3CAE">
        <w:rPr>
          <w:rFonts w:ascii="Times New Roman" w:hAnsi="Times New Roman"/>
          <w:sz w:val="24"/>
          <w:szCs w:val="24"/>
        </w:rPr>
        <w:t xml:space="preserve">annually (i.e., </w:t>
      </w:r>
      <w:r w:rsidR="00F82981">
        <w:rPr>
          <w:rFonts w:ascii="Times New Roman" w:hAnsi="Times New Roman"/>
          <w:sz w:val="24"/>
          <w:szCs w:val="24"/>
        </w:rPr>
        <w:t>$2</w:t>
      </w:r>
      <w:r w:rsidR="0044686C">
        <w:rPr>
          <w:rFonts w:ascii="Times New Roman" w:hAnsi="Times New Roman"/>
          <w:sz w:val="24"/>
          <w:szCs w:val="24"/>
        </w:rPr>
        <w:t>83</w:t>
      </w:r>
      <w:r w:rsidR="00CF26F4" w:rsidRPr="007F3CAE">
        <w:rPr>
          <w:rFonts w:ascii="Times New Roman" w:hAnsi="Times New Roman"/>
          <w:sz w:val="24"/>
          <w:szCs w:val="24"/>
        </w:rPr>
        <w:t xml:space="preserve"> </w:t>
      </w:r>
      <w:r w:rsidRPr="007F3CAE">
        <w:rPr>
          <w:rFonts w:ascii="Times New Roman" w:hAnsi="Times New Roman"/>
          <w:sz w:val="24"/>
          <w:szCs w:val="24"/>
        </w:rPr>
        <w:t>+ $</w:t>
      </w:r>
      <w:r w:rsidR="00F82981">
        <w:rPr>
          <w:rFonts w:ascii="Times New Roman" w:hAnsi="Times New Roman"/>
          <w:sz w:val="24"/>
          <w:szCs w:val="24"/>
        </w:rPr>
        <w:t>157,597)</w:t>
      </w:r>
      <w:r w:rsidRPr="007F3CAE">
        <w:rPr>
          <w:rFonts w:ascii="Times New Roman" w:hAnsi="Times New Roman"/>
          <w:sz w:val="24"/>
          <w:szCs w:val="24"/>
        </w:rPr>
        <w:t>.</w:t>
      </w:r>
    </w:p>
    <w:p w14:paraId="56C152F0" w14:textId="77777777" w:rsidR="00CC21BD" w:rsidRPr="007F3CAE" w:rsidRDefault="00CC21BD" w:rsidP="00F5104E">
      <w:pPr>
        <w:autoSpaceDE w:val="0"/>
        <w:autoSpaceDN w:val="0"/>
        <w:adjustRightInd w:val="0"/>
        <w:spacing w:after="0" w:line="240" w:lineRule="auto"/>
        <w:rPr>
          <w:rFonts w:ascii="Times New Roman" w:hAnsi="Times New Roman"/>
          <w:sz w:val="24"/>
          <w:szCs w:val="24"/>
        </w:rPr>
      </w:pPr>
    </w:p>
    <w:p w14:paraId="5197964E" w14:textId="17E9DC93" w:rsidR="007824E0" w:rsidRPr="00311498" w:rsidRDefault="00311498" w:rsidP="003A43F2">
      <w:pPr>
        <w:autoSpaceDE w:val="0"/>
        <w:autoSpaceDN w:val="0"/>
        <w:adjustRightInd w:val="0"/>
        <w:spacing w:after="0" w:line="240" w:lineRule="auto"/>
        <w:ind w:firstLine="720"/>
        <w:rPr>
          <w:rFonts w:ascii="Times New Roman" w:hAnsi="Times New Roman"/>
          <w:sz w:val="24"/>
          <w:szCs w:val="24"/>
        </w:rPr>
      </w:pPr>
      <w:r w:rsidRPr="00B647B7">
        <w:rPr>
          <w:rFonts w:ascii="Times New Roman" w:hAnsi="Times New Roman"/>
          <w:sz w:val="24"/>
          <w:szCs w:val="24"/>
        </w:rPr>
        <w:fldChar w:fldCharType="begin"/>
      </w:r>
      <w:r w:rsidRPr="00311498">
        <w:rPr>
          <w:rFonts w:ascii="Times New Roman" w:hAnsi="Times New Roman"/>
          <w:sz w:val="24"/>
          <w:szCs w:val="24"/>
        </w:rPr>
        <w:instrText xml:space="preserve"> REF _Ref416442059 \h </w:instrText>
      </w:r>
      <w:r w:rsidRPr="00665511">
        <w:rPr>
          <w:rFonts w:ascii="Times New Roman" w:hAnsi="Times New Roman"/>
          <w:sz w:val="24"/>
          <w:szCs w:val="24"/>
        </w:rPr>
        <w:instrText xml:space="preserve"> \* MERGEFORMAT </w:instrText>
      </w:r>
      <w:r w:rsidRPr="00B647B7">
        <w:rPr>
          <w:rFonts w:ascii="Times New Roman" w:hAnsi="Times New Roman"/>
          <w:sz w:val="24"/>
          <w:szCs w:val="24"/>
        </w:rPr>
      </w:r>
      <w:r w:rsidRPr="00B647B7">
        <w:rPr>
          <w:rFonts w:ascii="Times New Roman" w:hAnsi="Times New Roman"/>
          <w:sz w:val="24"/>
          <w:szCs w:val="24"/>
        </w:rPr>
        <w:fldChar w:fldCharType="separate"/>
      </w:r>
      <w:r w:rsidR="0092582D" w:rsidRPr="00A82BDA">
        <w:rPr>
          <w:rFonts w:ascii="Times New Roman" w:hAnsi="Times New Roman"/>
          <w:sz w:val="24"/>
          <w:szCs w:val="24"/>
        </w:rPr>
        <w:t xml:space="preserve">Table </w:t>
      </w:r>
      <w:r w:rsidR="0092582D">
        <w:rPr>
          <w:rFonts w:ascii="Times New Roman" w:hAnsi="Times New Roman"/>
          <w:noProof/>
          <w:sz w:val="24"/>
          <w:szCs w:val="24"/>
        </w:rPr>
        <w:t>13</w:t>
      </w:r>
      <w:r w:rsidRPr="00B647B7">
        <w:rPr>
          <w:rFonts w:ascii="Times New Roman" w:hAnsi="Times New Roman"/>
          <w:sz w:val="24"/>
          <w:szCs w:val="24"/>
        </w:rPr>
        <w:fldChar w:fldCharType="end"/>
      </w:r>
      <w:r w:rsidRPr="00311498">
        <w:rPr>
          <w:rFonts w:ascii="Times New Roman" w:hAnsi="Times New Roman"/>
          <w:sz w:val="24"/>
          <w:szCs w:val="24"/>
        </w:rPr>
        <w:t xml:space="preserve"> </w:t>
      </w:r>
      <w:r w:rsidR="007824E0" w:rsidRPr="00311498">
        <w:rPr>
          <w:rFonts w:ascii="Times New Roman" w:hAnsi="Times New Roman"/>
          <w:sz w:val="24"/>
          <w:szCs w:val="24"/>
        </w:rPr>
        <w:t>presents a</w:t>
      </w:r>
      <w:r w:rsidR="00F5104E" w:rsidRPr="00311498">
        <w:rPr>
          <w:rFonts w:ascii="Times New Roman" w:hAnsi="Times New Roman"/>
          <w:sz w:val="24"/>
          <w:szCs w:val="24"/>
        </w:rPr>
        <w:t xml:space="preserve"> summary of the costs to the federal government for this information</w:t>
      </w:r>
      <w:r w:rsidR="00CC21BD" w:rsidRPr="00311498">
        <w:rPr>
          <w:rFonts w:ascii="Times New Roman" w:hAnsi="Times New Roman"/>
          <w:sz w:val="24"/>
          <w:szCs w:val="24"/>
        </w:rPr>
        <w:t xml:space="preserve"> </w:t>
      </w:r>
      <w:r w:rsidR="00F5104E" w:rsidRPr="00311498">
        <w:rPr>
          <w:rFonts w:ascii="Times New Roman" w:hAnsi="Times New Roman"/>
          <w:sz w:val="24"/>
          <w:szCs w:val="24"/>
        </w:rPr>
        <w:t>collection.</w:t>
      </w:r>
    </w:p>
    <w:p w14:paraId="3F6E155D" w14:textId="77777777" w:rsidR="007824E0" w:rsidRPr="007F3CAE" w:rsidRDefault="007824E0" w:rsidP="00F5104E">
      <w:pPr>
        <w:autoSpaceDE w:val="0"/>
        <w:autoSpaceDN w:val="0"/>
        <w:adjustRightInd w:val="0"/>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9"/>
      </w:tblGrid>
      <w:tr w:rsidR="00DB2077" w:rsidRPr="002C7CCA" w14:paraId="2A3DFDF7" w14:textId="77777777" w:rsidTr="002C7CCA">
        <w:tc>
          <w:tcPr>
            <w:tcW w:w="9576" w:type="dxa"/>
            <w:gridSpan w:val="2"/>
          </w:tcPr>
          <w:p w14:paraId="7D366141" w14:textId="691B472B" w:rsidR="00DB2077" w:rsidRPr="002C7CCA" w:rsidRDefault="00311498" w:rsidP="0061312A">
            <w:pPr>
              <w:pStyle w:val="Caption"/>
              <w:keepNext/>
              <w:spacing w:after="0"/>
              <w:rPr>
                <w:rFonts w:ascii="Times New Roman" w:eastAsiaTheme="minorHAnsi" w:hAnsi="Times New Roman"/>
                <w:color w:val="auto"/>
                <w:sz w:val="24"/>
                <w:szCs w:val="24"/>
              </w:rPr>
            </w:pPr>
            <w:bookmarkStart w:id="10" w:name="_Ref416442059"/>
            <w:bookmarkStart w:id="11" w:name="_Ref295819736"/>
            <w:r w:rsidRPr="00A82BDA">
              <w:rPr>
                <w:rFonts w:ascii="Times New Roman" w:hAnsi="Times New Roman"/>
                <w:color w:val="auto"/>
                <w:sz w:val="24"/>
                <w:szCs w:val="24"/>
              </w:rPr>
              <w:t xml:space="preserve">Table </w:t>
            </w:r>
            <w:r w:rsidRPr="00A82BDA">
              <w:rPr>
                <w:rFonts w:ascii="Times New Roman" w:hAnsi="Times New Roman"/>
                <w:color w:val="auto"/>
                <w:sz w:val="24"/>
                <w:szCs w:val="24"/>
              </w:rPr>
              <w:fldChar w:fldCharType="begin"/>
            </w:r>
            <w:r w:rsidRPr="00A82BDA">
              <w:rPr>
                <w:rFonts w:ascii="Times New Roman" w:hAnsi="Times New Roman"/>
                <w:color w:val="auto"/>
                <w:sz w:val="24"/>
                <w:szCs w:val="24"/>
              </w:rPr>
              <w:instrText xml:space="preserve"> SEQ Table \* ARABIC </w:instrText>
            </w:r>
            <w:r w:rsidRPr="00A82BDA">
              <w:rPr>
                <w:rFonts w:ascii="Times New Roman" w:hAnsi="Times New Roman"/>
                <w:color w:val="auto"/>
                <w:sz w:val="24"/>
                <w:szCs w:val="24"/>
              </w:rPr>
              <w:fldChar w:fldCharType="separate"/>
            </w:r>
            <w:r w:rsidR="0092582D">
              <w:rPr>
                <w:rFonts w:ascii="Times New Roman" w:hAnsi="Times New Roman"/>
                <w:noProof/>
                <w:color w:val="auto"/>
                <w:sz w:val="24"/>
                <w:szCs w:val="24"/>
              </w:rPr>
              <w:t>13</w:t>
            </w:r>
            <w:r w:rsidRPr="00A82BDA">
              <w:rPr>
                <w:rFonts w:ascii="Times New Roman" w:hAnsi="Times New Roman"/>
                <w:color w:val="auto"/>
                <w:sz w:val="24"/>
                <w:szCs w:val="24"/>
              </w:rPr>
              <w:fldChar w:fldCharType="end"/>
            </w:r>
            <w:bookmarkEnd w:id="10"/>
            <w:r w:rsidRPr="00A82BDA">
              <w:rPr>
                <w:rFonts w:ascii="Times New Roman" w:hAnsi="Times New Roman"/>
                <w:color w:val="auto"/>
              </w:rPr>
              <w:t xml:space="preserve">: </w:t>
            </w:r>
            <w:bookmarkEnd w:id="11"/>
            <w:r w:rsidR="00DB2077" w:rsidRPr="002C7CCA">
              <w:rPr>
                <w:rFonts w:ascii="Times New Roman" w:eastAsiaTheme="minorHAnsi" w:hAnsi="Times New Roman"/>
                <w:bCs w:val="0"/>
                <w:color w:val="auto"/>
                <w:sz w:val="24"/>
                <w:szCs w:val="24"/>
              </w:rPr>
              <w:t>Government Estimated Annual Burden and Cost Summary (</w:t>
            </w:r>
            <w:r w:rsidR="0061312A">
              <w:rPr>
                <w:rFonts w:ascii="Times New Roman" w:eastAsiaTheme="minorHAnsi" w:hAnsi="Times New Roman"/>
                <w:bCs w:val="0"/>
                <w:color w:val="auto"/>
                <w:sz w:val="24"/>
                <w:szCs w:val="24"/>
              </w:rPr>
              <w:t>2</w:t>
            </w:r>
            <w:r w:rsidR="0061312A" w:rsidRPr="002C7CCA">
              <w:rPr>
                <w:rFonts w:ascii="Times New Roman" w:eastAsiaTheme="minorHAnsi" w:hAnsi="Times New Roman"/>
                <w:bCs w:val="0"/>
                <w:color w:val="auto"/>
                <w:sz w:val="24"/>
                <w:szCs w:val="24"/>
              </w:rPr>
              <w:t>01</w:t>
            </w:r>
            <w:r w:rsidR="0061312A">
              <w:rPr>
                <w:rFonts w:ascii="Times New Roman" w:eastAsiaTheme="minorHAnsi" w:hAnsi="Times New Roman"/>
                <w:bCs w:val="0"/>
                <w:color w:val="auto"/>
                <w:sz w:val="24"/>
                <w:szCs w:val="24"/>
              </w:rPr>
              <w:t>4</w:t>
            </w:r>
            <w:r w:rsidR="00DB2077" w:rsidRPr="002C7CCA">
              <w:rPr>
                <w:rFonts w:ascii="Times New Roman" w:eastAsiaTheme="minorHAnsi" w:hAnsi="Times New Roman"/>
                <w:bCs w:val="0"/>
                <w:color w:val="auto"/>
                <w:sz w:val="24"/>
                <w:szCs w:val="24"/>
              </w:rPr>
              <w:t>$)</w:t>
            </w:r>
          </w:p>
        </w:tc>
      </w:tr>
      <w:tr w:rsidR="00DB2077" w:rsidRPr="002C7CCA" w14:paraId="1464FC18" w14:textId="77777777" w:rsidTr="002C7CCA">
        <w:tc>
          <w:tcPr>
            <w:tcW w:w="4788" w:type="dxa"/>
          </w:tcPr>
          <w:p w14:paraId="2744B03E"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Total FTEs</w:t>
            </w:r>
          </w:p>
        </w:tc>
        <w:tc>
          <w:tcPr>
            <w:tcW w:w="4788" w:type="dxa"/>
          </w:tcPr>
          <w:p w14:paraId="112A0741" w14:textId="56862153" w:rsidR="00DB2077" w:rsidRPr="002C7CCA" w:rsidRDefault="00DB2077"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1.</w:t>
            </w:r>
            <w:r w:rsidR="00FC1040" w:rsidRPr="002C7CCA">
              <w:rPr>
                <w:rFonts w:ascii="Times New Roman" w:eastAsiaTheme="minorHAnsi" w:hAnsi="Times New Roman"/>
                <w:sz w:val="24"/>
                <w:szCs w:val="24"/>
              </w:rPr>
              <w:t>3</w:t>
            </w:r>
          </w:p>
        </w:tc>
      </w:tr>
      <w:tr w:rsidR="00DB2077" w:rsidRPr="002C7CCA" w14:paraId="7C0D200C" w14:textId="77777777" w:rsidTr="002C7CCA">
        <w:tc>
          <w:tcPr>
            <w:tcW w:w="4788" w:type="dxa"/>
          </w:tcPr>
          <w:p w14:paraId="0127D008"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Loaded Cost per FTE</w:t>
            </w:r>
          </w:p>
        </w:tc>
        <w:tc>
          <w:tcPr>
            <w:tcW w:w="4788" w:type="dxa"/>
          </w:tcPr>
          <w:p w14:paraId="6F6475EE" w14:textId="72B94BC9" w:rsidR="00DB2077" w:rsidRPr="002C7CCA" w:rsidRDefault="00DB2077"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F82981">
              <w:rPr>
                <w:rFonts w:ascii="Times New Roman" w:eastAsiaTheme="minorHAnsi" w:hAnsi="Times New Roman"/>
                <w:sz w:val="24"/>
                <w:szCs w:val="24"/>
              </w:rPr>
              <w:t>120</w:t>
            </w:r>
            <w:r w:rsidR="00CF60A0">
              <w:rPr>
                <w:rFonts w:ascii="Times New Roman" w:eastAsiaTheme="minorHAnsi" w:hAnsi="Times New Roman"/>
                <w:sz w:val="24"/>
                <w:szCs w:val="24"/>
              </w:rPr>
              <w:t>,</w:t>
            </w:r>
            <w:r w:rsidR="00F82981">
              <w:rPr>
                <w:rFonts w:ascii="Times New Roman" w:eastAsiaTheme="minorHAnsi" w:hAnsi="Times New Roman"/>
                <w:sz w:val="24"/>
                <w:szCs w:val="24"/>
              </w:rPr>
              <w:t>994</w:t>
            </w:r>
          </w:p>
        </w:tc>
      </w:tr>
      <w:tr w:rsidR="00DB2077" w:rsidRPr="002C7CCA" w14:paraId="58D3E986" w14:textId="77777777" w:rsidTr="002C7CCA">
        <w:tc>
          <w:tcPr>
            <w:tcW w:w="4788" w:type="dxa"/>
          </w:tcPr>
          <w:p w14:paraId="1E936A04"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Government Labor Cost</w:t>
            </w:r>
          </w:p>
        </w:tc>
        <w:tc>
          <w:tcPr>
            <w:tcW w:w="4788" w:type="dxa"/>
          </w:tcPr>
          <w:p w14:paraId="1856E676" w14:textId="499D47AB" w:rsidR="00DB2077" w:rsidRPr="002C7CCA" w:rsidRDefault="00DB2077" w:rsidP="002C7CCA">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w:t>
            </w:r>
            <w:r w:rsidR="00FC1040" w:rsidRPr="002C7CCA">
              <w:rPr>
                <w:rFonts w:ascii="Times New Roman" w:eastAsiaTheme="minorHAnsi" w:hAnsi="Times New Roman"/>
                <w:sz w:val="24"/>
                <w:szCs w:val="24"/>
              </w:rPr>
              <w:t>1</w:t>
            </w:r>
            <w:r w:rsidR="00F82981">
              <w:rPr>
                <w:rFonts w:ascii="Times New Roman" w:eastAsiaTheme="minorHAnsi" w:hAnsi="Times New Roman"/>
                <w:sz w:val="24"/>
                <w:szCs w:val="24"/>
              </w:rPr>
              <w:t>57,597</w:t>
            </w:r>
          </w:p>
        </w:tc>
      </w:tr>
      <w:tr w:rsidR="00DB2077" w:rsidRPr="002C7CCA" w14:paraId="327D2ADE" w14:textId="77777777" w:rsidTr="002C7CCA">
        <w:tc>
          <w:tcPr>
            <w:tcW w:w="4788" w:type="dxa"/>
          </w:tcPr>
          <w:p w14:paraId="54B29D69" w14:textId="77777777" w:rsidR="00DB2077" w:rsidRPr="002C7CCA" w:rsidRDefault="00DB2077" w:rsidP="002C7CCA">
            <w:pPr>
              <w:autoSpaceDE w:val="0"/>
              <w:autoSpaceDN w:val="0"/>
              <w:adjustRightInd w:val="0"/>
              <w:spacing w:after="0" w:line="240" w:lineRule="auto"/>
              <w:rPr>
                <w:rFonts w:ascii="Times New Roman" w:eastAsiaTheme="minorHAnsi" w:hAnsi="Times New Roman"/>
                <w:sz w:val="24"/>
                <w:szCs w:val="24"/>
              </w:rPr>
            </w:pPr>
            <w:r w:rsidRPr="002C7CCA">
              <w:rPr>
                <w:rFonts w:ascii="Times New Roman" w:eastAsiaTheme="minorHAnsi" w:hAnsi="Times New Roman"/>
                <w:sz w:val="24"/>
                <w:szCs w:val="24"/>
              </w:rPr>
              <w:t>Government Data Processing Cost</w:t>
            </w:r>
          </w:p>
        </w:tc>
        <w:tc>
          <w:tcPr>
            <w:tcW w:w="4788" w:type="dxa"/>
          </w:tcPr>
          <w:p w14:paraId="634D95EA" w14:textId="11B5DB48" w:rsidR="00DB2077" w:rsidRPr="002C7CCA" w:rsidRDefault="00A61BEA" w:rsidP="00380F8D">
            <w:pPr>
              <w:autoSpaceDE w:val="0"/>
              <w:autoSpaceDN w:val="0"/>
              <w:adjustRightInd w:val="0"/>
              <w:spacing w:after="0" w:line="240" w:lineRule="auto"/>
              <w:jc w:val="center"/>
              <w:rPr>
                <w:rFonts w:ascii="Times New Roman" w:eastAsiaTheme="minorHAnsi" w:hAnsi="Times New Roman"/>
                <w:sz w:val="24"/>
                <w:szCs w:val="24"/>
              </w:rPr>
            </w:pPr>
            <w:r w:rsidRPr="002C7CCA">
              <w:rPr>
                <w:rFonts w:ascii="Times New Roman" w:eastAsiaTheme="minorHAnsi" w:hAnsi="Times New Roman"/>
                <w:sz w:val="24"/>
                <w:szCs w:val="24"/>
              </w:rPr>
              <w:t xml:space="preserve">    </w:t>
            </w:r>
            <w:r w:rsidR="00DB2077" w:rsidRPr="002C7CCA">
              <w:rPr>
                <w:rFonts w:ascii="Times New Roman" w:eastAsiaTheme="minorHAnsi" w:hAnsi="Times New Roman"/>
                <w:sz w:val="24"/>
                <w:szCs w:val="24"/>
              </w:rPr>
              <w:t>$</w:t>
            </w:r>
            <w:r w:rsidR="0044686C">
              <w:rPr>
                <w:rFonts w:ascii="Times New Roman" w:eastAsiaTheme="minorHAnsi" w:hAnsi="Times New Roman"/>
                <w:sz w:val="24"/>
                <w:szCs w:val="24"/>
              </w:rPr>
              <w:t>283</w:t>
            </w:r>
          </w:p>
        </w:tc>
      </w:tr>
      <w:tr w:rsidR="00DB2077" w:rsidRPr="002C7CCA" w14:paraId="4924B2C9" w14:textId="77777777" w:rsidTr="002C7CCA">
        <w:tc>
          <w:tcPr>
            <w:tcW w:w="4788" w:type="dxa"/>
          </w:tcPr>
          <w:p w14:paraId="06E25FF7" w14:textId="77777777" w:rsidR="00DB2077" w:rsidRPr="00665511" w:rsidRDefault="00DB2077" w:rsidP="002C7CCA">
            <w:pPr>
              <w:autoSpaceDE w:val="0"/>
              <w:autoSpaceDN w:val="0"/>
              <w:adjustRightInd w:val="0"/>
              <w:spacing w:after="0" w:line="240" w:lineRule="auto"/>
              <w:rPr>
                <w:rFonts w:ascii="Times New Roman" w:eastAsiaTheme="minorHAnsi" w:hAnsi="Times New Roman"/>
                <w:b/>
                <w:sz w:val="24"/>
                <w:szCs w:val="24"/>
              </w:rPr>
            </w:pPr>
            <w:r w:rsidRPr="00665511">
              <w:rPr>
                <w:rFonts w:ascii="Times New Roman" w:eastAsiaTheme="minorHAnsi" w:hAnsi="Times New Roman"/>
                <w:b/>
                <w:sz w:val="24"/>
                <w:szCs w:val="24"/>
              </w:rPr>
              <w:t>Total Annual Government Cost</w:t>
            </w:r>
          </w:p>
        </w:tc>
        <w:tc>
          <w:tcPr>
            <w:tcW w:w="4788" w:type="dxa"/>
          </w:tcPr>
          <w:p w14:paraId="35884DFD" w14:textId="01D29093" w:rsidR="00DB2077" w:rsidRPr="00665511" w:rsidRDefault="00DB2077" w:rsidP="00924D57">
            <w:pPr>
              <w:autoSpaceDE w:val="0"/>
              <w:autoSpaceDN w:val="0"/>
              <w:adjustRightInd w:val="0"/>
              <w:spacing w:after="0" w:line="240" w:lineRule="auto"/>
              <w:jc w:val="center"/>
              <w:rPr>
                <w:rFonts w:ascii="Times New Roman" w:eastAsiaTheme="minorHAnsi" w:hAnsi="Times New Roman"/>
                <w:b/>
                <w:sz w:val="24"/>
                <w:szCs w:val="24"/>
              </w:rPr>
            </w:pPr>
            <w:r w:rsidRPr="00665511">
              <w:rPr>
                <w:rFonts w:ascii="Times New Roman" w:eastAsiaTheme="minorHAnsi" w:hAnsi="Times New Roman"/>
                <w:b/>
                <w:sz w:val="24"/>
                <w:szCs w:val="24"/>
              </w:rPr>
              <w:t>$</w:t>
            </w:r>
            <w:r w:rsidR="00F82981" w:rsidRPr="00665511">
              <w:rPr>
                <w:rFonts w:ascii="Times New Roman" w:eastAsiaTheme="minorHAnsi" w:hAnsi="Times New Roman"/>
                <w:b/>
                <w:sz w:val="24"/>
                <w:szCs w:val="24"/>
              </w:rPr>
              <w:t>157,8</w:t>
            </w:r>
            <w:r w:rsidR="0044686C">
              <w:rPr>
                <w:rFonts w:ascii="Times New Roman" w:eastAsiaTheme="minorHAnsi" w:hAnsi="Times New Roman"/>
                <w:b/>
                <w:sz w:val="24"/>
                <w:szCs w:val="24"/>
              </w:rPr>
              <w:t>80</w:t>
            </w:r>
          </w:p>
        </w:tc>
      </w:tr>
    </w:tbl>
    <w:p w14:paraId="1FEB94A0" w14:textId="77777777" w:rsidR="00F5104E" w:rsidRPr="007F3CAE" w:rsidRDefault="003A43F2" w:rsidP="003A43F2">
      <w:pPr>
        <w:pStyle w:val="Heading2"/>
        <w:numPr>
          <w:ilvl w:val="0"/>
          <w:numId w:val="0"/>
        </w:numPr>
        <w:ind w:left="270" w:firstLine="450"/>
        <w:rPr>
          <w:rFonts w:ascii="Times New Roman" w:hAnsi="Times New Roman"/>
          <w:color w:val="auto"/>
          <w:sz w:val="24"/>
          <w:szCs w:val="24"/>
        </w:rPr>
      </w:pPr>
      <w:r>
        <w:rPr>
          <w:rFonts w:ascii="Times New Roman" w:hAnsi="Times New Roman"/>
          <w:color w:val="auto"/>
          <w:sz w:val="24"/>
          <w:szCs w:val="24"/>
        </w:rPr>
        <w:t>6(d)</w:t>
      </w:r>
      <w:r>
        <w:rPr>
          <w:rFonts w:ascii="Times New Roman" w:hAnsi="Times New Roman"/>
          <w:color w:val="auto"/>
          <w:sz w:val="24"/>
          <w:szCs w:val="24"/>
        </w:rPr>
        <w:tab/>
      </w:r>
      <w:r w:rsidR="00F5104E" w:rsidRPr="007F3CAE">
        <w:rPr>
          <w:rFonts w:ascii="Times New Roman" w:hAnsi="Times New Roman"/>
          <w:color w:val="auto"/>
          <w:sz w:val="24"/>
          <w:szCs w:val="24"/>
        </w:rPr>
        <w:t>Bottom Line Burden Hours and Costs</w:t>
      </w:r>
    </w:p>
    <w:p w14:paraId="2BB17C2B" w14:textId="77777777" w:rsidR="003A43F2" w:rsidRDefault="003A43F2" w:rsidP="00F5104E">
      <w:pPr>
        <w:autoSpaceDE w:val="0"/>
        <w:autoSpaceDN w:val="0"/>
        <w:adjustRightInd w:val="0"/>
        <w:spacing w:after="0" w:line="240" w:lineRule="auto"/>
        <w:rPr>
          <w:rFonts w:ascii="Times New Roman" w:hAnsi="Times New Roman"/>
          <w:sz w:val="24"/>
          <w:szCs w:val="24"/>
          <w:u w:val="single"/>
        </w:rPr>
      </w:pPr>
    </w:p>
    <w:p w14:paraId="52F54062" w14:textId="77777777" w:rsidR="00F5104E" w:rsidRPr="007F3CAE" w:rsidRDefault="00F5104E" w:rsidP="00F5104E">
      <w:pPr>
        <w:autoSpaceDE w:val="0"/>
        <w:autoSpaceDN w:val="0"/>
        <w:adjustRightInd w:val="0"/>
        <w:spacing w:after="0" w:line="240" w:lineRule="auto"/>
        <w:rPr>
          <w:rFonts w:ascii="Times New Roman" w:hAnsi="Times New Roman"/>
          <w:sz w:val="24"/>
          <w:szCs w:val="24"/>
          <w:u w:val="single"/>
        </w:rPr>
      </w:pPr>
      <w:r w:rsidRPr="007F3CAE">
        <w:rPr>
          <w:rFonts w:ascii="Times New Roman" w:hAnsi="Times New Roman"/>
          <w:sz w:val="24"/>
          <w:szCs w:val="24"/>
          <w:u w:val="single"/>
        </w:rPr>
        <w:t>Respondent Burden and Costs</w:t>
      </w:r>
    </w:p>
    <w:p w14:paraId="25B3C360" w14:textId="77777777" w:rsidR="00CC21BD" w:rsidRPr="007F3CAE" w:rsidRDefault="00CC21BD" w:rsidP="00F5104E">
      <w:pPr>
        <w:autoSpaceDE w:val="0"/>
        <w:autoSpaceDN w:val="0"/>
        <w:adjustRightInd w:val="0"/>
        <w:spacing w:after="0" w:line="240" w:lineRule="auto"/>
        <w:rPr>
          <w:rFonts w:ascii="Times New Roman" w:hAnsi="Times New Roman"/>
          <w:sz w:val="24"/>
          <w:szCs w:val="24"/>
          <w:u w:val="single"/>
        </w:rPr>
      </w:pPr>
    </w:p>
    <w:p w14:paraId="7C5AF032" w14:textId="71C32322" w:rsidR="00F5104E" w:rsidRPr="007F3CAE" w:rsidRDefault="00F5104E" w:rsidP="00F5104E">
      <w:p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 xml:space="preserve">Total respondent annual burden hours = </w:t>
      </w:r>
      <w:r w:rsidR="00CE3BFB">
        <w:rPr>
          <w:rFonts w:ascii="Times New Roman" w:hAnsi="Times New Roman"/>
          <w:sz w:val="24"/>
          <w:szCs w:val="24"/>
        </w:rPr>
        <w:t>31.48</w:t>
      </w:r>
      <w:r w:rsidR="00CF60A0">
        <w:rPr>
          <w:rFonts w:ascii="Times New Roman" w:hAnsi="Times New Roman"/>
          <w:sz w:val="24"/>
          <w:szCs w:val="24"/>
        </w:rPr>
        <w:t xml:space="preserve"> </w:t>
      </w:r>
      <w:r w:rsidR="00CF60A0" w:rsidRPr="007F3CAE">
        <w:rPr>
          <w:rFonts w:ascii="Times New Roman" w:hAnsi="Times New Roman"/>
          <w:sz w:val="24"/>
          <w:szCs w:val="24"/>
        </w:rPr>
        <w:t>hours</w:t>
      </w:r>
    </w:p>
    <w:p w14:paraId="47BDA274" w14:textId="6627C487" w:rsidR="00F5104E" w:rsidRDefault="00F5104E" w:rsidP="00F5104E">
      <w:p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Total respondent annual costs = $</w:t>
      </w:r>
      <w:r w:rsidR="00380F8D">
        <w:rPr>
          <w:rFonts w:ascii="Times New Roman" w:hAnsi="Times New Roman"/>
          <w:sz w:val="24"/>
          <w:szCs w:val="24"/>
        </w:rPr>
        <w:t>2,</w:t>
      </w:r>
      <w:r w:rsidR="00CE3BFB">
        <w:rPr>
          <w:rFonts w:ascii="Times New Roman" w:hAnsi="Times New Roman"/>
          <w:sz w:val="24"/>
          <w:szCs w:val="24"/>
        </w:rPr>
        <w:t>388</w:t>
      </w:r>
    </w:p>
    <w:p w14:paraId="1EBF475D" w14:textId="77777777" w:rsidR="00EA3FE1" w:rsidRDefault="00EA3FE1" w:rsidP="00F5104E">
      <w:pPr>
        <w:autoSpaceDE w:val="0"/>
        <w:autoSpaceDN w:val="0"/>
        <w:adjustRightInd w:val="0"/>
        <w:spacing w:after="0" w:line="240" w:lineRule="auto"/>
        <w:rPr>
          <w:rFonts w:ascii="Times New Roman" w:hAnsi="Times New Roman"/>
          <w:sz w:val="24"/>
          <w:szCs w:val="24"/>
        </w:rPr>
      </w:pPr>
    </w:p>
    <w:p w14:paraId="002F4333" w14:textId="77777777" w:rsidR="00F5104E" w:rsidRPr="007F3CAE" w:rsidRDefault="00CC21BD" w:rsidP="00F5104E">
      <w:pPr>
        <w:autoSpaceDE w:val="0"/>
        <w:autoSpaceDN w:val="0"/>
        <w:adjustRightInd w:val="0"/>
        <w:spacing w:after="0" w:line="240" w:lineRule="auto"/>
        <w:rPr>
          <w:rFonts w:ascii="Times New Roman" w:hAnsi="Times New Roman"/>
          <w:sz w:val="24"/>
          <w:szCs w:val="24"/>
          <w:u w:val="single"/>
        </w:rPr>
      </w:pPr>
      <w:r w:rsidRPr="007F3CAE">
        <w:rPr>
          <w:rFonts w:ascii="Times New Roman" w:hAnsi="Times New Roman"/>
          <w:sz w:val="24"/>
          <w:szCs w:val="24"/>
          <w:u w:val="single"/>
        </w:rPr>
        <w:t>Agency Burden and Costs</w:t>
      </w:r>
    </w:p>
    <w:p w14:paraId="3031B7C5" w14:textId="271C0D9E" w:rsidR="00F5104E" w:rsidRPr="007F3CAE" w:rsidRDefault="00F5104E" w:rsidP="00F5104E">
      <w:p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Agency burden hours: 1.</w:t>
      </w:r>
      <w:r w:rsidR="00FC1040" w:rsidRPr="007F3CAE">
        <w:rPr>
          <w:rFonts w:ascii="Times New Roman" w:hAnsi="Times New Roman"/>
          <w:sz w:val="24"/>
          <w:szCs w:val="24"/>
        </w:rPr>
        <w:t>3</w:t>
      </w:r>
      <w:r w:rsidRPr="007F3CAE">
        <w:rPr>
          <w:rFonts w:ascii="Times New Roman" w:hAnsi="Times New Roman"/>
          <w:sz w:val="24"/>
          <w:szCs w:val="24"/>
        </w:rPr>
        <w:t xml:space="preserve"> FTEs = 2</w:t>
      </w:r>
      <w:r w:rsidR="00A75729">
        <w:rPr>
          <w:rFonts w:ascii="Times New Roman" w:hAnsi="Times New Roman"/>
          <w:sz w:val="24"/>
          <w:szCs w:val="24"/>
        </w:rPr>
        <w:t>,</w:t>
      </w:r>
      <w:r w:rsidR="00CF60A0">
        <w:rPr>
          <w:rFonts w:ascii="Times New Roman" w:hAnsi="Times New Roman"/>
          <w:sz w:val="24"/>
          <w:szCs w:val="24"/>
        </w:rPr>
        <w:t>709.3</w:t>
      </w:r>
      <w:r w:rsidRPr="007F3CAE">
        <w:rPr>
          <w:rFonts w:ascii="Times New Roman" w:hAnsi="Times New Roman"/>
          <w:sz w:val="24"/>
          <w:szCs w:val="24"/>
        </w:rPr>
        <w:t xml:space="preserve"> hours</w:t>
      </w:r>
    </w:p>
    <w:p w14:paraId="7E63DBE7" w14:textId="7DE35CF0" w:rsidR="00CC21BD" w:rsidRPr="007F3CAE" w:rsidRDefault="00F5104E" w:rsidP="00F5104E">
      <w:pPr>
        <w:autoSpaceDE w:val="0"/>
        <w:autoSpaceDN w:val="0"/>
        <w:adjustRightInd w:val="0"/>
        <w:spacing w:after="0" w:line="240" w:lineRule="auto"/>
        <w:rPr>
          <w:rFonts w:ascii="Times New Roman" w:hAnsi="Times New Roman"/>
          <w:sz w:val="24"/>
          <w:szCs w:val="24"/>
        </w:rPr>
      </w:pPr>
      <w:r w:rsidRPr="007F3CAE">
        <w:rPr>
          <w:rFonts w:ascii="Times New Roman" w:hAnsi="Times New Roman"/>
          <w:sz w:val="24"/>
          <w:szCs w:val="24"/>
        </w:rPr>
        <w:t>Agency annual costs = $</w:t>
      </w:r>
      <w:r w:rsidR="00CF60A0">
        <w:rPr>
          <w:rFonts w:ascii="Times New Roman" w:hAnsi="Times New Roman"/>
          <w:sz w:val="24"/>
          <w:szCs w:val="24"/>
        </w:rPr>
        <w:t>157,</w:t>
      </w:r>
      <w:r w:rsidR="00136CA4">
        <w:rPr>
          <w:rFonts w:ascii="Times New Roman" w:hAnsi="Times New Roman"/>
          <w:sz w:val="24"/>
          <w:szCs w:val="24"/>
        </w:rPr>
        <w:t>880</w:t>
      </w:r>
    </w:p>
    <w:p w14:paraId="57F82540" w14:textId="77777777" w:rsidR="00F5104E" w:rsidRPr="007F3CAE" w:rsidRDefault="003A43F2" w:rsidP="00CA78BE">
      <w:pPr>
        <w:pStyle w:val="Heading2"/>
        <w:numPr>
          <w:ilvl w:val="0"/>
          <w:numId w:val="0"/>
        </w:numPr>
        <w:ind w:left="576" w:firstLine="144"/>
        <w:rPr>
          <w:rFonts w:ascii="Times New Roman" w:hAnsi="Times New Roman"/>
          <w:color w:val="auto"/>
          <w:sz w:val="24"/>
          <w:szCs w:val="24"/>
        </w:rPr>
      </w:pPr>
      <w:r>
        <w:rPr>
          <w:rFonts w:ascii="Times New Roman" w:hAnsi="Times New Roman"/>
          <w:color w:val="auto"/>
          <w:sz w:val="24"/>
          <w:szCs w:val="24"/>
        </w:rPr>
        <w:t>6(e)</w:t>
      </w:r>
      <w:r>
        <w:rPr>
          <w:rFonts w:ascii="Times New Roman" w:hAnsi="Times New Roman"/>
          <w:color w:val="auto"/>
          <w:sz w:val="24"/>
          <w:szCs w:val="24"/>
        </w:rPr>
        <w:tab/>
      </w:r>
      <w:r w:rsidR="00F5104E" w:rsidRPr="007F3CAE">
        <w:rPr>
          <w:rFonts w:ascii="Times New Roman" w:hAnsi="Times New Roman"/>
          <w:color w:val="auto"/>
          <w:sz w:val="24"/>
          <w:szCs w:val="24"/>
        </w:rPr>
        <w:t>Reason for Change in Burden</w:t>
      </w:r>
    </w:p>
    <w:p w14:paraId="65B9FDA9" w14:textId="77777777" w:rsidR="003A43F2" w:rsidRDefault="003A43F2" w:rsidP="00F5104E">
      <w:pPr>
        <w:autoSpaceDE w:val="0"/>
        <w:autoSpaceDN w:val="0"/>
        <w:adjustRightInd w:val="0"/>
        <w:spacing w:after="0" w:line="240" w:lineRule="auto"/>
        <w:rPr>
          <w:rFonts w:ascii="Times New Roman" w:hAnsi="Times New Roman"/>
          <w:sz w:val="24"/>
          <w:szCs w:val="24"/>
        </w:rPr>
      </w:pPr>
    </w:p>
    <w:p w14:paraId="2B452E70" w14:textId="1D3C3184" w:rsidR="00F5104E" w:rsidRDefault="00BA5EBC">
      <w:pPr>
        <w:autoSpaceDE w:val="0"/>
        <w:autoSpaceDN w:val="0"/>
        <w:adjustRightInd w:val="0"/>
        <w:spacing w:after="0" w:line="240" w:lineRule="auto"/>
        <w:ind w:firstLine="720"/>
        <w:rPr>
          <w:rFonts w:ascii="Times New Roman" w:hAnsi="Times New Roman"/>
          <w:sz w:val="24"/>
          <w:szCs w:val="24"/>
        </w:rPr>
      </w:pPr>
      <w:r w:rsidRPr="007F3CAE">
        <w:rPr>
          <w:rFonts w:ascii="Times New Roman" w:hAnsi="Times New Roman"/>
          <w:sz w:val="24"/>
          <w:szCs w:val="24"/>
        </w:rPr>
        <w:t xml:space="preserve">This request reflects a decrease </w:t>
      </w:r>
      <w:r w:rsidR="00F5104E" w:rsidRPr="007F3CAE">
        <w:rPr>
          <w:rFonts w:ascii="Times New Roman" w:hAnsi="Times New Roman"/>
          <w:sz w:val="24"/>
          <w:szCs w:val="24"/>
        </w:rPr>
        <w:t xml:space="preserve">in the estimated annual burden of </w:t>
      </w:r>
      <w:r w:rsidR="00053C17">
        <w:rPr>
          <w:rFonts w:ascii="Times New Roman" w:hAnsi="Times New Roman"/>
          <w:sz w:val="24"/>
          <w:szCs w:val="24"/>
        </w:rPr>
        <w:t>9</w:t>
      </w:r>
      <w:r w:rsidR="00CE3BFB">
        <w:rPr>
          <w:rFonts w:ascii="Times New Roman" w:hAnsi="Times New Roman"/>
          <w:sz w:val="24"/>
          <w:szCs w:val="24"/>
        </w:rPr>
        <w:t>16</w:t>
      </w:r>
      <w:r w:rsidR="00053C17" w:rsidRPr="007F3CAE">
        <w:rPr>
          <w:rFonts w:ascii="Times New Roman" w:hAnsi="Times New Roman"/>
          <w:sz w:val="24"/>
          <w:szCs w:val="24"/>
        </w:rPr>
        <w:t xml:space="preserve"> </w:t>
      </w:r>
      <w:r w:rsidR="00F5104E" w:rsidRPr="007F3CAE">
        <w:rPr>
          <w:rFonts w:ascii="Times New Roman" w:hAnsi="Times New Roman"/>
          <w:sz w:val="24"/>
          <w:szCs w:val="24"/>
        </w:rPr>
        <w:t>hours</w:t>
      </w:r>
      <w:r w:rsidR="00CC21BD" w:rsidRPr="007F3CAE">
        <w:rPr>
          <w:rFonts w:ascii="Times New Roman" w:hAnsi="Times New Roman"/>
          <w:sz w:val="24"/>
          <w:szCs w:val="24"/>
        </w:rPr>
        <w:t xml:space="preserve"> </w:t>
      </w:r>
      <w:r w:rsidR="00F5104E" w:rsidRPr="007F3CAE">
        <w:rPr>
          <w:rFonts w:ascii="Times New Roman" w:hAnsi="Times New Roman"/>
          <w:sz w:val="24"/>
          <w:szCs w:val="24"/>
        </w:rPr>
        <w:t xml:space="preserve">(from </w:t>
      </w:r>
      <w:r w:rsidR="00053C17" w:rsidRPr="007F3CAE">
        <w:rPr>
          <w:rFonts w:ascii="Times New Roman" w:hAnsi="Times New Roman"/>
          <w:sz w:val="24"/>
          <w:szCs w:val="24"/>
        </w:rPr>
        <w:t>948</w:t>
      </w:r>
      <w:r w:rsidR="00053C17">
        <w:rPr>
          <w:rFonts w:ascii="Times New Roman" w:hAnsi="Times New Roman"/>
          <w:sz w:val="24"/>
          <w:szCs w:val="24"/>
        </w:rPr>
        <w:t xml:space="preserve"> </w:t>
      </w:r>
      <w:r w:rsidR="00F5104E" w:rsidRPr="007F3CAE">
        <w:rPr>
          <w:rFonts w:ascii="Times New Roman" w:hAnsi="Times New Roman"/>
          <w:sz w:val="24"/>
          <w:szCs w:val="24"/>
        </w:rPr>
        <w:t xml:space="preserve">hours to </w:t>
      </w:r>
      <w:r w:rsidR="00CE3BFB">
        <w:rPr>
          <w:rFonts w:ascii="Times New Roman" w:hAnsi="Times New Roman"/>
          <w:sz w:val="24"/>
          <w:szCs w:val="24"/>
        </w:rPr>
        <w:t>3</w:t>
      </w:r>
      <w:r w:rsidR="00DC7D34">
        <w:rPr>
          <w:rFonts w:ascii="Times New Roman" w:hAnsi="Times New Roman"/>
          <w:sz w:val="24"/>
          <w:szCs w:val="24"/>
        </w:rPr>
        <w:t>1</w:t>
      </w:r>
      <w:r w:rsidR="00053C17" w:rsidRPr="007F3CAE">
        <w:rPr>
          <w:rFonts w:ascii="Times New Roman" w:hAnsi="Times New Roman"/>
          <w:sz w:val="24"/>
          <w:szCs w:val="24"/>
        </w:rPr>
        <w:t xml:space="preserve"> </w:t>
      </w:r>
      <w:r w:rsidR="00F5104E" w:rsidRPr="007F3CAE">
        <w:rPr>
          <w:rFonts w:ascii="Times New Roman" w:hAnsi="Times New Roman"/>
          <w:sz w:val="24"/>
          <w:szCs w:val="24"/>
        </w:rPr>
        <w:t xml:space="preserve">hours) from that currently in the OMB inventory. This </w:t>
      </w:r>
      <w:r w:rsidR="00F722B8">
        <w:rPr>
          <w:rFonts w:ascii="Times New Roman" w:hAnsi="Times New Roman"/>
          <w:sz w:val="24"/>
          <w:szCs w:val="24"/>
        </w:rPr>
        <w:t xml:space="preserve">change </w:t>
      </w:r>
      <w:r w:rsidR="002B3D56">
        <w:rPr>
          <w:rFonts w:ascii="Times New Roman" w:hAnsi="Times New Roman"/>
          <w:sz w:val="24"/>
          <w:szCs w:val="24"/>
        </w:rPr>
        <w:t>reflect</w:t>
      </w:r>
      <w:r w:rsidRPr="007F3CAE">
        <w:rPr>
          <w:rFonts w:ascii="Times New Roman" w:hAnsi="Times New Roman"/>
          <w:sz w:val="24"/>
          <w:szCs w:val="24"/>
        </w:rPr>
        <w:t xml:space="preserve">s </w:t>
      </w:r>
      <w:r w:rsidR="00053C17">
        <w:rPr>
          <w:rFonts w:ascii="Times New Roman" w:hAnsi="Times New Roman"/>
          <w:sz w:val="24"/>
          <w:szCs w:val="24"/>
        </w:rPr>
        <w:t xml:space="preserve">both adjustment changes from </w:t>
      </w:r>
      <w:r w:rsidRPr="007F3CAE">
        <w:rPr>
          <w:rFonts w:ascii="Times New Roman" w:hAnsi="Times New Roman"/>
          <w:sz w:val="24"/>
          <w:szCs w:val="24"/>
        </w:rPr>
        <w:t xml:space="preserve">a decrease </w:t>
      </w:r>
      <w:r w:rsidR="00F5104E" w:rsidRPr="007F3CAE">
        <w:rPr>
          <w:rFonts w:ascii="Times New Roman" w:hAnsi="Times New Roman"/>
          <w:sz w:val="24"/>
          <w:szCs w:val="24"/>
        </w:rPr>
        <w:t>in the assumed number of PAIR reports filed annually</w:t>
      </w:r>
      <w:r w:rsidR="00053C17">
        <w:rPr>
          <w:rFonts w:ascii="Times New Roman" w:hAnsi="Times New Roman"/>
          <w:sz w:val="24"/>
          <w:szCs w:val="24"/>
        </w:rPr>
        <w:t xml:space="preserve"> and program changes resulting from mandatory electronic submissions of PAIR reports. In recent years (FY 2011 – 2014), EPA has received no PAIR submissions and</w:t>
      </w:r>
      <w:r w:rsidR="00A75729">
        <w:rPr>
          <w:rFonts w:ascii="Times New Roman" w:hAnsi="Times New Roman"/>
          <w:sz w:val="24"/>
          <w:szCs w:val="24"/>
        </w:rPr>
        <w:t>,</w:t>
      </w:r>
      <w:r w:rsidR="00053C17">
        <w:rPr>
          <w:rFonts w:ascii="Times New Roman" w:hAnsi="Times New Roman"/>
          <w:sz w:val="24"/>
          <w:szCs w:val="24"/>
        </w:rPr>
        <w:t xml:space="preserve"> for the purposes of this analysis</w:t>
      </w:r>
      <w:r w:rsidR="00A75729">
        <w:rPr>
          <w:rFonts w:ascii="Times New Roman" w:hAnsi="Times New Roman"/>
          <w:sz w:val="24"/>
          <w:szCs w:val="24"/>
        </w:rPr>
        <w:t>,</w:t>
      </w:r>
      <w:r w:rsidR="00053C17">
        <w:rPr>
          <w:rFonts w:ascii="Times New Roman" w:hAnsi="Times New Roman"/>
          <w:sz w:val="24"/>
          <w:szCs w:val="24"/>
        </w:rPr>
        <w:t xml:space="preserve"> EPA assumes an annual rate of </w:t>
      </w:r>
      <w:r w:rsidR="004710A2">
        <w:rPr>
          <w:rFonts w:ascii="Times New Roman" w:hAnsi="Times New Roman"/>
          <w:sz w:val="24"/>
          <w:szCs w:val="24"/>
        </w:rPr>
        <w:t>one</w:t>
      </w:r>
      <w:r w:rsidR="00053C17">
        <w:rPr>
          <w:rFonts w:ascii="Times New Roman" w:hAnsi="Times New Roman"/>
          <w:sz w:val="24"/>
          <w:szCs w:val="24"/>
        </w:rPr>
        <w:t xml:space="preserve"> submission per year. In the last ICR</w:t>
      </w:r>
      <w:r w:rsidR="00B647B7">
        <w:rPr>
          <w:rFonts w:ascii="Times New Roman" w:hAnsi="Times New Roman"/>
          <w:sz w:val="24"/>
          <w:szCs w:val="24"/>
        </w:rPr>
        <w:t>,</w:t>
      </w:r>
      <w:r w:rsidR="00053C17">
        <w:rPr>
          <w:rFonts w:ascii="Times New Roman" w:hAnsi="Times New Roman"/>
          <w:sz w:val="24"/>
          <w:szCs w:val="24"/>
        </w:rPr>
        <w:t xml:space="preserve"> EPA estimated an average of 33 reports from 14.8 submitters based on fiscal </w:t>
      </w:r>
      <w:r w:rsidR="00F5104E" w:rsidRPr="007F3CAE">
        <w:rPr>
          <w:rFonts w:ascii="Times New Roman" w:hAnsi="Times New Roman"/>
          <w:sz w:val="24"/>
          <w:szCs w:val="24"/>
        </w:rPr>
        <w:t>200</w:t>
      </w:r>
      <w:r w:rsidRPr="007F3CAE">
        <w:rPr>
          <w:rFonts w:ascii="Times New Roman" w:hAnsi="Times New Roman"/>
          <w:sz w:val="24"/>
          <w:szCs w:val="24"/>
        </w:rPr>
        <w:t>6</w:t>
      </w:r>
      <w:r w:rsidR="00F5104E" w:rsidRPr="007F3CAE">
        <w:rPr>
          <w:rFonts w:ascii="Times New Roman" w:hAnsi="Times New Roman"/>
          <w:sz w:val="24"/>
          <w:szCs w:val="24"/>
        </w:rPr>
        <w:t>-20</w:t>
      </w:r>
      <w:r w:rsidRPr="007F3CAE">
        <w:rPr>
          <w:rFonts w:ascii="Times New Roman" w:hAnsi="Times New Roman"/>
          <w:sz w:val="24"/>
          <w:szCs w:val="24"/>
        </w:rPr>
        <w:t>10</w:t>
      </w:r>
      <w:r w:rsidR="00053C17">
        <w:rPr>
          <w:rFonts w:ascii="Times New Roman" w:hAnsi="Times New Roman"/>
          <w:sz w:val="24"/>
          <w:szCs w:val="24"/>
        </w:rPr>
        <w:t xml:space="preserve"> data.</w:t>
      </w:r>
    </w:p>
    <w:p w14:paraId="181343B3" w14:textId="77777777" w:rsidR="00053C17" w:rsidRPr="00665511" w:rsidRDefault="00053C17">
      <w:pPr>
        <w:autoSpaceDE w:val="0"/>
        <w:autoSpaceDN w:val="0"/>
        <w:adjustRightInd w:val="0"/>
        <w:spacing w:after="0" w:line="240" w:lineRule="auto"/>
        <w:ind w:firstLine="720"/>
        <w:rPr>
          <w:rFonts w:ascii="Times New Roman" w:hAnsi="Times New Roman"/>
          <w:b/>
          <w:sz w:val="24"/>
          <w:szCs w:val="24"/>
        </w:rPr>
      </w:pPr>
    </w:p>
    <w:tbl>
      <w:tblPr>
        <w:tblStyle w:val="TableGrid"/>
        <w:tblW w:w="0" w:type="auto"/>
        <w:tblInd w:w="18" w:type="dxa"/>
        <w:tblLook w:val="04A0" w:firstRow="1" w:lastRow="0" w:firstColumn="1" w:lastColumn="0" w:noHBand="0" w:noVBand="1"/>
      </w:tblPr>
      <w:tblGrid>
        <w:gridCol w:w="996"/>
        <w:gridCol w:w="6120"/>
        <w:gridCol w:w="1704"/>
      </w:tblGrid>
      <w:tr w:rsidR="00053C17" w:rsidRPr="00311498" w14:paraId="74A2BC43" w14:textId="77777777" w:rsidTr="00DC7D34">
        <w:trPr>
          <w:trHeight w:val="300"/>
        </w:trPr>
        <w:tc>
          <w:tcPr>
            <w:tcW w:w="8820" w:type="dxa"/>
            <w:gridSpan w:val="3"/>
            <w:hideMark/>
          </w:tcPr>
          <w:p w14:paraId="3618E8AB" w14:textId="77777777" w:rsidR="00053C17" w:rsidRPr="00311498" w:rsidRDefault="00311498" w:rsidP="00053C17">
            <w:pPr>
              <w:autoSpaceDE w:val="0"/>
              <w:autoSpaceDN w:val="0"/>
              <w:adjustRightInd w:val="0"/>
              <w:spacing w:after="0" w:line="240" w:lineRule="auto"/>
              <w:ind w:firstLine="720"/>
              <w:rPr>
                <w:rFonts w:ascii="Times New Roman" w:hAnsi="Times New Roman"/>
                <w:b/>
                <w:bCs/>
                <w:sz w:val="24"/>
                <w:szCs w:val="24"/>
              </w:rPr>
            </w:pPr>
            <w:r w:rsidRPr="00311498">
              <w:rPr>
                <w:rFonts w:ascii="Times New Roman" w:hAnsi="Times New Roman"/>
                <w:b/>
                <w:sz w:val="24"/>
                <w:szCs w:val="24"/>
              </w:rPr>
              <w:t xml:space="preserve">Table </w:t>
            </w:r>
            <w:r w:rsidRPr="00B647B7">
              <w:rPr>
                <w:rFonts w:ascii="Times New Roman" w:hAnsi="Times New Roman"/>
                <w:b/>
                <w:sz w:val="24"/>
                <w:szCs w:val="24"/>
              </w:rPr>
              <w:fldChar w:fldCharType="begin"/>
            </w:r>
            <w:r w:rsidRPr="00311498">
              <w:rPr>
                <w:rFonts w:ascii="Times New Roman" w:hAnsi="Times New Roman"/>
                <w:b/>
                <w:sz w:val="24"/>
                <w:szCs w:val="24"/>
              </w:rPr>
              <w:instrText xml:space="preserve"> SEQ Table \* ARABIC </w:instrText>
            </w:r>
            <w:r w:rsidRPr="00B647B7">
              <w:rPr>
                <w:rFonts w:ascii="Times New Roman" w:hAnsi="Times New Roman"/>
                <w:b/>
                <w:sz w:val="24"/>
                <w:szCs w:val="24"/>
              </w:rPr>
              <w:fldChar w:fldCharType="separate"/>
            </w:r>
            <w:r w:rsidR="0092582D">
              <w:rPr>
                <w:rFonts w:ascii="Times New Roman" w:hAnsi="Times New Roman"/>
                <w:b/>
                <w:noProof/>
                <w:sz w:val="24"/>
                <w:szCs w:val="24"/>
              </w:rPr>
              <w:t>14</w:t>
            </w:r>
            <w:r w:rsidRPr="00B647B7">
              <w:rPr>
                <w:rFonts w:ascii="Times New Roman" w:hAnsi="Times New Roman"/>
                <w:b/>
                <w:sz w:val="24"/>
                <w:szCs w:val="24"/>
              </w:rPr>
              <w:fldChar w:fldCharType="end"/>
            </w:r>
            <w:r w:rsidRPr="00665511">
              <w:rPr>
                <w:rFonts w:ascii="Times New Roman" w:hAnsi="Times New Roman"/>
                <w:b/>
              </w:rPr>
              <w:t xml:space="preserve">: Annual </w:t>
            </w:r>
            <w:r w:rsidR="00053C17" w:rsidRPr="00311498">
              <w:rPr>
                <w:rFonts w:ascii="Times New Roman" w:hAnsi="Times New Roman"/>
                <w:b/>
                <w:bCs/>
                <w:sz w:val="24"/>
                <w:szCs w:val="24"/>
              </w:rPr>
              <w:t>Burden Hour Change</w:t>
            </w:r>
          </w:p>
        </w:tc>
      </w:tr>
      <w:tr w:rsidR="00053C17" w:rsidRPr="00053C17" w14:paraId="300325BD" w14:textId="77777777" w:rsidTr="00DC7D34">
        <w:trPr>
          <w:trHeight w:val="300"/>
        </w:trPr>
        <w:tc>
          <w:tcPr>
            <w:tcW w:w="7116" w:type="dxa"/>
            <w:gridSpan w:val="2"/>
            <w:vAlign w:val="center"/>
            <w:hideMark/>
          </w:tcPr>
          <w:p w14:paraId="221D55DF" w14:textId="77777777" w:rsidR="00053C17" w:rsidRPr="00053C17" w:rsidRDefault="00053C17" w:rsidP="00665511">
            <w:pPr>
              <w:autoSpaceDE w:val="0"/>
              <w:autoSpaceDN w:val="0"/>
              <w:adjustRightInd w:val="0"/>
              <w:spacing w:after="0" w:line="240" w:lineRule="auto"/>
              <w:rPr>
                <w:rFonts w:ascii="Times New Roman" w:hAnsi="Times New Roman"/>
                <w:sz w:val="24"/>
                <w:szCs w:val="24"/>
              </w:rPr>
            </w:pPr>
            <w:r w:rsidRPr="00053C17">
              <w:rPr>
                <w:rFonts w:ascii="Times New Roman" w:hAnsi="Times New Roman"/>
                <w:sz w:val="24"/>
                <w:szCs w:val="24"/>
              </w:rPr>
              <w:t>Starting Burden</w:t>
            </w:r>
          </w:p>
        </w:tc>
        <w:tc>
          <w:tcPr>
            <w:tcW w:w="1704" w:type="dxa"/>
            <w:vAlign w:val="center"/>
            <w:hideMark/>
          </w:tcPr>
          <w:p w14:paraId="5A74057B" w14:textId="48D40541" w:rsidR="00053C17" w:rsidRPr="00053C17" w:rsidRDefault="00F722B8" w:rsidP="00665511">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947.9</w:t>
            </w:r>
          </w:p>
        </w:tc>
      </w:tr>
      <w:tr w:rsidR="00053C17" w:rsidRPr="00053C17" w14:paraId="1D367C45" w14:textId="77777777" w:rsidTr="00DC7D34">
        <w:trPr>
          <w:trHeight w:val="300"/>
        </w:trPr>
        <w:tc>
          <w:tcPr>
            <w:tcW w:w="7116" w:type="dxa"/>
            <w:gridSpan w:val="2"/>
            <w:vAlign w:val="center"/>
            <w:hideMark/>
          </w:tcPr>
          <w:p w14:paraId="03CB8647" w14:textId="77777777" w:rsidR="00053C17" w:rsidRPr="00053C17" w:rsidRDefault="00053C17" w:rsidP="00665511">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Adjustment Changes</w:t>
            </w:r>
          </w:p>
        </w:tc>
        <w:tc>
          <w:tcPr>
            <w:tcW w:w="1704" w:type="dxa"/>
            <w:noWrap/>
            <w:vAlign w:val="center"/>
            <w:hideMark/>
          </w:tcPr>
          <w:p w14:paraId="31EAF144" w14:textId="77777777" w:rsidR="00053C17" w:rsidRPr="00053C17" w:rsidRDefault="00053C17" w:rsidP="00665511">
            <w:pPr>
              <w:autoSpaceDE w:val="0"/>
              <w:autoSpaceDN w:val="0"/>
              <w:adjustRightInd w:val="0"/>
              <w:spacing w:after="0" w:line="240" w:lineRule="auto"/>
              <w:ind w:firstLine="720"/>
              <w:jc w:val="center"/>
              <w:rPr>
                <w:rFonts w:ascii="Times New Roman" w:hAnsi="Times New Roman"/>
                <w:sz w:val="24"/>
                <w:szCs w:val="24"/>
              </w:rPr>
            </w:pPr>
          </w:p>
        </w:tc>
      </w:tr>
      <w:tr w:rsidR="00053C17" w:rsidRPr="00053C17" w14:paraId="430CB9DD" w14:textId="77777777" w:rsidTr="00DC7D34">
        <w:trPr>
          <w:trHeight w:val="270"/>
        </w:trPr>
        <w:tc>
          <w:tcPr>
            <w:tcW w:w="996" w:type="dxa"/>
            <w:tcBorders>
              <w:right w:val="nil"/>
            </w:tcBorders>
            <w:hideMark/>
          </w:tcPr>
          <w:p w14:paraId="4E4A303E" w14:textId="77777777" w:rsidR="00053C17" w:rsidRPr="00053C17" w:rsidRDefault="00053C17" w:rsidP="00053C17">
            <w:pPr>
              <w:autoSpaceDE w:val="0"/>
              <w:autoSpaceDN w:val="0"/>
              <w:adjustRightInd w:val="0"/>
              <w:spacing w:after="0" w:line="240" w:lineRule="auto"/>
              <w:ind w:firstLine="720"/>
              <w:rPr>
                <w:rFonts w:ascii="Times New Roman" w:hAnsi="Times New Roman"/>
                <w:sz w:val="24"/>
                <w:szCs w:val="24"/>
              </w:rPr>
            </w:pPr>
            <w:r w:rsidRPr="00053C17">
              <w:rPr>
                <w:rFonts w:ascii="Times New Roman" w:hAnsi="Times New Roman"/>
                <w:sz w:val="24"/>
                <w:szCs w:val="24"/>
              </w:rPr>
              <w:t> </w:t>
            </w:r>
          </w:p>
        </w:tc>
        <w:tc>
          <w:tcPr>
            <w:tcW w:w="6120" w:type="dxa"/>
            <w:tcBorders>
              <w:left w:val="nil"/>
            </w:tcBorders>
            <w:vAlign w:val="center"/>
            <w:hideMark/>
          </w:tcPr>
          <w:p w14:paraId="0F2997D0" w14:textId="13C7FD77" w:rsidR="00053C17" w:rsidRPr="00053C17" w:rsidRDefault="00053C17" w:rsidP="00BC690F">
            <w:pPr>
              <w:autoSpaceDE w:val="0"/>
              <w:autoSpaceDN w:val="0"/>
              <w:adjustRightInd w:val="0"/>
              <w:spacing w:after="0" w:line="240" w:lineRule="auto"/>
              <w:ind w:firstLine="720"/>
              <w:jc w:val="right"/>
              <w:rPr>
                <w:rFonts w:ascii="Times New Roman" w:hAnsi="Times New Roman"/>
                <w:i/>
                <w:iCs/>
                <w:sz w:val="24"/>
                <w:szCs w:val="24"/>
              </w:rPr>
            </w:pPr>
            <w:r w:rsidRPr="00053C17">
              <w:rPr>
                <w:rFonts w:ascii="Times New Roman" w:hAnsi="Times New Roman"/>
                <w:i/>
                <w:iCs/>
                <w:sz w:val="24"/>
                <w:szCs w:val="24"/>
              </w:rPr>
              <w:t xml:space="preserve">Change due to </w:t>
            </w:r>
            <w:r w:rsidR="00BC690F">
              <w:rPr>
                <w:rFonts w:ascii="Times New Roman" w:hAnsi="Times New Roman"/>
                <w:i/>
                <w:iCs/>
                <w:sz w:val="24"/>
                <w:szCs w:val="24"/>
              </w:rPr>
              <w:t>S</w:t>
            </w:r>
            <w:r w:rsidRPr="00053C17">
              <w:rPr>
                <w:rFonts w:ascii="Times New Roman" w:hAnsi="Times New Roman"/>
                <w:i/>
                <w:iCs/>
                <w:sz w:val="24"/>
                <w:szCs w:val="24"/>
              </w:rPr>
              <w:t xml:space="preserve">ubmission </w:t>
            </w:r>
            <w:r w:rsidR="00BC690F">
              <w:rPr>
                <w:rFonts w:ascii="Times New Roman" w:hAnsi="Times New Roman"/>
                <w:i/>
                <w:iCs/>
                <w:sz w:val="24"/>
                <w:szCs w:val="24"/>
              </w:rPr>
              <w:t>D</w:t>
            </w:r>
            <w:r w:rsidRPr="00053C17">
              <w:rPr>
                <w:rFonts w:ascii="Times New Roman" w:hAnsi="Times New Roman"/>
                <w:i/>
                <w:iCs/>
                <w:sz w:val="24"/>
                <w:szCs w:val="24"/>
              </w:rPr>
              <w:t>ecreases</w:t>
            </w:r>
          </w:p>
        </w:tc>
        <w:tc>
          <w:tcPr>
            <w:tcW w:w="1704" w:type="dxa"/>
            <w:noWrap/>
            <w:vAlign w:val="center"/>
            <w:hideMark/>
          </w:tcPr>
          <w:p w14:paraId="49B1BF82" w14:textId="751DDED0" w:rsidR="00053C17" w:rsidRPr="00053C17" w:rsidRDefault="00F722B8" w:rsidP="00CE3BFB">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w:t>
            </w:r>
            <w:r w:rsidR="00CE3BFB">
              <w:rPr>
                <w:rFonts w:ascii="Times New Roman" w:hAnsi="Times New Roman"/>
                <w:i/>
                <w:iCs/>
                <w:sz w:val="24"/>
                <w:szCs w:val="24"/>
              </w:rPr>
              <w:t>914.23</w:t>
            </w:r>
          </w:p>
        </w:tc>
      </w:tr>
      <w:tr w:rsidR="00053C17" w:rsidRPr="00053C17" w14:paraId="6664A0CC" w14:textId="77777777" w:rsidTr="00DC7D34">
        <w:trPr>
          <w:trHeight w:val="225"/>
        </w:trPr>
        <w:tc>
          <w:tcPr>
            <w:tcW w:w="7116" w:type="dxa"/>
            <w:gridSpan w:val="2"/>
            <w:hideMark/>
          </w:tcPr>
          <w:p w14:paraId="5A4332BE" w14:textId="77777777" w:rsidR="00053C17" w:rsidRPr="00053C17" w:rsidRDefault="00053C17" w:rsidP="00665511">
            <w:pPr>
              <w:autoSpaceDE w:val="0"/>
              <w:autoSpaceDN w:val="0"/>
              <w:adjustRightInd w:val="0"/>
              <w:spacing w:after="0" w:line="240" w:lineRule="auto"/>
              <w:rPr>
                <w:rFonts w:ascii="Times New Roman" w:hAnsi="Times New Roman"/>
                <w:sz w:val="24"/>
                <w:szCs w:val="24"/>
              </w:rPr>
            </w:pPr>
            <w:r w:rsidRPr="00053C17">
              <w:rPr>
                <w:rFonts w:ascii="Times New Roman" w:hAnsi="Times New Roman"/>
                <w:sz w:val="24"/>
                <w:szCs w:val="24"/>
              </w:rPr>
              <w:t>Program Changes</w:t>
            </w:r>
          </w:p>
        </w:tc>
        <w:tc>
          <w:tcPr>
            <w:tcW w:w="1704" w:type="dxa"/>
            <w:noWrap/>
            <w:vAlign w:val="center"/>
            <w:hideMark/>
          </w:tcPr>
          <w:p w14:paraId="5EFE8C99" w14:textId="77777777" w:rsidR="00053C17" w:rsidRPr="00053C17" w:rsidRDefault="00053C17" w:rsidP="00665511">
            <w:pPr>
              <w:autoSpaceDE w:val="0"/>
              <w:autoSpaceDN w:val="0"/>
              <w:adjustRightInd w:val="0"/>
              <w:spacing w:after="0" w:line="240" w:lineRule="auto"/>
              <w:ind w:firstLine="720"/>
              <w:jc w:val="center"/>
              <w:rPr>
                <w:rFonts w:ascii="Times New Roman" w:hAnsi="Times New Roman"/>
                <w:sz w:val="24"/>
                <w:szCs w:val="24"/>
              </w:rPr>
            </w:pPr>
          </w:p>
        </w:tc>
      </w:tr>
      <w:tr w:rsidR="00053C17" w:rsidRPr="00053C17" w14:paraId="11C0BC08" w14:textId="77777777" w:rsidTr="00DC7D34">
        <w:trPr>
          <w:trHeight w:val="285"/>
        </w:trPr>
        <w:tc>
          <w:tcPr>
            <w:tcW w:w="996" w:type="dxa"/>
            <w:tcBorders>
              <w:right w:val="nil"/>
            </w:tcBorders>
            <w:hideMark/>
          </w:tcPr>
          <w:p w14:paraId="3D799C6F" w14:textId="77777777" w:rsidR="00053C17" w:rsidRPr="00053C17" w:rsidRDefault="00053C17" w:rsidP="00053C17">
            <w:pPr>
              <w:autoSpaceDE w:val="0"/>
              <w:autoSpaceDN w:val="0"/>
              <w:adjustRightInd w:val="0"/>
              <w:spacing w:after="0" w:line="240" w:lineRule="auto"/>
              <w:ind w:firstLine="720"/>
              <w:rPr>
                <w:rFonts w:ascii="Times New Roman" w:hAnsi="Times New Roman"/>
                <w:sz w:val="24"/>
                <w:szCs w:val="24"/>
              </w:rPr>
            </w:pPr>
            <w:r w:rsidRPr="00053C17">
              <w:rPr>
                <w:rFonts w:ascii="Times New Roman" w:hAnsi="Times New Roman"/>
                <w:sz w:val="24"/>
                <w:szCs w:val="24"/>
              </w:rPr>
              <w:t> </w:t>
            </w:r>
          </w:p>
        </w:tc>
        <w:tc>
          <w:tcPr>
            <w:tcW w:w="6120" w:type="dxa"/>
            <w:tcBorders>
              <w:left w:val="nil"/>
            </w:tcBorders>
            <w:hideMark/>
          </w:tcPr>
          <w:p w14:paraId="7D731E7E" w14:textId="77777777" w:rsidR="00053C17" w:rsidRPr="00053C17" w:rsidRDefault="00053C17" w:rsidP="00053C17">
            <w:pPr>
              <w:autoSpaceDE w:val="0"/>
              <w:autoSpaceDN w:val="0"/>
              <w:adjustRightInd w:val="0"/>
              <w:spacing w:after="0" w:line="240" w:lineRule="auto"/>
              <w:ind w:firstLine="720"/>
              <w:rPr>
                <w:rFonts w:ascii="Times New Roman" w:hAnsi="Times New Roman"/>
                <w:i/>
                <w:iCs/>
                <w:sz w:val="24"/>
                <w:szCs w:val="24"/>
              </w:rPr>
            </w:pPr>
            <w:r w:rsidRPr="00053C17">
              <w:rPr>
                <w:rFonts w:ascii="Times New Roman" w:hAnsi="Times New Roman"/>
                <w:i/>
                <w:iCs/>
                <w:sz w:val="24"/>
                <w:szCs w:val="24"/>
              </w:rPr>
              <w:t>Changes due to Electronic Submission Requirements</w:t>
            </w:r>
          </w:p>
        </w:tc>
        <w:tc>
          <w:tcPr>
            <w:tcW w:w="1704" w:type="dxa"/>
            <w:noWrap/>
            <w:vAlign w:val="center"/>
            <w:hideMark/>
          </w:tcPr>
          <w:p w14:paraId="4465D59D" w14:textId="15F9D930" w:rsidR="00053C17" w:rsidRPr="00053C17" w:rsidRDefault="00CE3BFB" w:rsidP="008F26D0">
            <w:pPr>
              <w:autoSpaceDE w:val="0"/>
              <w:autoSpaceDN w:val="0"/>
              <w:adjustRightInd w:val="0"/>
              <w:spacing w:after="0" w:line="240" w:lineRule="auto"/>
              <w:jc w:val="center"/>
              <w:rPr>
                <w:rFonts w:ascii="Times New Roman" w:hAnsi="Times New Roman"/>
                <w:i/>
                <w:iCs/>
                <w:sz w:val="24"/>
                <w:szCs w:val="24"/>
              </w:rPr>
            </w:pPr>
            <w:r>
              <w:rPr>
                <w:rFonts w:ascii="Times New Roman" w:hAnsi="Times New Roman"/>
                <w:i/>
                <w:iCs/>
                <w:sz w:val="24"/>
                <w:szCs w:val="24"/>
              </w:rPr>
              <w:t>-</w:t>
            </w:r>
            <w:r w:rsidR="00F722B8">
              <w:rPr>
                <w:rFonts w:ascii="Times New Roman" w:hAnsi="Times New Roman"/>
                <w:i/>
                <w:iCs/>
                <w:sz w:val="24"/>
                <w:szCs w:val="24"/>
              </w:rPr>
              <w:t>2.</w:t>
            </w:r>
            <w:r w:rsidR="008F26D0">
              <w:rPr>
                <w:rFonts w:ascii="Times New Roman" w:hAnsi="Times New Roman"/>
                <w:i/>
                <w:iCs/>
                <w:sz w:val="24"/>
                <w:szCs w:val="24"/>
              </w:rPr>
              <w:t>22</w:t>
            </w:r>
          </w:p>
        </w:tc>
      </w:tr>
      <w:tr w:rsidR="00DC7D34" w:rsidRPr="00053C17" w14:paraId="10C7952A" w14:textId="77777777" w:rsidTr="00DC7D34">
        <w:trPr>
          <w:trHeight w:val="300"/>
        </w:trPr>
        <w:tc>
          <w:tcPr>
            <w:tcW w:w="7116" w:type="dxa"/>
            <w:gridSpan w:val="2"/>
            <w:vAlign w:val="center"/>
            <w:hideMark/>
          </w:tcPr>
          <w:p w14:paraId="29FA4A23" w14:textId="77777777" w:rsidR="00DC7D34" w:rsidRPr="00053C17" w:rsidRDefault="00DC7D34" w:rsidP="00DC7D34">
            <w:pPr>
              <w:autoSpaceDE w:val="0"/>
              <w:autoSpaceDN w:val="0"/>
              <w:adjustRightInd w:val="0"/>
              <w:spacing w:after="0" w:line="240" w:lineRule="auto"/>
              <w:ind w:firstLine="720"/>
              <w:jc w:val="right"/>
              <w:rPr>
                <w:rFonts w:ascii="Times New Roman" w:hAnsi="Times New Roman"/>
                <w:b/>
                <w:bCs/>
                <w:i/>
                <w:iCs/>
                <w:sz w:val="24"/>
                <w:szCs w:val="24"/>
              </w:rPr>
            </w:pPr>
            <w:r w:rsidRPr="00053C17">
              <w:rPr>
                <w:rFonts w:ascii="Times New Roman" w:hAnsi="Times New Roman"/>
                <w:b/>
                <w:bCs/>
                <w:i/>
                <w:iCs/>
                <w:sz w:val="24"/>
                <w:szCs w:val="24"/>
              </w:rPr>
              <w:t>Total Change</w:t>
            </w:r>
          </w:p>
        </w:tc>
        <w:tc>
          <w:tcPr>
            <w:tcW w:w="1704" w:type="dxa"/>
            <w:noWrap/>
            <w:vAlign w:val="bottom"/>
            <w:hideMark/>
          </w:tcPr>
          <w:p w14:paraId="01FAE248" w14:textId="148EA865" w:rsidR="00DC7D34" w:rsidRPr="00DC7D34" w:rsidRDefault="00DC7D34" w:rsidP="00DC7D34">
            <w:pPr>
              <w:autoSpaceDE w:val="0"/>
              <w:autoSpaceDN w:val="0"/>
              <w:adjustRightInd w:val="0"/>
              <w:spacing w:after="0" w:line="240" w:lineRule="auto"/>
              <w:jc w:val="center"/>
              <w:rPr>
                <w:rFonts w:ascii="Times New Roman" w:hAnsi="Times New Roman"/>
                <w:b/>
                <w:bCs/>
                <w:i/>
                <w:iCs/>
              </w:rPr>
            </w:pPr>
            <w:r w:rsidRPr="00DC7D34">
              <w:rPr>
                <w:rFonts w:ascii="Times New Roman" w:hAnsi="Times New Roman"/>
                <w:b/>
                <w:bCs/>
                <w:i/>
                <w:iCs/>
                <w:color w:val="000000"/>
              </w:rPr>
              <w:t>-916.45</w:t>
            </w:r>
          </w:p>
        </w:tc>
      </w:tr>
      <w:tr w:rsidR="00DC7D34" w:rsidRPr="00053C17" w14:paraId="41ABE35F" w14:textId="77777777" w:rsidTr="00DC7D34">
        <w:trPr>
          <w:trHeight w:val="300"/>
        </w:trPr>
        <w:tc>
          <w:tcPr>
            <w:tcW w:w="7116" w:type="dxa"/>
            <w:gridSpan w:val="2"/>
            <w:noWrap/>
            <w:vAlign w:val="center"/>
            <w:hideMark/>
          </w:tcPr>
          <w:p w14:paraId="53B217CB" w14:textId="77777777" w:rsidR="00DC7D34" w:rsidRPr="00053C17" w:rsidRDefault="00DC7D34" w:rsidP="00DC7D34">
            <w:pPr>
              <w:autoSpaceDE w:val="0"/>
              <w:autoSpaceDN w:val="0"/>
              <w:adjustRightInd w:val="0"/>
              <w:spacing w:after="0" w:line="240" w:lineRule="auto"/>
              <w:ind w:firstLine="720"/>
              <w:jc w:val="right"/>
              <w:rPr>
                <w:rFonts w:ascii="Times New Roman" w:hAnsi="Times New Roman"/>
                <w:b/>
                <w:bCs/>
                <w:sz w:val="24"/>
                <w:szCs w:val="24"/>
              </w:rPr>
            </w:pPr>
            <w:r w:rsidRPr="00053C17">
              <w:rPr>
                <w:rFonts w:ascii="Times New Roman" w:hAnsi="Times New Roman"/>
                <w:b/>
                <w:bCs/>
                <w:sz w:val="24"/>
                <w:szCs w:val="24"/>
              </w:rPr>
              <w:t xml:space="preserve">Total Annual Burden </w:t>
            </w:r>
          </w:p>
        </w:tc>
        <w:tc>
          <w:tcPr>
            <w:tcW w:w="1704" w:type="dxa"/>
            <w:noWrap/>
            <w:vAlign w:val="bottom"/>
            <w:hideMark/>
          </w:tcPr>
          <w:p w14:paraId="7247A5AD" w14:textId="62E435F7" w:rsidR="00DC7D34" w:rsidRPr="00DC7D34" w:rsidRDefault="00DC7D34" w:rsidP="00DC7D34">
            <w:pPr>
              <w:autoSpaceDE w:val="0"/>
              <w:autoSpaceDN w:val="0"/>
              <w:adjustRightInd w:val="0"/>
              <w:spacing w:after="0" w:line="240" w:lineRule="auto"/>
              <w:jc w:val="center"/>
              <w:rPr>
                <w:rFonts w:ascii="Times New Roman" w:hAnsi="Times New Roman"/>
                <w:b/>
                <w:bCs/>
              </w:rPr>
            </w:pPr>
            <w:r w:rsidRPr="00DC7D34">
              <w:rPr>
                <w:rFonts w:ascii="Times New Roman" w:hAnsi="Times New Roman"/>
                <w:b/>
                <w:bCs/>
                <w:color w:val="000000"/>
              </w:rPr>
              <w:t>31.48</w:t>
            </w:r>
          </w:p>
        </w:tc>
      </w:tr>
    </w:tbl>
    <w:p w14:paraId="7A3E815C" w14:textId="77777777" w:rsidR="00053C17" w:rsidRDefault="00053C17">
      <w:pPr>
        <w:autoSpaceDE w:val="0"/>
        <w:autoSpaceDN w:val="0"/>
        <w:adjustRightInd w:val="0"/>
        <w:spacing w:after="0" w:line="240" w:lineRule="auto"/>
        <w:ind w:firstLine="720"/>
        <w:rPr>
          <w:rFonts w:ascii="Times New Roman" w:hAnsi="Times New Roman"/>
          <w:sz w:val="24"/>
          <w:szCs w:val="24"/>
        </w:rPr>
      </w:pPr>
    </w:p>
    <w:p w14:paraId="4B70CC2E" w14:textId="77777777" w:rsidR="00F5104E" w:rsidRPr="007F3CAE" w:rsidRDefault="003A43F2" w:rsidP="002B3D56">
      <w:pPr>
        <w:pStyle w:val="Heading2"/>
        <w:numPr>
          <w:ilvl w:val="0"/>
          <w:numId w:val="0"/>
        </w:numPr>
        <w:ind w:firstLine="720"/>
        <w:rPr>
          <w:rFonts w:ascii="Times New Roman" w:hAnsi="Times New Roman"/>
          <w:color w:val="auto"/>
          <w:sz w:val="24"/>
          <w:szCs w:val="24"/>
        </w:rPr>
      </w:pPr>
      <w:r>
        <w:rPr>
          <w:rFonts w:ascii="Times New Roman" w:hAnsi="Times New Roman"/>
          <w:color w:val="auto"/>
          <w:sz w:val="24"/>
          <w:szCs w:val="24"/>
        </w:rPr>
        <w:lastRenderedPageBreak/>
        <w:t>6(f)</w:t>
      </w:r>
      <w:r>
        <w:rPr>
          <w:rFonts w:ascii="Times New Roman" w:hAnsi="Times New Roman"/>
          <w:color w:val="auto"/>
          <w:sz w:val="24"/>
          <w:szCs w:val="24"/>
        </w:rPr>
        <w:tab/>
      </w:r>
      <w:r w:rsidR="00F5104E" w:rsidRPr="007F3CAE">
        <w:rPr>
          <w:rFonts w:ascii="Times New Roman" w:hAnsi="Times New Roman"/>
          <w:color w:val="auto"/>
          <w:sz w:val="24"/>
          <w:szCs w:val="24"/>
        </w:rPr>
        <w:t>Burden Statement</w:t>
      </w:r>
    </w:p>
    <w:p w14:paraId="4155EDA8" w14:textId="77777777" w:rsidR="00DA409E" w:rsidRDefault="00DA409E" w:rsidP="00DA409E">
      <w:pPr>
        <w:autoSpaceDE w:val="0"/>
        <w:autoSpaceDN w:val="0"/>
        <w:adjustRightInd w:val="0"/>
        <w:spacing w:after="0" w:line="240" w:lineRule="auto"/>
        <w:rPr>
          <w:rFonts w:ascii="Times New Roman" w:hAnsi="Times New Roman"/>
          <w:sz w:val="24"/>
          <w:szCs w:val="24"/>
        </w:rPr>
      </w:pPr>
    </w:p>
    <w:p w14:paraId="188B23EB" w14:textId="489C769D" w:rsidR="00DA409E" w:rsidRPr="00DA409E" w:rsidRDefault="00DA409E" w:rsidP="00CA78BE">
      <w:pPr>
        <w:autoSpaceDE w:val="0"/>
        <w:autoSpaceDN w:val="0"/>
        <w:adjustRightInd w:val="0"/>
        <w:spacing w:after="0" w:line="240" w:lineRule="auto"/>
        <w:ind w:firstLine="720"/>
        <w:rPr>
          <w:rFonts w:ascii="Times New Roman" w:hAnsi="Times New Roman"/>
          <w:sz w:val="24"/>
          <w:szCs w:val="24"/>
        </w:rPr>
      </w:pPr>
      <w:r w:rsidRPr="00DA409E">
        <w:rPr>
          <w:rFonts w:ascii="Times New Roman" w:hAnsi="Times New Roman"/>
          <w:sz w:val="24"/>
          <w:szCs w:val="24"/>
        </w:rPr>
        <w:t>The annual public burden for this collection of information, which is approved under OMB Control No. 2070-0</w:t>
      </w:r>
      <w:r w:rsidR="003A43F2">
        <w:rPr>
          <w:rFonts w:ascii="Times New Roman" w:hAnsi="Times New Roman"/>
          <w:sz w:val="24"/>
          <w:szCs w:val="24"/>
        </w:rPr>
        <w:t>054</w:t>
      </w:r>
      <w:r w:rsidRPr="00DA409E">
        <w:rPr>
          <w:rFonts w:ascii="Times New Roman" w:hAnsi="Times New Roman"/>
          <w:sz w:val="24"/>
          <w:szCs w:val="24"/>
        </w:rPr>
        <w:t xml:space="preserve">, is estimated to </w:t>
      </w:r>
      <w:r w:rsidR="00FE09F0">
        <w:rPr>
          <w:rFonts w:ascii="Times New Roman" w:hAnsi="Times New Roman"/>
          <w:color w:val="000000"/>
          <w:sz w:val="24"/>
          <w:szCs w:val="24"/>
        </w:rPr>
        <w:t xml:space="preserve">average </w:t>
      </w:r>
      <w:r w:rsidR="00EE0A54">
        <w:rPr>
          <w:rFonts w:ascii="Times New Roman" w:hAnsi="Times New Roman"/>
          <w:color w:val="000000"/>
          <w:sz w:val="24"/>
          <w:szCs w:val="24"/>
        </w:rPr>
        <w:t>31.5</w:t>
      </w:r>
      <w:r w:rsidR="00FE09F0">
        <w:rPr>
          <w:rFonts w:ascii="Times New Roman" w:hAnsi="Times New Roman"/>
          <w:color w:val="000000"/>
          <w:sz w:val="24"/>
          <w:szCs w:val="24"/>
        </w:rPr>
        <w:t xml:space="preserve"> hours per response.</w:t>
      </w:r>
      <w:r w:rsidRPr="00DA409E">
        <w:rPr>
          <w:rFonts w:ascii="Times New Roman" w:hAnsi="Times New Roman"/>
          <w:sz w:val="24"/>
          <w:szCs w:val="24"/>
        </w:rPr>
        <w:t xml:space="preserve"> </w:t>
      </w:r>
      <w:r w:rsidR="003A43F2" w:rsidRPr="003A43F2">
        <w:rPr>
          <w:rFonts w:ascii="Times New Roman" w:hAnsi="Times New Roman"/>
          <w:sz w:val="24"/>
          <w:szCs w:val="24"/>
        </w:rPr>
        <w:t>Burden is defined in 5 CFR 1320.3(b).</w:t>
      </w:r>
      <w:r w:rsidRPr="00DA409E">
        <w:rPr>
          <w:rFonts w:ascii="Times New Roman" w:hAnsi="Times New Roman"/>
          <w:sz w:val="24"/>
          <w:szCs w:val="24"/>
        </w:rPr>
        <w:t xml:space="preserve"> An agency may not conduct or sponsor, and a person is not required to respond to, a collection of information unless it displays a currently valid OMB control number. The OMB control numbers for EPA’s regulations in title 40 of the CFR, after appearing in the Federal Register, are listed in 40 CFR part 9 and included on the related collection instrument or form, if applicable.</w:t>
      </w:r>
    </w:p>
    <w:p w14:paraId="2CEDB8B4" w14:textId="77777777" w:rsidR="00DA409E" w:rsidRPr="00DA409E" w:rsidRDefault="00DA409E" w:rsidP="00DA409E">
      <w:pPr>
        <w:autoSpaceDE w:val="0"/>
        <w:autoSpaceDN w:val="0"/>
        <w:adjustRightInd w:val="0"/>
        <w:spacing w:after="0" w:line="240" w:lineRule="auto"/>
        <w:rPr>
          <w:rFonts w:ascii="Times New Roman" w:hAnsi="Times New Roman"/>
          <w:sz w:val="24"/>
          <w:szCs w:val="24"/>
        </w:rPr>
      </w:pPr>
    </w:p>
    <w:p w14:paraId="36D38C0F" w14:textId="703690DA" w:rsidR="00DA409E" w:rsidRPr="00DA409E" w:rsidRDefault="00DA409E" w:rsidP="00DA409E">
      <w:pPr>
        <w:autoSpaceDE w:val="0"/>
        <w:autoSpaceDN w:val="0"/>
        <w:adjustRightInd w:val="0"/>
        <w:spacing w:after="0" w:line="240" w:lineRule="auto"/>
        <w:rPr>
          <w:rFonts w:ascii="Times New Roman" w:hAnsi="Times New Roman"/>
          <w:sz w:val="24"/>
          <w:szCs w:val="24"/>
        </w:rPr>
      </w:pPr>
      <w:r w:rsidRPr="00DA409E">
        <w:rPr>
          <w:rFonts w:ascii="Times New Roman" w:hAnsi="Times New Roman"/>
          <w:sz w:val="24"/>
          <w:szCs w:val="24"/>
        </w:rPr>
        <w:tab/>
        <w:t>The Agency has established a public docket for this ICR under Docket ID No. EPA-HQ-OPPT-201</w:t>
      </w:r>
      <w:r w:rsidR="00EA3FE1">
        <w:rPr>
          <w:rFonts w:ascii="Times New Roman" w:hAnsi="Times New Roman"/>
          <w:sz w:val="24"/>
          <w:szCs w:val="24"/>
        </w:rPr>
        <w:t>5</w:t>
      </w:r>
      <w:r w:rsidRPr="00DA409E">
        <w:rPr>
          <w:rFonts w:ascii="Times New Roman" w:hAnsi="Times New Roman"/>
          <w:sz w:val="24"/>
          <w:szCs w:val="24"/>
        </w:rPr>
        <w:t>-</w:t>
      </w:r>
      <w:r w:rsidR="00EA3FE1">
        <w:rPr>
          <w:rFonts w:ascii="Times New Roman" w:hAnsi="Times New Roman"/>
          <w:sz w:val="24"/>
          <w:szCs w:val="24"/>
        </w:rPr>
        <w:t>0236</w:t>
      </w:r>
      <w:r w:rsidRPr="00DA409E">
        <w:rPr>
          <w:rFonts w:ascii="Times New Roman" w:hAnsi="Times New Roman"/>
          <w:sz w:val="24"/>
          <w:szCs w:val="24"/>
        </w:rPr>
        <w:t>, which is available for online viewing at www.regulations.gov,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w:t>
      </w:r>
      <w:r w:rsidR="00B647B7">
        <w:rPr>
          <w:rFonts w:ascii="Times New Roman" w:hAnsi="Times New Roman"/>
          <w:sz w:val="24"/>
          <w:szCs w:val="24"/>
        </w:rPr>
        <w:t>’</w:t>
      </w:r>
      <w:r w:rsidRPr="00DA409E">
        <w:rPr>
          <w:rFonts w:ascii="Times New Roman" w:hAnsi="Times New Roman"/>
          <w:sz w:val="24"/>
          <w:szCs w:val="24"/>
        </w:rPr>
        <w:t>s need for this information, the accuracy of the provided burden estimates and any suggested methods for minimizing respondent burden, including the use of automated collection techniques.</w:t>
      </w:r>
    </w:p>
    <w:p w14:paraId="6CB0FDE7" w14:textId="77777777" w:rsidR="00DA409E" w:rsidRPr="00DA409E" w:rsidRDefault="00DA409E" w:rsidP="00DA409E">
      <w:pPr>
        <w:autoSpaceDE w:val="0"/>
        <w:autoSpaceDN w:val="0"/>
        <w:adjustRightInd w:val="0"/>
        <w:spacing w:after="0" w:line="240" w:lineRule="auto"/>
        <w:rPr>
          <w:rFonts w:ascii="Times New Roman" w:hAnsi="Times New Roman"/>
          <w:sz w:val="24"/>
          <w:szCs w:val="24"/>
        </w:rPr>
      </w:pPr>
    </w:p>
    <w:p w14:paraId="5D097AAE" w14:textId="56F9EE0C" w:rsidR="00FE09F0" w:rsidRDefault="00DA409E" w:rsidP="003A43F2">
      <w:pPr>
        <w:autoSpaceDE w:val="0"/>
        <w:autoSpaceDN w:val="0"/>
        <w:adjustRightInd w:val="0"/>
        <w:spacing w:after="0" w:line="240" w:lineRule="auto"/>
        <w:ind w:firstLine="720"/>
        <w:rPr>
          <w:rFonts w:ascii="Times New Roman" w:hAnsi="Times New Roman"/>
          <w:sz w:val="24"/>
          <w:szCs w:val="24"/>
        </w:rPr>
      </w:pPr>
      <w:r w:rsidRPr="00DA409E">
        <w:rPr>
          <w:rFonts w:ascii="Times New Roman" w:hAnsi="Times New Roman"/>
          <w:sz w:val="24"/>
          <w:szCs w:val="24"/>
        </w:rPr>
        <w:t>Submit your comments, referencing Docket ID No. EPA-HQ-OPPT-201</w:t>
      </w:r>
      <w:r w:rsidR="00EA3FE1">
        <w:rPr>
          <w:rFonts w:ascii="Times New Roman" w:hAnsi="Times New Roman"/>
          <w:sz w:val="24"/>
          <w:szCs w:val="24"/>
        </w:rPr>
        <w:t>5</w:t>
      </w:r>
      <w:r w:rsidRPr="00DA409E">
        <w:rPr>
          <w:rFonts w:ascii="Times New Roman" w:hAnsi="Times New Roman"/>
          <w:sz w:val="24"/>
          <w:szCs w:val="24"/>
        </w:rPr>
        <w:t>-</w:t>
      </w:r>
      <w:r w:rsidR="00EA3FE1">
        <w:rPr>
          <w:rFonts w:ascii="Times New Roman" w:hAnsi="Times New Roman"/>
          <w:sz w:val="24"/>
          <w:szCs w:val="24"/>
        </w:rPr>
        <w:t>0236</w:t>
      </w:r>
      <w:r w:rsidRPr="00DA409E">
        <w:rPr>
          <w:rFonts w:ascii="Times New Roman" w:hAnsi="Times New Roman"/>
          <w:sz w:val="24"/>
          <w:szCs w:val="24"/>
        </w:rPr>
        <w:t xml:space="preserve"> and OMB Control No. 2070-</w:t>
      </w:r>
      <w:r w:rsidR="003A43F2">
        <w:rPr>
          <w:rFonts w:ascii="Times New Roman" w:hAnsi="Times New Roman"/>
          <w:sz w:val="24"/>
          <w:szCs w:val="24"/>
        </w:rPr>
        <w:t>0054</w:t>
      </w:r>
      <w:r w:rsidRPr="00DA409E">
        <w:rPr>
          <w:rFonts w:ascii="Times New Roman" w:hAnsi="Times New Roman"/>
          <w:sz w:val="24"/>
          <w:szCs w:val="24"/>
        </w:rPr>
        <w:t>,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p w14:paraId="060CA4F2" w14:textId="2E209655" w:rsidR="00D75278" w:rsidRDefault="00D75278">
      <w:pPr>
        <w:spacing w:after="0" w:line="240" w:lineRule="auto"/>
        <w:rPr>
          <w:rFonts w:ascii="Times New Roman" w:hAnsi="Times New Roman"/>
          <w:sz w:val="24"/>
          <w:szCs w:val="24"/>
        </w:rPr>
      </w:pPr>
      <w:r>
        <w:rPr>
          <w:rFonts w:ascii="Times New Roman" w:hAnsi="Times New Roman"/>
          <w:sz w:val="24"/>
          <w:szCs w:val="24"/>
        </w:rPr>
        <w:br w:type="page"/>
      </w:r>
    </w:p>
    <w:p w14:paraId="61FC9231" w14:textId="17BBF6E4" w:rsidR="00D75278" w:rsidRPr="00D75278" w:rsidRDefault="009614FA"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bCs/>
          <w:sz w:val="24"/>
          <w:szCs w:val="24"/>
          <w:u w:val="single"/>
        </w:rPr>
        <w:lastRenderedPageBreak/>
        <w:t xml:space="preserve">Attachments </w:t>
      </w:r>
      <w:r>
        <w:rPr>
          <w:rFonts w:ascii="Times New Roman" w:hAnsi="Times New Roman"/>
          <w:b/>
          <w:bCs/>
          <w:sz w:val="24"/>
          <w:szCs w:val="24"/>
          <w:u w:val="single"/>
        </w:rPr>
        <w:t>to t</w:t>
      </w:r>
      <w:r w:rsidRPr="00D75278">
        <w:rPr>
          <w:rFonts w:ascii="Times New Roman" w:hAnsi="Times New Roman"/>
          <w:b/>
          <w:bCs/>
          <w:sz w:val="24"/>
          <w:szCs w:val="24"/>
          <w:u w:val="single"/>
        </w:rPr>
        <w:t>he Supporting Statement</w:t>
      </w:r>
    </w:p>
    <w:p w14:paraId="31815B1C"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22105587" w14:textId="77777777" w:rsid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proofErr w:type="gramStart"/>
      <w:r w:rsidRPr="00D75278">
        <w:rPr>
          <w:rFonts w:ascii="Times New Roman" w:hAnsi="Times New Roman"/>
          <w:b/>
          <w:sz w:val="24"/>
          <w:szCs w:val="24"/>
        </w:rPr>
        <w:t>A</w:t>
      </w:r>
      <w:proofErr w:type="gramEnd"/>
      <w:r>
        <w:rPr>
          <w:rFonts w:ascii="Times New Roman" w:hAnsi="Times New Roman"/>
          <w:sz w:val="24"/>
          <w:szCs w:val="24"/>
        </w:rPr>
        <w:tab/>
      </w:r>
      <w:r w:rsidRPr="00D75278">
        <w:rPr>
          <w:rFonts w:ascii="Times New Roman" w:hAnsi="Times New Roman"/>
          <w:sz w:val="24"/>
          <w:szCs w:val="24"/>
        </w:rPr>
        <w:t xml:space="preserve">Section 8(a) of the Toxic Substances Control Act (15 U.S.C. </w:t>
      </w:r>
    </w:p>
    <w:p w14:paraId="4A911DEF" w14:textId="6200981C" w:rsidR="00D75278" w:rsidRPr="00D75278" w:rsidRDefault="00D75278" w:rsidP="00D7527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5278">
        <w:rPr>
          <w:rFonts w:ascii="Times New Roman" w:hAnsi="Times New Roman"/>
          <w:sz w:val="24"/>
          <w:szCs w:val="24"/>
        </w:rPr>
        <w:t>2607a)</w:t>
      </w:r>
    </w:p>
    <w:p w14:paraId="3C362EB8"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0F0A608B" w14:textId="48C7948C" w:rsidR="00D75278" w:rsidRP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B</w:t>
      </w:r>
      <w:r>
        <w:rPr>
          <w:rFonts w:ascii="Times New Roman" w:hAnsi="Times New Roman"/>
          <w:sz w:val="24"/>
          <w:szCs w:val="24"/>
        </w:rPr>
        <w:tab/>
      </w:r>
      <w:r w:rsidR="0092582D">
        <w:rPr>
          <w:rFonts w:ascii="Times New Roman" w:hAnsi="Times New Roman"/>
          <w:sz w:val="24"/>
          <w:szCs w:val="24"/>
        </w:rPr>
        <w:tab/>
      </w:r>
      <w:r w:rsidRPr="00D75278">
        <w:rPr>
          <w:rFonts w:ascii="Times New Roman" w:hAnsi="Times New Roman"/>
          <w:sz w:val="24"/>
          <w:szCs w:val="24"/>
        </w:rPr>
        <w:t>Chemical Information Rules – 40 CFR 712</w:t>
      </w:r>
    </w:p>
    <w:p w14:paraId="1C265C23"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23F46EDC" w14:textId="6593EF50" w:rsidR="000B4FE7"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C</w:t>
      </w:r>
      <w:r>
        <w:rPr>
          <w:rFonts w:ascii="Times New Roman" w:hAnsi="Times New Roman"/>
          <w:sz w:val="24"/>
          <w:szCs w:val="24"/>
        </w:rPr>
        <w:tab/>
      </w:r>
      <w:r w:rsidRPr="00D75278">
        <w:rPr>
          <w:rFonts w:ascii="Times New Roman" w:hAnsi="Times New Roman"/>
          <w:sz w:val="24"/>
          <w:szCs w:val="24"/>
        </w:rPr>
        <w:t>PAIR Reporting Form (EPA F</w:t>
      </w:r>
      <w:r>
        <w:rPr>
          <w:rFonts w:ascii="Times New Roman" w:hAnsi="Times New Roman"/>
          <w:sz w:val="24"/>
          <w:szCs w:val="24"/>
        </w:rPr>
        <w:t xml:space="preserve">orm 7710-35) and </w:t>
      </w:r>
      <w:r w:rsidR="00B20C67">
        <w:rPr>
          <w:rFonts w:ascii="Times New Roman" w:hAnsi="Times New Roman"/>
          <w:sz w:val="24"/>
          <w:szCs w:val="24"/>
        </w:rPr>
        <w:t>i</w:t>
      </w:r>
      <w:r>
        <w:rPr>
          <w:rFonts w:ascii="Times New Roman" w:hAnsi="Times New Roman"/>
          <w:sz w:val="24"/>
          <w:szCs w:val="24"/>
        </w:rPr>
        <w:t xml:space="preserve">nstructions. </w:t>
      </w:r>
    </w:p>
    <w:p w14:paraId="38EFBF69" w14:textId="09C75796" w:rsidR="00D75278" w:rsidRDefault="00D75278" w:rsidP="00D7527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75278">
        <w:rPr>
          <w:rFonts w:ascii="Times New Roman" w:hAnsi="Times New Roman"/>
          <w:sz w:val="24"/>
          <w:szCs w:val="24"/>
        </w:rPr>
        <w:t xml:space="preserve">Available electronically at </w:t>
      </w:r>
    </w:p>
    <w:p w14:paraId="06A96191" w14:textId="47B0ADFA" w:rsidR="00D75278" w:rsidRPr="00D75278" w:rsidRDefault="00D75278" w:rsidP="00D7527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hyperlink r:id="rId10" w:history="1">
        <w:r w:rsidRPr="00D75278">
          <w:rPr>
            <w:rStyle w:val="Hyperlink"/>
            <w:rFonts w:ascii="Times New Roman" w:hAnsi="Times New Roman"/>
            <w:sz w:val="24"/>
            <w:szCs w:val="24"/>
          </w:rPr>
          <w:t>http://www.epa.gov/opptintr/chemtest/pubs/pairform.pdf</w:t>
        </w:r>
      </w:hyperlink>
    </w:p>
    <w:p w14:paraId="2B10A9A8"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39494B6D" w14:textId="130411D7" w:rsidR="00D75278" w:rsidRP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D</w:t>
      </w:r>
      <w:r w:rsidR="00ED1BD8">
        <w:rPr>
          <w:rFonts w:ascii="Times New Roman" w:hAnsi="Times New Roman"/>
          <w:sz w:val="24"/>
          <w:szCs w:val="24"/>
        </w:rPr>
        <w:tab/>
      </w:r>
      <w:r w:rsidRPr="00D75278">
        <w:rPr>
          <w:rFonts w:ascii="Times New Roman" w:hAnsi="Times New Roman"/>
          <w:sz w:val="24"/>
          <w:szCs w:val="24"/>
        </w:rPr>
        <w:t>Dibenzo-para-dioxins/dibenzofurans – 40 CFR 766</w:t>
      </w:r>
    </w:p>
    <w:p w14:paraId="4BDF73AE"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5665C74E" w14:textId="6A7B3AAE" w:rsidR="00D75278" w:rsidRP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E</w:t>
      </w:r>
      <w:r w:rsidRPr="00D75278">
        <w:rPr>
          <w:rFonts w:ascii="Times New Roman" w:hAnsi="Times New Roman"/>
          <w:sz w:val="24"/>
          <w:szCs w:val="24"/>
        </w:rPr>
        <w:tab/>
      </w:r>
      <w:r w:rsidRPr="00D75278">
        <w:rPr>
          <w:rFonts w:ascii="Times New Roman" w:hAnsi="Times New Roman"/>
          <w:sz w:val="24"/>
          <w:szCs w:val="24"/>
        </w:rPr>
        <w:tab/>
        <w:t>Dioxin/Furan Report Form (EPA Form 7710-51) and instructions</w:t>
      </w:r>
    </w:p>
    <w:p w14:paraId="199BE729"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sz w:val="24"/>
          <w:szCs w:val="24"/>
        </w:rPr>
        <w:tab/>
      </w:r>
      <w:r w:rsidRPr="00D75278">
        <w:rPr>
          <w:rFonts w:ascii="Times New Roman" w:hAnsi="Times New Roman"/>
          <w:sz w:val="24"/>
          <w:szCs w:val="24"/>
        </w:rPr>
        <w:tab/>
      </w:r>
      <w:r w:rsidRPr="00D75278">
        <w:rPr>
          <w:rFonts w:ascii="Times New Roman" w:hAnsi="Times New Roman"/>
          <w:sz w:val="24"/>
          <w:szCs w:val="24"/>
        </w:rPr>
        <w:tab/>
        <w:t>Available electronically at</w:t>
      </w:r>
    </w:p>
    <w:p w14:paraId="0CFFD1FC"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sz w:val="24"/>
          <w:szCs w:val="24"/>
        </w:rPr>
        <w:tab/>
      </w:r>
      <w:r w:rsidRPr="00D75278">
        <w:rPr>
          <w:rFonts w:ascii="Times New Roman" w:hAnsi="Times New Roman"/>
          <w:sz w:val="24"/>
          <w:szCs w:val="24"/>
        </w:rPr>
        <w:tab/>
      </w:r>
      <w:r w:rsidRPr="00D75278">
        <w:rPr>
          <w:rFonts w:ascii="Times New Roman" w:hAnsi="Times New Roman"/>
          <w:sz w:val="24"/>
          <w:szCs w:val="24"/>
        </w:rPr>
        <w:tab/>
      </w:r>
      <w:hyperlink r:id="rId11" w:history="1">
        <w:r w:rsidRPr="00D75278">
          <w:rPr>
            <w:rStyle w:val="Hyperlink"/>
            <w:rFonts w:ascii="Times New Roman" w:hAnsi="Times New Roman"/>
            <w:sz w:val="24"/>
            <w:szCs w:val="24"/>
          </w:rPr>
          <w:t>http://www.epa.gov/opptintr/chemtest/pubs/7710-51.pdf</w:t>
        </w:r>
      </w:hyperlink>
    </w:p>
    <w:p w14:paraId="4D276BF7"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7C65BE24" w14:textId="315DFC98" w:rsidR="00D75278" w:rsidRP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F</w:t>
      </w:r>
      <w:r w:rsidR="0092582D">
        <w:rPr>
          <w:rFonts w:ascii="Times New Roman" w:hAnsi="Times New Roman"/>
          <w:b/>
          <w:sz w:val="24"/>
          <w:szCs w:val="24"/>
        </w:rPr>
        <w:tab/>
      </w:r>
      <w:r>
        <w:rPr>
          <w:rFonts w:ascii="Times New Roman" w:hAnsi="Times New Roman"/>
          <w:sz w:val="24"/>
          <w:szCs w:val="24"/>
        </w:rPr>
        <w:tab/>
      </w:r>
      <w:r w:rsidRPr="00D75278">
        <w:rPr>
          <w:rFonts w:ascii="Times New Roman" w:hAnsi="Times New Roman"/>
          <w:sz w:val="24"/>
          <w:szCs w:val="24"/>
        </w:rPr>
        <w:t>Good Laboratory Practice Standards – 40 CFR 792</w:t>
      </w:r>
    </w:p>
    <w:p w14:paraId="663C5BFE" w14:textId="77777777" w:rsidR="00D75278" w:rsidRPr="00D75278" w:rsidRDefault="00D75278" w:rsidP="00D75278">
      <w:pPr>
        <w:autoSpaceDE w:val="0"/>
        <w:autoSpaceDN w:val="0"/>
        <w:adjustRightInd w:val="0"/>
        <w:spacing w:after="0" w:line="240" w:lineRule="auto"/>
        <w:rPr>
          <w:rFonts w:ascii="Times New Roman" w:hAnsi="Times New Roman"/>
          <w:sz w:val="24"/>
          <w:szCs w:val="24"/>
        </w:rPr>
      </w:pPr>
    </w:p>
    <w:p w14:paraId="7AF1FF13" w14:textId="68E8DF33" w:rsidR="00D75278" w:rsidRDefault="00D75278" w:rsidP="00D75278">
      <w:pPr>
        <w:autoSpaceDE w:val="0"/>
        <w:autoSpaceDN w:val="0"/>
        <w:adjustRightInd w:val="0"/>
        <w:spacing w:after="0" w:line="240" w:lineRule="auto"/>
        <w:rPr>
          <w:rFonts w:ascii="Times New Roman" w:hAnsi="Times New Roman"/>
          <w:sz w:val="24"/>
          <w:szCs w:val="24"/>
        </w:rPr>
      </w:pPr>
      <w:r w:rsidRPr="00D75278">
        <w:rPr>
          <w:rFonts w:ascii="Times New Roman" w:hAnsi="Times New Roman"/>
          <w:b/>
          <w:sz w:val="24"/>
          <w:szCs w:val="24"/>
        </w:rPr>
        <w:t xml:space="preserve">Attachment </w:t>
      </w:r>
      <w:r w:rsidR="0092582D">
        <w:rPr>
          <w:rFonts w:ascii="Times New Roman" w:hAnsi="Times New Roman"/>
          <w:b/>
          <w:sz w:val="24"/>
          <w:szCs w:val="24"/>
        </w:rPr>
        <w:t>G</w:t>
      </w:r>
      <w:r>
        <w:rPr>
          <w:rFonts w:ascii="Times New Roman" w:hAnsi="Times New Roman"/>
          <w:sz w:val="24"/>
          <w:szCs w:val="24"/>
        </w:rPr>
        <w:tab/>
      </w:r>
      <w:r w:rsidRPr="00D75278">
        <w:rPr>
          <w:rFonts w:ascii="Times New Roman" w:hAnsi="Times New Roman"/>
          <w:sz w:val="24"/>
          <w:szCs w:val="24"/>
        </w:rPr>
        <w:t>List of Chemica</w:t>
      </w:r>
      <w:r w:rsidR="009204CF">
        <w:rPr>
          <w:rFonts w:ascii="Times New Roman" w:hAnsi="Times New Roman"/>
          <w:sz w:val="24"/>
          <w:szCs w:val="24"/>
        </w:rPr>
        <w:t>ls Covered by Final PAIR Rules</w:t>
      </w:r>
    </w:p>
    <w:p w14:paraId="347C2CA9" w14:textId="77777777" w:rsidR="00AD569B" w:rsidRDefault="00AD569B" w:rsidP="00D75278">
      <w:pPr>
        <w:autoSpaceDE w:val="0"/>
        <w:autoSpaceDN w:val="0"/>
        <w:adjustRightInd w:val="0"/>
        <w:spacing w:after="0" w:line="240" w:lineRule="auto"/>
        <w:rPr>
          <w:rFonts w:ascii="Times New Roman" w:hAnsi="Times New Roman"/>
          <w:sz w:val="24"/>
          <w:szCs w:val="24"/>
        </w:rPr>
      </w:pPr>
    </w:p>
    <w:p w14:paraId="1ACA2C75" w14:textId="2957AA0A" w:rsidR="00AD569B" w:rsidRDefault="00AD569B" w:rsidP="00D75278">
      <w:pPr>
        <w:autoSpaceDE w:val="0"/>
        <w:autoSpaceDN w:val="0"/>
        <w:adjustRightInd w:val="0"/>
        <w:spacing w:after="0" w:line="240" w:lineRule="auto"/>
        <w:rPr>
          <w:rFonts w:ascii="Times New Roman" w:hAnsi="Times New Roman"/>
          <w:sz w:val="24"/>
          <w:szCs w:val="24"/>
        </w:rPr>
      </w:pPr>
      <w:r w:rsidRPr="00945E7C">
        <w:rPr>
          <w:rFonts w:ascii="Times New Roman" w:hAnsi="Times New Roman"/>
          <w:b/>
          <w:sz w:val="24"/>
          <w:szCs w:val="24"/>
        </w:rPr>
        <w:t>Attachment H</w:t>
      </w:r>
      <w:r w:rsidR="00945E7C">
        <w:rPr>
          <w:rFonts w:ascii="Times New Roman" w:hAnsi="Times New Roman"/>
          <w:sz w:val="24"/>
          <w:szCs w:val="24"/>
        </w:rPr>
        <w:tab/>
      </w:r>
      <w:r w:rsidR="00945E7C" w:rsidRPr="00945E7C">
        <w:rPr>
          <w:rFonts w:ascii="Times New Roman" w:hAnsi="Times New Roman"/>
          <w:sz w:val="24"/>
          <w:szCs w:val="24"/>
        </w:rPr>
        <w:t>Copy of Consultations Message Sent by EPA to Potential Respondents</w:t>
      </w:r>
    </w:p>
    <w:p w14:paraId="3333FA1F" w14:textId="77777777" w:rsidR="00D75278" w:rsidRDefault="00D75278" w:rsidP="00D75278">
      <w:pPr>
        <w:autoSpaceDE w:val="0"/>
        <w:autoSpaceDN w:val="0"/>
        <w:adjustRightInd w:val="0"/>
        <w:spacing w:after="0" w:line="240" w:lineRule="auto"/>
        <w:rPr>
          <w:rFonts w:ascii="Times New Roman" w:hAnsi="Times New Roman"/>
          <w:sz w:val="24"/>
          <w:szCs w:val="24"/>
        </w:rPr>
      </w:pPr>
    </w:p>
    <w:p w14:paraId="4FB4577A" w14:textId="77777777" w:rsidR="002B3D56" w:rsidRDefault="002B3D56">
      <w:pPr>
        <w:rPr>
          <w:rFonts w:ascii="Times New Roman" w:hAnsi="Times New Roman"/>
          <w:sz w:val="24"/>
          <w:szCs w:val="24"/>
        </w:rPr>
      </w:pPr>
    </w:p>
    <w:sectPr w:rsidR="002B3D56" w:rsidSect="00025A1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B8642" w14:textId="77777777" w:rsidR="001A7130" w:rsidRDefault="001A7130" w:rsidP="00EB1F6B">
      <w:pPr>
        <w:spacing w:after="0" w:line="240" w:lineRule="auto"/>
      </w:pPr>
      <w:r>
        <w:separator/>
      </w:r>
    </w:p>
  </w:endnote>
  <w:endnote w:type="continuationSeparator" w:id="0">
    <w:p w14:paraId="1F8AB19E" w14:textId="77777777" w:rsidR="001A7130" w:rsidRDefault="001A7130" w:rsidP="00EB1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C5F31" w14:textId="77777777" w:rsidR="000A0C04" w:rsidRPr="00031601" w:rsidRDefault="000A0C04">
    <w:pPr>
      <w:pStyle w:val="Footer"/>
      <w:jc w:val="right"/>
    </w:pPr>
    <w:r>
      <w:fldChar w:fldCharType="begin"/>
    </w:r>
    <w:r>
      <w:instrText xml:space="preserve"> PAGE   \* MERGEFORMAT </w:instrText>
    </w:r>
    <w:r>
      <w:fldChar w:fldCharType="separate"/>
    </w:r>
    <w:r w:rsidR="00375C84">
      <w:rPr>
        <w:noProof/>
      </w:rPr>
      <w:t>18</w:t>
    </w:r>
    <w:r>
      <w:rPr>
        <w:noProof/>
      </w:rPr>
      <w:fldChar w:fldCharType="end"/>
    </w:r>
  </w:p>
  <w:p w14:paraId="0C2C9061" w14:textId="77777777" w:rsidR="000A0C04" w:rsidRPr="00031601" w:rsidRDefault="000A0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925C1" w14:textId="77777777" w:rsidR="000A0C04" w:rsidRDefault="000A0C04">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375C84">
      <w:rPr>
        <w:rStyle w:val="PageNumber"/>
        <w:noProof/>
      </w:rPr>
      <w:t>21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997783" w14:textId="77777777" w:rsidR="001A7130" w:rsidRDefault="001A7130" w:rsidP="00EB1F6B">
      <w:pPr>
        <w:spacing w:after="0" w:line="240" w:lineRule="auto"/>
      </w:pPr>
      <w:r>
        <w:separator/>
      </w:r>
    </w:p>
  </w:footnote>
  <w:footnote w:type="continuationSeparator" w:id="0">
    <w:p w14:paraId="3A613DE2" w14:textId="77777777" w:rsidR="001A7130" w:rsidRDefault="001A7130" w:rsidP="00EB1F6B">
      <w:pPr>
        <w:spacing w:after="0" w:line="240" w:lineRule="auto"/>
      </w:pPr>
      <w:r>
        <w:continuationSeparator/>
      </w:r>
    </w:p>
  </w:footnote>
  <w:footnote w:id="1">
    <w:p w14:paraId="571140AA" w14:textId="77777777" w:rsidR="000A0C04" w:rsidRPr="007826C6" w:rsidRDefault="000A0C04" w:rsidP="007826C6">
      <w:pPr>
        <w:autoSpaceDE w:val="0"/>
        <w:autoSpaceDN w:val="0"/>
        <w:adjustRightInd w:val="0"/>
        <w:spacing w:after="0" w:line="240" w:lineRule="auto"/>
        <w:rPr>
          <w:rFonts w:ascii="Times New Roman" w:hAnsi="Times New Roman"/>
          <w:color w:val="000000"/>
          <w:sz w:val="20"/>
          <w:szCs w:val="20"/>
        </w:rPr>
      </w:pPr>
      <w:r>
        <w:rPr>
          <w:rStyle w:val="FootnoteReference"/>
        </w:rPr>
        <w:footnoteRef/>
      </w:r>
      <w:r>
        <w:t xml:space="preserve"> </w:t>
      </w:r>
      <w:r>
        <w:rPr>
          <w:rFonts w:ascii="Times New Roman" w:hAnsi="Times New Roman"/>
          <w:color w:val="000000"/>
          <w:sz w:val="20"/>
          <w:szCs w:val="20"/>
        </w:rPr>
        <w:t>Economic Impact and Small Business Definition Analysis for the Final TSCA Section 8(a) Preliminary Assessment Information Rule, Final Report, prepared for the EPA by ICF, Inc., Washington, D.C., 1981.</w:t>
      </w:r>
    </w:p>
  </w:footnote>
  <w:footnote w:id="2">
    <w:p w14:paraId="4BEA95FE" w14:textId="77777777" w:rsidR="000A0C04" w:rsidRDefault="000A0C04">
      <w:pPr>
        <w:pStyle w:val="FootnoteText"/>
      </w:pPr>
      <w:r>
        <w:rPr>
          <w:rStyle w:val="FootnoteReference"/>
        </w:rPr>
        <w:footnoteRef/>
      </w:r>
      <w:r>
        <w:t xml:space="preserve"> </w:t>
      </w:r>
      <w:r>
        <w:rPr>
          <w:rFonts w:ascii="Times New Roman" w:hAnsi="Times New Roman"/>
          <w:color w:val="000000"/>
        </w:rPr>
        <w:t>40 CFR 712.28 (July 1, 1993).</w:t>
      </w:r>
    </w:p>
  </w:footnote>
  <w:footnote w:id="3">
    <w:p w14:paraId="0189221F" w14:textId="77777777" w:rsidR="000A0C04" w:rsidRDefault="000A0C04" w:rsidP="002E4D68">
      <w:pPr>
        <w:autoSpaceDE w:val="0"/>
        <w:autoSpaceDN w:val="0"/>
        <w:adjustRightInd w:val="0"/>
        <w:spacing w:after="0" w:line="240" w:lineRule="auto"/>
      </w:pPr>
      <w:r>
        <w:rPr>
          <w:rStyle w:val="FootnoteReference"/>
        </w:rPr>
        <w:footnoteRef/>
      </w:r>
      <w:r>
        <w:t xml:space="preserve"> </w:t>
      </w:r>
      <w:r>
        <w:rPr>
          <w:rFonts w:ascii="Times New Roman" w:hAnsi="Times New Roman"/>
          <w:color w:val="000000"/>
          <w:sz w:val="20"/>
          <w:szCs w:val="20"/>
        </w:rPr>
        <w:t xml:space="preserve">Burden Hour and Cost Estimates for PAIR Section 8(a) Reporting (1994 Update), internal U.S. EPA memorandum from Carol </w:t>
      </w:r>
      <w:proofErr w:type="spellStart"/>
      <w:r>
        <w:rPr>
          <w:rFonts w:ascii="Times New Roman" w:hAnsi="Times New Roman"/>
          <w:color w:val="000000"/>
          <w:sz w:val="20"/>
          <w:szCs w:val="20"/>
        </w:rPr>
        <w:t>Rawie</w:t>
      </w:r>
      <w:proofErr w:type="spellEnd"/>
      <w:r>
        <w:rPr>
          <w:rFonts w:ascii="Times New Roman" w:hAnsi="Times New Roman"/>
          <w:color w:val="000000"/>
          <w:sz w:val="20"/>
          <w:szCs w:val="20"/>
        </w:rPr>
        <w:t>, Economics, Exposure, and Technology Division to Karen Boswell, Chemical Testing and Information Branch, May 16, 1994.</w:t>
      </w:r>
    </w:p>
  </w:footnote>
  <w:footnote w:id="4">
    <w:p w14:paraId="04EEA182" w14:textId="77777777" w:rsidR="000A0C04" w:rsidRDefault="000A0C04" w:rsidP="002E4D68">
      <w:pPr>
        <w:autoSpaceDE w:val="0"/>
        <w:autoSpaceDN w:val="0"/>
        <w:adjustRightInd w:val="0"/>
        <w:spacing w:after="0" w:line="240" w:lineRule="auto"/>
      </w:pPr>
      <w:r>
        <w:rPr>
          <w:rStyle w:val="FootnoteReference"/>
        </w:rPr>
        <w:footnoteRef/>
      </w:r>
      <w:r>
        <w:t xml:space="preserve"> </w:t>
      </w:r>
      <w:r>
        <w:rPr>
          <w:rFonts w:ascii="Times New Roman" w:hAnsi="Times New Roman"/>
          <w:color w:val="000000"/>
          <w:sz w:val="20"/>
          <w:szCs w:val="20"/>
        </w:rPr>
        <w:t>The alternative Comprehensive Assessment Information Rule (CAIR) estimate was developed to account for CAIR-listed chemicals for which respondents were required to answer only a limited number of questions. A discussion of the alternative CAIR burden and cost estimates is found in Section 6.6 (pp. 67- 69) of the Estimated Cost of the Final Comprehensive Assessment Information Rule, Final Report, U.S. EPA/OPPT/EETD, June 1, 1986 (prepared for EPA by Kearney/Centaur).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3998" w14:textId="2E8E994E" w:rsidR="000A0C04" w:rsidRDefault="000A0C04" w:rsidP="000A0C04">
    <w:pPr>
      <w:pStyle w:val="Header"/>
      <w:jc w:val="right"/>
    </w:pPr>
    <w:r>
      <w:t>March 3,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3693"/>
    <w:multiLevelType w:val="hybridMultilevel"/>
    <w:tmpl w:val="E24AE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121070"/>
    <w:multiLevelType w:val="hybridMultilevel"/>
    <w:tmpl w:val="90F0C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74CB"/>
    <w:multiLevelType w:val="hybridMultilevel"/>
    <w:tmpl w:val="E5987BDC"/>
    <w:lvl w:ilvl="0" w:tplc="D50A7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86085"/>
    <w:multiLevelType w:val="hybridMultilevel"/>
    <w:tmpl w:val="BFFA5996"/>
    <w:lvl w:ilvl="0" w:tplc="7B421CF8">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4246D57"/>
    <w:multiLevelType w:val="hybridMultilevel"/>
    <w:tmpl w:val="09542810"/>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932FF"/>
    <w:multiLevelType w:val="hybridMultilevel"/>
    <w:tmpl w:val="DDDCF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90F75"/>
    <w:multiLevelType w:val="hybridMultilevel"/>
    <w:tmpl w:val="76BA5530"/>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B48DB"/>
    <w:multiLevelType w:val="hybridMultilevel"/>
    <w:tmpl w:val="66B0FAA6"/>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803DF3"/>
    <w:multiLevelType w:val="hybridMultilevel"/>
    <w:tmpl w:val="C89A5D7E"/>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D06C7"/>
    <w:multiLevelType w:val="hybridMultilevel"/>
    <w:tmpl w:val="DEA26E56"/>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A6198"/>
    <w:multiLevelType w:val="hybridMultilevel"/>
    <w:tmpl w:val="2DDEF62C"/>
    <w:lvl w:ilvl="0" w:tplc="44EC8570">
      <w:start w:val="1"/>
      <w:numFmt w:val="decimal"/>
      <w:lvlText w:val="(%1)"/>
      <w:lvlJc w:val="left"/>
      <w:pPr>
        <w:ind w:left="936" w:hanging="360"/>
      </w:pPr>
      <w:rPr>
        <w:rFonts w:hint="default"/>
      </w:rPr>
    </w:lvl>
    <w:lvl w:ilvl="1" w:tplc="A1F23850">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15:restartNumberingAfterBreak="0">
    <w:nsid w:val="34654DC4"/>
    <w:multiLevelType w:val="hybridMultilevel"/>
    <w:tmpl w:val="256C0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83C74"/>
    <w:multiLevelType w:val="hybridMultilevel"/>
    <w:tmpl w:val="A4AE4216"/>
    <w:lvl w:ilvl="0" w:tplc="DCB2594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B347FD3"/>
    <w:multiLevelType w:val="hybridMultilevel"/>
    <w:tmpl w:val="34C84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7D6573"/>
    <w:multiLevelType w:val="hybridMultilevel"/>
    <w:tmpl w:val="5CE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2276D"/>
    <w:multiLevelType w:val="hybridMultilevel"/>
    <w:tmpl w:val="9A9257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866C23"/>
    <w:multiLevelType w:val="hybridMultilevel"/>
    <w:tmpl w:val="939A0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7F1296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AF72496"/>
    <w:multiLevelType w:val="hybridMultilevel"/>
    <w:tmpl w:val="9DF8BC10"/>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AF37E8"/>
    <w:multiLevelType w:val="hybridMultilevel"/>
    <w:tmpl w:val="E238035C"/>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CC69E4"/>
    <w:multiLevelType w:val="hybridMultilevel"/>
    <w:tmpl w:val="20667094"/>
    <w:lvl w:ilvl="0" w:tplc="0C489A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650F1A"/>
    <w:multiLevelType w:val="hybridMultilevel"/>
    <w:tmpl w:val="32D4446C"/>
    <w:lvl w:ilvl="0" w:tplc="D50A7464">
      <w:start w:val="1"/>
      <w:numFmt w:val="lowerLetter"/>
      <w:lvlText w:val="(%1)"/>
      <w:lvlJc w:val="left"/>
      <w:pPr>
        <w:ind w:left="720" w:hanging="360"/>
      </w:pPr>
      <w:rPr>
        <w:rFonts w:hint="default"/>
      </w:rPr>
    </w:lvl>
    <w:lvl w:ilvl="1" w:tplc="6ED20DFE">
      <w:start w:val="2"/>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6D79B3"/>
    <w:multiLevelType w:val="hybridMultilevel"/>
    <w:tmpl w:val="276A5116"/>
    <w:lvl w:ilvl="0" w:tplc="FA3C5D7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B54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B9003C"/>
    <w:multiLevelType w:val="hybridMultilevel"/>
    <w:tmpl w:val="3C8AF4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A80C03"/>
    <w:multiLevelType w:val="hybridMultilevel"/>
    <w:tmpl w:val="1554ACC8"/>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334AA8"/>
    <w:multiLevelType w:val="hybridMultilevel"/>
    <w:tmpl w:val="C5DAB7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8F4D5A"/>
    <w:multiLevelType w:val="hybridMultilevel"/>
    <w:tmpl w:val="89EA4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E4525DE"/>
    <w:multiLevelType w:val="hybridMultilevel"/>
    <w:tmpl w:val="F71EBE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CF74CE"/>
    <w:multiLevelType w:val="hybridMultilevel"/>
    <w:tmpl w:val="8B7E0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B20276"/>
    <w:multiLevelType w:val="hybridMultilevel"/>
    <w:tmpl w:val="E4867FA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A33572E"/>
    <w:multiLevelType w:val="hybridMultilevel"/>
    <w:tmpl w:val="D56C1236"/>
    <w:lvl w:ilvl="0" w:tplc="0C489AE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5B31E8"/>
    <w:multiLevelType w:val="hybridMultilevel"/>
    <w:tmpl w:val="ACF241C8"/>
    <w:lvl w:ilvl="0" w:tplc="44EC8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CB3F15"/>
    <w:multiLevelType w:val="hybridMultilevel"/>
    <w:tmpl w:val="A038F386"/>
    <w:lvl w:ilvl="0" w:tplc="AD5C40B4">
      <w:start w:val="1"/>
      <w:numFmt w:val="lowerRoman"/>
      <w:lvlText w:val="(%1)"/>
      <w:lvlJc w:val="left"/>
      <w:pPr>
        <w:ind w:left="1296" w:hanging="72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4" w15:restartNumberingAfterBreak="0">
    <w:nsid w:val="7D4F154E"/>
    <w:multiLevelType w:val="hybridMultilevel"/>
    <w:tmpl w:val="2408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1"/>
  </w:num>
  <w:num w:numId="4">
    <w:abstractNumId w:val="21"/>
  </w:num>
  <w:num w:numId="5">
    <w:abstractNumId w:val="2"/>
  </w:num>
  <w:num w:numId="6">
    <w:abstractNumId w:val="5"/>
  </w:num>
  <w:num w:numId="7">
    <w:abstractNumId w:val="14"/>
  </w:num>
  <w:num w:numId="8">
    <w:abstractNumId w:val="31"/>
  </w:num>
  <w:num w:numId="9">
    <w:abstractNumId w:val="20"/>
  </w:num>
  <w:num w:numId="10">
    <w:abstractNumId w:val="26"/>
  </w:num>
  <w:num w:numId="11">
    <w:abstractNumId w:val="10"/>
  </w:num>
  <w:num w:numId="12">
    <w:abstractNumId w:val="11"/>
  </w:num>
  <w:num w:numId="13">
    <w:abstractNumId w:val="24"/>
  </w:num>
  <w:num w:numId="14">
    <w:abstractNumId w:val="29"/>
  </w:num>
  <w:num w:numId="15">
    <w:abstractNumId w:val="7"/>
  </w:num>
  <w:num w:numId="16">
    <w:abstractNumId w:val="32"/>
  </w:num>
  <w:num w:numId="17">
    <w:abstractNumId w:val="8"/>
  </w:num>
  <w:num w:numId="18">
    <w:abstractNumId w:val="18"/>
  </w:num>
  <w:num w:numId="19">
    <w:abstractNumId w:val="19"/>
  </w:num>
  <w:num w:numId="20">
    <w:abstractNumId w:val="13"/>
  </w:num>
  <w:num w:numId="21">
    <w:abstractNumId w:val="4"/>
  </w:num>
  <w:num w:numId="22">
    <w:abstractNumId w:val="25"/>
  </w:num>
  <w:num w:numId="23">
    <w:abstractNumId w:val="6"/>
  </w:num>
  <w:num w:numId="24">
    <w:abstractNumId w:val="30"/>
  </w:num>
  <w:num w:numId="25">
    <w:abstractNumId w:val="33"/>
  </w:num>
  <w:num w:numId="26">
    <w:abstractNumId w:val="3"/>
  </w:num>
  <w:num w:numId="27">
    <w:abstractNumId w:val="9"/>
  </w:num>
  <w:num w:numId="28">
    <w:abstractNumId w:val="12"/>
  </w:num>
  <w:num w:numId="29">
    <w:abstractNumId w:val="22"/>
  </w:num>
  <w:num w:numId="30">
    <w:abstractNumId w:val="34"/>
  </w:num>
  <w:num w:numId="31">
    <w:abstractNumId w:val="15"/>
  </w:num>
  <w:num w:numId="32">
    <w:abstractNumId w:val="16"/>
  </w:num>
  <w:num w:numId="33">
    <w:abstractNumId w:val="28"/>
  </w:num>
  <w:num w:numId="34">
    <w:abstractNumId w:val="27"/>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B62"/>
    <w:rsid w:val="00006901"/>
    <w:rsid w:val="0001115F"/>
    <w:rsid w:val="000130FA"/>
    <w:rsid w:val="00025A1D"/>
    <w:rsid w:val="00031601"/>
    <w:rsid w:val="00031AEA"/>
    <w:rsid w:val="00036B7B"/>
    <w:rsid w:val="0004356E"/>
    <w:rsid w:val="00053C17"/>
    <w:rsid w:val="00087C7E"/>
    <w:rsid w:val="000A0C04"/>
    <w:rsid w:val="000B0BF4"/>
    <w:rsid w:val="000B45EC"/>
    <w:rsid w:val="000B4FE7"/>
    <w:rsid w:val="000D4840"/>
    <w:rsid w:val="000D7FF1"/>
    <w:rsid w:val="001062EE"/>
    <w:rsid w:val="00115556"/>
    <w:rsid w:val="00115755"/>
    <w:rsid w:val="0012153E"/>
    <w:rsid w:val="00136CA4"/>
    <w:rsid w:val="001375D6"/>
    <w:rsid w:val="0014797E"/>
    <w:rsid w:val="00153080"/>
    <w:rsid w:val="00161204"/>
    <w:rsid w:val="00171B8D"/>
    <w:rsid w:val="00176F7E"/>
    <w:rsid w:val="0018655B"/>
    <w:rsid w:val="00195930"/>
    <w:rsid w:val="001A7130"/>
    <w:rsid w:val="001A789D"/>
    <w:rsid w:val="001D388A"/>
    <w:rsid w:val="001D6CAB"/>
    <w:rsid w:val="001E5557"/>
    <w:rsid w:val="001F32D0"/>
    <w:rsid w:val="00204F8A"/>
    <w:rsid w:val="00211C4B"/>
    <w:rsid w:val="00231DE7"/>
    <w:rsid w:val="0023479B"/>
    <w:rsid w:val="00235A86"/>
    <w:rsid w:val="00241ED1"/>
    <w:rsid w:val="00242BDD"/>
    <w:rsid w:val="002450C2"/>
    <w:rsid w:val="0024582C"/>
    <w:rsid w:val="00247A79"/>
    <w:rsid w:val="00251A01"/>
    <w:rsid w:val="00253720"/>
    <w:rsid w:val="00256B84"/>
    <w:rsid w:val="0028171B"/>
    <w:rsid w:val="00282FEF"/>
    <w:rsid w:val="002945B5"/>
    <w:rsid w:val="002A564A"/>
    <w:rsid w:val="002B3D56"/>
    <w:rsid w:val="002B4273"/>
    <w:rsid w:val="002B497D"/>
    <w:rsid w:val="002C0E0F"/>
    <w:rsid w:val="002C3451"/>
    <w:rsid w:val="002C60FE"/>
    <w:rsid w:val="002C7CCA"/>
    <w:rsid w:val="002D733D"/>
    <w:rsid w:val="002E36E7"/>
    <w:rsid w:val="002E4D68"/>
    <w:rsid w:val="002E5634"/>
    <w:rsid w:val="002E565E"/>
    <w:rsid w:val="003023B3"/>
    <w:rsid w:val="00302581"/>
    <w:rsid w:val="00303E7C"/>
    <w:rsid w:val="00311498"/>
    <w:rsid w:val="00317ABB"/>
    <w:rsid w:val="003328B5"/>
    <w:rsid w:val="00335A47"/>
    <w:rsid w:val="0033702B"/>
    <w:rsid w:val="0033759D"/>
    <w:rsid w:val="0033785D"/>
    <w:rsid w:val="0034162F"/>
    <w:rsid w:val="00363BAB"/>
    <w:rsid w:val="003642F7"/>
    <w:rsid w:val="0037258C"/>
    <w:rsid w:val="00375C84"/>
    <w:rsid w:val="00380F8D"/>
    <w:rsid w:val="0039200D"/>
    <w:rsid w:val="003A43F2"/>
    <w:rsid w:val="003A7EE1"/>
    <w:rsid w:val="003B7A2E"/>
    <w:rsid w:val="003C5CB0"/>
    <w:rsid w:val="003D35A5"/>
    <w:rsid w:val="003D370B"/>
    <w:rsid w:val="0040025E"/>
    <w:rsid w:val="0040648D"/>
    <w:rsid w:val="00407AD2"/>
    <w:rsid w:val="004209C1"/>
    <w:rsid w:val="0042627C"/>
    <w:rsid w:val="00433B7F"/>
    <w:rsid w:val="00433DFF"/>
    <w:rsid w:val="004346BD"/>
    <w:rsid w:val="0044686C"/>
    <w:rsid w:val="00455543"/>
    <w:rsid w:val="004556B8"/>
    <w:rsid w:val="00456980"/>
    <w:rsid w:val="00460EDC"/>
    <w:rsid w:val="0047080D"/>
    <w:rsid w:val="004710A2"/>
    <w:rsid w:val="00471B62"/>
    <w:rsid w:val="00493D47"/>
    <w:rsid w:val="004A1718"/>
    <w:rsid w:val="004C3822"/>
    <w:rsid w:val="004C55C7"/>
    <w:rsid w:val="004D0335"/>
    <w:rsid w:val="004D09E3"/>
    <w:rsid w:val="004D1C8B"/>
    <w:rsid w:val="004D45AD"/>
    <w:rsid w:val="004D6998"/>
    <w:rsid w:val="004D7DFA"/>
    <w:rsid w:val="004E280B"/>
    <w:rsid w:val="0050060D"/>
    <w:rsid w:val="0051628D"/>
    <w:rsid w:val="00516F4D"/>
    <w:rsid w:val="005244FD"/>
    <w:rsid w:val="0053341F"/>
    <w:rsid w:val="00554987"/>
    <w:rsid w:val="00565756"/>
    <w:rsid w:val="00566854"/>
    <w:rsid w:val="0057151C"/>
    <w:rsid w:val="00574E60"/>
    <w:rsid w:val="00593D8C"/>
    <w:rsid w:val="005A054D"/>
    <w:rsid w:val="005A598F"/>
    <w:rsid w:val="005A5DA8"/>
    <w:rsid w:val="005A5F84"/>
    <w:rsid w:val="005B1B00"/>
    <w:rsid w:val="005C499A"/>
    <w:rsid w:val="005C5E19"/>
    <w:rsid w:val="005F6E13"/>
    <w:rsid w:val="005F76C1"/>
    <w:rsid w:val="006125D3"/>
    <w:rsid w:val="0061312A"/>
    <w:rsid w:val="0062616D"/>
    <w:rsid w:val="00630F2F"/>
    <w:rsid w:val="006512AC"/>
    <w:rsid w:val="00653DD1"/>
    <w:rsid w:val="0065577B"/>
    <w:rsid w:val="00665511"/>
    <w:rsid w:val="006736DE"/>
    <w:rsid w:val="00674852"/>
    <w:rsid w:val="006A238B"/>
    <w:rsid w:val="006A43BB"/>
    <w:rsid w:val="006B0E26"/>
    <w:rsid w:val="006C5B34"/>
    <w:rsid w:val="006D0CBD"/>
    <w:rsid w:val="006E121C"/>
    <w:rsid w:val="006E23DA"/>
    <w:rsid w:val="006F23F4"/>
    <w:rsid w:val="006F619F"/>
    <w:rsid w:val="00701463"/>
    <w:rsid w:val="007128A9"/>
    <w:rsid w:val="00713F3C"/>
    <w:rsid w:val="007150CB"/>
    <w:rsid w:val="007207D5"/>
    <w:rsid w:val="00723C3D"/>
    <w:rsid w:val="00725081"/>
    <w:rsid w:val="007267E8"/>
    <w:rsid w:val="007273ED"/>
    <w:rsid w:val="00730567"/>
    <w:rsid w:val="00747584"/>
    <w:rsid w:val="007601A6"/>
    <w:rsid w:val="00765290"/>
    <w:rsid w:val="007664A0"/>
    <w:rsid w:val="007824E0"/>
    <w:rsid w:val="007826C6"/>
    <w:rsid w:val="00791F25"/>
    <w:rsid w:val="0079707F"/>
    <w:rsid w:val="007B5C3C"/>
    <w:rsid w:val="007C5F37"/>
    <w:rsid w:val="007D34AC"/>
    <w:rsid w:val="007D3B03"/>
    <w:rsid w:val="007D438F"/>
    <w:rsid w:val="007D49AB"/>
    <w:rsid w:val="007E2BC3"/>
    <w:rsid w:val="007F2DD7"/>
    <w:rsid w:val="007F3CAE"/>
    <w:rsid w:val="007F3DD9"/>
    <w:rsid w:val="00803D30"/>
    <w:rsid w:val="0080569E"/>
    <w:rsid w:val="00805D90"/>
    <w:rsid w:val="008161A9"/>
    <w:rsid w:val="00821501"/>
    <w:rsid w:val="00833CE0"/>
    <w:rsid w:val="00843ACB"/>
    <w:rsid w:val="008467DD"/>
    <w:rsid w:val="00850227"/>
    <w:rsid w:val="00867568"/>
    <w:rsid w:val="0087505E"/>
    <w:rsid w:val="008829A6"/>
    <w:rsid w:val="00891308"/>
    <w:rsid w:val="00894AFF"/>
    <w:rsid w:val="00895B70"/>
    <w:rsid w:val="008967F7"/>
    <w:rsid w:val="008C5EC2"/>
    <w:rsid w:val="008E7430"/>
    <w:rsid w:val="008F26D0"/>
    <w:rsid w:val="00903016"/>
    <w:rsid w:val="009204CF"/>
    <w:rsid w:val="009207FA"/>
    <w:rsid w:val="00920924"/>
    <w:rsid w:val="00924D57"/>
    <w:rsid w:val="0092582D"/>
    <w:rsid w:val="0092779F"/>
    <w:rsid w:val="0093025C"/>
    <w:rsid w:val="00941032"/>
    <w:rsid w:val="0094293C"/>
    <w:rsid w:val="00945E7C"/>
    <w:rsid w:val="00952C3E"/>
    <w:rsid w:val="0095569F"/>
    <w:rsid w:val="00955901"/>
    <w:rsid w:val="009579FE"/>
    <w:rsid w:val="00960C82"/>
    <w:rsid w:val="009614FA"/>
    <w:rsid w:val="00963D6A"/>
    <w:rsid w:val="009658A6"/>
    <w:rsid w:val="00967662"/>
    <w:rsid w:val="009705B6"/>
    <w:rsid w:val="00971878"/>
    <w:rsid w:val="00971B93"/>
    <w:rsid w:val="00981AE2"/>
    <w:rsid w:val="0098225B"/>
    <w:rsid w:val="0098277C"/>
    <w:rsid w:val="00985332"/>
    <w:rsid w:val="009B01D0"/>
    <w:rsid w:val="009B1248"/>
    <w:rsid w:val="009C4F69"/>
    <w:rsid w:val="009D336F"/>
    <w:rsid w:val="009E6E6A"/>
    <w:rsid w:val="009F3145"/>
    <w:rsid w:val="009F7FE9"/>
    <w:rsid w:val="00A00EEB"/>
    <w:rsid w:val="00A02542"/>
    <w:rsid w:val="00A03E9C"/>
    <w:rsid w:val="00A04E30"/>
    <w:rsid w:val="00A1332C"/>
    <w:rsid w:val="00A165F1"/>
    <w:rsid w:val="00A30ABB"/>
    <w:rsid w:val="00A354E2"/>
    <w:rsid w:val="00A35895"/>
    <w:rsid w:val="00A4335B"/>
    <w:rsid w:val="00A45F53"/>
    <w:rsid w:val="00A462EB"/>
    <w:rsid w:val="00A61BEA"/>
    <w:rsid w:val="00A64F2E"/>
    <w:rsid w:val="00A70ED9"/>
    <w:rsid w:val="00A71C61"/>
    <w:rsid w:val="00A7228D"/>
    <w:rsid w:val="00A7367E"/>
    <w:rsid w:val="00A75729"/>
    <w:rsid w:val="00A76773"/>
    <w:rsid w:val="00A7731C"/>
    <w:rsid w:val="00A85ED5"/>
    <w:rsid w:val="00A87054"/>
    <w:rsid w:val="00AA2C49"/>
    <w:rsid w:val="00AA3544"/>
    <w:rsid w:val="00AA431B"/>
    <w:rsid w:val="00AB197C"/>
    <w:rsid w:val="00AB428A"/>
    <w:rsid w:val="00AB5220"/>
    <w:rsid w:val="00AD065C"/>
    <w:rsid w:val="00AD569B"/>
    <w:rsid w:val="00AD60F6"/>
    <w:rsid w:val="00B038FC"/>
    <w:rsid w:val="00B04674"/>
    <w:rsid w:val="00B107BC"/>
    <w:rsid w:val="00B11703"/>
    <w:rsid w:val="00B20C67"/>
    <w:rsid w:val="00B264CD"/>
    <w:rsid w:val="00B31E7D"/>
    <w:rsid w:val="00B3255D"/>
    <w:rsid w:val="00B432F8"/>
    <w:rsid w:val="00B50480"/>
    <w:rsid w:val="00B53D64"/>
    <w:rsid w:val="00B53F94"/>
    <w:rsid w:val="00B62EDD"/>
    <w:rsid w:val="00B647B7"/>
    <w:rsid w:val="00B75344"/>
    <w:rsid w:val="00B81C29"/>
    <w:rsid w:val="00B924F4"/>
    <w:rsid w:val="00BA5EBC"/>
    <w:rsid w:val="00BA63C7"/>
    <w:rsid w:val="00BA6EA7"/>
    <w:rsid w:val="00BB637D"/>
    <w:rsid w:val="00BC239A"/>
    <w:rsid w:val="00BC690F"/>
    <w:rsid w:val="00BC733F"/>
    <w:rsid w:val="00BD3AB2"/>
    <w:rsid w:val="00BF37F0"/>
    <w:rsid w:val="00C06FB1"/>
    <w:rsid w:val="00C16336"/>
    <w:rsid w:val="00C30AC5"/>
    <w:rsid w:val="00C41AA0"/>
    <w:rsid w:val="00C539D3"/>
    <w:rsid w:val="00C54EB2"/>
    <w:rsid w:val="00C57C8F"/>
    <w:rsid w:val="00C732AF"/>
    <w:rsid w:val="00CA3564"/>
    <w:rsid w:val="00CA4482"/>
    <w:rsid w:val="00CA68CB"/>
    <w:rsid w:val="00CA78BE"/>
    <w:rsid w:val="00CB40CF"/>
    <w:rsid w:val="00CC0B07"/>
    <w:rsid w:val="00CC21BD"/>
    <w:rsid w:val="00CC3961"/>
    <w:rsid w:val="00CC3BF5"/>
    <w:rsid w:val="00CD3594"/>
    <w:rsid w:val="00CD4CB6"/>
    <w:rsid w:val="00CD5997"/>
    <w:rsid w:val="00CE1D55"/>
    <w:rsid w:val="00CE3BFB"/>
    <w:rsid w:val="00CE50AF"/>
    <w:rsid w:val="00CF177B"/>
    <w:rsid w:val="00CF1FD6"/>
    <w:rsid w:val="00CF26F4"/>
    <w:rsid w:val="00CF60A0"/>
    <w:rsid w:val="00D017B8"/>
    <w:rsid w:val="00D067BC"/>
    <w:rsid w:val="00D12238"/>
    <w:rsid w:val="00D2318F"/>
    <w:rsid w:val="00D340F5"/>
    <w:rsid w:val="00D37263"/>
    <w:rsid w:val="00D6624F"/>
    <w:rsid w:val="00D75278"/>
    <w:rsid w:val="00D97F30"/>
    <w:rsid w:val="00DA409E"/>
    <w:rsid w:val="00DB0354"/>
    <w:rsid w:val="00DB1A6B"/>
    <w:rsid w:val="00DB2077"/>
    <w:rsid w:val="00DC7D34"/>
    <w:rsid w:val="00DD0EB9"/>
    <w:rsid w:val="00DD1F97"/>
    <w:rsid w:val="00DD36AE"/>
    <w:rsid w:val="00DD7172"/>
    <w:rsid w:val="00DE2891"/>
    <w:rsid w:val="00DF5CCB"/>
    <w:rsid w:val="00DF74A1"/>
    <w:rsid w:val="00E0247E"/>
    <w:rsid w:val="00E0382E"/>
    <w:rsid w:val="00E1193F"/>
    <w:rsid w:val="00E151F0"/>
    <w:rsid w:val="00E21E3E"/>
    <w:rsid w:val="00E24B25"/>
    <w:rsid w:val="00E31A66"/>
    <w:rsid w:val="00E43B77"/>
    <w:rsid w:val="00E62C18"/>
    <w:rsid w:val="00E62E5F"/>
    <w:rsid w:val="00E63039"/>
    <w:rsid w:val="00E71E1D"/>
    <w:rsid w:val="00E82135"/>
    <w:rsid w:val="00E8280E"/>
    <w:rsid w:val="00E9026F"/>
    <w:rsid w:val="00E94083"/>
    <w:rsid w:val="00EA202C"/>
    <w:rsid w:val="00EA3B33"/>
    <w:rsid w:val="00EA3FE1"/>
    <w:rsid w:val="00EA7994"/>
    <w:rsid w:val="00EB1F6B"/>
    <w:rsid w:val="00EC644B"/>
    <w:rsid w:val="00ED1BD8"/>
    <w:rsid w:val="00ED70CF"/>
    <w:rsid w:val="00EE0A54"/>
    <w:rsid w:val="00EF3164"/>
    <w:rsid w:val="00F01687"/>
    <w:rsid w:val="00F0338D"/>
    <w:rsid w:val="00F047C8"/>
    <w:rsid w:val="00F21405"/>
    <w:rsid w:val="00F31960"/>
    <w:rsid w:val="00F3206D"/>
    <w:rsid w:val="00F33AEB"/>
    <w:rsid w:val="00F43260"/>
    <w:rsid w:val="00F43271"/>
    <w:rsid w:val="00F46E64"/>
    <w:rsid w:val="00F5104E"/>
    <w:rsid w:val="00F627CA"/>
    <w:rsid w:val="00F65357"/>
    <w:rsid w:val="00F722B8"/>
    <w:rsid w:val="00F82981"/>
    <w:rsid w:val="00F905C4"/>
    <w:rsid w:val="00F93C01"/>
    <w:rsid w:val="00F97C44"/>
    <w:rsid w:val="00FA3146"/>
    <w:rsid w:val="00FA3863"/>
    <w:rsid w:val="00FA3B48"/>
    <w:rsid w:val="00FA59F9"/>
    <w:rsid w:val="00FA73CD"/>
    <w:rsid w:val="00FC1040"/>
    <w:rsid w:val="00FE09F0"/>
    <w:rsid w:val="00FE2264"/>
    <w:rsid w:val="00FF64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DA8F81"/>
  <w15:docId w15:val="{9F5D61C0-32EF-498F-A02F-890B20485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E0F"/>
    <w:pPr>
      <w:spacing w:after="200" w:line="276" w:lineRule="auto"/>
    </w:pPr>
    <w:rPr>
      <w:sz w:val="22"/>
      <w:szCs w:val="22"/>
    </w:rPr>
  </w:style>
  <w:style w:type="paragraph" w:styleId="Heading1">
    <w:name w:val="heading 1"/>
    <w:basedOn w:val="Normal"/>
    <w:next w:val="Normal"/>
    <w:link w:val="Heading1Char"/>
    <w:uiPriority w:val="9"/>
    <w:qFormat/>
    <w:rsid w:val="002D733D"/>
    <w:pPr>
      <w:keepNext/>
      <w:keepLines/>
      <w:numPr>
        <w:numId w:val="2"/>
      </w:numPr>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2D733D"/>
    <w:pPr>
      <w:keepNext/>
      <w:keepLines/>
      <w:numPr>
        <w:ilvl w:val="1"/>
        <w:numId w:val="2"/>
      </w:numPr>
      <w:spacing w:before="200" w:after="0"/>
      <w:ind w:left="576"/>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2D733D"/>
    <w:pPr>
      <w:keepNext/>
      <w:keepLines/>
      <w:numPr>
        <w:ilvl w:val="2"/>
        <w:numId w:val="2"/>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2D733D"/>
    <w:pPr>
      <w:keepNext/>
      <w:keepLines/>
      <w:numPr>
        <w:ilvl w:val="3"/>
        <w:numId w:val="2"/>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2D733D"/>
    <w:pPr>
      <w:keepNext/>
      <w:keepLines/>
      <w:numPr>
        <w:ilvl w:val="4"/>
        <w:numId w:val="2"/>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2D733D"/>
    <w:pPr>
      <w:keepNext/>
      <w:keepLines/>
      <w:numPr>
        <w:ilvl w:val="5"/>
        <w:numId w:val="2"/>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2D733D"/>
    <w:pPr>
      <w:keepNext/>
      <w:keepLines/>
      <w:numPr>
        <w:ilvl w:val="6"/>
        <w:numId w:val="2"/>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2D733D"/>
    <w:pPr>
      <w:keepNext/>
      <w:keepLines/>
      <w:numPr>
        <w:ilvl w:val="7"/>
        <w:numId w:val="2"/>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2D733D"/>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33D"/>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2D733D"/>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uiPriority w:val="9"/>
    <w:rsid w:val="002D733D"/>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2D733D"/>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2D733D"/>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2D733D"/>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2D733D"/>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2D733D"/>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2D733D"/>
    <w:rPr>
      <w:rFonts w:ascii="Cambria" w:eastAsia="Times New Roman" w:hAnsi="Cambria" w:cs="Times New Roman"/>
      <w:i/>
      <w:iCs/>
      <w:color w:val="404040"/>
      <w:sz w:val="20"/>
      <w:szCs w:val="20"/>
    </w:rPr>
  </w:style>
  <w:style w:type="character" w:styleId="CommentReference">
    <w:name w:val="annotation reference"/>
    <w:basedOn w:val="DefaultParagraphFont"/>
    <w:uiPriority w:val="99"/>
    <w:semiHidden/>
    <w:unhideWhenUsed/>
    <w:rsid w:val="00566854"/>
    <w:rPr>
      <w:sz w:val="16"/>
      <w:szCs w:val="16"/>
    </w:rPr>
  </w:style>
  <w:style w:type="paragraph" w:styleId="CommentText">
    <w:name w:val="annotation text"/>
    <w:basedOn w:val="Normal"/>
    <w:link w:val="CommentTextChar"/>
    <w:uiPriority w:val="99"/>
    <w:semiHidden/>
    <w:unhideWhenUsed/>
    <w:rsid w:val="00566854"/>
    <w:pPr>
      <w:spacing w:line="240" w:lineRule="auto"/>
    </w:pPr>
    <w:rPr>
      <w:sz w:val="20"/>
      <w:szCs w:val="20"/>
    </w:rPr>
  </w:style>
  <w:style w:type="character" w:customStyle="1" w:styleId="CommentTextChar">
    <w:name w:val="Comment Text Char"/>
    <w:basedOn w:val="DefaultParagraphFont"/>
    <w:link w:val="CommentText"/>
    <w:uiPriority w:val="99"/>
    <w:semiHidden/>
    <w:rsid w:val="00566854"/>
    <w:rPr>
      <w:sz w:val="20"/>
      <w:szCs w:val="20"/>
    </w:rPr>
  </w:style>
  <w:style w:type="paragraph" w:styleId="CommentSubject">
    <w:name w:val="annotation subject"/>
    <w:basedOn w:val="CommentText"/>
    <w:next w:val="CommentText"/>
    <w:link w:val="CommentSubjectChar"/>
    <w:uiPriority w:val="99"/>
    <w:semiHidden/>
    <w:unhideWhenUsed/>
    <w:rsid w:val="00566854"/>
    <w:rPr>
      <w:b/>
      <w:bCs/>
    </w:rPr>
  </w:style>
  <w:style w:type="character" w:customStyle="1" w:styleId="CommentSubjectChar">
    <w:name w:val="Comment Subject Char"/>
    <w:basedOn w:val="CommentTextChar"/>
    <w:link w:val="CommentSubject"/>
    <w:uiPriority w:val="99"/>
    <w:semiHidden/>
    <w:rsid w:val="00566854"/>
    <w:rPr>
      <w:b/>
      <w:bCs/>
      <w:sz w:val="20"/>
      <w:szCs w:val="20"/>
    </w:rPr>
  </w:style>
  <w:style w:type="paragraph" w:styleId="BalloonText">
    <w:name w:val="Balloon Text"/>
    <w:basedOn w:val="Normal"/>
    <w:link w:val="BalloonTextChar"/>
    <w:uiPriority w:val="99"/>
    <w:semiHidden/>
    <w:unhideWhenUsed/>
    <w:rsid w:val="0056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54"/>
    <w:rPr>
      <w:rFonts w:ascii="Tahoma" w:hAnsi="Tahoma" w:cs="Tahoma"/>
      <w:sz w:val="16"/>
      <w:szCs w:val="16"/>
    </w:rPr>
  </w:style>
  <w:style w:type="table" w:styleId="TableGrid">
    <w:name w:val="Table Grid"/>
    <w:basedOn w:val="TableNormal"/>
    <w:uiPriority w:val="59"/>
    <w:rsid w:val="002B4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uiPriority w:val="99"/>
    <w:unhideWhenUsed/>
    <w:rsid w:val="00960C82"/>
    <w:rPr>
      <w:color w:val="0000FF"/>
      <w:u w:val="single"/>
    </w:rPr>
  </w:style>
  <w:style w:type="paragraph" w:styleId="EndnoteText">
    <w:name w:val="endnote text"/>
    <w:basedOn w:val="Normal"/>
    <w:link w:val="EndnoteTextChar"/>
    <w:uiPriority w:val="99"/>
    <w:semiHidden/>
    <w:unhideWhenUsed/>
    <w:rsid w:val="00EB1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uiPriority w:val="99"/>
    <w:semiHidden/>
    <w:unhideWhenUsed/>
    <w:rsid w:val="00EB1F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6B"/>
    <w:rPr>
      <w:sz w:val="20"/>
      <w:szCs w:val="20"/>
    </w:rPr>
  </w:style>
  <w:style w:type="character" w:styleId="FootnoteReference">
    <w:name w:val="footnote reference"/>
    <w:basedOn w:val="DefaultParagraphFont"/>
    <w:uiPriority w:val="99"/>
    <w:semiHidden/>
    <w:unhideWhenUsed/>
    <w:rsid w:val="00EB1F6B"/>
    <w:rPr>
      <w:vertAlign w:val="superscript"/>
    </w:rPr>
  </w:style>
  <w:style w:type="paragraph" w:styleId="Header">
    <w:name w:val="header"/>
    <w:basedOn w:val="Normal"/>
    <w:link w:val="HeaderChar"/>
    <w:uiPriority w:val="99"/>
    <w:unhideWhenUsed/>
    <w:rsid w:val="000316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601"/>
  </w:style>
  <w:style w:type="paragraph" w:styleId="Footer">
    <w:name w:val="footer"/>
    <w:basedOn w:val="Normal"/>
    <w:link w:val="FooterChar"/>
    <w:uiPriority w:val="99"/>
    <w:unhideWhenUsed/>
    <w:rsid w:val="000316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601"/>
  </w:style>
  <w:style w:type="paragraph" w:styleId="Caption">
    <w:name w:val="caption"/>
    <w:basedOn w:val="Normal"/>
    <w:next w:val="Normal"/>
    <w:uiPriority w:val="35"/>
    <w:unhideWhenUsed/>
    <w:qFormat/>
    <w:rsid w:val="00D340F5"/>
    <w:pPr>
      <w:spacing w:line="240" w:lineRule="auto"/>
    </w:pPr>
    <w:rPr>
      <w:b/>
      <w:bCs/>
      <w:color w:val="4F81BD"/>
      <w:sz w:val="18"/>
      <w:szCs w:val="18"/>
    </w:rPr>
  </w:style>
  <w:style w:type="character" w:styleId="FollowedHyperlink">
    <w:name w:val="FollowedHyperlink"/>
    <w:basedOn w:val="DefaultParagraphFont"/>
    <w:uiPriority w:val="99"/>
    <w:semiHidden/>
    <w:unhideWhenUsed/>
    <w:rsid w:val="003A7EE1"/>
    <w:rPr>
      <w:color w:val="800080"/>
      <w:u w:val="single"/>
    </w:rPr>
  </w:style>
  <w:style w:type="paragraph" w:styleId="NoSpacing">
    <w:name w:val="No Spacing"/>
    <w:uiPriority w:val="1"/>
    <w:qFormat/>
    <w:rsid w:val="00C54EB2"/>
    <w:rPr>
      <w:sz w:val="22"/>
      <w:szCs w:val="22"/>
    </w:rPr>
  </w:style>
  <w:style w:type="character" w:styleId="PageNumber">
    <w:name w:val="page number"/>
    <w:basedOn w:val="DefaultParagraphFont"/>
    <w:rsid w:val="00D75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4329">
      <w:bodyDiv w:val="1"/>
      <w:marLeft w:val="0"/>
      <w:marRight w:val="0"/>
      <w:marTop w:val="0"/>
      <w:marBottom w:val="0"/>
      <w:divBdr>
        <w:top w:val="none" w:sz="0" w:space="0" w:color="auto"/>
        <w:left w:val="none" w:sz="0" w:space="0" w:color="auto"/>
        <w:bottom w:val="none" w:sz="0" w:space="0" w:color="auto"/>
        <w:right w:val="none" w:sz="0" w:space="0" w:color="auto"/>
      </w:divBdr>
    </w:div>
    <w:div w:id="656416981">
      <w:bodyDiv w:val="1"/>
      <w:marLeft w:val="0"/>
      <w:marRight w:val="0"/>
      <w:marTop w:val="0"/>
      <w:marBottom w:val="0"/>
      <w:divBdr>
        <w:top w:val="none" w:sz="0" w:space="0" w:color="auto"/>
        <w:left w:val="none" w:sz="0" w:space="0" w:color="auto"/>
        <w:bottom w:val="none" w:sz="0" w:space="0" w:color="auto"/>
        <w:right w:val="none" w:sz="0" w:space="0" w:color="auto"/>
      </w:divBdr>
    </w:div>
    <w:div w:id="1151680916">
      <w:bodyDiv w:val="1"/>
      <w:marLeft w:val="0"/>
      <w:marRight w:val="0"/>
      <w:marTop w:val="0"/>
      <w:marBottom w:val="0"/>
      <w:divBdr>
        <w:top w:val="none" w:sz="0" w:space="0" w:color="auto"/>
        <w:left w:val="none" w:sz="0" w:space="0" w:color="auto"/>
        <w:bottom w:val="none" w:sz="0" w:space="0" w:color="auto"/>
        <w:right w:val="none" w:sz="0" w:space="0" w:color="auto"/>
      </w:divBdr>
    </w:div>
    <w:div w:id="184197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opptintr/chemtest/pubs/7710-51.pdf" TargetMode="External"/><Relationship Id="rId5" Type="http://schemas.openxmlformats.org/officeDocument/2006/relationships/webSettings" Target="webSettings.xml"/><Relationship Id="rId10" Type="http://schemas.openxmlformats.org/officeDocument/2006/relationships/hyperlink" Target="http://www.epa.gov/opptintr/chemtest/pubs/pairform.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56A99-6819-4A21-AAF4-F4B05F5F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22</Pages>
  <Words>7448</Words>
  <Characters>42457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Boyar</dc:creator>
  <cp:keywords/>
  <dc:description/>
  <cp:lastModifiedBy>Clark, Spencer</cp:lastModifiedBy>
  <cp:revision>2</cp:revision>
  <cp:lastPrinted>2015-06-10T17:43:00Z</cp:lastPrinted>
  <dcterms:created xsi:type="dcterms:W3CDTF">2016-03-11T20:38:00Z</dcterms:created>
  <dcterms:modified xsi:type="dcterms:W3CDTF">2016-03-11T20:38:00Z</dcterms:modified>
</cp:coreProperties>
</file>