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8B08F" w14:textId="56491E6A" w:rsidR="00871718" w:rsidRPr="00921953" w:rsidRDefault="00C00DE3" w:rsidP="009C0E77">
      <w:pPr>
        <w:pStyle w:val="BodyTextIndent"/>
        <w:spacing w:after="0"/>
        <w:ind w:left="0"/>
        <w:rPr>
          <w:rFonts w:ascii="Times New Roman" w:hAnsi="Times New Roman"/>
          <w:b/>
          <w:szCs w:val="24"/>
        </w:rPr>
      </w:pPr>
      <w:r w:rsidRPr="009C0E77">
        <w:rPr>
          <w:rFonts w:ascii="Times New Roman" w:hAnsi="Times New Roman"/>
          <w:b/>
          <w:szCs w:val="24"/>
        </w:rPr>
        <w:t>Emergency Alert System (EAS)</w:t>
      </w:r>
      <w:r w:rsidR="00FF1A69">
        <w:rPr>
          <w:rFonts w:ascii="Times New Roman" w:hAnsi="Times New Roman"/>
          <w:b/>
          <w:szCs w:val="24"/>
        </w:rPr>
        <w:t>,</w:t>
      </w:r>
      <w:r w:rsidR="00902962" w:rsidRPr="00921953">
        <w:rPr>
          <w:szCs w:val="24"/>
        </w:rPr>
        <w:tab/>
      </w:r>
      <w:r w:rsidR="00902962" w:rsidRPr="00921953">
        <w:rPr>
          <w:szCs w:val="24"/>
        </w:rPr>
        <w:tab/>
      </w:r>
      <w:r w:rsidR="00902962" w:rsidRPr="00921953">
        <w:rPr>
          <w:szCs w:val="24"/>
        </w:rPr>
        <w:tab/>
      </w:r>
      <w:r w:rsidR="00902962" w:rsidRPr="00921953">
        <w:rPr>
          <w:szCs w:val="24"/>
        </w:rPr>
        <w:tab/>
      </w:r>
      <w:r w:rsidR="00902962" w:rsidRPr="00921953">
        <w:rPr>
          <w:szCs w:val="24"/>
        </w:rPr>
        <w:tab/>
      </w:r>
      <w:r w:rsidR="00902962" w:rsidRPr="00921953">
        <w:rPr>
          <w:szCs w:val="24"/>
        </w:rPr>
        <w:tab/>
      </w:r>
      <w:r w:rsidR="001418F9">
        <w:rPr>
          <w:szCs w:val="24"/>
        </w:rPr>
        <w:t xml:space="preserve">         </w:t>
      </w:r>
      <w:r w:rsidR="00894050" w:rsidRPr="00921953">
        <w:rPr>
          <w:rFonts w:ascii="Times New Roman" w:hAnsi="Times New Roman"/>
          <w:b/>
          <w:szCs w:val="24"/>
        </w:rPr>
        <w:t>3060-0207</w:t>
      </w:r>
    </w:p>
    <w:p w14:paraId="47EA39E3" w14:textId="4E20B8FA" w:rsidR="00894050" w:rsidRPr="001418F9" w:rsidRDefault="00FF1A69" w:rsidP="00FF1A69">
      <w:pPr>
        <w:pStyle w:val="BodyTextIndent"/>
        <w:spacing w:after="0"/>
        <w:ind w:left="0"/>
        <w:rPr>
          <w:rFonts w:ascii="Times New Roman" w:hAnsi="Times New Roman"/>
          <w:b/>
          <w:szCs w:val="24"/>
        </w:rPr>
      </w:pPr>
      <w:r>
        <w:rPr>
          <w:rFonts w:ascii="Times New Roman" w:hAnsi="Times New Roman"/>
          <w:b/>
          <w:szCs w:val="24"/>
        </w:rPr>
        <w:t>NPRM, FCC 16-5</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00C00DE3" w:rsidRPr="001418F9">
        <w:rPr>
          <w:rFonts w:ascii="Times New Roman" w:hAnsi="Times New Roman"/>
          <w:b/>
          <w:szCs w:val="24"/>
        </w:rPr>
        <w:t xml:space="preserve">March </w:t>
      </w:r>
      <w:r w:rsidR="001418F9" w:rsidRPr="001418F9">
        <w:rPr>
          <w:rFonts w:ascii="Times New Roman" w:hAnsi="Times New Roman"/>
          <w:b/>
          <w:szCs w:val="24"/>
        </w:rPr>
        <w:t>2016</w:t>
      </w:r>
    </w:p>
    <w:p w14:paraId="7FBB8E6E" w14:textId="77777777" w:rsidR="00894050" w:rsidRPr="00921953" w:rsidRDefault="00894050" w:rsidP="00921953">
      <w:pPr>
        <w:pStyle w:val="BodyTextIndent"/>
        <w:jc w:val="right"/>
        <w:rPr>
          <w:rFonts w:ascii="Times New Roman" w:hAnsi="Times New Roman"/>
          <w:szCs w:val="24"/>
        </w:rPr>
      </w:pPr>
    </w:p>
    <w:p w14:paraId="5954116A" w14:textId="77777777" w:rsidR="00894050" w:rsidRPr="00921953" w:rsidRDefault="00894050" w:rsidP="00921953">
      <w:pPr>
        <w:pStyle w:val="BodyTextIndent"/>
        <w:jc w:val="center"/>
        <w:rPr>
          <w:rFonts w:ascii="Times New Roman" w:hAnsi="Times New Roman"/>
          <w:szCs w:val="24"/>
        </w:rPr>
      </w:pPr>
      <w:r w:rsidRPr="00921953">
        <w:rPr>
          <w:rFonts w:ascii="Times New Roman" w:hAnsi="Times New Roman"/>
          <w:szCs w:val="24"/>
        </w:rPr>
        <w:t>SUPPORTING STATEMENT</w:t>
      </w:r>
    </w:p>
    <w:p w14:paraId="092CE84D" w14:textId="77777777" w:rsidR="00902962" w:rsidRPr="00921953" w:rsidRDefault="00871718" w:rsidP="00921953">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00894050" w:rsidRPr="00921953">
        <w:rPr>
          <w:rFonts w:ascii="Times New Roman" w:hAnsi="Times New Roman" w:cs="Times New Roman"/>
          <w:sz w:val="24"/>
          <w:szCs w:val="24"/>
          <w:u w:val="single"/>
        </w:rPr>
        <w:t>Justification:</w:t>
      </w:r>
    </w:p>
    <w:p w14:paraId="1AD88ED1" w14:textId="77777777" w:rsidR="00894050" w:rsidRPr="00921953" w:rsidRDefault="00894050" w:rsidP="00921953">
      <w:pPr>
        <w:rPr>
          <w:rFonts w:ascii="Times New Roman" w:hAnsi="Times New Roman"/>
          <w:szCs w:val="24"/>
        </w:rPr>
      </w:pPr>
    </w:p>
    <w:p w14:paraId="00EBAE4A" w14:textId="77777777" w:rsidR="00DB317E" w:rsidRPr="00921953" w:rsidRDefault="00EB2D5A" w:rsidP="00171829">
      <w:pPr>
        <w:spacing w:after="120"/>
        <w:rPr>
          <w:rFonts w:ascii="Times New Roman" w:hAnsi="Times New Roman"/>
          <w:szCs w:val="24"/>
        </w:rPr>
      </w:pPr>
      <w:r w:rsidRPr="00921953">
        <w:rPr>
          <w:rFonts w:ascii="Times New Roman" w:hAnsi="Times New Roman"/>
          <w:szCs w:val="24"/>
        </w:rPr>
        <w:t xml:space="preserve">Part 11 contains rules and regulations </w:t>
      </w:r>
      <w:r w:rsidR="001E3E40" w:rsidRPr="00921953">
        <w:rPr>
          <w:rFonts w:ascii="Times New Roman" w:hAnsi="Times New Roman"/>
          <w:szCs w:val="24"/>
        </w:rPr>
        <w:t xml:space="preserve">addressing </w:t>
      </w:r>
      <w:r w:rsidR="005308F3" w:rsidRPr="0092195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005261A4" w:rsidRPr="00921953">
        <w:rPr>
          <w:rFonts w:ascii="Times New Roman" w:hAnsi="Times New Roman"/>
          <w:szCs w:val="24"/>
        </w:rPr>
        <w:t>The EAS also provides state and local government</w:t>
      </w:r>
      <w:r w:rsidR="00FA09A2" w:rsidRPr="00921953">
        <w:rPr>
          <w:rFonts w:ascii="Times New Roman" w:hAnsi="Times New Roman"/>
          <w:szCs w:val="24"/>
        </w:rPr>
        <w:t>s</w:t>
      </w:r>
      <w:r w:rsidR="005261A4" w:rsidRPr="00921953">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p>
    <w:p w14:paraId="6C89EF7F" w14:textId="43A0BCC1" w:rsidR="00171829" w:rsidRDefault="00297174" w:rsidP="00171829">
      <w:pPr>
        <w:autoSpaceDE w:val="0"/>
        <w:autoSpaceDN w:val="0"/>
        <w:adjustRightInd w:val="0"/>
        <w:spacing w:after="120"/>
        <w:rPr>
          <w:rFonts w:ascii="Times New Roman" w:hAnsi="Times New Roman"/>
          <w:szCs w:val="24"/>
        </w:rPr>
      </w:pPr>
      <w:r w:rsidRPr="00F378C6">
        <w:rPr>
          <w:rFonts w:ascii="Times New Roman" w:hAnsi="Times New Roman"/>
          <w:szCs w:val="24"/>
        </w:rPr>
        <w:t xml:space="preserve">The FCC is </w:t>
      </w:r>
      <w:r>
        <w:rPr>
          <w:rFonts w:ascii="Times New Roman" w:hAnsi="Times New Roman"/>
          <w:szCs w:val="24"/>
        </w:rPr>
        <w:t xml:space="preserve">now </w:t>
      </w:r>
      <w:r w:rsidRPr="00F378C6">
        <w:rPr>
          <w:rFonts w:ascii="Times New Roman" w:hAnsi="Times New Roman"/>
          <w:szCs w:val="24"/>
        </w:rPr>
        <w:t xml:space="preserve">submitting this </w:t>
      </w:r>
      <w:r>
        <w:rPr>
          <w:rFonts w:ascii="Times New Roman" w:hAnsi="Times New Roman"/>
          <w:szCs w:val="24"/>
        </w:rPr>
        <w:t xml:space="preserve">information collection to the Office of Management and Budget (OMB) for revision </w:t>
      </w:r>
      <w:r w:rsidR="00BF1467">
        <w:rPr>
          <w:rFonts w:ascii="Times New Roman" w:hAnsi="Times New Roman"/>
          <w:szCs w:val="24"/>
        </w:rPr>
        <w:t xml:space="preserve">of the previously-approved </w:t>
      </w:r>
      <w:r w:rsidRPr="00F378C6">
        <w:rPr>
          <w:rFonts w:ascii="Times New Roman" w:hAnsi="Times New Roman"/>
          <w:szCs w:val="24"/>
        </w:rPr>
        <w:t xml:space="preserve">information collection </w:t>
      </w:r>
      <w:r w:rsidR="00BF1467">
        <w:rPr>
          <w:rFonts w:ascii="Times New Roman" w:hAnsi="Times New Roman"/>
          <w:szCs w:val="24"/>
        </w:rPr>
        <w:t xml:space="preserve">that established the </w:t>
      </w:r>
      <w:r>
        <w:rPr>
          <w:rFonts w:ascii="Times New Roman" w:hAnsi="Times New Roman"/>
          <w:szCs w:val="24"/>
        </w:rPr>
        <w:t>mandatory E</w:t>
      </w:r>
      <w:r w:rsidRPr="00F378C6">
        <w:rPr>
          <w:rFonts w:ascii="Times New Roman" w:hAnsi="Times New Roman"/>
          <w:szCs w:val="24"/>
        </w:rPr>
        <w:t xml:space="preserve">lectronic </w:t>
      </w:r>
      <w:r>
        <w:rPr>
          <w:rFonts w:ascii="Times New Roman" w:hAnsi="Times New Roman"/>
          <w:szCs w:val="24"/>
        </w:rPr>
        <w:t>Test Reporting System (ETRS) that EAS P</w:t>
      </w:r>
      <w:r w:rsidRPr="00F378C6">
        <w:rPr>
          <w:rFonts w:ascii="Times New Roman" w:hAnsi="Times New Roman"/>
          <w:szCs w:val="24"/>
        </w:rPr>
        <w:t xml:space="preserve">articipants must </w:t>
      </w:r>
      <w:r>
        <w:rPr>
          <w:rFonts w:ascii="Times New Roman" w:hAnsi="Times New Roman"/>
          <w:szCs w:val="24"/>
        </w:rPr>
        <w:t>utilize to file identifying and test result data</w:t>
      </w:r>
      <w:r w:rsidRPr="00F378C6">
        <w:rPr>
          <w:rFonts w:ascii="Times New Roman" w:hAnsi="Times New Roman"/>
          <w:szCs w:val="24"/>
        </w:rPr>
        <w:t xml:space="preserve"> as part of the</w:t>
      </w:r>
      <w:r>
        <w:rPr>
          <w:rFonts w:ascii="Times New Roman" w:hAnsi="Times New Roman"/>
          <w:szCs w:val="24"/>
        </w:rPr>
        <w:t>ir participation in nationwide</w:t>
      </w:r>
      <w:r w:rsidRPr="00F378C6">
        <w:rPr>
          <w:rFonts w:ascii="Times New Roman" w:hAnsi="Times New Roman"/>
          <w:szCs w:val="24"/>
        </w:rPr>
        <w:t xml:space="preserve"> EAS test</w:t>
      </w:r>
      <w:r w:rsidR="00BF1467">
        <w:rPr>
          <w:rFonts w:ascii="Times New Roman" w:hAnsi="Times New Roman"/>
          <w:szCs w:val="24"/>
        </w:rPr>
        <w:t>ing</w:t>
      </w:r>
      <w:r w:rsidRPr="00F378C6">
        <w:rPr>
          <w:rFonts w:ascii="Times New Roman" w:hAnsi="Times New Roman"/>
          <w:szCs w:val="24"/>
        </w:rPr>
        <w:t xml:space="preserve">.  </w:t>
      </w:r>
      <w:r w:rsidR="00BF1467">
        <w:rPr>
          <w:rFonts w:ascii="Times New Roman" w:hAnsi="Times New Roman"/>
          <w:szCs w:val="24"/>
        </w:rPr>
        <w:t>The Notice of Proposed Rulemaking adopted in PS Docket Nos. 15-94 and 15-91, FCC 16-5</w:t>
      </w:r>
      <w:r w:rsidR="002359FA">
        <w:rPr>
          <w:rFonts w:ascii="Times New Roman" w:hAnsi="Times New Roman"/>
          <w:szCs w:val="24"/>
        </w:rPr>
        <w:t xml:space="preserve"> (</w:t>
      </w:r>
      <w:r w:rsidR="002359FA" w:rsidRPr="00C56F6A">
        <w:rPr>
          <w:rFonts w:ascii="Times New Roman" w:hAnsi="Times New Roman"/>
          <w:i/>
          <w:szCs w:val="24"/>
        </w:rPr>
        <w:t>Notice of Proposed Rulemaking</w:t>
      </w:r>
      <w:r w:rsidR="002359FA">
        <w:rPr>
          <w:rFonts w:ascii="Times New Roman" w:hAnsi="Times New Roman"/>
          <w:szCs w:val="24"/>
        </w:rPr>
        <w:t>)</w:t>
      </w:r>
      <w:r w:rsidR="00BF1467">
        <w:rPr>
          <w:rFonts w:ascii="Times New Roman" w:hAnsi="Times New Roman"/>
          <w:szCs w:val="24"/>
        </w:rPr>
        <w:t xml:space="preserve">, proposes </w:t>
      </w:r>
      <w:r w:rsidR="008D4E40">
        <w:rPr>
          <w:rFonts w:ascii="Times New Roman" w:hAnsi="Times New Roman"/>
          <w:szCs w:val="24"/>
        </w:rPr>
        <w:t xml:space="preserve">several revisions to this collection.  Specifically, the Commission proposes to streamline and update the State EAS Plan filing process by requiring State Emergency Communications Committees (SECCs) to file their Plans electronically in an online State EAS Plan filing system.  The Commission also proposes to require certification of performance of required security measures pursuant to specific criteria that demonstrate implementation of the best practices recommended by the Communications Security, Reliability, and Interoperability Council (CSRIC) IV Security Report.  In addition, the Commission proposes to </w:t>
      </w:r>
      <w:r w:rsidR="007246E0">
        <w:rPr>
          <w:rFonts w:ascii="Times New Roman" w:hAnsi="Times New Roman"/>
          <w:szCs w:val="24"/>
        </w:rPr>
        <w:t xml:space="preserve">require reporting </w:t>
      </w:r>
      <w:r w:rsidR="00C24A69">
        <w:rPr>
          <w:rFonts w:ascii="Times New Roman" w:hAnsi="Times New Roman"/>
          <w:szCs w:val="24"/>
        </w:rPr>
        <w:t>of</w:t>
      </w:r>
      <w:r w:rsidR="007246E0">
        <w:rPr>
          <w:rFonts w:ascii="Times New Roman" w:hAnsi="Times New Roman"/>
          <w:szCs w:val="24"/>
        </w:rPr>
        <w:t xml:space="preserve"> false alerts and lockouts.  The estimated effect of these proposed changes on the burden estimates and reporting and recordkeeping requirements for this collection is explained below.</w:t>
      </w:r>
    </w:p>
    <w:p w14:paraId="02B5D833" w14:textId="77777777" w:rsidR="007246E0" w:rsidRPr="002564C7" w:rsidRDefault="00831904" w:rsidP="007246E0">
      <w:pPr>
        <w:rPr>
          <w:rFonts w:ascii="Times New Roman" w:hAnsi="Times New Roman"/>
          <w:b/>
          <w:szCs w:val="24"/>
          <w:u w:val="single"/>
        </w:rPr>
      </w:pPr>
      <w:r>
        <w:rPr>
          <w:rFonts w:ascii="Times New Roman" w:hAnsi="Times New Roman"/>
          <w:b/>
          <w:szCs w:val="24"/>
          <w:u w:val="single"/>
        </w:rPr>
        <w:t xml:space="preserve">Proposed Revisions to </w:t>
      </w:r>
      <w:r w:rsidR="007246E0" w:rsidRPr="002564C7">
        <w:rPr>
          <w:rFonts w:ascii="Times New Roman" w:hAnsi="Times New Roman"/>
          <w:b/>
          <w:szCs w:val="24"/>
          <w:u w:val="single"/>
        </w:rPr>
        <w:t>Information Collection</w:t>
      </w:r>
      <w:r>
        <w:rPr>
          <w:rFonts w:ascii="Times New Roman" w:hAnsi="Times New Roman"/>
          <w:b/>
          <w:szCs w:val="24"/>
          <w:u w:val="single"/>
        </w:rPr>
        <w:t xml:space="preserve"> which Require OMB Approval</w:t>
      </w:r>
      <w:r w:rsidR="007246E0">
        <w:rPr>
          <w:rFonts w:ascii="Times New Roman" w:hAnsi="Times New Roman"/>
          <w:b/>
          <w:szCs w:val="24"/>
          <w:u w:val="single"/>
        </w:rPr>
        <w:t>:</w:t>
      </w:r>
    </w:p>
    <w:p w14:paraId="1533BB53" w14:textId="77777777" w:rsidR="007246E0" w:rsidRDefault="007246E0" w:rsidP="007246E0">
      <w:pPr>
        <w:rPr>
          <w:rFonts w:ascii="Times New Roman" w:hAnsi="Times New Roman"/>
          <w:szCs w:val="24"/>
        </w:rPr>
      </w:pPr>
    </w:p>
    <w:p w14:paraId="7CA62BBA" w14:textId="77777777" w:rsidR="007246E0" w:rsidRDefault="002359FA" w:rsidP="007246E0">
      <w:pPr>
        <w:rPr>
          <w:rFonts w:ascii="Times New Roman" w:hAnsi="Times New Roman"/>
          <w:szCs w:val="24"/>
        </w:rPr>
      </w:pPr>
      <w:r>
        <w:rPr>
          <w:rFonts w:ascii="Times New Roman" w:hAnsi="Times New Roman"/>
          <w:szCs w:val="24"/>
        </w:rPr>
        <w:t xml:space="preserve">In the </w:t>
      </w:r>
      <w:r w:rsidRPr="00C56F6A">
        <w:rPr>
          <w:rFonts w:ascii="Times New Roman" w:hAnsi="Times New Roman"/>
          <w:i/>
          <w:szCs w:val="24"/>
        </w:rPr>
        <w:t>Notice of Proposed Rulemaking</w:t>
      </w:r>
      <w:r>
        <w:rPr>
          <w:rFonts w:ascii="Times New Roman" w:hAnsi="Times New Roman"/>
          <w:szCs w:val="24"/>
        </w:rPr>
        <w:t>, t</w:t>
      </w:r>
      <w:r w:rsidR="002911CB">
        <w:rPr>
          <w:rFonts w:ascii="Times New Roman" w:hAnsi="Times New Roman"/>
          <w:szCs w:val="24"/>
        </w:rPr>
        <w:t xml:space="preserve">he Commission proposes to convert the paper-based filing process for State EAS Plans into a secure online process using a State EAS Plan Filing Interface (SEPFI) that would be designed to interoperate with ETRS and to minimize filing burdens attendant to the Commission’s State EAS Plan requirements.  The Commission estimates that </w:t>
      </w:r>
      <w:r>
        <w:rPr>
          <w:rFonts w:ascii="Times New Roman" w:hAnsi="Times New Roman"/>
          <w:szCs w:val="24"/>
        </w:rPr>
        <w:t>efficiencies and other benefits of an online, template-based process (such as standardization of the information offered by the State EAS Plans) would offset any increase in the reporting and recordkeeping burden from requiring SECCs to re-enter State EAS Plan data online.</w:t>
      </w:r>
    </w:p>
    <w:p w14:paraId="0DE887D8" w14:textId="77777777" w:rsidR="00A0325C" w:rsidRDefault="00A0325C" w:rsidP="007246E0">
      <w:pPr>
        <w:rPr>
          <w:rFonts w:ascii="Times New Roman" w:hAnsi="Times New Roman"/>
          <w:szCs w:val="24"/>
        </w:rPr>
      </w:pPr>
    </w:p>
    <w:p w14:paraId="2CB013F4" w14:textId="0AF5A234" w:rsidR="00831904" w:rsidRDefault="00A0325C" w:rsidP="007246E0">
      <w:pPr>
        <w:rPr>
          <w:rFonts w:ascii="Times New Roman" w:hAnsi="Times New Roman"/>
          <w:szCs w:val="24"/>
        </w:rPr>
      </w:pPr>
      <w:r>
        <w:rPr>
          <w:rFonts w:ascii="Times New Roman" w:hAnsi="Times New Roman"/>
          <w:szCs w:val="24"/>
        </w:rPr>
        <w:t xml:space="preserve">The Commission also proposes </w:t>
      </w:r>
      <w:r w:rsidR="00831904">
        <w:rPr>
          <w:rFonts w:ascii="Times New Roman" w:hAnsi="Times New Roman"/>
          <w:szCs w:val="24"/>
        </w:rPr>
        <w:t>to a</w:t>
      </w:r>
      <w:r w:rsidR="004E577F">
        <w:rPr>
          <w:rFonts w:ascii="Times New Roman" w:hAnsi="Times New Roman"/>
          <w:szCs w:val="24"/>
        </w:rPr>
        <w:t xml:space="preserve">dd at </w:t>
      </w:r>
      <w:r w:rsidR="00831904">
        <w:rPr>
          <w:rFonts w:ascii="Times New Roman" w:hAnsi="Times New Roman"/>
          <w:szCs w:val="24"/>
        </w:rPr>
        <w:t xml:space="preserve">Section 11.44 </w:t>
      </w:r>
      <w:r w:rsidR="004E577F">
        <w:rPr>
          <w:rFonts w:ascii="Times New Roman" w:hAnsi="Times New Roman"/>
          <w:szCs w:val="24"/>
        </w:rPr>
        <w:t xml:space="preserve">of its rules a requirement for </w:t>
      </w:r>
      <w:r w:rsidR="00831904">
        <w:rPr>
          <w:rFonts w:ascii="Times New Roman" w:hAnsi="Times New Roman"/>
          <w:szCs w:val="24"/>
        </w:rPr>
        <w:t xml:space="preserve">EAS Participants to submit </w:t>
      </w:r>
      <w:r w:rsidR="004E577F">
        <w:rPr>
          <w:rFonts w:ascii="Times New Roman" w:hAnsi="Times New Roman"/>
          <w:szCs w:val="24"/>
        </w:rPr>
        <w:t xml:space="preserve">via ETRS </w:t>
      </w:r>
      <w:r w:rsidR="00831904">
        <w:rPr>
          <w:rFonts w:ascii="Times New Roman" w:hAnsi="Times New Roman"/>
          <w:szCs w:val="24"/>
        </w:rPr>
        <w:t xml:space="preserve">an annual reliability certification form </w:t>
      </w:r>
      <w:r w:rsidR="004E577F">
        <w:rPr>
          <w:rFonts w:ascii="Times New Roman" w:hAnsi="Times New Roman"/>
          <w:szCs w:val="24"/>
        </w:rPr>
        <w:t xml:space="preserve">attesting </w:t>
      </w:r>
      <w:r w:rsidR="00831904">
        <w:rPr>
          <w:rFonts w:ascii="Times New Roman" w:hAnsi="Times New Roman"/>
          <w:szCs w:val="24"/>
        </w:rPr>
        <w:t xml:space="preserve">that they are following EAS security best practices.  The Commission expects that </w:t>
      </w:r>
      <w:r w:rsidR="00831904" w:rsidRPr="00831904">
        <w:rPr>
          <w:rFonts w:ascii="Times New Roman" w:hAnsi="Times New Roman"/>
          <w:szCs w:val="24"/>
        </w:rPr>
        <w:t xml:space="preserve">the information required to make a determination by the certifying official is readily available as part of the Participant’s normal operations, and that the amount of legal and management review is negligible given that the best practices to which they certify are well known and have been carefully assessed by </w:t>
      </w:r>
      <w:r w:rsidR="00831904" w:rsidRPr="00831904">
        <w:rPr>
          <w:rFonts w:ascii="Times New Roman" w:hAnsi="Times New Roman"/>
          <w:szCs w:val="24"/>
        </w:rPr>
        <w:lastRenderedPageBreak/>
        <w:t xml:space="preserve">industry in the CSRIC process.  </w:t>
      </w:r>
      <w:r w:rsidR="00831904">
        <w:rPr>
          <w:rFonts w:ascii="Times New Roman" w:hAnsi="Times New Roman"/>
          <w:szCs w:val="24"/>
        </w:rPr>
        <w:t xml:space="preserve">Further, the Commission estimates </w:t>
      </w:r>
      <w:r w:rsidR="00831904" w:rsidRPr="00831904">
        <w:rPr>
          <w:rFonts w:ascii="Times New Roman" w:hAnsi="Times New Roman"/>
          <w:szCs w:val="24"/>
        </w:rPr>
        <w:t xml:space="preserve">that certification should add an average of fifteen minutes to the annual update of the “identifying information” section in ETRS, </w:t>
      </w:r>
      <w:r w:rsidR="00831904" w:rsidRPr="00B033D0">
        <w:rPr>
          <w:rFonts w:ascii="Times New Roman" w:hAnsi="Times New Roman"/>
          <w:szCs w:val="24"/>
        </w:rPr>
        <w:t>resulting in an increased cost to industry of approximately $549,360 per year.  If additional legal and management review would be required, the Commission assumes it would only be required the first year to ensure appropriate internal processes were in place and would amount to no more than an average of one hour per company for an additional $2,1</w:t>
      </w:r>
      <w:r w:rsidR="009C0E77" w:rsidRPr="00B033D0">
        <w:rPr>
          <w:rFonts w:ascii="Times New Roman" w:hAnsi="Times New Roman"/>
          <w:szCs w:val="24"/>
        </w:rPr>
        <w:t>97</w:t>
      </w:r>
      <w:r w:rsidR="00831904" w:rsidRPr="00B033D0">
        <w:rPr>
          <w:rFonts w:ascii="Times New Roman" w:hAnsi="Times New Roman"/>
          <w:szCs w:val="24"/>
        </w:rPr>
        <w:t>,440 the first year.</w:t>
      </w:r>
    </w:p>
    <w:p w14:paraId="79FA511A" w14:textId="77777777" w:rsidR="00AA6191" w:rsidRDefault="00AA6191" w:rsidP="007246E0">
      <w:pPr>
        <w:rPr>
          <w:rFonts w:ascii="Times New Roman" w:hAnsi="Times New Roman"/>
          <w:szCs w:val="24"/>
        </w:rPr>
      </w:pPr>
    </w:p>
    <w:p w14:paraId="13064E01" w14:textId="77777777" w:rsidR="00831904" w:rsidRDefault="00AA6191" w:rsidP="007246E0">
      <w:pPr>
        <w:rPr>
          <w:rFonts w:ascii="Times New Roman" w:hAnsi="Times New Roman"/>
          <w:szCs w:val="24"/>
        </w:rPr>
      </w:pPr>
      <w:r>
        <w:rPr>
          <w:rFonts w:ascii="Times New Roman" w:hAnsi="Times New Roman"/>
          <w:szCs w:val="24"/>
        </w:rPr>
        <w:t>In addition, the Commission proposes to a</w:t>
      </w:r>
      <w:r w:rsidR="004E577F">
        <w:rPr>
          <w:rFonts w:ascii="Times New Roman" w:hAnsi="Times New Roman"/>
          <w:szCs w:val="24"/>
        </w:rPr>
        <w:t xml:space="preserve">mend </w:t>
      </w:r>
      <w:r>
        <w:rPr>
          <w:rFonts w:ascii="Times New Roman" w:hAnsi="Times New Roman"/>
          <w:szCs w:val="24"/>
        </w:rPr>
        <w:t xml:space="preserve">Section 11.45 </w:t>
      </w:r>
      <w:r w:rsidR="004E577F">
        <w:rPr>
          <w:rFonts w:ascii="Times New Roman" w:hAnsi="Times New Roman"/>
          <w:szCs w:val="24"/>
        </w:rPr>
        <w:t xml:space="preserve">of </w:t>
      </w:r>
      <w:r>
        <w:rPr>
          <w:rFonts w:ascii="Times New Roman" w:hAnsi="Times New Roman"/>
          <w:szCs w:val="24"/>
        </w:rPr>
        <w:t xml:space="preserve">its rules </w:t>
      </w:r>
      <w:r w:rsidR="004E577F">
        <w:rPr>
          <w:rFonts w:ascii="Times New Roman" w:hAnsi="Times New Roman"/>
          <w:szCs w:val="24"/>
        </w:rPr>
        <w:t xml:space="preserve">to </w:t>
      </w:r>
      <w:r>
        <w:rPr>
          <w:rFonts w:ascii="Times New Roman" w:hAnsi="Times New Roman"/>
          <w:szCs w:val="24"/>
        </w:rPr>
        <w:t xml:space="preserve">require EAS </w:t>
      </w:r>
      <w:r w:rsidR="004E577F">
        <w:rPr>
          <w:rFonts w:ascii="Times New Roman" w:hAnsi="Times New Roman"/>
          <w:szCs w:val="24"/>
        </w:rPr>
        <w:t>P</w:t>
      </w:r>
      <w:r>
        <w:rPr>
          <w:rFonts w:ascii="Times New Roman" w:hAnsi="Times New Roman"/>
          <w:szCs w:val="24"/>
        </w:rPr>
        <w:t xml:space="preserve">articipants to report via ETRS the issuance or retransmission of a false EAS message or any instances when their EAS equipment causes, contributes to, or participates in a lockout that adversely affects the public.  In the case of the proposed false alert reporting, the Commission estimates </w:t>
      </w:r>
      <w:r w:rsidRPr="00AA6191">
        <w:rPr>
          <w:rFonts w:ascii="Times New Roman" w:hAnsi="Times New Roman"/>
          <w:szCs w:val="24"/>
        </w:rPr>
        <w:t>that complying with the reporting requirement will require approximately fifteen minutes for the initial report and forty-five minutes for the final report, for a total of one hour and an estimated cost of $46,400 per year</w:t>
      </w:r>
      <w:r>
        <w:rPr>
          <w:rFonts w:ascii="Times New Roman" w:hAnsi="Times New Roman"/>
          <w:szCs w:val="24"/>
        </w:rPr>
        <w:t xml:space="preserve">.  In the case of the proposed lockout notifications, the Commission estimates that </w:t>
      </w:r>
      <w:r w:rsidRPr="00AA6191">
        <w:rPr>
          <w:rFonts w:ascii="Times New Roman" w:hAnsi="Times New Roman"/>
          <w:szCs w:val="24"/>
        </w:rPr>
        <w:t>complying with the reporting requirement will require approximately fifteen minutes for the initial report and forty-five minutes for the final report, for a total of one hour and an estimated cost of $800 per year</w:t>
      </w:r>
      <w:r>
        <w:rPr>
          <w:rFonts w:ascii="Times New Roman" w:hAnsi="Times New Roman"/>
          <w:szCs w:val="24"/>
        </w:rPr>
        <w:t>.</w:t>
      </w:r>
    </w:p>
    <w:p w14:paraId="73EB4411" w14:textId="77777777" w:rsidR="00C56F6A" w:rsidRDefault="00C56F6A" w:rsidP="007246E0">
      <w:pPr>
        <w:rPr>
          <w:rFonts w:ascii="Times New Roman" w:hAnsi="Times New Roman"/>
          <w:szCs w:val="24"/>
        </w:rPr>
      </w:pPr>
    </w:p>
    <w:p w14:paraId="239F39DD" w14:textId="77777777" w:rsidR="00C56F6A" w:rsidRPr="00C56F6A" w:rsidRDefault="00C56F6A" w:rsidP="007246E0">
      <w:pPr>
        <w:rPr>
          <w:rFonts w:ascii="Times New Roman" w:hAnsi="Times New Roman"/>
          <w:szCs w:val="24"/>
        </w:rPr>
      </w:pPr>
      <w:r w:rsidRPr="00C56F6A">
        <w:rPr>
          <w:rFonts w:ascii="Times New Roman" w:hAnsi="Times New Roman"/>
          <w:b/>
          <w:szCs w:val="24"/>
          <w:u w:val="single"/>
        </w:rPr>
        <w:t>Current Information Collection Requirements previously approved by OMB:</w:t>
      </w:r>
    </w:p>
    <w:p w14:paraId="2E7B862A" w14:textId="1869A896" w:rsidR="007246E0" w:rsidRPr="00921953" w:rsidRDefault="007246E0" w:rsidP="00171829">
      <w:pPr>
        <w:autoSpaceDE w:val="0"/>
        <w:autoSpaceDN w:val="0"/>
        <w:adjustRightInd w:val="0"/>
        <w:spacing w:after="120"/>
        <w:rPr>
          <w:rFonts w:ascii="Times New Roman" w:hAnsi="Times New Roman"/>
          <w:szCs w:val="24"/>
        </w:rPr>
      </w:pPr>
    </w:p>
    <w:p w14:paraId="53D6B98C" w14:textId="77777777" w:rsidR="005659F2" w:rsidRPr="00921953" w:rsidRDefault="002F13E4" w:rsidP="00921953">
      <w:pPr>
        <w:pStyle w:val="ParaNum"/>
        <w:numPr>
          <w:ilvl w:val="0"/>
          <w:numId w:val="0"/>
        </w:numPr>
        <w:rPr>
          <w:szCs w:val="24"/>
        </w:rPr>
      </w:pPr>
      <w:r>
        <w:rPr>
          <w:szCs w:val="24"/>
        </w:rPr>
        <w:t>I</w:t>
      </w:r>
      <w:r w:rsidR="00270E50" w:rsidRPr="00921953">
        <w:rPr>
          <w:szCs w:val="24"/>
        </w:rPr>
        <w:t xml:space="preserve">n the </w:t>
      </w:r>
      <w:r w:rsidR="00270E50" w:rsidRPr="00921953">
        <w:rPr>
          <w:i/>
          <w:szCs w:val="24"/>
        </w:rPr>
        <w:t>Third Report and Order</w:t>
      </w:r>
      <w:r w:rsidR="00270E50" w:rsidRPr="00921953">
        <w:rPr>
          <w:szCs w:val="24"/>
        </w:rPr>
        <w:t xml:space="preserve"> in EB Docket No. 04-296, FCC </w:t>
      </w:r>
      <w:r w:rsidR="009D196C" w:rsidRPr="00921953">
        <w:rPr>
          <w:szCs w:val="24"/>
        </w:rPr>
        <w:t>11-12,</w:t>
      </w:r>
      <w:r w:rsidR="005659F2" w:rsidRPr="00921953">
        <w:rPr>
          <w:szCs w:val="24"/>
        </w:rPr>
        <w:t xml:space="preserve"> </w:t>
      </w:r>
      <w:r w:rsidR="009D196C" w:rsidRPr="00921953">
        <w:rPr>
          <w:szCs w:val="24"/>
        </w:rPr>
        <w:t>the</w:t>
      </w:r>
      <w:r w:rsidR="00921953">
        <w:rPr>
          <w:szCs w:val="24"/>
        </w:rPr>
        <w:t xml:space="preserve"> Commission adopted</w:t>
      </w:r>
      <w:r w:rsidR="005659F2" w:rsidRPr="00921953">
        <w:rPr>
          <w:szCs w:val="24"/>
        </w:rPr>
        <w:t xml:space="preserve"> rules</w:t>
      </w:r>
      <w:r>
        <w:rPr>
          <w:szCs w:val="24"/>
        </w:rPr>
        <w:t xml:space="preserve"> establishing a regulatory structure</w:t>
      </w:r>
      <w:r w:rsidR="005659F2" w:rsidRPr="00921953">
        <w:rPr>
          <w:szCs w:val="24"/>
        </w:rPr>
        <w:t xml:space="preserve"> </w:t>
      </w:r>
      <w:r>
        <w:rPr>
          <w:szCs w:val="24"/>
        </w:rPr>
        <w:t xml:space="preserve">for a national test of the EAS.  In order for the Commission to determine the extent to which the test, and by extension the EAS, was successful, the FCC adopted rules </w:t>
      </w:r>
      <w:r w:rsidR="005659F2" w:rsidRPr="00921953">
        <w:rPr>
          <w:szCs w:val="24"/>
        </w:rPr>
        <w:t>requiring EAS Participants, within forty five (45) days of the date of the first national EAS test, to record and submit to the Commission the following test-related diagnostic information for each alert received from each message source monitored at the time of the national test:</w:t>
      </w:r>
    </w:p>
    <w:p w14:paraId="6F9903DA"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received the alert message during the designated test; </w:t>
      </w:r>
    </w:p>
    <w:p w14:paraId="5C35B3C9"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retransmitted the alert; </w:t>
      </w:r>
    </w:p>
    <w:p w14:paraId="133F0DF3" w14:textId="77777777" w:rsidR="005659F2" w:rsidRPr="00921953" w:rsidRDefault="001A73F2" w:rsidP="00921953">
      <w:pPr>
        <w:pStyle w:val="ParaNum"/>
        <w:numPr>
          <w:ilvl w:val="0"/>
          <w:numId w:val="4"/>
        </w:numPr>
        <w:rPr>
          <w:rStyle w:val="FootnoteReference"/>
          <w:sz w:val="24"/>
          <w:szCs w:val="24"/>
          <w:vertAlign w:val="baseline"/>
        </w:rPr>
      </w:pPr>
      <w:r>
        <w:rPr>
          <w:szCs w:val="24"/>
        </w:rPr>
        <w:t>I</w:t>
      </w:r>
      <w:r w:rsidR="005659F2" w:rsidRPr="00921953">
        <w:rPr>
          <w:szCs w:val="24"/>
        </w:rPr>
        <w:t>f they were not able to receive and/or transmit the alert, their ‘best effort’ diagnostic analysis regarding the cause(s) for such failure;</w:t>
      </w:r>
    </w:p>
    <w:p w14:paraId="7506D447" w14:textId="77777777" w:rsidR="005659F2" w:rsidRPr="00921953" w:rsidRDefault="001A73F2" w:rsidP="00921953">
      <w:pPr>
        <w:pStyle w:val="ParaNum"/>
        <w:numPr>
          <w:ilvl w:val="0"/>
          <w:numId w:val="4"/>
        </w:numPr>
        <w:rPr>
          <w:rStyle w:val="Strong"/>
          <w:b w:val="0"/>
          <w:bCs w:val="0"/>
          <w:szCs w:val="24"/>
        </w:rPr>
      </w:pPr>
      <w:r>
        <w:rPr>
          <w:szCs w:val="24"/>
        </w:rPr>
        <w:t>A</w:t>
      </w:r>
      <w:r w:rsidR="005659F2" w:rsidRPr="00921953">
        <w:rPr>
          <w:szCs w:val="24"/>
        </w:rPr>
        <w:t xml:space="preserve"> description of t</w:t>
      </w:r>
      <w:r w:rsidR="005659F2" w:rsidRPr="00921953">
        <w:rPr>
          <w:rStyle w:val="Strong"/>
          <w:b w:val="0"/>
          <w:bCs w:val="0"/>
          <w:szCs w:val="24"/>
        </w:rPr>
        <w:t xml:space="preserve">heir station identification and level of designation (PEP, LP-1, etc.); </w:t>
      </w:r>
    </w:p>
    <w:p w14:paraId="220AA00E"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he date/time of receipt of the EAN message by all stations;</w:t>
      </w:r>
      <w:r w:rsidR="005659F2" w:rsidRPr="00921953">
        <w:rPr>
          <w:rStyle w:val="Strong"/>
          <w:b w:val="0"/>
          <w:bCs w:val="0"/>
          <w:szCs w:val="24"/>
        </w:rPr>
        <w:t xml:space="preserve"> t</w:t>
      </w:r>
      <w:r w:rsidR="005659F2" w:rsidRPr="00921953">
        <w:rPr>
          <w:rStyle w:val="Strong"/>
          <w:b w:val="0"/>
          <w:szCs w:val="24"/>
        </w:rPr>
        <w:t>he date/time of PEP station acknowledgement of receipt of the EAN message to FOC;</w:t>
      </w:r>
      <w:r w:rsidR="005659F2" w:rsidRPr="00921953">
        <w:rPr>
          <w:rStyle w:val="Strong"/>
          <w:b w:val="0"/>
          <w:bCs w:val="0"/>
          <w:szCs w:val="24"/>
        </w:rPr>
        <w:t xml:space="preserve"> </w:t>
      </w:r>
    </w:p>
    <w:p w14:paraId="0CAB0118"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initiation of actual broadcast of the Presidential message; </w:t>
      </w:r>
    </w:p>
    <w:p w14:paraId="1755BE8D"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receipt of the EAT message by all stations; </w:t>
      </w:r>
    </w:p>
    <w:p w14:paraId="4F7BEFFA" w14:textId="77777777" w:rsidR="005659F2" w:rsidRPr="00921953" w:rsidRDefault="001A73F2" w:rsidP="00921953">
      <w:pPr>
        <w:pStyle w:val="ParaNum"/>
        <w:numPr>
          <w:ilvl w:val="0"/>
          <w:numId w:val="4"/>
        </w:numPr>
        <w:rPr>
          <w:rStyle w:val="Strong"/>
          <w:b w:val="0"/>
          <w:bCs w:val="0"/>
          <w:szCs w:val="24"/>
        </w:rPr>
      </w:pPr>
      <w:r>
        <w:rPr>
          <w:rStyle w:val="Strong"/>
          <w:b w:val="0"/>
          <w:szCs w:val="24"/>
        </w:rPr>
        <w:t>W</w:t>
      </w:r>
      <w:r w:rsidR="005659F2" w:rsidRPr="00921953">
        <w:rPr>
          <w:rStyle w:val="Strong"/>
          <w:b w:val="0"/>
          <w:szCs w:val="24"/>
        </w:rPr>
        <w:t xml:space="preserve">ho they were monitoring at the time of the test, and the make and </w:t>
      </w:r>
    </w:p>
    <w:p w14:paraId="60B231F8" w14:textId="77777777" w:rsidR="00270E50" w:rsidRPr="00921953" w:rsidRDefault="001A73F2" w:rsidP="00921953">
      <w:pPr>
        <w:pStyle w:val="ParaNum"/>
        <w:numPr>
          <w:ilvl w:val="0"/>
          <w:numId w:val="4"/>
        </w:numPr>
        <w:rPr>
          <w:szCs w:val="24"/>
        </w:rPr>
      </w:pPr>
      <w:r>
        <w:rPr>
          <w:rStyle w:val="Strong"/>
          <w:b w:val="0"/>
          <w:szCs w:val="24"/>
        </w:rPr>
        <w:t>M</w:t>
      </w:r>
      <w:r w:rsidR="005659F2" w:rsidRPr="00921953">
        <w:rPr>
          <w:rStyle w:val="Strong"/>
          <w:b w:val="0"/>
          <w:szCs w:val="24"/>
        </w:rPr>
        <w:t>odel number of the EAS equipment that they utilized.</w:t>
      </w:r>
    </w:p>
    <w:p w14:paraId="2F33E35E" w14:textId="77777777" w:rsidR="00270E50" w:rsidRPr="00921953" w:rsidRDefault="005659F2" w:rsidP="00921953">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indicates that </w:t>
      </w:r>
      <w:r w:rsidR="001A3948" w:rsidRPr="00921953">
        <w:rPr>
          <w:rFonts w:ascii="Times New Roman" w:hAnsi="Times New Roman"/>
          <w:szCs w:val="24"/>
        </w:rPr>
        <w:t>the national tests of EAS, and related information collections will likely be carried out on an annual basis.</w:t>
      </w:r>
      <w:r w:rsidR="00F421D9" w:rsidRPr="00921953">
        <w:rPr>
          <w:rFonts w:ascii="Times New Roman" w:hAnsi="Times New Roman"/>
          <w:szCs w:val="24"/>
        </w:rPr>
        <w:t xml:space="preserve">  </w:t>
      </w:r>
      <w:r w:rsidR="002F13E4">
        <w:rPr>
          <w:rFonts w:ascii="Times New Roman" w:hAnsi="Times New Roman"/>
          <w:szCs w:val="24"/>
        </w:rPr>
        <w:t xml:space="preserve">On March 10, 2010, OMB approved the </w:t>
      </w:r>
      <w:r w:rsidR="002F13E4">
        <w:rPr>
          <w:rFonts w:ascii="Times New Roman" w:hAnsi="Times New Roman"/>
          <w:szCs w:val="24"/>
        </w:rPr>
        <w:lastRenderedPageBreak/>
        <w:t>collection as indicated by the related Notice of Office of Management and Budget Action notification.</w:t>
      </w:r>
    </w:p>
    <w:p w14:paraId="74A652AE" w14:textId="77777777" w:rsidR="001A3948" w:rsidRPr="00921953" w:rsidRDefault="001A3948" w:rsidP="00921953">
      <w:pPr>
        <w:rPr>
          <w:rFonts w:ascii="Times New Roman" w:hAnsi="Times New Roman"/>
          <w:szCs w:val="24"/>
        </w:rPr>
      </w:pPr>
    </w:p>
    <w:p w14:paraId="2BBECCA2" w14:textId="28753E23" w:rsidR="00DB317E" w:rsidRPr="00921953" w:rsidRDefault="00270E50" w:rsidP="00921953">
      <w:pPr>
        <w:rPr>
          <w:rFonts w:ascii="Times New Roman" w:hAnsi="Times New Roman"/>
          <w:szCs w:val="24"/>
        </w:rPr>
      </w:pPr>
      <w:r w:rsidRPr="00921953">
        <w:rPr>
          <w:rFonts w:ascii="Times New Roman" w:hAnsi="Times New Roman"/>
          <w:szCs w:val="24"/>
        </w:rPr>
        <w:t>I</w:t>
      </w:r>
      <w:r w:rsidR="00745E3B" w:rsidRPr="00921953">
        <w:rPr>
          <w:rFonts w:ascii="Times New Roman" w:hAnsi="Times New Roman"/>
          <w:szCs w:val="24"/>
        </w:rPr>
        <w:t xml:space="preserve">n the </w:t>
      </w:r>
      <w:r w:rsidR="00745E3B" w:rsidRPr="00921953">
        <w:rPr>
          <w:rFonts w:ascii="Times New Roman" w:hAnsi="Times New Roman"/>
          <w:i/>
          <w:szCs w:val="24"/>
        </w:rPr>
        <w:t xml:space="preserve">Second Report and Order </w:t>
      </w:r>
      <w:r w:rsidR="00CB3602" w:rsidRPr="00921953">
        <w:rPr>
          <w:rFonts w:ascii="Times New Roman" w:hAnsi="Times New Roman"/>
          <w:i/>
          <w:szCs w:val="24"/>
        </w:rPr>
        <w:t>and Further Notice of Proposed Rulemaking</w:t>
      </w:r>
      <w:r w:rsidR="00CB3602" w:rsidRPr="00921953">
        <w:rPr>
          <w:rFonts w:ascii="Times New Roman" w:hAnsi="Times New Roman"/>
          <w:szCs w:val="24"/>
        </w:rPr>
        <w:t xml:space="preserve"> </w:t>
      </w:r>
      <w:r w:rsidR="00745E3B" w:rsidRPr="00921953">
        <w:rPr>
          <w:rFonts w:ascii="Times New Roman" w:hAnsi="Times New Roman"/>
          <w:szCs w:val="24"/>
        </w:rPr>
        <w:t>in EB Docket No. 04-296, FCC 07-109, the</w:t>
      </w:r>
      <w:r w:rsidR="00CB3602" w:rsidRPr="00921953">
        <w:rPr>
          <w:rFonts w:ascii="Times New Roman" w:hAnsi="Times New Roman"/>
          <w:szCs w:val="24"/>
        </w:rPr>
        <w:t xml:space="preserve"> Commission adopt</w:t>
      </w:r>
      <w:r w:rsidR="00133261">
        <w:rPr>
          <w:rFonts w:ascii="Times New Roman" w:hAnsi="Times New Roman"/>
          <w:szCs w:val="24"/>
        </w:rPr>
        <w:t>ed</w:t>
      </w:r>
      <w:r w:rsidR="00745E3B" w:rsidRPr="00921953">
        <w:rPr>
          <w:rFonts w:ascii="Times New Roman" w:hAnsi="Times New Roman"/>
          <w:szCs w:val="24"/>
        </w:rPr>
        <w:t xml:space="preserve"> rules that require states to file new EAS plans with the Commission under certain circumstances, expand the number of private entities covered by EAS, and impose </w:t>
      </w:r>
      <w:r w:rsidR="00CB3602" w:rsidRPr="00921953">
        <w:rPr>
          <w:rFonts w:ascii="Times New Roman" w:hAnsi="Times New Roman"/>
          <w:szCs w:val="24"/>
        </w:rPr>
        <w:t>new obligations on private entities</w:t>
      </w:r>
      <w:r w:rsidR="00D2644E" w:rsidRPr="00921953">
        <w:rPr>
          <w:rFonts w:ascii="Times New Roman" w:hAnsi="Times New Roman"/>
          <w:szCs w:val="24"/>
        </w:rPr>
        <w:t>.</w:t>
      </w:r>
      <w:r w:rsidR="00CB3602" w:rsidRPr="00921953">
        <w:rPr>
          <w:rFonts w:ascii="Times New Roman" w:hAnsi="Times New Roman"/>
          <w:szCs w:val="24"/>
        </w:rPr>
        <w:t xml:space="preserve"> </w:t>
      </w:r>
      <w:r w:rsidR="00467EE6">
        <w:rPr>
          <w:rFonts w:ascii="Times New Roman" w:hAnsi="Times New Roman"/>
          <w:szCs w:val="24"/>
        </w:rPr>
        <w:t xml:space="preserve"> These</w:t>
      </w:r>
      <w:r w:rsidR="00D2644E" w:rsidRPr="00921953">
        <w:rPr>
          <w:rFonts w:ascii="Times New Roman" w:hAnsi="Times New Roman"/>
          <w:szCs w:val="24"/>
        </w:rPr>
        <w:t xml:space="preserve"> rules may impact currently existing</w:t>
      </w:r>
      <w:r w:rsidR="00CB3602" w:rsidRPr="00921953">
        <w:rPr>
          <w:rFonts w:ascii="Times New Roman" w:hAnsi="Times New Roman"/>
          <w:szCs w:val="24"/>
        </w:rPr>
        <w:t xml:space="preserve"> paperwork collection requirements as discussed below.</w:t>
      </w:r>
      <w:r w:rsidR="00745E3B" w:rsidRPr="00921953">
        <w:rPr>
          <w:rFonts w:ascii="Times New Roman" w:hAnsi="Times New Roman"/>
          <w:szCs w:val="24"/>
        </w:rPr>
        <w:t xml:space="preserve"> </w:t>
      </w:r>
    </w:p>
    <w:p w14:paraId="51BD1A39" w14:textId="77777777" w:rsidR="005308F3" w:rsidRPr="00921953" w:rsidRDefault="005308F3" w:rsidP="00921953">
      <w:pPr>
        <w:rPr>
          <w:rFonts w:ascii="Times New Roman" w:hAnsi="Times New Roman"/>
          <w:szCs w:val="24"/>
        </w:rPr>
      </w:pPr>
    </w:p>
    <w:p w14:paraId="5EA3DF76" w14:textId="34DD8EAC" w:rsidR="00E95E38" w:rsidRPr="00921953" w:rsidRDefault="005308F3" w:rsidP="00921953">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00CB3602" w:rsidRPr="00921953">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the Commission adopt</w:t>
      </w:r>
      <w:r w:rsidR="00133261">
        <w:rPr>
          <w:rFonts w:ascii="Times New Roman" w:hAnsi="Times New Roman"/>
          <w:szCs w:val="24"/>
        </w:rPr>
        <w:t>ed</w:t>
      </w:r>
      <w:r w:rsidRPr="00921953">
        <w:rPr>
          <w:rFonts w:ascii="Times New Roman" w:hAnsi="Times New Roman"/>
          <w:szCs w:val="24"/>
        </w:rPr>
        <w:t xml:space="preserve"> a </w:t>
      </w:r>
      <w:r w:rsidR="00CB3602" w:rsidRPr="00921953">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00CB3602" w:rsidRPr="00921953">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00CB3602" w:rsidRPr="00921953">
        <w:rPr>
          <w:rFonts w:ascii="Times New Roman" w:hAnsi="Times New Roman"/>
          <w:szCs w:val="24"/>
        </w:rPr>
        <w:t xml:space="preserve">articipants by </w:t>
      </w:r>
      <w:r w:rsidRPr="00921953">
        <w:rPr>
          <w:rFonts w:ascii="Times New Roman" w:hAnsi="Times New Roman"/>
          <w:szCs w:val="24"/>
        </w:rPr>
        <w:t>including wireline common carriers pro</w:t>
      </w:r>
      <w:r w:rsidR="00CB3602" w:rsidRPr="00921953">
        <w:rPr>
          <w:rFonts w:ascii="Times New Roman" w:hAnsi="Times New Roman"/>
          <w:szCs w:val="24"/>
        </w:rPr>
        <w:t xml:space="preserve">viding video programming </w:t>
      </w:r>
      <w:r w:rsidR="00CA44CC" w:rsidRPr="00921953">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Commission-approved EAS state plan that provides for delivery of such alerts.  </w:t>
      </w:r>
    </w:p>
    <w:p w14:paraId="4FC09B24" w14:textId="77777777" w:rsidR="009739E4" w:rsidRPr="00921953" w:rsidRDefault="009739E4" w:rsidP="00921953">
      <w:pPr>
        <w:rPr>
          <w:rFonts w:ascii="Times New Roman" w:hAnsi="Times New Roman"/>
          <w:szCs w:val="24"/>
        </w:rPr>
      </w:pPr>
    </w:p>
    <w:p w14:paraId="2B0C95C9" w14:textId="77777777" w:rsidR="00902962" w:rsidRPr="00921953" w:rsidRDefault="00902962" w:rsidP="00921953">
      <w:pPr>
        <w:rPr>
          <w:rFonts w:ascii="Times New Roman" w:hAnsi="Times New Roman"/>
          <w:szCs w:val="24"/>
        </w:rPr>
      </w:pPr>
      <w:r w:rsidRPr="00921953">
        <w:rPr>
          <w:rFonts w:ascii="Times New Roman" w:hAnsi="Times New Roman"/>
          <w:szCs w:val="24"/>
        </w:rPr>
        <w:t>The follow</w:t>
      </w:r>
      <w:r w:rsidR="00CB3602" w:rsidRPr="00921953">
        <w:rPr>
          <w:rFonts w:ascii="Times New Roman" w:hAnsi="Times New Roman"/>
          <w:szCs w:val="24"/>
        </w:rPr>
        <w:t xml:space="preserve">ing information collections </w:t>
      </w:r>
      <w:r w:rsidRPr="00921953">
        <w:rPr>
          <w:rFonts w:ascii="Times New Roman" w:hAnsi="Times New Roman"/>
          <w:szCs w:val="24"/>
        </w:rPr>
        <w:t>contained in Part 11</w:t>
      </w:r>
      <w:r w:rsidR="00CB3602" w:rsidRPr="00921953">
        <w:rPr>
          <w:rFonts w:ascii="Times New Roman" w:hAnsi="Times New Roman"/>
          <w:szCs w:val="24"/>
        </w:rPr>
        <w:t xml:space="preserve"> may be impacted by these rule amendments</w:t>
      </w:r>
      <w:r w:rsidRPr="00921953">
        <w:rPr>
          <w:rFonts w:ascii="Times New Roman" w:hAnsi="Times New Roman"/>
          <w:szCs w:val="24"/>
        </w:rPr>
        <w:t>:</w:t>
      </w:r>
    </w:p>
    <w:p w14:paraId="1CDB1477" w14:textId="77777777" w:rsidR="00902962" w:rsidRPr="00921953" w:rsidRDefault="00902962" w:rsidP="00921953">
      <w:pPr>
        <w:rPr>
          <w:rFonts w:ascii="Times New Roman" w:hAnsi="Times New Roman"/>
          <w:szCs w:val="24"/>
        </w:rPr>
      </w:pPr>
    </w:p>
    <w:p w14:paraId="1BACE7E8" w14:textId="77777777" w:rsidR="00343FCB" w:rsidRPr="00921953" w:rsidRDefault="00343FCB" w:rsidP="00343FCB">
      <w:pPr>
        <w:rPr>
          <w:rFonts w:ascii="Times New Roman" w:hAnsi="Times New Roman"/>
          <w:szCs w:val="24"/>
        </w:rPr>
      </w:pPr>
      <w:r w:rsidRPr="00921953">
        <w:rPr>
          <w:rFonts w:ascii="Times New Roman" w:hAnsi="Times New Roman"/>
          <w:szCs w:val="24"/>
        </w:rPr>
        <w:t xml:space="preserve">Section 11.15 requires a copy of the EAS operating handbook to be located at normal duty positions or EAS equipment locations when an operator is required to be on duty.  The handbook must be immediately available to staff responsible for authenticating messages and initiating actions.   Copies of the handbook are posted on the Commission’s website and can be obtained at </w:t>
      </w:r>
      <w:hyperlink r:id="rId8" w:history="1">
        <w:r w:rsidRPr="00921953">
          <w:rPr>
            <w:rStyle w:val="Hyperlink"/>
            <w:rFonts w:ascii="Times New Roman" w:hAnsi="Times New Roman"/>
            <w:szCs w:val="24"/>
          </w:rPr>
          <w:t>www.fcc.gov/pshs/eas/</w:t>
        </w:r>
      </w:hyperlink>
      <w:r w:rsidRPr="00921953">
        <w:rPr>
          <w:rFonts w:ascii="Times New Roman" w:hAnsi="Times New Roman"/>
          <w:szCs w:val="24"/>
        </w:rPr>
        <w:t xml:space="preserve">. </w:t>
      </w:r>
    </w:p>
    <w:p w14:paraId="53497E7B" w14:textId="77777777" w:rsidR="00343FCB" w:rsidRDefault="00343FCB" w:rsidP="00921953">
      <w:pPr>
        <w:rPr>
          <w:rFonts w:ascii="Times New Roman" w:hAnsi="Times New Roman"/>
          <w:szCs w:val="24"/>
        </w:rPr>
      </w:pPr>
    </w:p>
    <w:p w14:paraId="45860E4C" w14:textId="77777777" w:rsidR="00444D35" w:rsidRPr="00921953" w:rsidRDefault="00444D35" w:rsidP="00921953">
      <w:pPr>
        <w:rPr>
          <w:rFonts w:ascii="Times New Roman" w:hAnsi="Times New Roman"/>
          <w:szCs w:val="24"/>
        </w:rPr>
      </w:pPr>
      <w:r w:rsidRPr="00921953">
        <w:rPr>
          <w:rFonts w:ascii="Times New Roman" w:hAnsi="Times New Roman"/>
          <w:szCs w:val="24"/>
        </w:rPr>
        <w:t xml:space="preserve">Section 11.21 requires that state and local EAS plans be reviewed and approved by the </w:t>
      </w:r>
      <w:r w:rsidR="00745E3B" w:rsidRPr="00921953">
        <w:rPr>
          <w:rFonts w:ascii="Times New Roman" w:hAnsi="Times New Roman"/>
          <w:szCs w:val="24"/>
        </w:rPr>
        <w:t>Chief</w:t>
      </w:r>
      <w:r w:rsidR="00AE476E" w:rsidRPr="00921953">
        <w:rPr>
          <w:rFonts w:ascii="Times New Roman" w:hAnsi="Times New Roman"/>
          <w:szCs w:val="24"/>
        </w:rPr>
        <w:t xml:space="preserve">, </w:t>
      </w:r>
      <w:r w:rsidR="00745E3B" w:rsidRPr="00921953">
        <w:rPr>
          <w:rFonts w:ascii="Times New Roman" w:hAnsi="Times New Roman"/>
          <w:szCs w:val="24"/>
        </w:rPr>
        <w:t>Public Safety and Homeland Security</w:t>
      </w:r>
      <w:r w:rsidR="00AE476E" w:rsidRPr="00921953">
        <w:rPr>
          <w:rFonts w:ascii="Times New Roman" w:hAnsi="Times New Roman"/>
          <w:szCs w:val="24"/>
        </w:rPr>
        <w:t>, p</w:t>
      </w:r>
      <w:r w:rsidRPr="00921953">
        <w:rPr>
          <w:rFonts w:ascii="Times New Roman" w:hAnsi="Times New Roman"/>
          <w:szCs w:val="24"/>
        </w:rPr>
        <w:t>rior to implementation to ensure that they are consistent with national plans, FCC regulations, and EAS operation.</w:t>
      </w:r>
      <w:r w:rsidR="006A2A9A" w:rsidRPr="00921953">
        <w:rPr>
          <w:rFonts w:ascii="Times New Roman" w:hAnsi="Times New Roman"/>
          <w:szCs w:val="24"/>
        </w:rPr>
        <w:t xml:space="preserve"> </w:t>
      </w:r>
    </w:p>
    <w:p w14:paraId="42DF5CBD" w14:textId="77777777" w:rsidR="00444D35" w:rsidRPr="00921953" w:rsidRDefault="00444D35" w:rsidP="00921953">
      <w:pPr>
        <w:rPr>
          <w:rFonts w:ascii="Times New Roman" w:hAnsi="Times New Roman"/>
          <w:szCs w:val="24"/>
        </w:rPr>
      </w:pPr>
    </w:p>
    <w:p w14:paraId="0DF5A46B" w14:textId="77777777" w:rsidR="004B0BE0" w:rsidRPr="00921953" w:rsidRDefault="00B5424B" w:rsidP="00921953">
      <w:pPr>
        <w:rPr>
          <w:rFonts w:ascii="Times New Roman" w:hAnsi="Times New Roman"/>
          <w:szCs w:val="24"/>
        </w:rPr>
      </w:pPr>
      <w:r w:rsidRPr="00921953">
        <w:rPr>
          <w:rFonts w:ascii="Times New Roman" w:hAnsi="Times New Roman"/>
          <w:szCs w:val="24"/>
        </w:rPr>
        <w:t>Section 11.3</w:t>
      </w:r>
      <w:r w:rsidR="004B0BE0" w:rsidRPr="00921953">
        <w:rPr>
          <w:rFonts w:ascii="Times New Roman" w:hAnsi="Times New Roman"/>
          <w:szCs w:val="24"/>
        </w:rPr>
        <w:t>4</w:t>
      </w:r>
      <w:r w:rsidRPr="00921953">
        <w:rPr>
          <w:rFonts w:ascii="Times New Roman" w:hAnsi="Times New Roman"/>
          <w:szCs w:val="24"/>
        </w:rPr>
        <w:t xml:space="preserve"> requires </w:t>
      </w:r>
      <w:r w:rsidR="004B0BE0" w:rsidRPr="00921953">
        <w:rPr>
          <w:rFonts w:ascii="Times New Roman" w:hAnsi="Times New Roman"/>
          <w:szCs w:val="24"/>
        </w:rPr>
        <w:t>manufacturers to include instructions and information on how to install, operate and program an EAS Encoder, EAS Decoder, or combined unit and a list of all State and county FIPS numbers with each unit sold or marketed in the U.S.</w:t>
      </w:r>
      <w:r w:rsidR="00BC454A" w:rsidRPr="00921953">
        <w:rPr>
          <w:rFonts w:ascii="Times New Roman" w:hAnsi="Times New Roman"/>
          <w:szCs w:val="24"/>
        </w:rPr>
        <w:t xml:space="preserve">  This requirement would be done in the normal course of doing business.</w:t>
      </w:r>
      <w:r w:rsidR="006A2A9A" w:rsidRPr="00921953">
        <w:rPr>
          <w:rFonts w:ascii="Times New Roman" w:hAnsi="Times New Roman"/>
          <w:szCs w:val="24"/>
        </w:rPr>
        <w:t xml:space="preserve">  </w:t>
      </w:r>
    </w:p>
    <w:p w14:paraId="23B1439C" w14:textId="77777777" w:rsidR="00045ED2" w:rsidRPr="00921953" w:rsidRDefault="00045ED2" w:rsidP="00921953">
      <w:pPr>
        <w:rPr>
          <w:rFonts w:ascii="Times New Roman" w:hAnsi="Times New Roman"/>
          <w:szCs w:val="24"/>
        </w:rPr>
      </w:pPr>
    </w:p>
    <w:p w14:paraId="627B8DFD" w14:textId="77777777" w:rsidR="008E1D35" w:rsidRPr="00921953" w:rsidRDefault="00197FE2" w:rsidP="00921953">
      <w:pPr>
        <w:rPr>
          <w:rFonts w:ascii="Times New Roman" w:hAnsi="Times New Roman"/>
          <w:szCs w:val="24"/>
        </w:rPr>
      </w:pPr>
      <w:r w:rsidRPr="00921953">
        <w:rPr>
          <w:rFonts w:ascii="Times New Roman" w:hAnsi="Times New Roman"/>
          <w:szCs w:val="24"/>
        </w:rPr>
        <w:t>All EAS P</w:t>
      </w:r>
      <w:r w:rsidR="0023349B" w:rsidRPr="00921953">
        <w:rPr>
          <w:rFonts w:ascii="Times New Roman" w:hAnsi="Times New Roman"/>
          <w:szCs w:val="24"/>
        </w:rPr>
        <w:t xml:space="preserve">articipants </w:t>
      </w:r>
      <w:r w:rsidR="008E1D35" w:rsidRPr="00921953">
        <w:rPr>
          <w:rFonts w:ascii="Times New Roman" w:hAnsi="Times New Roman"/>
          <w:szCs w:val="24"/>
        </w:rPr>
        <w:t xml:space="preserve">are responsible for ensuring that EAS Encoders/Decoders and Attention Signal generating and receiving equipment used as part of the EAS are installed so that the monitoring and transmitting functions are available during the times the stations/systems are in operation.  </w:t>
      </w:r>
      <w:r w:rsidR="0023349B" w:rsidRPr="00921953">
        <w:rPr>
          <w:rFonts w:ascii="Times New Roman" w:hAnsi="Times New Roman"/>
          <w:szCs w:val="24"/>
        </w:rPr>
        <w:t xml:space="preserve">EAS </w:t>
      </w:r>
      <w:r w:rsidRPr="00921953">
        <w:rPr>
          <w:rFonts w:ascii="Times New Roman" w:hAnsi="Times New Roman"/>
          <w:szCs w:val="24"/>
        </w:rPr>
        <w:t>P</w:t>
      </w:r>
      <w:r w:rsidR="0023349B" w:rsidRPr="00921953">
        <w:rPr>
          <w:rFonts w:ascii="Times New Roman" w:hAnsi="Times New Roman"/>
          <w:szCs w:val="24"/>
        </w:rPr>
        <w:t xml:space="preserve">articipants must determine the cause of any failure to receive the required tests or activations.  </w:t>
      </w:r>
      <w:r w:rsidR="008E1D35" w:rsidRPr="00921953">
        <w:rPr>
          <w:rFonts w:ascii="Times New Roman" w:hAnsi="Times New Roman"/>
          <w:szCs w:val="24"/>
        </w:rPr>
        <w:t xml:space="preserve">When the EAS is not operating properly, </w:t>
      </w:r>
      <w:r w:rsidR="00CC3C5D" w:rsidRPr="00921953">
        <w:rPr>
          <w:rFonts w:ascii="Times New Roman" w:hAnsi="Times New Roman"/>
          <w:szCs w:val="24"/>
        </w:rPr>
        <w:t>s</w:t>
      </w:r>
      <w:r w:rsidR="008E1D35" w:rsidRPr="00921953">
        <w:rPr>
          <w:rFonts w:ascii="Times New Roman" w:hAnsi="Times New Roman"/>
          <w:szCs w:val="24"/>
        </w:rPr>
        <w:t>ection 11.35 requires appropriate entries be ma</w:t>
      </w:r>
      <w:r w:rsidR="0023349B" w:rsidRPr="00921953">
        <w:rPr>
          <w:rFonts w:ascii="Times New Roman" w:hAnsi="Times New Roman"/>
          <w:szCs w:val="24"/>
        </w:rPr>
        <w:t>de in the station/system logs indicating why any tests were not received for all broadcast streams an</w:t>
      </w:r>
      <w:r w:rsidR="00E20AC5" w:rsidRPr="00921953">
        <w:rPr>
          <w:rFonts w:ascii="Times New Roman" w:hAnsi="Times New Roman"/>
          <w:szCs w:val="24"/>
        </w:rPr>
        <w:t>d</w:t>
      </w:r>
      <w:r w:rsidR="0023349B" w:rsidRPr="00921953">
        <w:rPr>
          <w:rFonts w:ascii="Times New Roman" w:hAnsi="Times New Roman"/>
          <w:szCs w:val="24"/>
        </w:rPr>
        <w:t xml:space="preserve"> cable systems.  All other EAS </w:t>
      </w:r>
      <w:r w:rsidRPr="00921953">
        <w:rPr>
          <w:rFonts w:ascii="Times New Roman" w:hAnsi="Times New Roman"/>
          <w:szCs w:val="24"/>
        </w:rPr>
        <w:t>P</w:t>
      </w:r>
      <w:r w:rsidR="0023349B" w:rsidRPr="00921953">
        <w:rPr>
          <w:rFonts w:ascii="Times New Roman" w:hAnsi="Times New Roman"/>
          <w:szCs w:val="24"/>
        </w:rPr>
        <w:t xml:space="preserve">articipants must also keep </w:t>
      </w:r>
      <w:r w:rsidR="00745E3B" w:rsidRPr="00921953">
        <w:rPr>
          <w:rFonts w:ascii="Times New Roman" w:hAnsi="Times New Roman"/>
          <w:szCs w:val="24"/>
        </w:rPr>
        <w:t>record indicating reasons</w:t>
      </w:r>
      <w:r w:rsidR="0023349B" w:rsidRPr="00921953">
        <w:rPr>
          <w:rFonts w:ascii="Times New Roman" w:hAnsi="Times New Roman"/>
          <w:szCs w:val="24"/>
        </w:rPr>
        <w:t xml:space="preserve"> why any tests were not received and these records must be retained for two </w:t>
      </w:r>
      <w:r w:rsidR="0023349B" w:rsidRPr="00921953">
        <w:rPr>
          <w:rFonts w:ascii="Times New Roman" w:hAnsi="Times New Roman"/>
          <w:szCs w:val="24"/>
        </w:rPr>
        <w:lastRenderedPageBreak/>
        <w:t xml:space="preserve">years, maintained at the EAS </w:t>
      </w:r>
      <w:r w:rsidRPr="00921953">
        <w:rPr>
          <w:rFonts w:ascii="Times New Roman" w:hAnsi="Times New Roman"/>
          <w:szCs w:val="24"/>
        </w:rPr>
        <w:t>P</w:t>
      </w:r>
      <w:r w:rsidR="0023349B" w:rsidRPr="00921953">
        <w:rPr>
          <w:rFonts w:ascii="Times New Roman" w:hAnsi="Times New Roman"/>
          <w:szCs w:val="24"/>
        </w:rPr>
        <w:t>articipant’s headquarters, and made available for public inspection upon reasonable request.</w:t>
      </w:r>
    </w:p>
    <w:p w14:paraId="39030657" w14:textId="77777777" w:rsidR="008E1D35" w:rsidRPr="00921953" w:rsidRDefault="008E1D35" w:rsidP="00921953">
      <w:pPr>
        <w:rPr>
          <w:rFonts w:ascii="Times New Roman" w:hAnsi="Times New Roman"/>
          <w:szCs w:val="24"/>
        </w:rPr>
      </w:pPr>
    </w:p>
    <w:p w14:paraId="441712DE" w14:textId="77777777" w:rsidR="004B0BE0" w:rsidRPr="00921953" w:rsidRDefault="004B0BE0" w:rsidP="00921953">
      <w:pPr>
        <w:rPr>
          <w:rFonts w:ascii="Times New Roman" w:hAnsi="Times New Roman"/>
          <w:szCs w:val="24"/>
        </w:rPr>
      </w:pPr>
      <w:r w:rsidRPr="00921953">
        <w:rPr>
          <w:rFonts w:ascii="Times New Roman" w:hAnsi="Times New Roman"/>
          <w:szCs w:val="24"/>
        </w:rPr>
        <w:t xml:space="preserve">Section 11.35 </w:t>
      </w:r>
      <w:r w:rsidR="008E1D35" w:rsidRPr="00921953">
        <w:rPr>
          <w:rFonts w:ascii="Times New Roman" w:hAnsi="Times New Roman"/>
          <w:szCs w:val="24"/>
        </w:rPr>
        <w:t xml:space="preserve">also </w:t>
      </w:r>
      <w:r w:rsidRPr="00921953">
        <w:rPr>
          <w:rFonts w:ascii="Times New Roman" w:hAnsi="Times New Roman"/>
          <w:szCs w:val="24"/>
        </w:rPr>
        <w:t xml:space="preserve">requires </w:t>
      </w:r>
      <w:r w:rsidR="008E1D35" w:rsidRPr="00921953">
        <w:rPr>
          <w:rFonts w:ascii="Times New Roman" w:hAnsi="Times New Roman"/>
          <w:szCs w:val="24"/>
        </w:rPr>
        <w:t xml:space="preserve">that entries be </w:t>
      </w:r>
      <w:r w:rsidR="0023349B" w:rsidRPr="00921953">
        <w:rPr>
          <w:rFonts w:ascii="Times New Roman" w:hAnsi="Times New Roman"/>
          <w:szCs w:val="24"/>
        </w:rPr>
        <w:t xml:space="preserve">made in the station/system </w:t>
      </w:r>
      <w:r w:rsidR="00197FE2" w:rsidRPr="00921953">
        <w:rPr>
          <w:rFonts w:ascii="Times New Roman" w:hAnsi="Times New Roman"/>
          <w:szCs w:val="24"/>
        </w:rPr>
        <w:t>logs, and records of other EAS P</w:t>
      </w:r>
      <w:r w:rsidR="0023349B" w:rsidRPr="00921953">
        <w:rPr>
          <w:rFonts w:ascii="Times New Roman" w:hAnsi="Times New Roman"/>
          <w:szCs w:val="24"/>
        </w:rPr>
        <w:t xml:space="preserve">articipants, </w:t>
      </w:r>
      <w:r w:rsidR="008E1D35" w:rsidRPr="00921953">
        <w:rPr>
          <w:rFonts w:ascii="Times New Roman" w:hAnsi="Times New Roman"/>
          <w:szCs w:val="24"/>
        </w:rPr>
        <w:t xml:space="preserve">when the EAS Encoder/Decoder becomes defective showing the date and time the equipment was removed and restored to service.  If replacement of defective equipment is not completed within 60 days, an informal request shall be submitted to the District Director of the FCC field office.  </w:t>
      </w:r>
      <w:r w:rsidR="0023349B" w:rsidRPr="00921953">
        <w:rPr>
          <w:rFonts w:ascii="Times New Roman" w:hAnsi="Times New Roman"/>
          <w:szCs w:val="24"/>
        </w:rPr>
        <w:t xml:space="preserve">For DBS and SDARS providers, this informal request shall be submitted to the District Director of the FCC field office serving the area where their headquarters is located.   </w:t>
      </w:r>
      <w:r w:rsidR="008E1D35" w:rsidRPr="00921953">
        <w:rPr>
          <w:rFonts w:ascii="Times New Roman" w:hAnsi="Times New Roman"/>
          <w:szCs w:val="24"/>
        </w:rPr>
        <w:t>This request must explain what steps have been taken to repair or replace the defective equipment, the alternative procedures being used while the defective equipment is out of service and when the defective equipment will be repaired or replaced.</w:t>
      </w:r>
    </w:p>
    <w:p w14:paraId="443BB1A1" w14:textId="77777777" w:rsidR="00665F75" w:rsidRPr="00921953" w:rsidRDefault="00665F75" w:rsidP="00921953">
      <w:pPr>
        <w:rPr>
          <w:rFonts w:ascii="Times New Roman" w:hAnsi="Times New Roman"/>
          <w:szCs w:val="24"/>
        </w:rPr>
      </w:pPr>
    </w:p>
    <w:p w14:paraId="411A454E" w14:textId="77777777" w:rsidR="00EF1F0F" w:rsidRPr="00921953" w:rsidRDefault="00EF1F0F" w:rsidP="00EF1F0F">
      <w:pPr>
        <w:rPr>
          <w:rFonts w:ascii="Times New Roman" w:hAnsi="Times New Roman"/>
          <w:szCs w:val="24"/>
        </w:rPr>
      </w:pPr>
      <w:r w:rsidRPr="00921953">
        <w:rPr>
          <w:rFonts w:ascii="Times New Roman" w:hAnsi="Times New Roman"/>
          <w:szCs w:val="24"/>
        </w:rPr>
        <w:t xml:space="preserve">Section 11.41 allows all EAS Participants to submit a written request to the FCC asking to be a Non-Participating National source.   In addition, a Non-Participating National source that wants to become a Participating National source must submit a written request to the FCC. </w:t>
      </w:r>
    </w:p>
    <w:p w14:paraId="27E196AE" w14:textId="77777777" w:rsidR="00EF1F0F" w:rsidRPr="00921953" w:rsidRDefault="00EF1F0F" w:rsidP="00EF1F0F">
      <w:pPr>
        <w:rPr>
          <w:rFonts w:ascii="Times New Roman" w:hAnsi="Times New Roman"/>
          <w:szCs w:val="24"/>
        </w:rPr>
      </w:pPr>
    </w:p>
    <w:p w14:paraId="145E66C8" w14:textId="77777777" w:rsidR="00EF1F0F" w:rsidRDefault="00EF1F0F" w:rsidP="00EF1F0F">
      <w:pPr>
        <w:rPr>
          <w:rFonts w:ascii="Times New Roman" w:hAnsi="Times New Roman"/>
          <w:szCs w:val="24"/>
        </w:rPr>
      </w:pPr>
      <w:r w:rsidRPr="00921953">
        <w:rPr>
          <w:rFonts w:ascii="Times New Roman" w:hAnsi="Times New Roman"/>
          <w:szCs w:val="24"/>
        </w:rPr>
        <w:t>Section 11.42 allows a communications common carrier to participate in the national level EAS, without charge.  A communications common carrier rendering free service is required to file with the FCC, on or before July 31</w:t>
      </w:r>
      <w:r w:rsidRPr="00921953">
        <w:rPr>
          <w:rFonts w:ascii="Times New Roman" w:hAnsi="Times New Roman"/>
          <w:szCs w:val="24"/>
          <w:vertAlign w:val="superscript"/>
        </w:rPr>
        <w:t>st</w:t>
      </w:r>
      <w:r w:rsidRPr="00921953">
        <w:rPr>
          <w:rFonts w:ascii="Times New Roman" w:hAnsi="Times New Roman"/>
          <w:szCs w:val="24"/>
        </w:rPr>
        <w:t xml:space="preserve"> and January 31</w:t>
      </w:r>
      <w:r w:rsidRPr="00921953">
        <w:rPr>
          <w:rFonts w:ascii="Times New Roman" w:hAnsi="Times New Roman"/>
          <w:szCs w:val="24"/>
          <w:vertAlign w:val="superscript"/>
        </w:rPr>
        <w:t>st</w:t>
      </w:r>
      <w:r w:rsidRPr="00921953">
        <w:rPr>
          <w:rFonts w:ascii="Times New Roman" w:hAnsi="Times New Roman"/>
          <w:szCs w:val="24"/>
        </w:rPr>
        <w:t xml:space="preserve"> of each year, reports covering the six months ending on June 30</w:t>
      </w:r>
      <w:r w:rsidRPr="00921953">
        <w:rPr>
          <w:rFonts w:ascii="Times New Roman" w:hAnsi="Times New Roman"/>
          <w:szCs w:val="24"/>
          <w:vertAlign w:val="superscript"/>
        </w:rPr>
        <w:t>th</w:t>
      </w:r>
      <w:r w:rsidRPr="00921953">
        <w:rPr>
          <w:rFonts w:ascii="Times New Roman" w:hAnsi="Times New Roman"/>
          <w:szCs w:val="24"/>
        </w:rPr>
        <w:t xml:space="preserve"> and December 31</w:t>
      </w:r>
      <w:r w:rsidRPr="00921953">
        <w:rPr>
          <w:rFonts w:ascii="Times New Roman" w:hAnsi="Times New Roman"/>
          <w:szCs w:val="24"/>
          <w:vertAlign w:val="superscript"/>
        </w:rPr>
        <w:t>st</w:t>
      </w:r>
      <w:r w:rsidRPr="00921953">
        <w:rPr>
          <w:rFonts w:ascii="Times New Roman" w:hAnsi="Times New Roman"/>
          <w:szCs w:val="24"/>
        </w:rPr>
        <w:t xml:space="preserve"> respectively.  These reports shall state what free service was rendered under this rule and the charges in dollars which would have accrued to the carrier for this service if charges had been collected at the published tariff rates if such carriers are required to file tariffs.  </w:t>
      </w:r>
    </w:p>
    <w:p w14:paraId="0499CAC5" w14:textId="77777777" w:rsidR="00EF1F0F" w:rsidRPr="00921953" w:rsidRDefault="00EF1F0F" w:rsidP="00EF1F0F">
      <w:pPr>
        <w:rPr>
          <w:rFonts w:ascii="Times New Roman" w:hAnsi="Times New Roman"/>
          <w:szCs w:val="24"/>
        </w:rPr>
      </w:pPr>
    </w:p>
    <w:p w14:paraId="1B049F51" w14:textId="77777777" w:rsidR="00665F75" w:rsidRPr="00921953" w:rsidRDefault="00665F75" w:rsidP="00921953">
      <w:pPr>
        <w:rPr>
          <w:rFonts w:ascii="Times New Roman" w:hAnsi="Times New Roman"/>
          <w:szCs w:val="24"/>
        </w:rPr>
      </w:pPr>
      <w:r w:rsidRPr="00921953">
        <w:rPr>
          <w:rFonts w:ascii="Times New Roman" w:hAnsi="Times New Roman"/>
          <w:szCs w:val="24"/>
        </w:rPr>
        <w:t xml:space="preserve">Section 11.43 allows entities </w:t>
      </w:r>
      <w:r w:rsidR="00BC454A" w:rsidRPr="00921953">
        <w:rPr>
          <w:rFonts w:ascii="Times New Roman" w:hAnsi="Times New Roman"/>
          <w:szCs w:val="24"/>
        </w:rPr>
        <w:t xml:space="preserve">to voluntarily </w:t>
      </w:r>
      <w:r w:rsidRPr="00921953">
        <w:rPr>
          <w:rFonts w:ascii="Times New Roman" w:hAnsi="Times New Roman"/>
          <w:szCs w:val="24"/>
        </w:rPr>
        <w:t xml:space="preserve">participate in the national level EAS after submission of a written request to the </w:t>
      </w:r>
      <w:r w:rsidR="00F164F3" w:rsidRPr="00921953">
        <w:rPr>
          <w:rFonts w:ascii="Times New Roman" w:hAnsi="Times New Roman"/>
          <w:szCs w:val="24"/>
        </w:rPr>
        <w:t>Chief, Public Safety and Homeland Security Bureau</w:t>
      </w:r>
      <w:r w:rsidRPr="00921953">
        <w:rPr>
          <w:rFonts w:ascii="Times New Roman" w:hAnsi="Times New Roman"/>
          <w:szCs w:val="24"/>
        </w:rPr>
        <w:t>.</w:t>
      </w:r>
    </w:p>
    <w:p w14:paraId="1B609F4D" w14:textId="77777777" w:rsidR="00665F75" w:rsidRPr="00921953" w:rsidRDefault="00665F75" w:rsidP="00921953">
      <w:pPr>
        <w:rPr>
          <w:rFonts w:ascii="Times New Roman" w:hAnsi="Times New Roman"/>
          <w:szCs w:val="24"/>
        </w:rPr>
      </w:pPr>
    </w:p>
    <w:p w14:paraId="64CBFB47" w14:textId="77777777" w:rsidR="001E3E40" w:rsidRPr="00921953" w:rsidRDefault="00665F75" w:rsidP="00921953">
      <w:pPr>
        <w:rPr>
          <w:rFonts w:ascii="Times New Roman" w:hAnsi="Times New Roman"/>
          <w:szCs w:val="24"/>
        </w:rPr>
      </w:pPr>
      <w:r w:rsidRPr="00921953">
        <w:rPr>
          <w:rFonts w:ascii="Times New Roman" w:hAnsi="Times New Roman"/>
          <w:szCs w:val="24"/>
        </w:rPr>
        <w:t xml:space="preserve">Section 11.51 </w:t>
      </w:r>
      <w:r w:rsidR="002E7F67" w:rsidRPr="00921953">
        <w:rPr>
          <w:rFonts w:ascii="Times New Roman" w:hAnsi="Times New Roman"/>
          <w:szCs w:val="24"/>
        </w:rPr>
        <w:t>requires that EAS equipment be operational, ready to monitor, transmit and receive EAS electronic signals.  Cable and wireless cable systems</w:t>
      </w:r>
      <w:r w:rsidR="00EC5E5B" w:rsidRPr="00921953">
        <w:rPr>
          <w:rFonts w:ascii="Times New Roman" w:hAnsi="Times New Roman"/>
          <w:szCs w:val="24"/>
        </w:rPr>
        <w:t xml:space="preserve">, both analog and digital, </w:t>
      </w:r>
      <w:r w:rsidR="002E7F67" w:rsidRPr="00921953">
        <w:rPr>
          <w:rFonts w:ascii="Times New Roman" w:hAnsi="Times New Roman"/>
          <w:szCs w:val="24"/>
        </w:rPr>
        <w:t>can elect not to interrupt EAS messages from broadcast stations based upon a written agreement between all concerned.  Furthermore, cable and wireless cable systems</w:t>
      </w:r>
      <w:r w:rsidR="00EC5E5B" w:rsidRPr="00921953">
        <w:rPr>
          <w:rFonts w:ascii="Times New Roman" w:hAnsi="Times New Roman"/>
          <w:szCs w:val="24"/>
        </w:rPr>
        <w:t xml:space="preserve">, both analog and digital, </w:t>
      </w:r>
      <w:r w:rsidR="002E7F67" w:rsidRPr="00921953">
        <w:rPr>
          <w:rFonts w:ascii="Times New Roman" w:hAnsi="Times New Roman"/>
          <w:szCs w:val="24"/>
        </w:rPr>
        <w:t xml:space="preserve">can elect not to interrupt the programming of a broadcast station carrying news or weather related emergency information with state and local EAS messages based upon a written agreement between all concerned.  </w:t>
      </w:r>
      <w:r w:rsidR="00045ED2" w:rsidRPr="00921953">
        <w:rPr>
          <w:rFonts w:ascii="Times New Roman" w:hAnsi="Times New Roman"/>
          <w:szCs w:val="24"/>
        </w:rPr>
        <w:t>These written agreements are contained in state and local franchise agreements.</w:t>
      </w:r>
      <w:r w:rsidR="00C81C55" w:rsidRPr="00921953">
        <w:rPr>
          <w:rFonts w:ascii="Times New Roman" w:hAnsi="Times New Roman"/>
          <w:szCs w:val="24"/>
        </w:rPr>
        <w:t xml:space="preserve">  </w:t>
      </w:r>
    </w:p>
    <w:p w14:paraId="0073B660" w14:textId="77777777" w:rsidR="001E3E40" w:rsidRPr="00921953" w:rsidRDefault="001E3E40" w:rsidP="00921953">
      <w:pPr>
        <w:rPr>
          <w:rFonts w:ascii="Times New Roman" w:hAnsi="Times New Roman"/>
          <w:szCs w:val="24"/>
        </w:rPr>
      </w:pPr>
    </w:p>
    <w:p w14:paraId="722843B5" w14:textId="77777777" w:rsidR="00C81C55" w:rsidRPr="00921953" w:rsidRDefault="00C81C55" w:rsidP="00921953">
      <w:pPr>
        <w:rPr>
          <w:rFonts w:ascii="Times New Roman" w:hAnsi="Times New Roman"/>
          <w:szCs w:val="24"/>
        </w:rPr>
      </w:pPr>
      <w:r w:rsidRPr="00921953">
        <w:rPr>
          <w:rFonts w:ascii="Times New Roman" w:hAnsi="Times New Roman"/>
          <w:szCs w:val="24"/>
        </w:rPr>
        <w:t>Section 11.51 also requires all actions to be logged when manual interruption of programming and transmission of EAS messages is used.</w:t>
      </w:r>
      <w:r w:rsidR="001E3E40" w:rsidRPr="00921953">
        <w:rPr>
          <w:rFonts w:ascii="Times New Roman" w:hAnsi="Times New Roman"/>
          <w:szCs w:val="24"/>
        </w:rPr>
        <w:t xml:space="preserve">  Estimates for testing are included in the esti</w:t>
      </w:r>
      <w:r w:rsidR="00CC3C5D" w:rsidRPr="00921953">
        <w:rPr>
          <w:rFonts w:ascii="Times New Roman" w:hAnsi="Times New Roman"/>
          <w:szCs w:val="24"/>
        </w:rPr>
        <w:t>mate for s</w:t>
      </w:r>
      <w:r w:rsidR="001E3E40" w:rsidRPr="00921953">
        <w:rPr>
          <w:rFonts w:ascii="Times New Roman" w:hAnsi="Times New Roman"/>
          <w:szCs w:val="24"/>
        </w:rPr>
        <w:t>ection 11.61.</w:t>
      </w:r>
    </w:p>
    <w:p w14:paraId="0DBA77DC" w14:textId="77777777" w:rsidR="00C81C55" w:rsidRPr="00921953" w:rsidRDefault="00C81C55" w:rsidP="00921953">
      <w:pPr>
        <w:rPr>
          <w:rFonts w:ascii="Times New Roman" w:hAnsi="Times New Roman"/>
          <w:szCs w:val="24"/>
        </w:rPr>
      </w:pPr>
    </w:p>
    <w:p w14:paraId="4594F0BD" w14:textId="77777777" w:rsidR="00A43CBB" w:rsidRPr="00921953" w:rsidRDefault="00A43CBB" w:rsidP="00921953">
      <w:pPr>
        <w:rPr>
          <w:rFonts w:ascii="Times New Roman" w:hAnsi="Times New Roman"/>
          <w:szCs w:val="24"/>
        </w:rPr>
      </w:pPr>
      <w:r w:rsidRPr="00921953">
        <w:rPr>
          <w:rFonts w:ascii="Times New Roman" w:hAnsi="Times New Roman"/>
          <w:szCs w:val="24"/>
        </w:rPr>
        <w:t>Section 11.52</w:t>
      </w:r>
      <w:r w:rsidR="00642F73" w:rsidRPr="00921953">
        <w:rPr>
          <w:rFonts w:ascii="Times New Roman" w:hAnsi="Times New Roman"/>
          <w:szCs w:val="24"/>
        </w:rPr>
        <w:t xml:space="preserve"> requires </w:t>
      </w:r>
      <w:r w:rsidR="00C81C55" w:rsidRPr="00921953">
        <w:rPr>
          <w:rFonts w:ascii="Times New Roman" w:hAnsi="Times New Roman"/>
          <w:szCs w:val="24"/>
        </w:rPr>
        <w:t xml:space="preserve">all EAS </w:t>
      </w:r>
      <w:r w:rsidR="00197FE2" w:rsidRPr="00921953">
        <w:rPr>
          <w:rFonts w:ascii="Times New Roman" w:hAnsi="Times New Roman"/>
          <w:szCs w:val="24"/>
        </w:rPr>
        <w:t>P</w:t>
      </w:r>
      <w:r w:rsidR="00C81C55" w:rsidRPr="00921953">
        <w:rPr>
          <w:rFonts w:ascii="Times New Roman" w:hAnsi="Times New Roman"/>
          <w:szCs w:val="24"/>
        </w:rPr>
        <w:t xml:space="preserve">articipants </w:t>
      </w:r>
      <w:r w:rsidR="00642F73" w:rsidRPr="00921953">
        <w:rPr>
          <w:rFonts w:ascii="Times New Roman" w:hAnsi="Times New Roman"/>
          <w:szCs w:val="24"/>
        </w:rPr>
        <w:t>to monitor two EAS sources.  If the required EAS sources cannot be received, alternate arrangements or a waiver may be obtained by written request to the FCC’s EAS office.  In an emergency, a waiver may be issued over the telephone with a follow-up letter to conf</w:t>
      </w:r>
      <w:r w:rsidR="00CF718C" w:rsidRPr="00921953">
        <w:rPr>
          <w:rFonts w:ascii="Times New Roman" w:hAnsi="Times New Roman"/>
          <w:szCs w:val="24"/>
        </w:rPr>
        <w:t>i</w:t>
      </w:r>
      <w:r w:rsidR="00642F73" w:rsidRPr="00921953">
        <w:rPr>
          <w:rFonts w:ascii="Times New Roman" w:hAnsi="Times New Roman"/>
          <w:szCs w:val="24"/>
        </w:rPr>
        <w:t xml:space="preserve">rm temporary or permanent reassignment.  In addition, </w:t>
      </w:r>
      <w:r w:rsidR="00C81C55" w:rsidRPr="00921953">
        <w:rPr>
          <w:rFonts w:ascii="Times New Roman" w:hAnsi="Times New Roman"/>
          <w:szCs w:val="24"/>
        </w:rPr>
        <w:t xml:space="preserve">EAS </w:t>
      </w:r>
      <w:r w:rsidR="00197FE2" w:rsidRPr="00921953">
        <w:rPr>
          <w:rFonts w:ascii="Times New Roman" w:hAnsi="Times New Roman"/>
          <w:szCs w:val="24"/>
        </w:rPr>
        <w:t>P</w:t>
      </w:r>
      <w:r w:rsidR="00C81C55" w:rsidRPr="00921953">
        <w:rPr>
          <w:rFonts w:ascii="Times New Roman" w:hAnsi="Times New Roman"/>
          <w:szCs w:val="24"/>
        </w:rPr>
        <w:t xml:space="preserve">articipants </w:t>
      </w:r>
      <w:r w:rsidR="00642F73" w:rsidRPr="00921953">
        <w:rPr>
          <w:rFonts w:ascii="Times New Roman" w:hAnsi="Times New Roman"/>
          <w:szCs w:val="24"/>
        </w:rPr>
        <w:t xml:space="preserve">are required to interrupt normal programming either automatically or manually when </w:t>
      </w:r>
      <w:r w:rsidR="00642F73" w:rsidRPr="00921953">
        <w:rPr>
          <w:rFonts w:ascii="Times New Roman" w:hAnsi="Times New Roman"/>
          <w:szCs w:val="24"/>
        </w:rPr>
        <w:lastRenderedPageBreak/>
        <w:t>they receive an EAS message in which the header code contains the event codes for emergency action notification, emergency action termination and required monthly test for their s</w:t>
      </w:r>
      <w:r w:rsidR="006B1049" w:rsidRPr="00921953">
        <w:rPr>
          <w:rFonts w:ascii="Times New Roman" w:hAnsi="Times New Roman"/>
          <w:szCs w:val="24"/>
        </w:rPr>
        <w:t>tate or state/county location.</w:t>
      </w:r>
      <w:r w:rsidR="00642F73" w:rsidRPr="00921953">
        <w:rPr>
          <w:rFonts w:ascii="Times New Roman" w:hAnsi="Times New Roman"/>
          <w:szCs w:val="24"/>
        </w:rPr>
        <w:t xml:space="preserve">  </w:t>
      </w:r>
    </w:p>
    <w:p w14:paraId="7DE456E0" w14:textId="77777777" w:rsidR="00A43CBB" w:rsidRPr="00921953" w:rsidRDefault="00A43CBB" w:rsidP="00921953">
      <w:pPr>
        <w:rPr>
          <w:rFonts w:ascii="Times New Roman" w:hAnsi="Times New Roman"/>
          <w:szCs w:val="24"/>
        </w:rPr>
      </w:pPr>
    </w:p>
    <w:p w14:paraId="3BE5D5DF" w14:textId="77777777" w:rsidR="00A43CBB" w:rsidRPr="00921953" w:rsidRDefault="00A43CBB" w:rsidP="00921953">
      <w:pPr>
        <w:rPr>
          <w:rFonts w:ascii="Times New Roman" w:hAnsi="Times New Roman"/>
          <w:szCs w:val="24"/>
        </w:rPr>
      </w:pPr>
      <w:r w:rsidRPr="00921953">
        <w:rPr>
          <w:rFonts w:ascii="Times New Roman" w:hAnsi="Times New Roman"/>
          <w:szCs w:val="24"/>
        </w:rPr>
        <w:t>Section 11.54</w:t>
      </w:r>
      <w:r w:rsidR="00F10352" w:rsidRPr="00921953">
        <w:rPr>
          <w:rFonts w:ascii="Times New Roman" w:hAnsi="Times New Roman"/>
          <w:szCs w:val="24"/>
        </w:rPr>
        <w:t xml:space="preserve"> requires </w:t>
      </w:r>
      <w:r w:rsidR="00197FE2" w:rsidRPr="00921953">
        <w:rPr>
          <w:rFonts w:ascii="Times New Roman" w:hAnsi="Times New Roman"/>
          <w:szCs w:val="24"/>
        </w:rPr>
        <w:t>EAS P</w:t>
      </w:r>
      <w:r w:rsidR="00C81C55" w:rsidRPr="00921953">
        <w:rPr>
          <w:rFonts w:ascii="Times New Roman" w:hAnsi="Times New Roman"/>
          <w:szCs w:val="24"/>
        </w:rPr>
        <w:t xml:space="preserve">articipants </w:t>
      </w:r>
      <w:r w:rsidR="00F10352" w:rsidRPr="00921953">
        <w:rPr>
          <w:rFonts w:ascii="Times New Roman" w:hAnsi="Times New Roman"/>
          <w:szCs w:val="24"/>
        </w:rPr>
        <w:t xml:space="preserve">to enter into their logs/records </w:t>
      </w:r>
      <w:r w:rsidR="00CC3156" w:rsidRPr="00921953">
        <w:rPr>
          <w:rFonts w:ascii="Times New Roman" w:hAnsi="Times New Roman"/>
          <w:szCs w:val="24"/>
        </w:rPr>
        <w:t>the time of receipt of an emergency alert notice and an emergency action termination messages during a national level emergency.</w:t>
      </w:r>
    </w:p>
    <w:p w14:paraId="7B4AA7A5" w14:textId="77777777" w:rsidR="00A43CBB" w:rsidRPr="00921953" w:rsidRDefault="00A43CBB" w:rsidP="00921953">
      <w:pPr>
        <w:rPr>
          <w:rFonts w:ascii="Times New Roman" w:hAnsi="Times New Roman"/>
          <w:szCs w:val="24"/>
        </w:rPr>
      </w:pPr>
    </w:p>
    <w:p w14:paraId="7A0E6AC3" w14:textId="77777777" w:rsidR="00972BEA" w:rsidRPr="00921953" w:rsidRDefault="00CC3156" w:rsidP="00921953">
      <w:pPr>
        <w:rPr>
          <w:rFonts w:ascii="Times New Roman" w:hAnsi="Times New Roman"/>
          <w:szCs w:val="24"/>
        </w:rPr>
      </w:pPr>
      <w:r w:rsidRPr="00921953">
        <w:rPr>
          <w:rFonts w:ascii="Times New Roman" w:hAnsi="Times New Roman"/>
          <w:szCs w:val="24"/>
        </w:rPr>
        <w:t xml:space="preserve">Section 11.55 requires </w:t>
      </w:r>
      <w:r w:rsidR="00DF6962" w:rsidRPr="00921953">
        <w:rPr>
          <w:rFonts w:ascii="Times New Roman" w:hAnsi="Times New Roman"/>
          <w:szCs w:val="24"/>
        </w:rPr>
        <w:t xml:space="preserve">EAS participants </w:t>
      </w:r>
      <w:r w:rsidRPr="00921953">
        <w:rPr>
          <w:rFonts w:ascii="Times New Roman" w:hAnsi="Times New Roman"/>
          <w:szCs w:val="24"/>
        </w:rPr>
        <w:t xml:space="preserve">to monitor their emergency alert system upon receipt of a state or local area EAS message.   Stations/systems must also enter into their logs/records the time of receipt of an emergency alert message.  </w:t>
      </w:r>
      <w:r w:rsidR="00972BEA" w:rsidRPr="00921953">
        <w:rPr>
          <w:rFonts w:ascii="Times New Roman" w:hAnsi="Times New Roman"/>
          <w:szCs w:val="24"/>
        </w:rPr>
        <w:t>If an SDARS licensee or DBS provider is unable to receive and transmit state and local EAS messages, it must inform its subscribers, on its website, and in writing on an annual basis of which channels are and are not capable of supplying state and local EAS messages.</w:t>
      </w:r>
    </w:p>
    <w:p w14:paraId="1622A491" w14:textId="77777777" w:rsidR="00CC3156" w:rsidRPr="00921953" w:rsidRDefault="00CC3156" w:rsidP="00921953">
      <w:pPr>
        <w:rPr>
          <w:rFonts w:ascii="Times New Roman" w:hAnsi="Times New Roman"/>
          <w:szCs w:val="24"/>
        </w:rPr>
      </w:pPr>
    </w:p>
    <w:p w14:paraId="4A100D8A" w14:textId="77777777" w:rsidR="00CA497A" w:rsidRPr="00921953" w:rsidRDefault="001B7B74" w:rsidP="00921953">
      <w:pPr>
        <w:rPr>
          <w:rFonts w:ascii="Times New Roman" w:hAnsi="Times New Roman"/>
          <w:szCs w:val="24"/>
        </w:rPr>
      </w:pPr>
      <w:r w:rsidRPr="00921953">
        <w:rPr>
          <w:rFonts w:ascii="Times New Roman" w:hAnsi="Times New Roman"/>
          <w:szCs w:val="24"/>
        </w:rPr>
        <w:t>S</w:t>
      </w:r>
      <w:r w:rsidR="00A43CBB" w:rsidRPr="00921953">
        <w:rPr>
          <w:rFonts w:ascii="Times New Roman" w:hAnsi="Times New Roman"/>
          <w:szCs w:val="24"/>
        </w:rPr>
        <w:t>ection 11.61</w:t>
      </w:r>
      <w:r w:rsidR="00F656A3" w:rsidRPr="00921953">
        <w:rPr>
          <w:rFonts w:ascii="Times New Roman" w:hAnsi="Times New Roman"/>
          <w:szCs w:val="24"/>
        </w:rPr>
        <w:t xml:space="preserve"> requires </w:t>
      </w:r>
      <w:r w:rsidR="00197FE2" w:rsidRPr="00921953">
        <w:rPr>
          <w:rFonts w:ascii="Times New Roman" w:hAnsi="Times New Roman"/>
          <w:szCs w:val="24"/>
        </w:rPr>
        <w:t>EAS P</w:t>
      </w:r>
      <w:r w:rsidR="004F516E" w:rsidRPr="00921953">
        <w:rPr>
          <w:rFonts w:ascii="Times New Roman" w:hAnsi="Times New Roman"/>
          <w:szCs w:val="24"/>
        </w:rPr>
        <w:t xml:space="preserve">articipants </w:t>
      </w:r>
      <w:r w:rsidR="00F656A3" w:rsidRPr="00921953">
        <w:rPr>
          <w:rFonts w:ascii="Times New Roman" w:hAnsi="Times New Roman"/>
          <w:szCs w:val="24"/>
        </w:rPr>
        <w:t xml:space="preserve">to </w:t>
      </w:r>
      <w:r w:rsidR="00E6420C" w:rsidRPr="00921953">
        <w:rPr>
          <w:rFonts w:ascii="Times New Roman" w:hAnsi="Times New Roman"/>
          <w:szCs w:val="24"/>
        </w:rPr>
        <w:t>conduct periodic</w:t>
      </w:r>
      <w:r w:rsidR="00F656A3" w:rsidRPr="00921953">
        <w:rPr>
          <w:rFonts w:ascii="Times New Roman" w:hAnsi="Times New Roman"/>
          <w:szCs w:val="24"/>
        </w:rPr>
        <w:t xml:space="preserve"> </w:t>
      </w:r>
      <w:r w:rsidR="00E6420C" w:rsidRPr="00921953">
        <w:rPr>
          <w:rFonts w:ascii="Times New Roman" w:hAnsi="Times New Roman"/>
          <w:szCs w:val="24"/>
        </w:rPr>
        <w:t xml:space="preserve">EAS </w:t>
      </w:r>
      <w:r w:rsidR="00F656A3" w:rsidRPr="00921953">
        <w:rPr>
          <w:rFonts w:ascii="Times New Roman" w:hAnsi="Times New Roman"/>
          <w:szCs w:val="24"/>
        </w:rPr>
        <w:t>test</w:t>
      </w:r>
      <w:r w:rsidR="00E6420C" w:rsidRPr="00921953">
        <w:rPr>
          <w:rFonts w:ascii="Times New Roman" w:hAnsi="Times New Roman"/>
          <w:szCs w:val="24"/>
        </w:rPr>
        <w:t>s</w:t>
      </w:r>
      <w:r w:rsidR="00F656A3" w:rsidRPr="00921953">
        <w:rPr>
          <w:rFonts w:ascii="Times New Roman" w:hAnsi="Times New Roman"/>
          <w:szCs w:val="24"/>
        </w:rPr>
        <w:t xml:space="preserve">.  </w:t>
      </w:r>
      <w:r w:rsidRPr="00921953">
        <w:rPr>
          <w:rFonts w:ascii="Times New Roman" w:hAnsi="Times New Roman"/>
          <w:szCs w:val="24"/>
        </w:rPr>
        <w:t xml:space="preserve">Tests of the EAS header codes, attention signal, test script and EOM code are required to be performed monthly.  Tests of the EAS header codes and end of message codes are </w:t>
      </w:r>
      <w:r w:rsidR="00F656A3" w:rsidRPr="00921953">
        <w:rPr>
          <w:rFonts w:ascii="Times New Roman" w:hAnsi="Times New Roman"/>
          <w:szCs w:val="24"/>
        </w:rPr>
        <w:t xml:space="preserve">made at least once a week.  </w:t>
      </w:r>
      <w:r w:rsidRPr="00921953">
        <w:rPr>
          <w:rFonts w:ascii="Times New Roman" w:hAnsi="Times New Roman"/>
          <w:szCs w:val="24"/>
        </w:rPr>
        <w:t xml:space="preserve">National primary sources shall participate in tests as appropriate.  </w:t>
      </w:r>
      <w:r w:rsidR="004F516E" w:rsidRPr="00921953">
        <w:rPr>
          <w:rFonts w:ascii="Times New Roman" w:hAnsi="Times New Roman"/>
          <w:szCs w:val="24"/>
        </w:rPr>
        <w:t xml:space="preserve">DBS providers, Class D non-commercial educational FM stations and low power TV stations are not required to transmit this test but must log receipt of the test.  </w:t>
      </w:r>
      <w:r w:rsidRPr="00921953">
        <w:rPr>
          <w:rFonts w:ascii="Times New Roman" w:hAnsi="Times New Roman"/>
          <w:szCs w:val="24"/>
        </w:rPr>
        <w:t xml:space="preserve">The FCC may request a report of the tests of the national primary sources.  In addition, entries </w:t>
      </w:r>
      <w:r w:rsidR="00E6420C" w:rsidRPr="00921953">
        <w:rPr>
          <w:rFonts w:ascii="Times New Roman" w:hAnsi="Times New Roman"/>
          <w:szCs w:val="24"/>
        </w:rPr>
        <w:t>must be made in stations/systems</w:t>
      </w:r>
      <w:r w:rsidRPr="00921953">
        <w:rPr>
          <w:rFonts w:ascii="Times New Roman" w:hAnsi="Times New Roman"/>
          <w:szCs w:val="24"/>
        </w:rPr>
        <w:t xml:space="preserve"> logs/records</w:t>
      </w:r>
      <w:r w:rsidR="00045ED2" w:rsidRPr="00921953">
        <w:rPr>
          <w:rFonts w:ascii="Times New Roman" w:hAnsi="Times New Roman"/>
          <w:szCs w:val="24"/>
        </w:rPr>
        <w:t xml:space="preserve"> as previously stated</w:t>
      </w:r>
      <w:r w:rsidRPr="00921953">
        <w:rPr>
          <w:rFonts w:ascii="Times New Roman" w:hAnsi="Times New Roman"/>
          <w:szCs w:val="24"/>
        </w:rPr>
        <w:t>.</w:t>
      </w:r>
    </w:p>
    <w:p w14:paraId="64E4502E" w14:textId="77777777" w:rsidR="003733B5" w:rsidRPr="00921953" w:rsidRDefault="003733B5" w:rsidP="00921953">
      <w:pPr>
        <w:rPr>
          <w:rFonts w:ascii="Times New Roman" w:hAnsi="Times New Roman"/>
          <w:szCs w:val="24"/>
        </w:rPr>
      </w:pPr>
    </w:p>
    <w:p w14:paraId="25E4E7E1" w14:textId="77777777" w:rsidR="00CA497A" w:rsidRPr="00921953" w:rsidRDefault="00871718" w:rsidP="00921953">
      <w:pPr>
        <w:rPr>
          <w:rFonts w:ascii="Times New Roman" w:hAnsi="Times New Roman"/>
          <w:szCs w:val="24"/>
        </w:rPr>
      </w:pPr>
      <w:r w:rsidRPr="00921953">
        <w:rPr>
          <w:rFonts w:ascii="Times New Roman" w:hAnsi="Times New Roman"/>
          <w:szCs w:val="24"/>
        </w:rPr>
        <w:t>Statutory authority for this collection of infor</w:t>
      </w:r>
      <w:r w:rsidR="00CC3C5D" w:rsidRPr="00921953">
        <w:rPr>
          <w:rFonts w:ascii="Times New Roman" w:hAnsi="Times New Roman"/>
          <w:szCs w:val="24"/>
        </w:rPr>
        <w:t xml:space="preserve">mation is contained in </w:t>
      </w:r>
      <w:r w:rsidR="00434442">
        <w:rPr>
          <w:rFonts w:ascii="Times New Roman" w:hAnsi="Times New Roman"/>
          <w:szCs w:val="24"/>
        </w:rPr>
        <w:t xml:space="preserve">47 U.S.C. </w:t>
      </w:r>
      <w:r w:rsidR="00CC3C5D" w:rsidRPr="00921953">
        <w:rPr>
          <w:rFonts w:ascii="Times New Roman" w:hAnsi="Times New Roman"/>
          <w:szCs w:val="24"/>
        </w:rPr>
        <w:t>s</w:t>
      </w:r>
      <w:r w:rsidR="00B53655" w:rsidRPr="00921953">
        <w:rPr>
          <w:rFonts w:ascii="Times New Roman" w:hAnsi="Times New Roman"/>
          <w:szCs w:val="24"/>
        </w:rPr>
        <w:t>ection</w:t>
      </w:r>
      <w:r w:rsidR="008B7B13" w:rsidRPr="00921953">
        <w:rPr>
          <w:rFonts w:ascii="Times New Roman" w:hAnsi="Times New Roman"/>
          <w:szCs w:val="24"/>
        </w:rPr>
        <w:t>s</w:t>
      </w:r>
      <w:r w:rsidR="00B53655" w:rsidRPr="00921953">
        <w:rPr>
          <w:rFonts w:ascii="Times New Roman" w:hAnsi="Times New Roman"/>
          <w:szCs w:val="24"/>
        </w:rPr>
        <w:t xml:space="preserve"> 1</w:t>
      </w:r>
      <w:r w:rsidRPr="00921953">
        <w:rPr>
          <w:rFonts w:ascii="Times New Roman" w:hAnsi="Times New Roman"/>
          <w:szCs w:val="24"/>
        </w:rPr>
        <w:t>54(i)</w:t>
      </w:r>
      <w:r w:rsidR="008B7B13" w:rsidRPr="00921953">
        <w:rPr>
          <w:rFonts w:ascii="Times New Roman" w:hAnsi="Times New Roman"/>
          <w:szCs w:val="24"/>
        </w:rPr>
        <w:t xml:space="preserve"> and 606</w:t>
      </w:r>
      <w:r w:rsidRPr="00921953">
        <w:rPr>
          <w:rFonts w:ascii="Times New Roman" w:hAnsi="Times New Roman"/>
          <w:szCs w:val="24"/>
        </w:rPr>
        <w:t xml:space="preserve"> of the Communi</w:t>
      </w:r>
      <w:r w:rsidR="00012D09" w:rsidRPr="00921953">
        <w:rPr>
          <w:rFonts w:ascii="Times New Roman" w:hAnsi="Times New Roman"/>
          <w:szCs w:val="24"/>
        </w:rPr>
        <w:t>cations Act of 1934, as amended</w:t>
      </w:r>
      <w:r w:rsidR="00CA497A" w:rsidRPr="00921953">
        <w:rPr>
          <w:rFonts w:ascii="Times New Roman" w:hAnsi="Times New Roman"/>
          <w:szCs w:val="24"/>
        </w:rPr>
        <w:t>.</w:t>
      </w:r>
      <w:r w:rsidR="00E6420C" w:rsidRPr="00921953">
        <w:rPr>
          <w:rFonts w:ascii="Times New Roman" w:hAnsi="Times New Roman"/>
          <w:szCs w:val="24"/>
        </w:rPr>
        <w:t xml:space="preserve"> </w:t>
      </w:r>
    </w:p>
    <w:p w14:paraId="59A05D2E" w14:textId="77777777" w:rsidR="00DF6962" w:rsidRPr="00921953" w:rsidRDefault="00DF6962" w:rsidP="00921953">
      <w:pPr>
        <w:rPr>
          <w:rFonts w:ascii="Times New Roman" w:hAnsi="Times New Roman"/>
          <w:szCs w:val="24"/>
        </w:rPr>
      </w:pPr>
    </w:p>
    <w:p w14:paraId="7823A19F" w14:textId="77777777" w:rsidR="00CA497A" w:rsidRPr="00921953" w:rsidRDefault="000879B8" w:rsidP="00921953">
      <w:pPr>
        <w:rPr>
          <w:rFonts w:ascii="Times New Roman" w:hAnsi="Times New Roman"/>
          <w:szCs w:val="24"/>
        </w:rPr>
      </w:pPr>
      <w:r w:rsidRPr="00921953">
        <w:rPr>
          <w:rFonts w:ascii="Times New Roman" w:hAnsi="Times New Roman"/>
          <w:color w:val="000000"/>
          <w:szCs w:val="24"/>
        </w:rPr>
        <w:t>T</w:t>
      </w:r>
      <w:r w:rsidR="00CA497A" w:rsidRPr="00921953">
        <w:rPr>
          <w:rFonts w:ascii="Times New Roman" w:hAnsi="Times New Roman"/>
          <w:color w:val="000000"/>
          <w:szCs w:val="24"/>
        </w:rPr>
        <w:t>his information collection does not affect individuals or households; thus, there are no impacts under the Privacy Act.</w:t>
      </w:r>
      <w:r w:rsidR="00CA497A" w:rsidRPr="00921953">
        <w:rPr>
          <w:rFonts w:ascii="Times New Roman" w:hAnsi="Times New Roman"/>
          <w:strike/>
          <w:color w:val="000000"/>
          <w:szCs w:val="24"/>
        </w:rPr>
        <w:br/>
      </w:r>
    </w:p>
    <w:p w14:paraId="09FC50E5" w14:textId="77777777" w:rsidR="00012D09" w:rsidRPr="00921953" w:rsidRDefault="00012D09" w:rsidP="00921953">
      <w:pPr>
        <w:rPr>
          <w:rFonts w:ascii="Times New Roman" w:hAnsi="Times New Roman"/>
          <w:szCs w:val="24"/>
        </w:rPr>
      </w:pPr>
      <w:r w:rsidRPr="00921953">
        <w:rPr>
          <w:rFonts w:ascii="Times New Roman" w:hAnsi="Times New Roman"/>
          <w:szCs w:val="24"/>
        </w:rPr>
        <w:t xml:space="preserve">2.  This information is used by FCC staff as part of routine inspections of </w:t>
      </w:r>
      <w:r w:rsidR="00200B3B" w:rsidRPr="00921953">
        <w:rPr>
          <w:rFonts w:ascii="Times New Roman" w:hAnsi="Times New Roman"/>
          <w:szCs w:val="24"/>
        </w:rPr>
        <w:t xml:space="preserve">EAS </w:t>
      </w:r>
      <w:r w:rsidR="00197FE2" w:rsidRPr="00921953">
        <w:rPr>
          <w:rFonts w:ascii="Times New Roman" w:hAnsi="Times New Roman"/>
          <w:szCs w:val="24"/>
        </w:rPr>
        <w:t>P</w:t>
      </w:r>
      <w:r w:rsidR="00200B3B" w:rsidRPr="00921953">
        <w:rPr>
          <w:rFonts w:ascii="Times New Roman" w:hAnsi="Times New Roman"/>
          <w:szCs w:val="24"/>
        </w:rPr>
        <w:t>articipants</w:t>
      </w:r>
      <w:r w:rsidRPr="00921953">
        <w:rPr>
          <w:rFonts w:ascii="Times New Roman" w:hAnsi="Times New Roman"/>
          <w:szCs w:val="24"/>
        </w:rPr>
        <w:t>.  Accurate recordkeeping of this data is vital in determining the location and nature of possible equipment failure on the part of the transmitting or receiving entity.  Furthermore, since the national level EAS is solely for the President’s use, its proper operation must be assured.</w:t>
      </w:r>
    </w:p>
    <w:p w14:paraId="2FB805AF" w14:textId="77777777" w:rsidR="00361A5B" w:rsidRPr="00921953" w:rsidRDefault="00361A5B" w:rsidP="00921953">
      <w:pPr>
        <w:pStyle w:val="ListContinue"/>
        <w:rPr>
          <w:rFonts w:ascii="Times New Roman" w:hAnsi="Times New Roman"/>
          <w:szCs w:val="24"/>
        </w:rPr>
      </w:pPr>
    </w:p>
    <w:p w14:paraId="41BECFA9" w14:textId="77777777" w:rsidR="00747ED1" w:rsidRPr="00921953" w:rsidRDefault="00012D09" w:rsidP="00921953">
      <w:pPr>
        <w:rPr>
          <w:rFonts w:ascii="Times New Roman" w:hAnsi="Times New Roman"/>
          <w:szCs w:val="24"/>
        </w:rPr>
      </w:pPr>
      <w:r w:rsidRPr="00921953">
        <w:rPr>
          <w:rFonts w:ascii="Times New Roman" w:hAnsi="Times New Roman"/>
          <w:szCs w:val="24"/>
        </w:rPr>
        <w:t xml:space="preserve">3.  </w:t>
      </w:r>
      <w:r w:rsidR="00747ED1" w:rsidRPr="00921953">
        <w:rPr>
          <w:rFonts w:ascii="Times New Roman" w:hAnsi="Times New Roman"/>
          <w:spacing w:val="-3"/>
          <w:szCs w:val="24"/>
        </w:rPr>
        <w:t>Automated logging d</w:t>
      </w:r>
      <w:r w:rsidR="00200B3B" w:rsidRPr="00921953">
        <w:rPr>
          <w:rFonts w:ascii="Times New Roman" w:hAnsi="Times New Roman"/>
          <w:spacing w:val="-3"/>
          <w:szCs w:val="24"/>
        </w:rPr>
        <w:t xml:space="preserve">evices are used by entities to </w:t>
      </w:r>
      <w:r w:rsidR="00747ED1" w:rsidRPr="00921953">
        <w:rPr>
          <w:rFonts w:ascii="Times New Roman" w:hAnsi="Times New Roman"/>
          <w:spacing w:val="-3"/>
          <w:szCs w:val="24"/>
        </w:rPr>
        <w:t xml:space="preserve">record entries in the station log.  In addition, EAS </w:t>
      </w:r>
      <w:r w:rsidR="00200B3B" w:rsidRPr="00921953">
        <w:rPr>
          <w:rFonts w:ascii="Times New Roman" w:hAnsi="Times New Roman"/>
          <w:spacing w:val="-3"/>
          <w:szCs w:val="24"/>
        </w:rPr>
        <w:t>a</w:t>
      </w:r>
      <w:r w:rsidR="00747ED1" w:rsidRPr="00921953">
        <w:rPr>
          <w:rFonts w:ascii="Times New Roman" w:hAnsi="Times New Roman"/>
          <w:spacing w:val="-3"/>
          <w:szCs w:val="24"/>
        </w:rPr>
        <w:t xml:space="preserve">lerts are received electronically via advanced digital signaling equipment.  </w:t>
      </w:r>
    </w:p>
    <w:p w14:paraId="50314C01" w14:textId="77777777" w:rsidR="00CD5D77" w:rsidRPr="00921953" w:rsidRDefault="00CD5D77" w:rsidP="00921953">
      <w:pPr>
        <w:rPr>
          <w:rFonts w:ascii="Times New Roman" w:hAnsi="Times New Roman"/>
          <w:szCs w:val="24"/>
        </w:rPr>
      </w:pPr>
    </w:p>
    <w:p w14:paraId="0E3D9264"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  There is no similar data available.</w:t>
      </w:r>
      <w:r w:rsidR="00E6420C" w:rsidRPr="00921953">
        <w:rPr>
          <w:rFonts w:ascii="Times New Roman" w:hAnsi="Times New Roman"/>
          <w:szCs w:val="24"/>
        </w:rPr>
        <w:t xml:space="preserve">  </w:t>
      </w:r>
    </w:p>
    <w:p w14:paraId="6B25B980" w14:textId="77777777" w:rsidR="00CD5D77" w:rsidRPr="00921953" w:rsidRDefault="00CD5D77" w:rsidP="00921953">
      <w:pPr>
        <w:suppressAutoHyphens/>
        <w:rPr>
          <w:rFonts w:ascii="Times New Roman" w:hAnsi="Times New Roman"/>
          <w:szCs w:val="24"/>
        </w:rPr>
      </w:pPr>
    </w:p>
    <w:p w14:paraId="214A6607"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14:paraId="3E38DE34" w14:textId="77777777" w:rsidR="00CD5D77" w:rsidRPr="00921953" w:rsidRDefault="00CD5D77" w:rsidP="00921953">
      <w:pPr>
        <w:suppressAutoHyphens/>
        <w:rPr>
          <w:rFonts w:ascii="Times New Roman" w:hAnsi="Times New Roman"/>
          <w:szCs w:val="24"/>
        </w:rPr>
      </w:pPr>
    </w:p>
    <w:p w14:paraId="26B14B8E"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00197FE2" w:rsidRPr="00921953">
        <w:rPr>
          <w:rFonts w:ascii="Times New Roman" w:hAnsi="Times New Roman"/>
          <w:szCs w:val="24"/>
        </w:rPr>
        <w:t>EAS P</w:t>
      </w:r>
      <w:r w:rsidR="00200B3B" w:rsidRPr="00921953">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result in a proportional loss of benefit and would cause a delay in the detection of equipment </w:t>
      </w:r>
      <w:r w:rsidRPr="00921953">
        <w:rPr>
          <w:rFonts w:ascii="Times New Roman" w:hAnsi="Times New Roman"/>
          <w:szCs w:val="24"/>
        </w:rPr>
        <w:lastRenderedPageBreak/>
        <w:t>failures that would cause the loss of national, state and local emergency messages to the public</w:t>
      </w:r>
      <w:r w:rsidR="00CB3602" w:rsidRPr="00921953">
        <w:rPr>
          <w:rFonts w:ascii="Times New Roman" w:hAnsi="Times New Roman"/>
          <w:szCs w:val="24"/>
        </w:rPr>
        <w:t xml:space="preserve"> and could cause loss of life and property</w:t>
      </w:r>
      <w:r w:rsidRPr="00921953">
        <w:rPr>
          <w:rFonts w:ascii="Times New Roman" w:hAnsi="Times New Roman"/>
          <w:szCs w:val="24"/>
        </w:rPr>
        <w:t xml:space="preserve">.  </w:t>
      </w:r>
    </w:p>
    <w:p w14:paraId="7AAC582E" w14:textId="77777777" w:rsidR="00CD5D77" w:rsidRPr="00921953" w:rsidRDefault="00CD5D77" w:rsidP="00921953">
      <w:pPr>
        <w:suppressAutoHyphens/>
        <w:rPr>
          <w:rFonts w:ascii="Times New Roman" w:hAnsi="Times New Roman"/>
          <w:szCs w:val="24"/>
        </w:rPr>
      </w:pPr>
    </w:p>
    <w:p w14:paraId="40BFD57F"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14:paraId="1A6E3B7C" w14:textId="77777777" w:rsidR="00CD5D77" w:rsidRPr="00921953" w:rsidRDefault="00CD5D77" w:rsidP="00921953">
      <w:pPr>
        <w:suppressAutoHyphens/>
        <w:rPr>
          <w:rFonts w:ascii="Times New Roman" w:hAnsi="Times New Roman"/>
          <w:szCs w:val="24"/>
        </w:rPr>
      </w:pPr>
    </w:p>
    <w:p w14:paraId="11ECCF6E" w14:textId="3DB85636" w:rsidR="005F2941" w:rsidRPr="00921953" w:rsidRDefault="00CD5D77" w:rsidP="00921953">
      <w:pPr>
        <w:rPr>
          <w:rFonts w:ascii="Times New Roman" w:hAnsi="Times New Roman"/>
          <w:szCs w:val="24"/>
        </w:rPr>
      </w:pPr>
      <w:r w:rsidRPr="00921953">
        <w:rPr>
          <w:rFonts w:ascii="Times New Roman" w:hAnsi="Times New Roman"/>
          <w:szCs w:val="24"/>
        </w:rPr>
        <w:t xml:space="preserve">8.  </w:t>
      </w:r>
      <w:r w:rsidR="004A2BC3">
        <w:rPr>
          <w:rFonts w:ascii="Times New Roman" w:hAnsi="Times New Roman"/>
          <w:szCs w:val="24"/>
        </w:rPr>
        <w:t>Pursuant to 5 CFR 1320.8(d), t</w:t>
      </w:r>
      <w:r w:rsidR="005F2941" w:rsidRPr="00921953">
        <w:rPr>
          <w:rFonts w:ascii="Times New Roman" w:hAnsi="Times New Roman"/>
          <w:szCs w:val="24"/>
        </w:rPr>
        <w:t>he Commission published a notice in the Federal Register</w:t>
      </w:r>
      <w:r w:rsidR="004A2BC3">
        <w:rPr>
          <w:rFonts w:ascii="Times New Roman" w:hAnsi="Times New Roman"/>
          <w:szCs w:val="24"/>
        </w:rPr>
        <w:t xml:space="preserve"> </w:t>
      </w:r>
      <w:r w:rsidR="003F5463">
        <w:rPr>
          <w:rFonts w:ascii="Times New Roman" w:hAnsi="Times New Roman"/>
          <w:szCs w:val="24"/>
        </w:rPr>
        <w:t xml:space="preserve">on </w:t>
      </w:r>
      <w:r w:rsidR="001418F9">
        <w:rPr>
          <w:rFonts w:ascii="Times New Roman" w:hAnsi="Times New Roman"/>
          <w:szCs w:val="24"/>
        </w:rPr>
        <w:t>March 24</w:t>
      </w:r>
      <w:r w:rsidR="00133261">
        <w:rPr>
          <w:rFonts w:ascii="Times New Roman" w:hAnsi="Times New Roman"/>
          <w:szCs w:val="24"/>
        </w:rPr>
        <w:t xml:space="preserve">, 2016 </w:t>
      </w:r>
      <w:r w:rsidR="004A2BC3">
        <w:rPr>
          <w:rFonts w:ascii="Times New Roman" w:hAnsi="Times New Roman"/>
          <w:szCs w:val="24"/>
        </w:rPr>
        <w:t>(</w:t>
      </w:r>
      <w:r w:rsidR="001418F9">
        <w:rPr>
          <w:rFonts w:ascii="Times New Roman" w:hAnsi="Times New Roman"/>
          <w:szCs w:val="24"/>
        </w:rPr>
        <w:t>81</w:t>
      </w:r>
      <w:r w:rsidR="004A2BC3">
        <w:rPr>
          <w:rFonts w:ascii="Times New Roman" w:hAnsi="Times New Roman"/>
          <w:szCs w:val="24"/>
        </w:rPr>
        <w:t xml:space="preserve"> FR </w:t>
      </w:r>
      <w:r w:rsidR="00D86A2F">
        <w:rPr>
          <w:rFonts w:ascii="Times New Roman" w:hAnsi="Times New Roman"/>
          <w:szCs w:val="24"/>
        </w:rPr>
        <w:t>15792</w:t>
      </w:r>
      <w:bookmarkStart w:id="0" w:name="_GoBack"/>
      <w:bookmarkEnd w:id="0"/>
      <w:r w:rsidR="004A2BC3">
        <w:rPr>
          <w:rFonts w:ascii="Times New Roman" w:hAnsi="Times New Roman"/>
          <w:szCs w:val="24"/>
        </w:rPr>
        <w:t>).</w:t>
      </w:r>
      <w:r w:rsidR="00707776">
        <w:rPr>
          <w:rFonts w:ascii="Times New Roman" w:hAnsi="Times New Roman"/>
          <w:szCs w:val="24"/>
        </w:rPr>
        <w:t xml:space="preserve">  To date, n</w:t>
      </w:r>
      <w:r w:rsidR="00F378C6">
        <w:rPr>
          <w:rFonts w:ascii="Times New Roman" w:hAnsi="Times New Roman"/>
          <w:szCs w:val="24"/>
        </w:rPr>
        <w:t xml:space="preserve">o PRA comments </w:t>
      </w:r>
      <w:r w:rsidR="00707776">
        <w:rPr>
          <w:rFonts w:ascii="Times New Roman" w:hAnsi="Times New Roman"/>
          <w:szCs w:val="24"/>
        </w:rPr>
        <w:t xml:space="preserve">have been </w:t>
      </w:r>
      <w:r w:rsidR="00F378C6">
        <w:rPr>
          <w:rFonts w:ascii="Times New Roman" w:hAnsi="Times New Roman"/>
          <w:szCs w:val="24"/>
        </w:rPr>
        <w:t>received.</w:t>
      </w:r>
    </w:p>
    <w:p w14:paraId="44DE5819" w14:textId="77777777" w:rsidR="00CD5D77" w:rsidRPr="00921953" w:rsidRDefault="00CD5D77" w:rsidP="00921953">
      <w:pPr>
        <w:suppressAutoHyphens/>
        <w:rPr>
          <w:rFonts w:ascii="Times New Roman" w:hAnsi="Times New Roman"/>
          <w:szCs w:val="24"/>
        </w:rPr>
      </w:pPr>
    </w:p>
    <w:p w14:paraId="20E68635"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9.  No payment or gift was provided to the respondents.</w:t>
      </w:r>
    </w:p>
    <w:p w14:paraId="46B771E6" w14:textId="77777777" w:rsidR="00CD5D77" w:rsidRPr="00921953" w:rsidRDefault="00CD5D77" w:rsidP="00921953">
      <w:pPr>
        <w:suppressAutoHyphens/>
        <w:rPr>
          <w:rFonts w:ascii="Times New Roman" w:hAnsi="Times New Roman"/>
          <w:szCs w:val="24"/>
        </w:rPr>
      </w:pPr>
    </w:p>
    <w:p w14:paraId="07CE78F6" w14:textId="77777777" w:rsidR="00C24A69" w:rsidRDefault="00CD5D77" w:rsidP="00921953">
      <w:pPr>
        <w:suppressAutoHyphens/>
        <w:rPr>
          <w:rFonts w:ascii="Times New Roman" w:hAnsi="Times New Roman"/>
          <w:szCs w:val="24"/>
        </w:rPr>
      </w:pPr>
      <w:r w:rsidRPr="00921953">
        <w:rPr>
          <w:rFonts w:ascii="Times New Roman" w:hAnsi="Times New Roman"/>
          <w:szCs w:val="24"/>
        </w:rPr>
        <w:t xml:space="preserve">10.  </w:t>
      </w:r>
      <w:r w:rsidR="00D44EB7">
        <w:rPr>
          <w:rFonts w:ascii="Times New Roman" w:hAnsi="Times New Roman"/>
          <w:szCs w:val="24"/>
        </w:rPr>
        <w:t>Filings will be given the presumption of confidentiality.  T</w:t>
      </w:r>
      <w:r w:rsidR="00D44EB7" w:rsidRPr="00D44EB7">
        <w:rPr>
          <w:rFonts w:ascii="Times New Roman" w:hAnsi="Times New Roman"/>
          <w:szCs w:val="24"/>
        </w:rPr>
        <w:t xml:space="preserve">he Commission will allow test data and reports containing individual test data to be shared on a confidential basis with other Federal agencies and state governmental emergency management agencies that have confidentiality protection at least equal to that provided by the Freedom of Information Act (FOIA).  </w:t>
      </w:r>
      <w:r w:rsidR="00D44EB7" w:rsidRPr="00D44EB7">
        <w:rPr>
          <w:rFonts w:ascii="Times New Roman" w:hAnsi="Times New Roman"/>
          <w:i/>
          <w:szCs w:val="24"/>
        </w:rPr>
        <w:t>See</w:t>
      </w:r>
      <w:r w:rsidR="00D44EB7" w:rsidRPr="00D44EB7">
        <w:rPr>
          <w:rFonts w:ascii="Times New Roman" w:hAnsi="Times New Roman"/>
          <w:szCs w:val="24"/>
        </w:rPr>
        <w:t xml:space="preserve"> 5 U.S.C. § 552 (2006), amended by OPEN Government Act of 2007, Pub. L. No. 110­175, 121 Stat. 2524 (stating the FOIA confidentiality standard, along with relevant exemptions).</w:t>
      </w:r>
    </w:p>
    <w:p w14:paraId="6E73C173" w14:textId="77777777" w:rsidR="00C24A69" w:rsidRDefault="00C24A69" w:rsidP="00921953">
      <w:pPr>
        <w:suppressAutoHyphens/>
        <w:rPr>
          <w:rFonts w:ascii="Times New Roman" w:hAnsi="Times New Roman"/>
          <w:szCs w:val="24"/>
        </w:rPr>
      </w:pPr>
    </w:p>
    <w:p w14:paraId="06996BCF" w14:textId="69D14E56" w:rsidR="00CD5D77" w:rsidRPr="00921953" w:rsidRDefault="0032484D" w:rsidP="00921953">
      <w:pPr>
        <w:suppressAutoHyphens/>
        <w:rPr>
          <w:rFonts w:ascii="Times New Roman" w:hAnsi="Times New Roman"/>
          <w:szCs w:val="24"/>
        </w:rPr>
      </w:pPr>
      <w:r>
        <w:rPr>
          <w:rFonts w:ascii="Times New Roman" w:hAnsi="Times New Roman"/>
          <w:szCs w:val="24"/>
        </w:rPr>
        <w:t xml:space="preserve">In the </w:t>
      </w:r>
      <w:r w:rsidRPr="0032484D">
        <w:rPr>
          <w:rFonts w:ascii="Times New Roman" w:hAnsi="Times New Roman"/>
          <w:i/>
          <w:szCs w:val="24"/>
        </w:rPr>
        <w:t>Notice of Proposed Rulemaking</w:t>
      </w:r>
      <w:r>
        <w:rPr>
          <w:rFonts w:ascii="Times New Roman" w:hAnsi="Times New Roman"/>
          <w:szCs w:val="24"/>
        </w:rPr>
        <w:t xml:space="preserve">, the </w:t>
      </w:r>
      <w:r w:rsidR="003028AB">
        <w:rPr>
          <w:rFonts w:ascii="Times New Roman" w:hAnsi="Times New Roman"/>
          <w:szCs w:val="24"/>
        </w:rPr>
        <w:t xml:space="preserve">Commission </w:t>
      </w:r>
      <w:r w:rsidRPr="0032484D">
        <w:rPr>
          <w:rFonts w:ascii="Times New Roman" w:hAnsi="Times New Roman"/>
          <w:szCs w:val="22"/>
        </w:rPr>
        <w:t xml:space="preserve">seeks comment on whether any aspects of State EAS Plans submitted via the State EAS Plan Filing Interface (SEPFI) should be made confidential and, further, whether it would be sufficient to provide such data with the same level of confidentiality as test data submitted to the Commission via the Electronic Test Reporting System (ETRS).  The Commission has stated that it will allow such data to be shared </w:t>
      </w:r>
      <w:r w:rsidRPr="0032484D">
        <w:rPr>
          <w:rFonts w:ascii="Times New Roman" w:hAnsi="Times New Roman"/>
          <w:color w:val="000000"/>
        </w:rPr>
        <w:t xml:space="preserve">on a confidential basis with other Federal agencies and state government emergency management agencies that have confidentiality protection at least equal to that provided by the Freedom of Information Act (FOIA, 5 U.S.C. </w:t>
      </w:r>
      <w:r w:rsidRPr="0032484D">
        <w:rPr>
          <w:rFonts w:ascii="Times New Roman" w:hAnsi="Times New Roman"/>
        </w:rPr>
        <w:t xml:space="preserve">552 (2006), amended by OPEN Government Act of 2007, Pub. L. No. 110-175, 121 Stat. 2524).  </w:t>
      </w:r>
      <w:r w:rsidRPr="0032484D">
        <w:rPr>
          <w:rFonts w:ascii="Times New Roman" w:hAnsi="Times New Roman"/>
          <w:szCs w:val="22"/>
        </w:rPr>
        <w:t>The Commission also seeks comment on the degree of confidentiality that should be provided for the security certifications and false alert and lockout notifications submitted to the Commission via ETRS.  Specifically, the Commission seeks comment on its tentative conclusion that the act of filing an annual certification and the responses on the face of such certification forms should not be treated as presumptively confidential but that the act of filing addenda to the certification describing alternative approaches or corrective action with respect to performance of required security measures, as well as the contents of such addenda, should be treated as presumptively confidential.  The Commission also seeks comment on its tentative conclusion that the mere fact of filing or not filing a false alert report or lockout notification should not be treated as presumptively confidential, while the information submitted in the report should be treated as presumptively confidential.</w:t>
      </w:r>
      <w:r>
        <w:rPr>
          <w:rFonts w:ascii="Times New Roman" w:hAnsi="Times New Roman"/>
          <w:szCs w:val="22"/>
        </w:rPr>
        <w:t xml:space="preserve">  The Commission’s</w:t>
      </w:r>
      <w:r w:rsidR="0000620C">
        <w:rPr>
          <w:rFonts w:ascii="Times New Roman" w:hAnsi="Times New Roman"/>
          <w:szCs w:val="22"/>
        </w:rPr>
        <w:t xml:space="preserve"> requirements for confidentiality of </w:t>
      </w:r>
      <w:r w:rsidRPr="0000620C">
        <w:rPr>
          <w:rFonts w:ascii="Times New Roman" w:hAnsi="Times New Roman"/>
        </w:rPr>
        <w:t xml:space="preserve">proposed certification </w:t>
      </w:r>
      <w:r w:rsidR="0000620C">
        <w:rPr>
          <w:rFonts w:ascii="Times New Roman" w:hAnsi="Times New Roman"/>
        </w:rPr>
        <w:t xml:space="preserve">and reporting </w:t>
      </w:r>
      <w:r w:rsidRPr="0000620C">
        <w:rPr>
          <w:rFonts w:ascii="Times New Roman" w:hAnsi="Times New Roman"/>
        </w:rPr>
        <w:t xml:space="preserve">information </w:t>
      </w:r>
      <w:r w:rsidR="0000620C">
        <w:rPr>
          <w:rFonts w:ascii="Times New Roman" w:hAnsi="Times New Roman"/>
        </w:rPr>
        <w:t xml:space="preserve">will not </w:t>
      </w:r>
      <w:r w:rsidRPr="0000620C">
        <w:rPr>
          <w:rFonts w:ascii="Times New Roman" w:hAnsi="Times New Roman"/>
        </w:rPr>
        <w:t xml:space="preserve">affect </w:t>
      </w:r>
      <w:r w:rsidR="0000620C">
        <w:rPr>
          <w:rFonts w:ascii="Times New Roman" w:hAnsi="Times New Roman"/>
        </w:rPr>
        <w:t xml:space="preserve">its prior determination regarding confidentiality of </w:t>
      </w:r>
      <w:r w:rsidRPr="0000620C">
        <w:rPr>
          <w:rFonts w:ascii="Times New Roman" w:hAnsi="Times New Roman"/>
        </w:rPr>
        <w:t>test data.</w:t>
      </w:r>
      <w:r w:rsidRPr="001A1E98">
        <w:t xml:space="preserve">  </w:t>
      </w:r>
      <w:r w:rsidR="003028AB">
        <w:rPr>
          <w:rFonts w:ascii="Times New Roman" w:hAnsi="Times New Roman"/>
          <w:szCs w:val="24"/>
        </w:rPr>
        <w:t xml:space="preserve">  </w:t>
      </w:r>
    </w:p>
    <w:p w14:paraId="46C9A337" w14:textId="77777777" w:rsidR="00CD5D77" w:rsidRPr="00921953" w:rsidRDefault="00CD5D77" w:rsidP="00921953">
      <w:pPr>
        <w:suppressAutoHyphens/>
        <w:rPr>
          <w:rFonts w:ascii="Times New Roman" w:hAnsi="Times New Roman"/>
          <w:szCs w:val="24"/>
        </w:rPr>
      </w:pPr>
    </w:p>
    <w:p w14:paraId="4087459B" w14:textId="47E93B98" w:rsidR="00CD5D77" w:rsidRPr="00921953" w:rsidRDefault="00FF1A69" w:rsidP="00921953">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00CD5D77" w:rsidRPr="00921953">
        <w:rPr>
          <w:rFonts w:ascii="Times New Roman" w:hAnsi="Times New Roman"/>
          <w:szCs w:val="24"/>
        </w:rPr>
        <w:t>does not address any private matters of a sensitive nature.</w:t>
      </w:r>
    </w:p>
    <w:p w14:paraId="20860FDF" w14:textId="77777777" w:rsidR="00CD5D77" w:rsidRPr="00921953" w:rsidRDefault="00CD5D77" w:rsidP="00921953">
      <w:pPr>
        <w:rPr>
          <w:rFonts w:ascii="Times New Roman" w:hAnsi="Times New Roman"/>
          <w:szCs w:val="24"/>
        </w:rPr>
      </w:pPr>
    </w:p>
    <w:p w14:paraId="521B9934" w14:textId="124F2310" w:rsidR="00C10E20" w:rsidRPr="00921953" w:rsidRDefault="00F34F9F" w:rsidP="00921953">
      <w:pPr>
        <w:suppressAutoHyphens/>
        <w:rPr>
          <w:rFonts w:ascii="Times New Roman" w:hAnsi="Times New Roman"/>
          <w:spacing w:val="-3"/>
          <w:szCs w:val="24"/>
        </w:rPr>
      </w:pPr>
      <w:r w:rsidRPr="00921953">
        <w:rPr>
          <w:rFonts w:ascii="Times New Roman" w:hAnsi="Times New Roman"/>
          <w:szCs w:val="24"/>
        </w:rPr>
        <w:t>12.</w:t>
      </w:r>
      <w:r w:rsidR="00BC454A" w:rsidRPr="00921953">
        <w:rPr>
          <w:rFonts w:ascii="Times New Roman" w:hAnsi="Times New Roman"/>
          <w:szCs w:val="24"/>
        </w:rPr>
        <w:t xml:space="preserve">  </w:t>
      </w:r>
      <w:r w:rsidR="00BC454A" w:rsidRPr="00921953">
        <w:rPr>
          <w:rFonts w:ascii="Times New Roman" w:hAnsi="Times New Roman"/>
          <w:spacing w:val="-3"/>
          <w:szCs w:val="24"/>
        </w:rPr>
        <w:t xml:space="preserve">The following is provided for burden estimates.  </w:t>
      </w:r>
      <w:r w:rsidR="009B4C91" w:rsidRPr="00921953">
        <w:rPr>
          <w:rFonts w:ascii="Times New Roman" w:hAnsi="Times New Roman"/>
          <w:spacing w:val="-3"/>
          <w:szCs w:val="24"/>
        </w:rPr>
        <w:t xml:space="preserve">The </w:t>
      </w:r>
      <w:r w:rsidR="000A70C0">
        <w:rPr>
          <w:rFonts w:ascii="Times New Roman" w:hAnsi="Times New Roman"/>
          <w:spacing w:val="-3"/>
          <w:szCs w:val="24"/>
        </w:rPr>
        <w:t xml:space="preserve">proposed requirements </w:t>
      </w:r>
      <w:r w:rsidR="009B4C91" w:rsidRPr="00921953">
        <w:rPr>
          <w:rFonts w:ascii="Times New Roman" w:hAnsi="Times New Roman"/>
          <w:spacing w:val="-3"/>
          <w:szCs w:val="24"/>
        </w:rPr>
        <w:t xml:space="preserve">affect </w:t>
      </w:r>
      <w:r w:rsidR="000A70C0">
        <w:rPr>
          <w:rFonts w:ascii="Times New Roman" w:hAnsi="Times New Roman"/>
          <w:spacing w:val="-3"/>
          <w:szCs w:val="24"/>
        </w:rPr>
        <w:t xml:space="preserve">SECCs and </w:t>
      </w:r>
      <w:r w:rsidR="009B4C91" w:rsidRPr="00921953">
        <w:rPr>
          <w:rFonts w:ascii="Times New Roman" w:hAnsi="Times New Roman"/>
          <w:spacing w:val="-3"/>
          <w:szCs w:val="24"/>
        </w:rPr>
        <w:t xml:space="preserve">EAS Participants.  </w:t>
      </w:r>
      <w:r w:rsidR="00BC454A" w:rsidRPr="00921953">
        <w:rPr>
          <w:rFonts w:ascii="Times New Roman" w:hAnsi="Times New Roman"/>
          <w:spacing w:val="-3"/>
          <w:szCs w:val="24"/>
        </w:rPr>
        <w:t>These estimates are based on FCC staff's knowledge and familiarity with the availability of the data required.</w:t>
      </w:r>
      <w:r w:rsidR="001A1FDA">
        <w:rPr>
          <w:rFonts w:ascii="Times New Roman" w:hAnsi="Times New Roman"/>
          <w:spacing w:val="-3"/>
          <w:szCs w:val="24"/>
        </w:rPr>
        <w:t xml:space="preserve">  Burden estimates for the requirements proposed in the </w:t>
      </w:r>
      <w:r w:rsidR="001A1FDA" w:rsidRPr="001A1FDA">
        <w:rPr>
          <w:rFonts w:ascii="Times New Roman" w:hAnsi="Times New Roman"/>
          <w:i/>
          <w:spacing w:val="-3"/>
          <w:szCs w:val="24"/>
        </w:rPr>
        <w:t>Notice of Proposed Rulemaking</w:t>
      </w:r>
      <w:r w:rsidR="001A1FDA">
        <w:rPr>
          <w:rFonts w:ascii="Times New Roman" w:hAnsi="Times New Roman"/>
          <w:spacing w:val="-3"/>
          <w:szCs w:val="24"/>
        </w:rPr>
        <w:t xml:space="preserve"> are provided below </w:t>
      </w:r>
      <w:r w:rsidR="001A1FDA" w:rsidRPr="001A1FDA">
        <w:rPr>
          <w:rFonts w:ascii="Times New Roman" w:hAnsi="Times New Roman"/>
          <w:b/>
          <w:spacing w:val="-3"/>
          <w:szCs w:val="24"/>
        </w:rPr>
        <w:t>in bold typeface</w:t>
      </w:r>
      <w:r w:rsidR="001A1FDA">
        <w:rPr>
          <w:rFonts w:ascii="Times New Roman" w:hAnsi="Times New Roman"/>
          <w:spacing w:val="-3"/>
          <w:szCs w:val="24"/>
        </w:rPr>
        <w:t xml:space="preserve">.  The totals at the bottom of the table </w:t>
      </w:r>
      <w:r w:rsidR="00C24A69">
        <w:rPr>
          <w:rFonts w:ascii="Times New Roman" w:hAnsi="Times New Roman"/>
          <w:spacing w:val="-3"/>
          <w:szCs w:val="24"/>
        </w:rPr>
        <w:lastRenderedPageBreak/>
        <w:t>include</w:t>
      </w:r>
      <w:r w:rsidR="001A1FDA">
        <w:rPr>
          <w:rFonts w:ascii="Times New Roman" w:hAnsi="Times New Roman"/>
          <w:spacing w:val="-3"/>
          <w:szCs w:val="24"/>
        </w:rPr>
        <w:t xml:space="preserve"> these estimates</w:t>
      </w:r>
      <w:r w:rsidR="005F75BC">
        <w:rPr>
          <w:rFonts w:ascii="Times New Roman" w:hAnsi="Times New Roman"/>
          <w:spacing w:val="-3"/>
          <w:szCs w:val="24"/>
        </w:rPr>
        <w:t xml:space="preserve"> and are also provided in bold</w:t>
      </w:r>
      <w:r w:rsidR="001A1FDA">
        <w:rPr>
          <w:rFonts w:ascii="Times New Roman" w:hAnsi="Times New Roman"/>
          <w:spacing w:val="-3"/>
          <w:szCs w:val="24"/>
        </w:rPr>
        <w:t xml:space="preserve">.  The burden estimate for the proposed certification requirement at Section 11.44 of the rules reflects additional legal and management review that the Commission expects would be required only in the first year.  The burden estimates for this portion of the table (and the totals at the end of the table) therefore overstate </w:t>
      </w:r>
      <w:r w:rsidR="00BF3949">
        <w:rPr>
          <w:rFonts w:ascii="Times New Roman" w:hAnsi="Times New Roman"/>
          <w:spacing w:val="-3"/>
          <w:szCs w:val="24"/>
        </w:rPr>
        <w:t xml:space="preserve">to a certain degree </w:t>
      </w:r>
      <w:r w:rsidR="001A1FDA">
        <w:rPr>
          <w:rFonts w:ascii="Times New Roman" w:hAnsi="Times New Roman"/>
          <w:spacing w:val="-3"/>
          <w:szCs w:val="24"/>
        </w:rPr>
        <w:t xml:space="preserve">the burden the Commission expects in subsequent years. </w:t>
      </w:r>
      <w:r w:rsidR="00387895" w:rsidRPr="00921953">
        <w:rPr>
          <w:rFonts w:ascii="Times New Roman" w:hAnsi="Times New Roman"/>
          <w:spacing w:val="-3"/>
          <w:szCs w:val="24"/>
        </w:rPr>
        <w:t xml:space="preserve">  </w:t>
      </w:r>
    </w:p>
    <w:p w14:paraId="07D14CC4" w14:textId="77777777" w:rsidR="009B4C91" w:rsidRPr="00921953" w:rsidRDefault="009B4C91" w:rsidP="00921953">
      <w:pPr>
        <w:suppressAutoHyphens/>
        <w:rPr>
          <w:rFonts w:ascii="Times New Roman" w:hAnsi="Times New Roman"/>
          <w:spacing w:val="-3"/>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60"/>
        <w:gridCol w:w="1170"/>
        <w:gridCol w:w="1350"/>
        <w:gridCol w:w="1170"/>
        <w:gridCol w:w="1057"/>
        <w:gridCol w:w="1121"/>
        <w:gridCol w:w="1350"/>
      </w:tblGrid>
      <w:tr w:rsidR="0055142E" w:rsidRPr="009675FC" w14:paraId="37EC6DBD" w14:textId="77777777" w:rsidTr="009C0E77">
        <w:tc>
          <w:tcPr>
            <w:tcW w:w="1098" w:type="dxa"/>
            <w:shd w:val="clear" w:color="auto" w:fill="auto"/>
          </w:tcPr>
          <w:p w14:paraId="037AABC3" w14:textId="77777777" w:rsidR="0055142E" w:rsidRPr="009675FC" w:rsidRDefault="0055142E" w:rsidP="00921953">
            <w:pPr>
              <w:rPr>
                <w:rFonts w:ascii="Times New Roman" w:hAnsi="Times New Roman"/>
                <w:szCs w:val="24"/>
              </w:rPr>
            </w:pPr>
          </w:p>
        </w:tc>
        <w:tc>
          <w:tcPr>
            <w:tcW w:w="1260" w:type="dxa"/>
            <w:shd w:val="clear" w:color="auto" w:fill="auto"/>
          </w:tcPr>
          <w:p w14:paraId="141BFFEE" w14:textId="77777777" w:rsidR="0055142E" w:rsidRPr="009675FC" w:rsidRDefault="0055142E" w:rsidP="00921953">
            <w:pPr>
              <w:rPr>
                <w:rFonts w:ascii="Times New Roman" w:hAnsi="Times New Roman"/>
                <w:szCs w:val="24"/>
              </w:rPr>
            </w:pPr>
            <w:r w:rsidRPr="009675FC">
              <w:rPr>
                <w:rFonts w:ascii="Times New Roman" w:hAnsi="Times New Roman"/>
                <w:szCs w:val="24"/>
                <w:u w:val="single"/>
              </w:rPr>
              <w:t># of Respondents</w:t>
            </w:r>
          </w:p>
        </w:tc>
        <w:tc>
          <w:tcPr>
            <w:tcW w:w="1170" w:type="dxa"/>
            <w:shd w:val="clear" w:color="auto" w:fill="auto"/>
          </w:tcPr>
          <w:p w14:paraId="113607C2"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 of Responses per Respondent</w:t>
            </w:r>
          </w:p>
        </w:tc>
        <w:tc>
          <w:tcPr>
            <w:tcW w:w="1350" w:type="dxa"/>
            <w:shd w:val="clear" w:color="auto" w:fill="auto"/>
          </w:tcPr>
          <w:p w14:paraId="60D45D17" w14:textId="77777777" w:rsidR="0055142E" w:rsidRPr="009675FC" w:rsidRDefault="00471C93" w:rsidP="00921953">
            <w:pPr>
              <w:rPr>
                <w:rFonts w:ascii="Times New Roman" w:hAnsi="Times New Roman"/>
                <w:szCs w:val="24"/>
                <w:u w:val="single"/>
              </w:rPr>
            </w:pPr>
            <w:r w:rsidRPr="009675FC">
              <w:rPr>
                <w:rFonts w:ascii="Times New Roman" w:hAnsi="Times New Roman"/>
                <w:szCs w:val="24"/>
                <w:u w:val="single"/>
              </w:rPr>
              <w:t>Total Responses</w:t>
            </w:r>
          </w:p>
        </w:tc>
        <w:tc>
          <w:tcPr>
            <w:tcW w:w="1170" w:type="dxa"/>
            <w:shd w:val="clear" w:color="auto" w:fill="auto"/>
          </w:tcPr>
          <w:p w14:paraId="4E041D5C" w14:textId="77777777" w:rsidR="0055142E" w:rsidRPr="009675FC" w:rsidRDefault="0055142E" w:rsidP="00921953">
            <w:pPr>
              <w:rPr>
                <w:rFonts w:ascii="Times New Roman" w:hAnsi="Times New Roman"/>
                <w:szCs w:val="24"/>
              </w:rPr>
            </w:pPr>
            <w:r w:rsidRPr="009675FC">
              <w:rPr>
                <w:rFonts w:ascii="Times New Roman" w:hAnsi="Times New Roman"/>
                <w:szCs w:val="24"/>
                <w:u w:val="single"/>
              </w:rPr>
              <w:t>Burden per Response</w:t>
            </w:r>
          </w:p>
        </w:tc>
        <w:tc>
          <w:tcPr>
            <w:tcW w:w="1057" w:type="dxa"/>
            <w:shd w:val="clear" w:color="auto" w:fill="auto"/>
          </w:tcPr>
          <w:p w14:paraId="0EE742BE"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Total Burden</w:t>
            </w:r>
          </w:p>
        </w:tc>
        <w:tc>
          <w:tcPr>
            <w:tcW w:w="1121" w:type="dxa"/>
            <w:shd w:val="clear" w:color="auto" w:fill="auto"/>
          </w:tcPr>
          <w:p w14:paraId="58F83136"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Est. Hourly Wage of Respondent</w:t>
            </w:r>
          </w:p>
        </w:tc>
        <w:tc>
          <w:tcPr>
            <w:tcW w:w="1350" w:type="dxa"/>
            <w:shd w:val="clear" w:color="auto" w:fill="auto"/>
          </w:tcPr>
          <w:p w14:paraId="4484DBAE" w14:textId="77777777" w:rsidR="0055142E" w:rsidRPr="009675FC" w:rsidRDefault="0055142E" w:rsidP="00921953">
            <w:pPr>
              <w:rPr>
                <w:rFonts w:ascii="Times New Roman" w:hAnsi="Times New Roman"/>
                <w:szCs w:val="24"/>
                <w:u w:val="single"/>
              </w:rPr>
            </w:pPr>
            <w:r w:rsidRPr="009675FC">
              <w:rPr>
                <w:rFonts w:ascii="Times New Roman" w:hAnsi="Times New Roman"/>
                <w:szCs w:val="24"/>
                <w:u w:val="single"/>
              </w:rPr>
              <w:t xml:space="preserve">Total Est. </w:t>
            </w:r>
            <w:r w:rsidR="00A26178">
              <w:rPr>
                <w:rFonts w:ascii="Times New Roman" w:hAnsi="Times New Roman"/>
                <w:szCs w:val="24"/>
                <w:u w:val="single"/>
              </w:rPr>
              <w:t xml:space="preserve">In-House </w:t>
            </w:r>
            <w:r w:rsidRPr="009675FC">
              <w:rPr>
                <w:rFonts w:ascii="Times New Roman" w:hAnsi="Times New Roman"/>
                <w:szCs w:val="24"/>
                <w:u w:val="single"/>
              </w:rPr>
              <w:t>Cost to Respondent</w:t>
            </w:r>
          </w:p>
        </w:tc>
      </w:tr>
      <w:tr w:rsidR="0055142E" w:rsidRPr="009675FC" w14:paraId="68901038" w14:textId="77777777" w:rsidTr="009C0E77">
        <w:tc>
          <w:tcPr>
            <w:tcW w:w="1098" w:type="dxa"/>
            <w:shd w:val="clear" w:color="auto" w:fill="auto"/>
          </w:tcPr>
          <w:p w14:paraId="043AC91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11.15</w:t>
            </w:r>
          </w:p>
        </w:tc>
        <w:tc>
          <w:tcPr>
            <w:tcW w:w="1260" w:type="dxa"/>
            <w:shd w:val="clear" w:color="auto" w:fill="auto"/>
          </w:tcPr>
          <w:p w14:paraId="5E418AF6"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137CF921"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3C6E20D5"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67EE6DE8" w14:textId="77777777" w:rsidR="0055142E" w:rsidRPr="009675FC" w:rsidRDefault="0055142E" w:rsidP="00921953">
            <w:pPr>
              <w:rPr>
                <w:rFonts w:ascii="Times New Roman" w:hAnsi="Times New Roman"/>
                <w:szCs w:val="24"/>
              </w:rPr>
            </w:pPr>
            <w:r w:rsidRPr="009675FC">
              <w:rPr>
                <w:rFonts w:ascii="Times New Roman" w:hAnsi="Times New Roman"/>
                <w:szCs w:val="24"/>
              </w:rPr>
              <w:t>0.</w:t>
            </w:r>
            <w:r w:rsidR="00C974AE" w:rsidRPr="009675FC">
              <w:rPr>
                <w:rFonts w:ascii="Times New Roman" w:hAnsi="Times New Roman"/>
                <w:szCs w:val="24"/>
              </w:rPr>
              <w:t xml:space="preserve">1 </w:t>
            </w:r>
            <w:r w:rsidRPr="009675FC">
              <w:rPr>
                <w:rFonts w:ascii="Times New Roman" w:hAnsi="Times New Roman"/>
                <w:szCs w:val="24"/>
              </w:rPr>
              <w:t>hour</w:t>
            </w:r>
          </w:p>
        </w:tc>
        <w:tc>
          <w:tcPr>
            <w:tcW w:w="1057" w:type="dxa"/>
            <w:shd w:val="clear" w:color="auto" w:fill="auto"/>
          </w:tcPr>
          <w:p w14:paraId="40FB5804" w14:textId="77777777" w:rsidR="0055142E" w:rsidRPr="009675FC" w:rsidRDefault="00491CF8" w:rsidP="00921953">
            <w:pPr>
              <w:rPr>
                <w:rFonts w:ascii="Times New Roman" w:hAnsi="Times New Roman"/>
                <w:szCs w:val="24"/>
              </w:rPr>
            </w:pPr>
            <w:r w:rsidRPr="009675FC">
              <w:rPr>
                <w:rFonts w:ascii="Times New Roman" w:hAnsi="Times New Roman"/>
                <w:szCs w:val="24"/>
              </w:rPr>
              <w:t xml:space="preserve">6,300 </w:t>
            </w:r>
            <w:r w:rsidR="0055142E" w:rsidRPr="009675FC">
              <w:rPr>
                <w:rFonts w:ascii="Times New Roman" w:hAnsi="Times New Roman"/>
                <w:szCs w:val="24"/>
              </w:rPr>
              <w:t>hours</w:t>
            </w:r>
          </w:p>
        </w:tc>
        <w:tc>
          <w:tcPr>
            <w:tcW w:w="1121" w:type="dxa"/>
            <w:shd w:val="clear" w:color="auto" w:fill="auto"/>
          </w:tcPr>
          <w:p w14:paraId="056C592A"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28A54D3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491CF8" w:rsidRPr="009675FC">
              <w:rPr>
                <w:rFonts w:ascii="Times New Roman" w:hAnsi="Times New Roman"/>
                <w:szCs w:val="24"/>
              </w:rPr>
              <w:t>239,400</w:t>
            </w:r>
          </w:p>
        </w:tc>
      </w:tr>
      <w:tr w:rsidR="0055142E" w:rsidRPr="009675FC" w14:paraId="26EB2C00" w14:textId="77777777" w:rsidTr="009C0E77">
        <w:tc>
          <w:tcPr>
            <w:tcW w:w="1098" w:type="dxa"/>
            <w:shd w:val="clear" w:color="auto" w:fill="auto"/>
          </w:tcPr>
          <w:p w14:paraId="79CB1AFE"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11.21</w:t>
            </w:r>
          </w:p>
        </w:tc>
        <w:tc>
          <w:tcPr>
            <w:tcW w:w="1260" w:type="dxa"/>
            <w:shd w:val="clear" w:color="auto" w:fill="auto"/>
          </w:tcPr>
          <w:p w14:paraId="7FD77CA1" w14:textId="77777777" w:rsidR="0055142E" w:rsidRPr="009675FC" w:rsidRDefault="0055142E" w:rsidP="00921953">
            <w:pPr>
              <w:rPr>
                <w:rFonts w:ascii="Times New Roman" w:hAnsi="Times New Roman"/>
                <w:szCs w:val="24"/>
              </w:rPr>
            </w:pPr>
            <w:r w:rsidRPr="009675FC">
              <w:rPr>
                <w:rFonts w:ascii="Times New Roman" w:hAnsi="Times New Roman"/>
                <w:szCs w:val="24"/>
              </w:rPr>
              <w:t>50</w:t>
            </w:r>
          </w:p>
          <w:p w14:paraId="08D51E28" w14:textId="77777777" w:rsidR="00A55E61" w:rsidRPr="009675FC" w:rsidRDefault="00A55E61" w:rsidP="00921953">
            <w:pPr>
              <w:rPr>
                <w:rFonts w:ascii="Times New Roman" w:hAnsi="Times New Roman"/>
                <w:szCs w:val="24"/>
              </w:rPr>
            </w:pPr>
            <w:r w:rsidRPr="009675FC">
              <w:rPr>
                <w:rFonts w:ascii="Times New Roman" w:hAnsi="Times New Roman"/>
                <w:szCs w:val="24"/>
              </w:rPr>
              <w:t>(states)</w:t>
            </w:r>
          </w:p>
        </w:tc>
        <w:tc>
          <w:tcPr>
            <w:tcW w:w="1170" w:type="dxa"/>
            <w:shd w:val="clear" w:color="auto" w:fill="auto"/>
          </w:tcPr>
          <w:p w14:paraId="72F2AD22"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62E8F1ED" w14:textId="77777777" w:rsidR="0055142E" w:rsidRPr="009675FC" w:rsidRDefault="00471C93" w:rsidP="00921953">
            <w:pPr>
              <w:rPr>
                <w:rFonts w:ascii="Times New Roman" w:hAnsi="Times New Roman"/>
                <w:szCs w:val="24"/>
              </w:rPr>
            </w:pPr>
            <w:r w:rsidRPr="009675FC">
              <w:rPr>
                <w:rFonts w:ascii="Times New Roman" w:hAnsi="Times New Roman"/>
                <w:szCs w:val="24"/>
              </w:rPr>
              <w:t>50</w:t>
            </w:r>
          </w:p>
        </w:tc>
        <w:tc>
          <w:tcPr>
            <w:tcW w:w="1170" w:type="dxa"/>
            <w:shd w:val="clear" w:color="auto" w:fill="auto"/>
          </w:tcPr>
          <w:p w14:paraId="1D96059D"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1057" w:type="dxa"/>
            <w:shd w:val="clear" w:color="auto" w:fill="auto"/>
          </w:tcPr>
          <w:p w14:paraId="1F621CD2"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863C4B" w:rsidRPr="009675FC">
              <w:rPr>
                <w:rFonts w:ascii="Times New Roman" w:hAnsi="Times New Roman"/>
                <w:szCs w:val="24"/>
              </w:rPr>
              <w:t>,</w:t>
            </w:r>
            <w:r w:rsidRPr="009675FC">
              <w:rPr>
                <w:rFonts w:ascii="Times New Roman" w:hAnsi="Times New Roman"/>
                <w:szCs w:val="24"/>
              </w:rPr>
              <w:t>000 hours</w:t>
            </w:r>
          </w:p>
        </w:tc>
        <w:tc>
          <w:tcPr>
            <w:tcW w:w="1121" w:type="dxa"/>
            <w:shd w:val="clear" w:color="auto" w:fill="auto"/>
          </w:tcPr>
          <w:p w14:paraId="11F87464"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0395DA7A" w14:textId="77777777" w:rsidR="0055142E" w:rsidRPr="009675FC" w:rsidRDefault="0055142E" w:rsidP="00921953">
            <w:pPr>
              <w:rPr>
                <w:rFonts w:ascii="Times New Roman" w:hAnsi="Times New Roman"/>
                <w:szCs w:val="24"/>
              </w:rPr>
            </w:pPr>
            <w:r w:rsidRPr="009675FC">
              <w:rPr>
                <w:rFonts w:ascii="Times New Roman" w:hAnsi="Times New Roman"/>
                <w:szCs w:val="24"/>
              </w:rPr>
              <w:t>$25,000</w:t>
            </w:r>
          </w:p>
        </w:tc>
      </w:tr>
      <w:tr w:rsidR="0055142E" w:rsidRPr="009675FC" w14:paraId="67E15F5C" w14:textId="77777777" w:rsidTr="009C0E77">
        <w:tc>
          <w:tcPr>
            <w:tcW w:w="1098" w:type="dxa"/>
            <w:shd w:val="clear" w:color="auto" w:fill="auto"/>
          </w:tcPr>
          <w:p w14:paraId="2703BFE3"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11.34</w:t>
            </w:r>
          </w:p>
        </w:tc>
        <w:tc>
          <w:tcPr>
            <w:tcW w:w="1260" w:type="dxa"/>
            <w:shd w:val="clear" w:color="auto" w:fill="auto"/>
          </w:tcPr>
          <w:p w14:paraId="55E530AB"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5488FBB8" w14:textId="77777777" w:rsidR="00A55E61" w:rsidRPr="009675FC" w:rsidRDefault="00A55E61" w:rsidP="00921953">
            <w:pPr>
              <w:rPr>
                <w:rFonts w:ascii="Times New Roman" w:hAnsi="Times New Roman"/>
                <w:szCs w:val="24"/>
              </w:rPr>
            </w:pPr>
            <w:r w:rsidRPr="009675FC">
              <w:rPr>
                <w:rFonts w:ascii="Times New Roman" w:hAnsi="Times New Roman"/>
                <w:szCs w:val="24"/>
              </w:rPr>
              <w:t>(manufacturers)</w:t>
            </w:r>
          </w:p>
        </w:tc>
        <w:tc>
          <w:tcPr>
            <w:tcW w:w="1170" w:type="dxa"/>
            <w:shd w:val="clear" w:color="auto" w:fill="auto"/>
          </w:tcPr>
          <w:p w14:paraId="262D9564"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3DC8E51C"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5F0A3D75"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1057" w:type="dxa"/>
            <w:shd w:val="clear" w:color="auto" w:fill="auto"/>
          </w:tcPr>
          <w:p w14:paraId="26E4ACFD" w14:textId="77777777" w:rsidR="0055142E" w:rsidRPr="009675FC" w:rsidRDefault="0055142E" w:rsidP="00921953">
            <w:pPr>
              <w:rPr>
                <w:rFonts w:ascii="Times New Roman" w:hAnsi="Times New Roman"/>
                <w:szCs w:val="24"/>
              </w:rPr>
            </w:pPr>
            <w:r w:rsidRPr="009675FC">
              <w:rPr>
                <w:rFonts w:ascii="Times New Roman" w:hAnsi="Times New Roman"/>
                <w:szCs w:val="24"/>
              </w:rPr>
              <w:t>200 hours</w:t>
            </w:r>
          </w:p>
        </w:tc>
        <w:tc>
          <w:tcPr>
            <w:tcW w:w="1121" w:type="dxa"/>
            <w:shd w:val="clear" w:color="auto" w:fill="auto"/>
          </w:tcPr>
          <w:p w14:paraId="2DCD2693"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324DA5E0" w14:textId="77777777" w:rsidR="0055142E" w:rsidRPr="009675FC" w:rsidRDefault="0055142E" w:rsidP="00921953">
            <w:pPr>
              <w:rPr>
                <w:rFonts w:ascii="Times New Roman" w:hAnsi="Times New Roman"/>
                <w:szCs w:val="24"/>
              </w:rPr>
            </w:pPr>
            <w:r w:rsidRPr="009675FC">
              <w:rPr>
                <w:rFonts w:ascii="Times New Roman" w:hAnsi="Times New Roman"/>
                <w:szCs w:val="24"/>
              </w:rPr>
              <w:t>$5,000</w:t>
            </w:r>
          </w:p>
        </w:tc>
      </w:tr>
      <w:tr w:rsidR="0055142E" w:rsidRPr="009675FC" w14:paraId="76958F7F" w14:textId="77777777" w:rsidTr="009C0E77">
        <w:tc>
          <w:tcPr>
            <w:tcW w:w="1098" w:type="dxa"/>
            <w:shd w:val="clear" w:color="auto" w:fill="auto"/>
          </w:tcPr>
          <w:p w14:paraId="4C143638"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11.35</w:t>
            </w:r>
          </w:p>
        </w:tc>
        <w:tc>
          <w:tcPr>
            <w:tcW w:w="1260" w:type="dxa"/>
            <w:shd w:val="clear" w:color="auto" w:fill="auto"/>
          </w:tcPr>
          <w:p w14:paraId="3E70EE77" w14:textId="77777777" w:rsidR="0055142E" w:rsidRPr="009675FC" w:rsidRDefault="0055142E" w:rsidP="00921953">
            <w:pPr>
              <w:rPr>
                <w:rFonts w:ascii="Times New Roman" w:hAnsi="Times New Roman"/>
                <w:szCs w:val="24"/>
              </w:rPr>
            </w:pPr>
            <w:r w:rsidRPr="009675FC">
              <w:rPr>
                <w:rFonts w:ascii="Times New Roman" w:hAnsi="Times New Roman"/>
                <w:szCs w:val="24"/>
              </w:rPr>
              <w:t>400</w:t>
            </w:r>
          </w:p>
        </w:tc>
        <w:tc>
          <w:tcPr>
            <w:tcW w:w="1170" w:type="dxa"/>
            <w:shd w:val="clear" w:color="auto" w:fill="auto"/>
          </w:tcPr>
          <w:p w14:paraId="0D792932"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7C2E0E18" w14:textId="77777777" w:rsidR="0055142E" w:rsidRPr="009675FC" w:rsidRDefault="00471C93" w:rsidP="00921953">
            <w:pPr>
              <w:rPr>
                <w:rFonts w:ascii="Times New Roman" w:hAnsi="Times New Roman"/>
                <w:szCs w:val="24"/>
              </w:rPr>
            </w:pPr>
            <w:r w:rsidRPr="009675FC">
              <w:rPr>
                <w:rFonts w:ascii="Times New Roman" w:hAnsi="Times New Roman"/>
                <w:szCs w:val="24"/>
              </w:rPr>
              <w:t>400</w:t>
            </w:r>
          </w:p>
        </w:tc>
        <w:tc>
          <w:tcPr>
            <w:tcW w:w="1170" w:type="dxa"/>
            <w:shd w:val="clear" w:color="auto" w:fill="auto"/>
          </w:tcPr>
          <w:p w14:paraId="0DDFB1FF"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59BC401A" w14:textId="77777777" w:rsidR="0055142E" w:rsidRPr="009675FC" w:rsidRDefault="0055142E" w:rsidP="00921953">
            <w:pPr>
              <w:rPr>
                <w:rFonts w:ascii="Times New Roman" w:hAnsi="Times New Roman"/>
                <w:szCs w:val="24"/>
              </w:rPr>
            </w:pPr>
            <w:r w:rsidRPr="009675FC">
              <w:rPr>
                <w:rFonts w:ascii="Times New Roman" w:hAnsi="Times New Roman"/>
                <w:szCs w:val="24"/>
              </w:rPr>
              <w:t>7 hours</w:t>
            </w:r>
          </w:p>
        </w:tc>
        <w:tc>
          <w:tcPr>
            <w:tcW w:w="1121" w:type="dxa"/>
            <w:shd w:val="clear" w:color="auto" w:fill="auto"/>
          </w:tcPr>
          <w:p w14:paraId="25F415B1"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1FF0DE86"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266</w:t>
            </w:r>
          </w:p>
        </w:tc>
      </w:tr>
      <w:tr w:rsidR="0055142E" w:rsidRPr="009675FC" w14:paraId="41238093" w14:textId="77777777" w:rsidTr="009C0E77">
        <w:tc>
          <w:tcPr>
            <w:tcW w:w="1098" w:type="dxa"/>
            <w:shd w:val="clear" w:color="auto" w:fill="auto"/>
          </w:tcPr>
          <w:p w14:paraId="62AEECA7"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11.35</w:t>
            </w:r>
          </w:p>
        </w:tc>
        <w:tc>
          <w:tcPr>
            <w:tcW w:w="1260" w:type="dxa"/>
            <w:shd w:val="clear" w:color="auto" w:fill="auto"/>
          </w:tcPr>
          <w:p w14:paraId="6BB9A3B3" w14:textId="77777777" w:rsidR="0055142E" w:rsidRPr="009675FC" w:rsidRDefault="0055142E" w:rsidP="00921953">
            <w:pPr>
              <w:rPr>
                <w:rFonts w:ascii="Times New Roman" w:hAnsi="Times New Roman"/>
                <w:szCs w:val="24"/>
              </w:rPr>
            </w:pPr>
            <w:r w:rsidRPr="009675FC">
              <w:rPr>
                <w:rFonts w:ascii="Times New Roman" w:hAnsi="Times New Roman"/>
                <w:szCs w:val="24"/>
              </w:rPr>
              <w:t>300</w:t>
            </w:r>
          </w:p>
        </w:tc>
        <w:tc>
          <w:tcPr>
            <w:tcW w:w="1170" w:type="dxa"/>
            <w:shd w:val="clear" w:color="auto" w:fill="auto"/>
          </w:tcPr>
          <w:p w14:paraId="4BC9EC7C"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1C821E9A" w14:textId="77777777" w:rsidR="0055142E" w:rsidRPr="009675FC" w:rsidRDefault="00471C93" w:rsidP="00921953">
            <w:pPr>
              <w:rPr>
                <w:rFonts w:ascii="Times New Roman" w:hAnsi="Times New Roman"/>
                <w:szCs w:val="24"/>
              </w:rPr>
            </w:pPr>
            <w:r w:rsidRPr="009675FC">
              <w:rPr>
                <w:rFonts w:ascii="Times New Roman" w:hAnsi="Times New Roman"/>
                <w:szCs w:val="24"/>
              </w:rPr>
              <w:t>300</w:t>
            </w:r>
          </w:p>
        </w:tc>
        <w:tc>
          <w:tcPr>
            <w:tcW w:w="1170" w:type="dxa"/>
            <w:shd w:val="clear" w:color="auto" w:fill="auto"/>
          </w:tcPr>
          <w:p w14:paraId="46DCAD59"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1AF2FA0A" w14:textId="77777777" w:rsidR="0055142E" w:rsidRPr="009675FC" w:rsidRDefault="0055142E" w:rsidP="00921953">
            <w:pPr>
              <w:rPr>
                <w:rFonts w:ascii="Times New Roman" w:hAnsi="Times New Roman"/>
                <w:szCs w:val="24"/>
              </w:rPr>
            </w:pPr>
            <w:r w:rsidRPr="009675FC">
              <w:rPr>
                <w:rFonts w:ascii="Times New Roman" w:hAnsi="Times New Roman"/>
                <w:szCs w:val="24"/>
              </w:rPr>
              <w:t>150 hours</w:t>
            </w:r>
          </w:p>
        </w:tc>
        <w:tc>
          <w:tcPr>
            <w:tcW w:w="1121" w:type="dxa"/>
            <w:shd w:val="clear" w:color="auto" w:fill="auto"/>
          </w:tcPr>
          <w:p w14:paraId="766F08C7"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1CB0AE82"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5,700</w:t>
            </w:r>
          </w:p>
        </w:tc>
      </w:tr>
      <w:tr w:rsidR="0055142E" w:rsidRPr="009675FC" w14:paraId="110137D2" w14:textId="77777777" w:rsidTr="009C0E77">
        <w:tc>
          <w:tcPr>
            <w:tcW w:w="1098" w:type="dxa"/>
            <w:shd w:val="clear" w:color="auto" w:fill="auto"/>
          </w:tcPr>
          <w:p w14:paraId="0A086EF5"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11.41</w:t>
            </w:r>
          </w:p>
        </w:tc>
        <w:tc>
          <w:tcPr>
            <w:tcW w:w="1260" w:type="dxa"/>
            <w:shd w:val="clear" w:color="auto" w:fill="auto"/>
          </w:tcPr>
          <w:p w14:paraId="00956188"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7DCB5E8B"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7DF6E6EA"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0405A476"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6782E34F"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21" w:type="dxa"/>
            <w:shd w:val="clear" w:color="auto" w:fill="auto"/>
          </w:tcPr>
          <w:p w14:paraId="2357407E"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6551DFBD"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B92D57" w:rsidRPr="009675FC">
              <w:rPr>
                <w:rFonts w:ascii="Times New Roman" w:hAnsi="Times New Roman"/>
                <w:szCs w:val="24"/>
              </w:rPr>
              <w:t>9</w:t>
            </w:r>
            <w:r w:rsidRPr="009675FC">
              <w:rPr>
                <w:rFonts w:ascii="Times New Roman" w:hAnsi="Times New Roman"/>
                <w:szCs w:val="24"/>
              </w:rPr>
              <w:t>0</w:t>
            </w:r>
          </w:p>
        </w:tc>
      </w:tr>
      <w:tr w:rsidR="0055142E" w:rsidRPr="009675FC" w14:paraId="2979DE05" w14:textId="77777777" w:rsidTr="009C0E77">
        <w:tc>
          <w:tcPr>
            <w:tcW w:w="1098" w:type="dxa"/>
            <w:shd w:val="clear" w:color="auto" w:fill="auto"/>
          </w:tcPr>
          <w:p w14:paraId="76C724D0"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11.42</w:t>
            </w:r>
          </w:p>
        </w:tc>
        <w:tc>
          <w:tcPr>
            <w:tcW w:w="1260" w:type="dxa"/>
            <w:shd w:val="clear" w:color="auto" w:fill="auto"/>
          </w:tcPr>
          <w:p w14:paraId="50DC423D"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2CE5EF9C" w14:textId="77777777" w:rsidR="00A55E61" w:rsidRPr="009675FC" w:rsidRDefault="00A55E61" w:rsidP="00921953">
            <w:pPr>
              <w:rPr>
                <w:rFonts w:ascii="Times New Roman" w:hAnsi="Times New Roman"/>
                <w:szCs w:val="24"/>
              </w:rPr>
            </w:pPr>
            <w:r w:rsidRPr="009675FC">
              <w:rPr>
                <w:rFonts w:ascii="Times New Roman" w:hAnsi="Times New Roman"/>
                <w:szCs w:val="24"/>
              </w:rPr>
              <w:t>(common carriers)</w:t>
            </w:r>
          </w:p>
        </w:tc>
        <w:tc>
          <w:tcPr>
            <w:tcW w:w="1170" w:type="dxa"/>
            <w:shd w:val="clear" w:color="auto" w:fill="auto"/>
          </w:tcPr>
          <w:p w14:paraId="0C25F829"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27ADF11F"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5707FCE4"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1057" w:type="dxa"/>
            <w:shd w:val="clear" w:color="auto" w:fill="auto"/>
          </w:tcPr>
          <w:p w14:paraId="687D8D5E"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121" w:type="dxa"/>
            <w:shd w:val="clear" w:color="auto" w:fill="auto"/>
          </w:tcPr>
          <w:p w14:paraId="33A5477C"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66B42EF2"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364ED135" w14:textId="77777777" w:rsidTr="009C0E77">
        <w:tc>
          <w:tcPr>
            <w:tcW w:w="1098" w:type="dxa"/>
            <w:shd w:val="clear" w:color="auto" w:fill="auto"/>
          </w:tcPr>
          <w:p w14:paraId="43473311"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11.43</w:t>
            </w:r>
          </w:p>
        </w:tc>
        <w:tc>
          <w:tcPr>
            <w:tcW w:w="1260" w:type="dxa"/>
            <w:shd w:val="clear" w:color="auto" w:fill="auto"/>
          </w:tcPr>
          <w:p w14:paraId="1D7EF76F"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2AE71226" w14:textId="77777777" w:rsidR="00A55E61" w:rsidRPr="009675FC" w:rsidRDefault="00A55E61" w:rsidP="00921953">
            <w:pPr>
              <w:rPr>
                <w:rFonts w:ascii="Times New Roman" w:hAnsi="Times New Roman"/>
                <w:szCs w:val="24"/>
              </w:rPr>
            </w:pPr>
            <w:r w:rsidRPr="009675FC">
              <w:rPr>
                <w:rFonts w:ascii="Times New Roman" w:hAnsi="Times New Roman"/>
                <w:szCs w:val="24"/>
              </w:rPr>
              <w:t>(voluntary entities)</w:t>
            </w:r>
          </w:p>
        </w:tc>
        <w:tc>
          <w:tcPr>
            <w:tcW w:w="1170" w:type="dxa"/>
            <w:shd w:val="clear" w:color="auto" w:fill="auto"/>
          </w:tcPr>
          <w:p w14:paraId="7DB017D0"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678E88DC"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62255B54"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4E2D8593"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21" w:type="dxa"/>
            <w:shd w:val="clear" w:color="auto" w:fill="auto"/>
          </w:tcPr>
          <w:p w14:paraId="436A2CFF"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B4D0F3F"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C56F6A" w:rsidRPr="009675FC" w14:paraId="3AF1142E" w14:textId="77777777" w:rsidTr="009F7D07">
        <w:tc>
          <w:tcPr>
            <w:tcW w:w="1098" w:type="dxa"/>
            <w:shd w:val="clear" w:color="auto" w:fill="auto"/>
          </w:tcPr>
          <w:p w14:paraId="08BCB89F" w14:textId="77777777" w:rsidR="00C56F6A" w:rsidRPr="00E9373E" w:rsidRDefault="00C56F6A" w:rsidP="00C56F6A">
            <w:pPr>
              <w:rPr>
                <w:rFonts w:ascii="Times New Roman" w:hAnsi="Times New Roman"/>
                <w:b/>
                <w:szCs w:val="24"/>
              </w:rPr>
            </w:pPr>
            <w:r w:rsidRPr="00E9373E">
              <w:rPr>
                <w:rFonts w:ascii="Times New Roman" w:hAnsi="Times New Roman"/>
                <w:b/>
                <w:szCs w:val="24"/>
              </w:rPr>
              <w:t>Section 11.44</w:t>
            </w:r>
          </w:p>
        </w:tc>
        <w:tc>
          <w:tcPr>
            <w:tcW w:w="1260" w:type="dxa"/>
            <w:shd w:val="clear" w:color="auto" w:fill="auto"/>
          </w:tcPr>
          <w:p w14:paraId="4B03617C" w14:textId="77777777" w:rsidR="00C56F6A" w:rsidRPr="00E9373E" w:rsidRDefault="00C56F6A" w:rsidP="00C56F6A">
            <w:pPr>
              <w:rPr>
                <w:rFonts w:ascii="Times New Roman" w:hAnsi="Times New Roman"/>
                <w:b/>
                <w:szCs w:val="24"/>
              </w:rPr>
            </w:pPr>
            <w:r w:rsidRPr="00E9373E">
              <w:rPr>
                <w:rFonts w:ascii="Times New Roman" w:hAnsi="Times New Roman"/>
                <w:b/>
                <w:szCs w:val="24"/>
              </w:rPr>
              <w:t>27,468</w:t>
            </w:r>
          </w:p>
        </w:tc>
        <w:tc>
          <w:tcPr>
            <w:tcW w:w="1170" w:type="dxa"/>
            <w:shd w:val="clear" w:color="auto" w:fill="auto"/>
          </w:tcPr>
          <w:p w14:paraId="5BBFB4F3" w14:textId="77777777" w:rsidR="00C56F6A" w:rsidRPr="00E9373E" w:rsidRDefault="00C56F6A" w:rsidP="00C56F6A">
            <w:pPr>
              <w:rPr>
                <w:rFonts w:ascii="Times New Roman" w:hAnsi="Times New Roman"/>
                <w:b/>
                <w:szCs w:val="24"/>
              </w:rPr>
            </w:pPr>
            <w:r w:rsidRPr="00E9373E">
              <w:rPr>
                <w:rFonts w:ascii="Times New Roman" w:hAnsi="Times New Roman"/>
                <w:b/>
                <w:szCs w:val="24"/>
              </w:rPr>
              <w:t>1</w:t>
            </w:r>
          </w:p>
        </w:tc>
        <w:tc>
          <w:tcPr>
            <w:tcW w:w="1350" w:type="dxa"/>
            <w:shd w:val="clear" w:color="auto" w:fill="auto"/>
          </w:tcPr>
          <w:p w14:paraId="648DC57D" w14:textId="77777777" w:rsidR="00C56F6A" w:rsidRPr="00E9373E" w:rsidRDefault="00C56F6A" w:rsidP="00C56F6A">
            <w:pPr>
              <w:rPr>
                <w:rFonts w:ascii="Times New Roman" w:hAnsi="Times New Roman"/>
                <w:b/>
                <w:szCs w:val="24"/>
              </w:rPr>
            </w:pPr>
            <w:r w:rsidRPr="00E9373E">
              <w:rPr>
                <w:rFonts w:ascii="Times New Roman" w:hAnsi="Times New Roman"/>
                <w:b/>
                <w:szCs w:val="24"/>
              </w:rPr>
              <w:t>27,468</w:t>
            </w:r>
          </w:p>
        </w:tc>
        <w:tc>
          <w:tcPr>
            <w:tcW w:w="1170" w:type="dxa"/>
            <w:shd w:val="clear" w:color="auto" w:fill="auto"/>
          </w:tcPr>
          <w:p w14:paraId="2DDE25E0" w14:textId="77777777" w:rsidR="00C56F6A" w:rsidRPr="00E9373E" w:rsidRDefault="00C56F6A" w:rsidP="001D3CD6">
            <w:pPr>
              <w:rPr>
                <w:rFonts w:ascii="Times New Roman" w:hAnsi="Times New Roman"/>
                <w:b/>
                <w:szCs w:val="24"/>
              </w:rPr>
            </w:pPr>
            <w:r w:rsidRPr="00E9373E">
              <w:rPr>
                <w:rFonts w:ascii="Times New Roman" w:hAnsi="Times New Roman"/>
                <w:b/>
                <w:szCs w:val="24"/>
              </w:rPr>
              <w:t>1.</w:t>
            </w:r>
            <w:r w:rsidR="001D3CD6">
              <w:rPr>
                <w:rFonts w:ascii="Times New Roman" w:hAnsi="Times New Roman"/>
                <w:b/>
                <w:szCs w:val="24"/>
              </w:rPr>
              <w:t>25</w:t>
            </w:r>
            <w:r w:rsidRPr="00E9373E">
              <w:rPr>
                <w:rFonts w:ascii="Times New Roman" w:hAnsi="Times New Roman"/>
                <w:b/>
                <w:szCs w:val="24"/>
              </w:rPr>
              <w:t xml:space="preserve"> hour</w:t>
            </w:r>
            <w:r w:rsidR="001D3CD6">
              <w:rPr>
                <w:rFonts w:ascii="Times New Roman" w:hAnsi="Times New Roman"/>
                <w:b/>
                <w:szCs w:val="24"/>
              </w:rPr>
              <w:t>s</w:t>
            </w:r>
          </w:p>
        </w:tc>
        <w:tc>
          <w:tcPr>
            <w:tcW w:w="1057" w:type="dxa"/>
            <w:shd w:val="clear" w:color="auto" w:fill="auto"/>
          </w:tcPr>
          <w:p w14:paraId="3E5FD792" w14:textId="77777777" w:rsidR="00C56F6A" w:rsidRPr="00E9373E" w:rsidRDefault="005A2166" w:rsidP="005A2166">
            <w:pPr>
              <w:rPr>
                <w:rFonts w:ascii="Times New Roman" w:hAnsi="Times New Roman"/>
                <w:b/>
                <w:szCs w:val="24"/>
              </w:rPr>
            </w:pPr>
            <w:r>
              <w:rPr>
                <w:rFonts w:ascii="Times New Roman" w:hAnsi="Times New Roman"/>
                <w:b/>
                <w:szCs w:val="24"/>
              </w:rPr>
              <w:t>34,335</w:t>
            </w:r>
            <w:r w:rsidR="00C56F6A" w:rsidRPr="00E9373E">
              <w:rPr>
                <w:rFonts w:ascii="Times New Roman" w:hAnsi="Times New Roman"/>
                <w:b/>
                <w:szCs w:val="24"/>
              </w:rPr>
              <w:t xml:space="preserve"> hours</w:t>
            </w:r>
          </w:p>
        </w:tc>
        <w:tc>
          <w:tcPr>
            <w:tcW w:w="1121" w:type="dxa"/>
            <w:shd w:val="clear" w:color="auto" w:fill="auto"/>
          </w:tcPr>
          <w:p w14:paraId="7DDDC3AB" w14:textId="77777777" w:rsidR="00C56F6A" w:rsidRPr="00E9373E" w:rsidRDefault="00C56F6A" w:rsidP="00C56F6A">
            <w:pPr>
              <w:rPr>
                <w:rFonts w:ascii="Times New Roman" w:hAnsi="Times New Roman"/>
                <w:b/>
                <w:szCs w:val="24"/>
              </w:rPr>
            </w:pPr>
            <w:r w:rsidRPr="00E9373E">
              <w:rPr>
                <w:rFonts w:ascii="Times New Roman" w:hAnsi="Times New Roman"/>
                <w:b/>
                <w:szCs w:val="24"/>
              </w:rPr>
              <w:t>$80</w:t>
            </w:r>
          </w:p>
        </w:tc>
        <w:tc>
          <w:tcPr>
            <w:tcW w:w="1350" w:type="dxa"/>
            <w:shd w:val="clear" w:color="auto" w:fill="auto"/>
          </w:tcPr>
          <w:p w14:paraId="3FA869D6" w14:textId="77777777" w:rsidR="00C56F6A" w:rsidRPr="00E9373E" w:rsidRDefault="00C56F6A" w:rsidP="005A2166">
            <w:pPr>
              <w:rPr>
                <w:rFonts w:ascii="Times New Roman" w:hAnsi="Times New Roman"/>
                <w:b/>
                <w:szCs w:val="24"/>
              </w:rPr>
            </w:pPr>
            <w:r w:rsidRPr="00E9373E">
              <w:rPr>
                <w:rFonts w:ascii="Times New Roman" w:hAnsi="Times New Roman"/>
                <w:b/>
                <w:szCs w:val="24"/>
              </w:rPr>
              <w:t>$2,</w:t>
            </w:r>
            <w:r w:rsidR="005A2166">
              <w:rPr>
                <w:rFonts w:ascii="Times New Roman" w:hAnsi="Times New Roman"/>
                <w:b/>
                <w:szCs w:val="24"/>
              </w:rPr>
              <w:t>746</w:t>
            </w:r>
            <w:r w:rsidRPr="00E9373E">
              <w:rPr>
                <w:rFonts w:ascii="Times New Roman" w:hAnsi="Times New Roman"/>
                <w:b/>
                <w:szCs w:val="24"/>
              </w:rPr>
              <w:t>,</w:t>
            </w:r>
            <w:r w:rsidR="005A2166">
              <w:rPr>
                <w:rFonts w:ascii="Times New Roman" w:hAnsi="Times New Roman"/>
                <w:b/>
                <w:szCs w:val="24"/>
              </w:rPr>
              <w:t>800</w:t>
            </w:r>
            <w:r w:rsidRPr="00E9373E">
              <w:rPr>
                <w:rFonts w:ascii="Times New Roman" w:hAnsi="Times New Roman"/>
                <w:b/>
                <w:szCs w:val="24"/>
              </w:rPr>
              <w:t xml:space="preserve"> </w:t>
            </w:r>
          </w:p>
        </w:tc>
      </w:tr>
      <w:tr w:rsidR="00C56F6A" w:rsidRPr="00C56F6A" w14:paraId="24093C40" w14:textId="77777777" w:rsidTr="009F7D07">
        <w:tc>
          <w:tcPr>
            <w:tcW w:w="1098" w:type="dxa"/>
            <w:shd w:val="clear" w:color="auto" w:fill="auto"/>
          </w:tcPr>
          <w:p w14:paraId="4D9FEF98" w14:textId="77777777" w:rsidR="00C56F6A" w:rsidRPr="00E9373E" w:rsidRDefault="00C56F6A" w:rsidP="00C56F6A">
            <w:pPr>
              <w:rPr>
                <w:rFonts w:ascii="Times New Roman" w:hAnsi="Times New Roman"/>
                <w:b/>
                <w:szCs w:val="24"/>
              </w:rPr>
            </w:pPr>
            <w:r w:rsidRPr="00E9373E">
              <w:rPr>
                <w:rFonts w:ascii="Times New Roman" w:hAnsi="Times New Roman"/>
                <w:b/>
                <w:szCs w:val="24"/>
              </w:rPr>
              <w:t>Section 11.45</w:t>
            </w:r>
          </w:p>
        </w:tc>
        <w:tc>
          <w:tcPr>
            <w:tcW w:w="1260" w:type="dxa"/>
            <w:shd w:val="clear" w:color="auto" w:fill="auto"/>
          </w:tcPr>
          <w:p w14:paraId="0BB76D9E" w14:textId="77777777" w:rsidR="00C56F6A" w:rsidRPr="00E9373E" w:rsidRDefault="00C56F6A" w:rsidP="00C56F6A">
            <w:pPr>
              <w:rPr>
                <w:rFonts w:ascii="Times New Roman" w:hAnsi="Times New Roman"/>
                <w:b/>
                <w:szCs w:val="24"/>
              </w:rPr>
            </w:pPr>
            <w:r w:rsidRPr="00E9373E">
              <w:rPr>
                <w:rFonts w:ascii="Times New Roman" w:hAnsi="Times New Roman"/>
                <w:b/>
                <w:szCs w:val="24"/>
              </w:rPr>
              <w:t>580</w:t>
            </w:r>
          </w:p>
        </w:tc>
        <w:tc>
          <w:tcPr>
            <w:tcW w:w="1170" w:type="dxa"/>
            <w:shd w:val="clear" w:color="auto" w:fill="auto"/>
          </w:tcPr>
          <w:p w14:paraId="16F5003F" w14:textId="77777777" w:rsidR="00C56F6A" w:rsidRPr="00E9373E" w:rsidRDefault="00C56F6A" w:rsidP="00C56F6A">
            <w:pPr>
              <w:rPr>
                <w:rFonts w:ascii="Times New Roman" w:hAnsi="Times New Roman"/>
                <w:b/>
                <w:szCs w:val="24"/>
              </w:rPr>
            </w:pPr>
            <w:r w:rsidRPr="00E9373E">
              <w:rPr>
                <w:rFonts w:ascii="Times New Roman" w:hAnsi="Times New Roman"/>
                <w:b/>
                <w:szCs w:val="24"/>
              </w:rPr>
              <w:t>1</w:t>
            </w:r>
          </w:p>
        </w:tc>
        <w:tc>
          <w:tcPr>
            <w:tcW w:w="1350" w:type="dxa"/>
            <w:shd w:val="clear" w:color="auto" w:fill="auto"/>
          </w:tcPr>
          <w:p w14:paraId="50172D0E" w14:textId="77777777" w:rsidR="00C56F6A" w:rsidRPr="00E9373E" w:rsidRDefault="00C56F6A" w:rsidP="00C56F6A">
            <w:pPr>
              <w:rPr>
                <w:rFonts w:ascii="Times New Roman" w:hAnsi="Times New Roman"/>
                <w:b/>
                <w:szCs w:val="24"/>
              </w:rPr>
            </w:pPr>
            <w:r w:rsidRPr="00E9373E">
              <w:rPr>
                <w:rFonts w:ascii="Times New Roman" w:hAnsi="Times New Roman"/>
                <w:b/>
                <w:szCs w:val="24"/>
              </w:rPr>
              <w:t>580</w:t>
            </w:r>
          </w:p>
        </w:tc>
        <w:tc>
          <w:tcPr>
            <w:tcW w:w="1170" w:type="dxa"/>
            <w:shd w:val="clear" w:color="auto" w:fill="auto"/>
          </w:tcPr>
          <w:p w14:paraId="24284675" w14:textId="77777777" w:rsidR="00C56F6A" w:rsidRPr="00E9373E" w:rsidRDefault="00C56F6A" w:rsidP="00C56F6A">
            <w:pPr>
              <w:rPr>
                <w:rFonts w:ascii="Times New Roman" w:hAnsi="Times New Roman"/>
                <w:b/>
                <w:szCs w:val="24"/>
              </w:rPr>
            </w:pPr>
            <w:r w:rsidRPr="00E9373E">
              <w:rPr>
                <w:rFonts w:ascii="Times New Roman" w:hAnsi="Times New Roman"/>
                <w:b/>
                <w:szCs w:val="24"/>
              </w:rPr>
              <w:t>1.0 hour</w:t>
            </w:r>
          </w:p>
        </w:tc>
        <w:tc>
          <w:tcPr>
            <w:tcW w:w="1057" w:type="dxa"/>
            <w:shd w:val="clear" w:color="auto" w:fill="auto"/>
          </w:tcPr>
          <w:p w14:paraId="3823BE36" w14:textId="77777777" w:rsidR="00C56F6A" w:rsidRPr="00E9373E" w:rsidRDefault="00C56F6A" w:rsidP="00C56F6A">
            <w:pPr>
              <w:rPr>
                <w:rFonts w:ascii="Times New Roman" w:hAnsi="Times New Roman"/>
                <w:b/>
                <w:szCs w:val="24"/>
              </w:rPr>
            </w:pPr>
            <w:r w:rsidRPr="00E9373E">
              <w:rPr>
                <w:rFonts w:ascii="Times New Roman" w:hAnsi="Times New Roman"/>
                <w:b/>
                <w:szCs w:val="24"/>
              </w:rPr>
              <w:t>580 hours</w:t>
            </w:r>
          </w:p>
        </w:tc>
        <w:tc>
          <w:tcPr>
            <w:tcW w:w="1121" w:type="dxa"/>
            <w:shd w:val="clear" w:color="auto" w:fill="auto"/>
          </w:tcPr>
          <w:p w14:paraId="4E44F0F0" w14:textId="77777777" w:rsidR="00C56F6A" w:rsidRPr="00E9373E" w:rsidRDefault="00C56F6A" w:rsidP="00C56F6A">
            <w:pPr>
              <w:rPr>
                <w:rFonts w:ascii="Times New Roman" w:hAnsi="Times New Roman"/>
                <w:b/>
                <w:szCs w:val="24"/>
              </w:rPr>
            </w:pPr>
            <w:r w:rsidRPr="00E9373E">
              <w:rPr>
                <w:rFonts w:ascii="Times New Roman" w:hAnsi="Times New Roman"/>
                <w:b/>
                <w:szCs w:val="24"/>
              </w:rPr>
              <w:t>$80</w:t>
            </w:r>
          </w:p>
        </w:tc>
        <w:tc>
          <w:tcPr>
            <w:tcW w:w="1350" w:type="dxa"/>
            <w:shd w:val="clear" w:color="auto" w:fill="auto"/>
          </w:tcPr>
          <w:p w14:paraId="45DC006D" w14:textId="77777777" w:rsidR="00C56F6A" w:rsidRPr="00E9373E" w:rsidRDefault="00C56F6A" w:rsidP="00C56F6A">
            <w:pPr>
              <w:rPr>
                <w:rFonts w:ascii="Times New Roman" w:hAnsi="Times New Roman"/>
                <w:b/>
                <w:szCs w:val="24"/>
              </w:rPr>
            </w:pPr>
            <w:r w:rsidRPr="00E9373E">
              <w:rPr>
                <w:rFonts w:ascii="Times New Roman" w:hAnsi="Times New Roman"/>
                <w:b/>
                <w:szCs w:val="24"/>
              </w:rPr>
              <w:t>$46,400</w:t>
            </w:r>
          </w:p>
        </w:tc>
      </w:tr>
      <w:tr w:rsidR="00C56F6A" w:rsidRPr="00C56F6A" w14:paraId="3FD90C08" w14:textId="77777777" w:rsidTr="009F7D07">
        <w:tc>
          <w:tcPr>
            <w:tcW w:w="1098" w:type="dxa"/>
            <w:shd w:val="clear" w:color="auto" w:fill="auto"/>
          </w:tcPr>
          <w:p w14:paraId="1159373F" w14:textId="77777777" w:rsidR="00C56F6A" w:rsidRPr="00E9373E" w:rsidRDefault="00C56F6A" w:rsidP="00C56F6A">
            <w:pPr>
              <w:rPr>
                <w:rFonts w:ascii="Times New Roman" w:hAnsi="Times New Roman"/>
                <w:b/>
                <w:szCs w:val="24"/>
              </w:rPr>
            </w:pPr>
            <w:r w:rsidRPr="00E9373E">
              <w:rPr>
                <w:rFonts w:ascii="Times New Roman" w:hAnsi="Times New Roman"/>
                <w:b/>
                <w:szCs w:val="24"/>
              </w:rPr>
              <w:t>Section 11.45</w:t>
            </w:r>
          </w:p>
        </w:tc>
        <w:tc>
          <w:tcPr>
            <w:tcW w:w="1260" w:type="dxa"/>
            <w:shd w:val="clear" w:color="auto" w:fill="auto"/>
          </w:tcPr>
          <w:p w14:paraId="26A9371E" w14:textId="77777777" w:rsidR="00C56F6A" w:rsidRPr="00E9373E" w:rsidRDefault="00C56F6A" w:rsidP="00C56F6A">
            <w:pPr>
              <w:rPr>
                <w:rFonts w:ascii="Times New Roman" w:hAnsi="Times New Roman"/>
                <w:b/>
                <w:szCs w:val="24"/>
              </w:rPr>
            </w:pPr>
            <w:r w:rsidRPr="00E9373E">
              <w:rPr>
                <w:rFonts w:ascii="Times New Roman" w:hAnsi="Times New Roman"/>
                <w:b/>
                <w:szCs w:val="24"/>
              </w:rPr>
              <w:t>10</w:t>
            </w:r>
          </w:p>
        </w:tc>
        <w:tc>
          <w:tcPr>
            <w:tcW w:w="1170" w:type="dxa"/>
            <w:shd w:val="clear" w:color="auto" w:fill="auto"/>
          </w:tcPr>
          <w:p w14:paraId="44B43B76" w14:textId="77777777" w:rsidR="00C56F6A" w:rsidRPr="00E9373E" w:rsidRDefault="00C56F6A" w:rsidP="00C56F6A">
            <w:pPr>
              <w:rPr>
                <w:rFonts w:ascii="Times New Roman" w:hAnsi="Times New Roman"/>
                <w:b/>
                <w:szCs w:val="24"/>
              </w:rPr>
            </w:pPr>
            <w:r w:rsidRPr="00E9373E">
              <w:rPr>
                <w:rFonts w:ascii="Times New Roman" w:hAnsi="Times New Roman"/>
                <w:b/>
                <w:szCs w:val="24"/>
              </w:rPr>
              <w:t>1</w:t>
            </w:r>
          </w:p>
        </w:tc>
        <w:tc>
          <w:tcPr>
            <w:tcW w:w="1350" w:type="dxa"/>
            <w:shd w:val="clear" w:color="auto" w:fill="auto"/>
          </w:tcPr>
          <w:p w14:paraId="5159F53C" w14:textId="77777777" w:rsidR="00C56F6A" w:rsidRPr="00E9373E" w:rsidRDefault="00C56F6A" w:rsidP="00C56F6A">
            <w:pPr>
              <w:rPr>
                <w:rFonts w:ascii="Times New Roman" w:hAnsi="Times New Roman"/>
                <w:b/>
                <w:szCs w:val="24"/>
              </w:rPr>
            </w:pPr>
            <w:r w:rsidRPr="00E9373E">
              <w:rPr>
                <w:rFonts w:ascii="Times New Roman" w:hAnsi="Times New Roman"/>
                <w:b/>
                <w:szCs w:val="24"/>
              </w:rPr>
              <w:t>10</w:t>
            </w:r>
          </w:p>
        </w:tc>
        <w:tc>
          <w:tcPr>
            <w:tcW w:w="1170" w:type="dxa"/>
            <w:shd w:val="clear" w:color="auto" w:fill="auto"/>
          </w:tcPr>
          <w:p w14:paraId="0321D0B3" w14:textId="77777777" w:rsidR="00C56F6A" w:rsidRPr="00E9373E" w:rsidRDefault="00C56F6A" w:rsidP="00C56F6A">
            <w:pPr>
              <w:rPr>
                <w:rFonts w:ascii="Times New Roman" w:hAnsi="Times New Roman"/>
                <w:b/>
                <w:szCs w:val="24"/>
              </w:rPr>
            </w:pPr>
            <w:r w:rsidRPr="00E9373E">
              <w:rPr>
                <w:rFonts w:ascii="Times New Roman" w:hAnsi="Times New Roman"/>
                <w:b/>
                <w:szCs w:val="24"/>
              </w:rPr>
              <w:t>1.0 hour</w:t>
            </w:r>
          </w:p>
        </w:tc>
        <w:tc>
          <w:tcPr>
            <w:tcW w:w="1057" w:type="dxa"/>
            <w:shd w:val="clear" w:color="auto" w:fill="auto"/>
          </w:tcPr>
          <w:p w14:paraId="43500498" w14:textId="77777777" w:rsidR="00C56F6A" w:rsidRPr="00E9373E" w:rsidRDefault="00C56F6A" w:rsidP="00C56F6A">
            <w:pPr>
              <w:rPr>
                <w:rFonts w:ascii="Times New Roman" w:hAnsi="Times New Roman"/>
                <w:b/>
                <w:szCs w:val="24"/>
              </w:rPr>
            </w:pPr>
            <w:r w:rsidRPr="00E9373E">
              <w:rPr>
                <w:rFonts w:ascii="Times New Roman" w:hAnsi="Times New Roman"/>
                <w:b/>
                <w:szCs w:val="24"/>
              </w:rPr>
              <w:t>10 hours</w:t>
            </w:r>
          </w:p>
        </w:tc>
        <w:tc>
          <w:tcPr>
            <w:tcW w:w="1121" w:type="dxa"/>
            <w:shd w:val="clear" w:color="auto" w:fill="auto"/>
          </w:tcPr>
          <w:p w14:paraId="6FCD2372" w14:textId="77777777" w:rsidR="00C56F6A" w:rsidRPr="00E9373E" w:rsidRDefault="00C56F6A" w:rsidP="00C56F6A">
            <w:pPr>
              <w:rPr>
                <w:rFonts w:ascii="Times New Roman" w:hAnsi="Times New Roman"/>
                <w:b/>
                <w:szCs w:val="24"/>
              </w:rPr>
            </w:pPr>
            <w:r w:rsidRPr="00E9373E">
              <w:rPr>
                <w:rFonts w:ascii="Times New Roman" w:hAnsi="Times New Roman"/>
                <w:b/>
                <w:szCs w:val="24"/>
              </w:rPr>
              <w:t>$80</w:t>
            </w:r>
          </w:p>
        </w:tc>
        <w:tc>
          <w:tcPr>
            <w:tcW w:w="1350" w:type="dxa"/>
            <w:shd w:val="clear" w:color="auto" w:fill="auto"/>
          </w:tcPr>
          <w:p w14:paraId="2BD5B04C" w14:textId="77777777" w:rsidR="00C56F6A" w:rsidRPr="00E9373E" w:rsidRDefault="00C56F6A" w:rsidP="00C56F6A">
            <w:pPr>
              <w:rPr>
                <w:rFonts w:ascii="Times New Roman" w:hAnsi="Times New Roman"/>
                <w:b/>
                <w:szCs w:val="24"/>
              </w:rPr>
            </w:pPr>
            <w:r w:rsidRPr="00E9373E">
              <w:rPr>
                <w:rFonts w:ascii="Times New Roman" w:hAnsi="Times New Roman"/>
                <w:b/>
                <w:szCs w:val="24"/>
              </w:rPr>
              <w:t>$800</w:t>
            </w:r>
          </w:p>
        </w:tc>
      </w:tr>
      <w:tr w:rsidR="00361E32" w:rsidRPr="009675FC" w14:paraId="68AEFBD5" w14:textId="77777777" w:rsidTr="009C0E77">
        <w:tc>
          <w:tcPr>
            <w:tcW w:w="1098" w:type="dxa"/>
            <w:shd w:val="clear" w:color="auto" w:fill="auto"/>
          </w:tcPr>
          <w:p w14:paraId="04AF6022" w14:textId="77777777" w:rsidR="00361E32" w:rsidRPr="009675FC" w:rsidRDefault="00361E32" w:rsidP="00921953">
            <w:pPr>
              <w:rPr>
                <w:rFonts w:ascii="Times New Roman" w:hAnsi="Times New Roman"/>
                <w:szCs w:val="24"/>
              </w:rPr>
            </w:pPr>
            <w:r w:rsidRPr="009675FC">
              <w:rPr>
                <w:rFonts w:ascii="Times New Roman" w:hAnsi="Times New Roman"/>
                <w:szCs w:val="24"/>
              </w:rPr>
              <w:t>Section 11.51</w:t>
            </w:r>
          </w:p>
        </w:tc>
        <w:tc>
          <w:tcPr>
            <w:tcW w:w="1260" w:type="dxa"/>
            <w:shd w:val="clear" w:color="auto" w:fill="auto"/>
          </w:tcPr>
          <w:p w14:paraId="5707A7EE"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170" w:type="dxa"/>
            <w:shd w:val="clear" w:color="auto" w:fill="auto"/>
          </w:tcPr>
          <w:p w14:paraId="5BC23C69" w14:textId="77777777" w:rsidR="00361E32" w:rsidRPr="009675FC" w:rsidRDefault="00361E32"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45947803"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170" w:type="dxa"/>
            <w:shd w:val="clear" w:color="auto" w:fill="auto"/>
          </w:tcPr>
          <w:p w14:paraId="6BCCEC32" w14:textId="77777777" w:rsidR="00361E32" w:rsidRPr="009675FC" w:rsidRDefault="00D77726" w:rsidP="00921953">
            <w:pPr>
              <w:rPr>
                <w:rFonts w:ascii="Times New Roman" w:hAnsi="Times New Roman"/>
                <w:szCs w:val="24"/>
              </w:rPr>
            </w:pPr>
            <w:r w:rsidRPr="009675FC">
              <w:rPr>
                <w:rFonts w:ascii="Times New Roman" w:hAnsi="Times New Roman"/>
                <w:szCs w:val="24"/>
              </w:rPr>
              <w:t>0.17 hour</w:t>
            </w:r>
          </w:p>
        </w:tc>
        <w:tc>
          <w:tcPr>
            <w:tcW w:w="1057" w:type="dxa"/>
            <w:shd w:val="clear" w:color="auto" w:fill="auto"/>
          </w:tcPr>
          <w:p w14:paraId="2F8E2397" w14:textId="77777777" w:rsidR="00361E32" w:rsidRPr="009675FC" w:rsidRDefault="00D77726" w:rsidP="00921953">
            <w:pPr>
              <w:rPr>
                <w:rFonts w:ascii="Times New Roman" w:hAnsi="Times New Roman"/>
                <w:szCs w:val="24"/>
              </w:rPr>
            </w:pPr>
            <w:r w:rsidRPr="009675FC">
              <w:rPr>
                <w:rFonts w:ascii="Times New Roman" w:hAnsi="Times New Roman"/>
                <w:szCs w:val="24"/>
              </w:rPr>
              <w:t>743 hours</w:t>
            </w:r>
          </w:p>
        </w:tc>
        <w:tc>
          <w:tcPr>
            <w:tcW w:w="1121" w:type="dxa"/>
            <w:shd w:val="clear" w:color="auto" w:fill="auto"/>
          </w:tcPr>
          <w:p w14:paraId="7AF82135" w14:textId="77777777" w:rsidR="00361E32" w:rsidRPr="009675FC" w:rsidRDefault="00D77726"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1C1EE7CA" w14:textId="77777777" w:rsidR="00361E32" w:rsidRPr="009675FC" w:rsidRDefault="00D77726" w:rsidP="00921953">
            <w:pPr>
              <w:rPr>
                <w:rFonts w:ascii="Times New Roman" w:hAnsi="Times New Roman"/>
                <w:szCs w:val="24"/>
              </w:rPr>
            </w:pPr>
            <w:r w:rsidRPr="009675FC">
              <w:rPr>
                <w:rFonts w:ascii="Times New Roman" w:hAnsi="Times New Roman"/>
                <w:szCs w:val="24"/>
              </w:rPr>
              <w:t>$28,234</w:t>
            </w:r>
          </w:p>
        </w:tc>
      </w:tr>
      <w:tr w:rsidR="00F52228" w:rsidRPr="009675FC" w14:paraId="60C4263D" w14:textId="77777777" w:rsidTr="009C0E77">
        <w:tc>
          <w:tcPr>
            <w:tcW w:w="1098" w:type="dxa"/>
            <w:shd w:val="clear" w:color="auto" w:fill="auto"/>
          </w:tcPr>
          <w:p w14:paraId="1C001736" w14:textId="77777777" w:rsidR="00F52228" w:rsidRPr="009675FC" w:rsidRDefault="00F52228" w:rsidP="00921953">
            <w:pPr>
              <w:rPr>
                <w:rFonts w:ascii="Times New Roman" w:hAnsi="Times New Roman"/>
                <w:szCs w:val="24"/>
              </w:rPr>
            </w:pPr>
            <w:r w:rsidRPr="009675FC">
              <w:rPr>
                <w:rFonts w:ascii="Times New Roman" w:hAnsi="Times New Roman"/>
                <w:szCs w:val="24"/>
              </w:rPr>
              <w:t>Section</w:t>
            </w:r>
          </w:p>
          <w:p w14:paraId="4A873D9F" w14:textId="77777777" w:rsidR="00F52228" w:rsidRPr="009675FC" w:rsidRDefault="00F52228" w:rsidP="00921953">
            <w:pPr>
              <w:rPr>
                <w:rFonts w:ascii="Times New Roman" w:hAnsi="Times New Roman"/>
                <w:szCs w:val="24"/>
              </w:rPr>
            </w:pPr>
            <w:r w:rsidRPr="009675FC">
              <w:rPr>
                <w:rFonts w:ascii="Times New Roman" w:hAnsi="Times New Roman"/>
                <w:szCs w:val="24"/>
              </w:rPr>
              <w:t>11.51</w:t>
            </w:r>
          </w:p>
        </w:tc>
        <w:tc>
          <w:tcPr>
            <w:tcW w:w="1260" w:type="dxa"/>
            <w:shd w:val="clear" w:color="auto" w:fill="auto"/>
          </w:tcPr>
          <w:p w14:paraId="4153CFC8"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47570F63" w14:textId="77777777" w:rsidR="00F52228" w:rsidRPr="009675FC" w:rsidRDefault="00F52228"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71F619BC"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09463A29" w14:textId="77777777" w:rsidR="00F52228" w:rsidRPr="009675FC" w:rsidRDefault="00F52228" w:rsidP="00921953">
            <w:pPr>
              <w:rPr>
                <w:rFonts w:ascii="Times New Roman" w:hAnsi="Times New Roman"/>
                <w:szCs w:val="24"/>
              </w:rPr>
            </w:pPr>
            <w:r w:rsidRPr="009675FC">
              <w:rPr>
                <w:rFonts w:ascii="Times New Roman" w:hAnsi="Times New Roman"/>
                <w:szCs w:val="24"/>
              </w:rPr>
              <w:t>0.017</w:t>
            </w:r>
          </w:p>
        </w:tc>
        <w:tc>
          <w:tcPr>
            <w:tcW w:w="1057" w:type="dxa"/>
            <w:shd w:val="clear" w:color="auto" w:fill="auto"/>
          </w:tcPr>
          <w:p w14:paraId="6631E9EB" w14:textId="77777777" w:rsidR="00F52228" w:rsidRPr="009675FC" w:rsidRDefault="00F52228" w:rsidP="00921953">
            <w:pPr>
              <w:rPr>
                <w:rFonts w:ascii="Times New Roman" w:hAnsi="Times New Roman"/>
                <w:szCs w:val="24"/>
              </w:rPr>
            </w:pPr>
            <w:r w:rsidRPr="009675FC">
              <w:rPr>
                <w:rFonts w:ascii="Times New Roman" w:hAnsi="Times New Roman"/>
                <w:szCs w:val="24"/>
              </w:rPr>
              <w:t>1,071 hours</w:t>
            </w:r>
          </w:p>
        </w:tc>
        <w:tc>
          <w:tcPr>
            <w:tcW w:w="1121" w:type="dxa"/>
            <w:shd w:val="clear" w:color="auto" w:fill="auto"/>
          </w:tcPr>
          <w:p w14:paraId="23E7D0F6" w14:textId="77777777" w:rsidR="00F52228" w:rsidRPr="009675FC" w:rsidRDefault="00F52228"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0F48391F" w14:textId="77777777" w:rsidR="00F52228" w:rsidRPr="009675FC" w:rsidRDefault="00F52228" w:rsidP="00921953">
            <w:pPr>
              <w:rPr>
                <w:rFonts w:ascii="Times New Roman" w:hAnsi="Times New Roman"/>
                <w:szCs w:val="24"/>
              </w:rPr>
            </w:pPr>
            <w:r w:rsidRPr="009675FC">
              <w:rPr>
                <w:rFonts w:ascii="Times New Roman" w:hAnsi="Times New Roman"/>
                <w:szCs w:val="24"/>
              </w:rPr>
              <w:t>$40,698</w:t>
            </w:r>
          </w:p>
        </w:tc>
      </w:tr>
      <w:tr w:rsidR="0055142E" w:rsidRPr="009675FC" w14:paraId="1DA2716C" w14:textId="77777777" w:rsidTr="009C0E77">
        <w:tc>
          <w:tcPr>
            <w:tcW w:w="1098" w:type="dxa"/>
            <w:shd w:val="clear" w:color="auto" w:fill="auto"/>
          </w:tcPr>
          <w:p w14:paraId="5FFBD30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11.52</w:t>
            </w:r>
          </w:p>
        </w:tc>
        <w:tc>
          <w:tcPr>
            <w:tcW w:w="1260" w:type="dxa"/>
            <w:shd w:val="clear" w:color="auto" w:fill="auto"/>
          </w:tcPr>
          <w:p w14:paraId="5ADC2184" w14:textId="77777777" w:rsidR="0055142E" w:rsidRPr="009675FC" w:rsidRDefault="0055142E" w:rsidP="00921953">
            <w:pPr>
              <w:rPr>
                <w:rFonts w:ascii="Times New Roman" w:hAnsi="Times New Roman"/>
                <w:szCs w:val="24"/>
              </w:rPr>
            </w:pPr>
            <w:r w:rsidRPr="009675FC">
              <w:rPr>
                <w:rFonts w:ascii="Times New Roman" w:hAnsi="Times New Roman"/>
                <w:szCs w:val="24"/>
              </w:rPr>
              <w:t>20</w:t>
            </w:r>
          </w:p>
        </w:tc>
        <w:tc>
          <w:tcPr>
            <w:tcW w:w="1170" w:type="dxa"/>
            <w:shd w:val="clear" w:color="auto" w:fill="auto"/>
          </w:tcPr>
          <w:p w14:paraId="49FE9A99"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477DAAA9" w14:textId="77777777" w:rsidR="0055142E" w:rsidRPr="009675FC" w:rsidRDefault="00471C93" w:rsidP="00921953">
            <w:pPr>
              <w:rPr>
                <w:rFonts w:ascii="Times New Roman" w:hAnsi="Times New Roman"/>
                <w:szCs w:val="24"/>
              </w:rPr>
            </w:pPr>
            <w:r w:rsidRPr="009675FC">
              <w:rPr>
                <w:rFonts w:ascii="Times New Roman" w:hAnsi="Times New Roman"/>
                <w:szCs w:val="24"/>
              </w:rPr>
              <w:t>20</w:t>
            </w:r>
          </w:p>
        </w:tc>
        <w:tc>
          <w:tcPr>
            <w:tcW w:w="1170" w:type="dxa"/>
            <w:shd w:val="clear" w:color="auto" w:fill="auto"/>
          </w:tcPr>
          <w:p w14:paraId="3B08EF62"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60D46235"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121" w:type="dxa"/>
            <w:shd w:val="clear" w:color="auto" w:fill="auto"/>
          </w:tcPr>
          <w:p w14:paraId="4EC882C4"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7D4D682D"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556A6741" w14:textId="77777777" w:rsidTr="009C0E77">
        <w:tc>
          <w:tcPr>
            <w:tcW w:w="1098" w:type="dxa"/>
            <w:shd w:val="clear" w:color="auto" w:fill="auto"/>
          </w:tcPr>
          <w:p w14:paraId="7BE60570"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11.52</w:t>
            </w:r>
          </w:p>
        </w:tc>
        <w:tc>
          <w:tcPr>
            <w:tcW w:w="1260" w:type="dxa"/>
            <w:shd w:val="clear" w:color="auto" w:fill="auto"/>
          </w:tcPr>
          <w:p w14:paraId="426B8549" w14:textId="77777777" w:rsidR="0055142E" w:rsidRPr="009675FC" w:rsidRDefault="0055142E" w:rsidP="00921953">
            <w:pPr>
              <w:rPr>
                <w:rFonts w:ascii="Times New Roman" w:hAnsi="Times New Roman"/>
                <w:szCs w:val="24"/>
              </w:rPr>
            </w:pPr>
            <w:r w:rsidRPr="009675FC">
              <w:rPr>
                <w:rFonts w:ascii="Times New Roman" w:hAnsi="Times New Roman"/>
                <w:szCs w:val="24"/>
              </w:rPr>
              <w:t>5</w:t>
            </w:r>
          </w:p>
        </w:tc>
        <w:tc>
          <w:tcPr>
            <w:tcW w:w="1170" w:type="dxa"/>
            <w:shd w:val="clear" w:color="auto" w:fill="auto"/>
          </w:tcPr>
          <w:p w14:paraId="31E51511"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3C65F4F5" w14:textId="77777777" w:rsidR="0055142E" w:rsidRPr="009675FC" w:rsidRDefault="00471C93" w:rsidP="00921953">
            <w:pPr>
              <w:rPr>
                <w:rFonts w:ascii="Times New Roman" w:hAnsi="Times New Roman"/>
                <w:szCs w:val="24"/>
              </w:rPr>
            </w:pPr>
            <w:r w:rsidRPr="009675FC">
              <w:rPr>
                <w:rFonts w:ascii="Times New Roman" w:hAnsi="Times New Roman"/>
                <w:szCs w:val="24"/>
              </w:rPr>
              <w:t>5</w:t>
            </w:r>
          </w:p>
        </w:tc>
        <w:tc>
          <w:tcPr>
            <w:tcW w:w="1170" w:type="dxa"/>
            <w:shd w:val="clear" w:color="auto" w:fill="auto"/>
          </w:tcPr>
          <w:p w14:paraId="2E73354B"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1057" w:type="dxa"/>
            <w:shd w:val="clear" w:color="auto" w:fill="auto"/>
          </w:tcPr>
          <w:p w14:paraId="14D0535E"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21" w:type="dxa"/>
            <w:shd w:val="clear" w:color="auto" w:fill="auto"/>
          </w:tcPr>
          <w:p w14:paraId="171AFDD0"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0187E50A"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55142E" w:rsidRPr="009675FC" w14:paraId="78684A28" w14:textId="77777777" w:rsidTr="009C0E77">
        <w:tc>
          <w:tcPr>
            <w:tcW w:w="1098" w:type="dxa"/>
            <w:shd w:val="clear" w:color="auto" w:fill="auto"/>
          </w:tcPr>
          <w:p w14:paraId="6E081269"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11.54</w:t>
            </w:r>
          </w:p>
        </w:tc>
        <w:tc>
          <w:tcPr>
            <w:tcW w:w="1260" w:type="dxa"/>
            <w:shd w:val="clear" w:color="auto" w:fill="auto"/>
          </w:tcPr>
          <w:p w14:paraId="46B73DBB"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7EC804DF"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5A6FEC53"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12CA1C2C"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6EA78CAA"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121" w:type="dxa"/>
            <w:shd w:val="clear" w:color="auto" w:fill="auto"/>
          </w:tcPr>
          <w:p w14:paraId="2CCC36F1"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316485A8"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026E0C73" w14:textId="77777777" w:rsidTr="009C0E77">
        <w:tc>
          <w:tcPr>
            <w:tcW w:w="1098" w:type="dxa"/>
            <w:shd w:val="clear" w:color="auto" w:fill="auto"/>
          </w:tcPr>
          <w:p w14:paraId="53F1CF59" w14:textId="77777777" w:rsidR="0055142E" w:rsidRPr="009675FC" w:rsidRDefault="0055142E" w:rsidP="00921953">
            <w:pPr>
              <w:rPr>
                <w:rFonts w:ascii="Times New Roman" w:hAnsi="Times New Roman"/>
                <w:szCs w:val="24"/>
              </w:rPr>
            </w:pPr>
            <w:r w:rsidRPr="009675FC">
              <w:rPr>
                <w:rFonts w:ascii="Times New Roman" w:hAnsi="Times New Roman"/>
                <w:szCs w:val="24"/>
              </w:rPr>
              <w:lastRenderedPageBreak/>
              <w:t>Section 11.55</w:t>
            </w:r>
          </w:p>
        </w:tc>
        <w:tc>
          <w:tcPr>
            <w:tcW w:w="1260" w:type="dxa"/>
            <w:shd w:val="clear" w:color="auto" w:fill="auto"/>
          </w:tcPr>
          <w:p w14:paraId="7EAC7C0B"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3A1FB5B9"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6D8B3A45"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11474E86"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779C1C0E"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121" w:type="dxa"/>
            <w:shd w:val="clear" w:color="auto" w:fill="auto"/>
          </w:tcPr>
          <w:p w14:paraId="3AED39D3"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39D02D7E"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5307B464" w14:textId="77777777" w:rsidTr="009C0E77">
        <w:tc>
          <w:tcPr>
            <w:tcW w:w="1098" w:type="dxa"/>
            <w:shd w:val="clear" w:color="auto" w:fill="auto"/>
          </w:tcPr>
          <w:p w14:paraId="52E04ACD"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11.55</w:t>
            </w:r>
          </w:p>
        </w:tc>
        <w:tc>
          <w:tcPr>
            <w:tcW w:w="1260" w:type="dxa"/>
            <w:shd w:val="clear" w:color="auto" w:fill="auto"/>
          </w:tcPr>
          <w:p w14:paraId="01A28F11" w14:textId="77777777" w:rsidR="0055142E" w:rsidRPr="009675FC" w:rsidRDefault="0055142E" w:rsidP="00921953">
            <w:pPr>
              <w:rPr>
                <w:rFonts w:ascii="Times New Roman" w:hAnsi="Times New Roman"/>
                <w:szCs w:val="24"/>
              </w:rPr>
            </w:pPr>
            <w:r w:rsidRPr="009675FC">
              <w:rPr>
                <w:rFonts w:ascii="Times New Roman" w:hAnsi="Times New Roman"/>
                <w:szCs w:val="24"/>
              </w:rPr>
              <w:t>8</w:t>
            </w:r>
          </w:p>
        </w:tc>
        <w:tc>
          <w:tcPr>
            <w:tcW w:w="1170" w:type="dxa"/>
            <w:shd w:val="clear" w:color="auto" w:fill="auto"/>
          </w:tcPr>
          <w:p w14:paraId="54573B91"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319512F4" w14:textId="77777777" w:rsidR="0055142E" w:rsidRPr="009675FC" w:rsidRDefault="00471C93" w:rsidP="00921953">
            <w:pPr>
              <w:rPr>
                <w:rFonts w:ascii="Times New Roman" w:hAnsi="Times New Roman"/>
                <w:szCs w:val="24"/>
              </w:rPr>
            </w:pPr>
            <w:r w:rsidRPr="009675FC">
              <w:rPr>
                <w:rFonts w:ascii="Times New Roman" w:hAnsi="Times New Roman"/>
                <w:szCs w:val="24"/>
              </w:rPr>
              <w:t>8</w:t>
            </w:r>
          </w:p>
        </w:tc>
        <w:tc>
          <w:tcPr>
            <w:tcW w:w="1170" w:type="dxa"/>
            <w:shd w:val="clear" w:color="auto" w:fill="auto"/>
          </w:tcPr>
          <w:p w14:paraId="3F04E173" w14:textId="77777777" w:rsidR="0055142E" w:rsidRPr="009675FC" w:rsidRDefault="0055142E" w:rsidP="00921953">
            <w:pPr>
              <w:rPr>
                <w:rFonts w:ascii="Times New Roman" w:hAnsi="Times New Roman"/>
                <w:szCs w:val="24"/>
              </w:rPr>
            </w:pPr>
            <w:r w:rsidRPr="009675FC">
              <w:rPr>
                <w:rFonts w:ascii="Times New Roman" w:hAnsi="Times New Roman"/>
                <w:szCs w:val="24"/>
              </w:rPr>
              <w:t>3 hours</w:t>
            </w:r>
          </w:p>
        </w:tc>
        <w:tc>
          <w:tcPr>
            <w:tcW w:w="1057" w:type="dxa"/>
            <w:shd w:val="clear" w:color="auto" w:fill="auto"/>
          </w:tcPr>
          <w:p w14:paraId="3949C534" w14:textId="77777777" w:rsidR="0055142E" w:rsidRPr="009675FC" w:rsidRDefault="0055142E" w:rsidP="00921953">
            <w:pPr>
              <w:rPr>
                <w:rFonts w:ascii="Times New Roman" w:hAnsi="Times New Roman"/>
                <w:szCs w:val="24"/>
              </w:rPr>
            </w:pPr>
            <w:r w:rsidRPr="009675FC">
              <w:rPr>
                <w:rFonts w:ascii="Times New Roman" w:hAnsi="Times New Roman"/>
                <w:szCs w:val="24"/>
              </w:rPr>
              <w:t>24 hours</w:t>
            </w:r>
          </w:p>
        </w:tc>
        <w:tc>
          <w:tcPr>
            <w:tcW w:w="1121" w:type="dxa"/>
            <w:shd w:val="clear" w:color="auto" w:fill="auto"/>
          </w:tcPr>
          <w:p w14:paraId="5E1F4038"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6FEF867F" w14:textId="77777777" w:rsidR="0055142E" w:rsidRPr="009675FC" w:rsidRDefault="0055142E" w:rsidP="00921953">
            <w:pPr>
              <w:rPr>
                <w:rFonts w:ascii="Times New Roman" w:hAnsi="Times New Roman"/>
                <w:szCs w:val="24"/>
              </w:rPr>
            </w:pPr>
            <w:r w:rsidRPr="009675FC">
              <w:rPr>
                <w:rFonts w:ascii="Times New Roman" w:hAnsi="Times New Roman"/>
                <w:szCs w:val="24"/>
              </w:rPr>
              <w:t>$600</w:t>
            </w:r>
          </w:p>
        </w:tc>
      </w:tr>
      <w:tr w:rsidR="0055142E" w:rsidRPr="009675FC" w14:paraId="47BB2589" w14:textId="77777777" w:rsidTr="009C0E77">
        <w:tc>
          <w:tcPr>
            <w:tcW w:w="1098" w:type="dxa"/>
            <w:shd w:val="clear" w:color="auto" w:fill="auto"/>
          </w:tcPr>
          <w:p w14:paraId="69A03CB6"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11.61</w:t>
            </w:r>
          </w:p>
        </w:tc>
        <w:tc>
          <w:tcPr>
            <w:tcW w:w="1260" w:type="dxa"/>
            <w:shd w:val="clear" w:color="auto" w:fill="auto"/>
          </w:tcPr>
          <w:p w14:paraId="434610E5"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720307EA" w14:textId="77777777" w:rsidR="0055142E" w:rsidRPr="009675FC" w:rsidRDefault="0055142E" w:rsidP="00921953">
            <w:pPr>
              <w:rPr>
                <w:rFonts w:ascii="Times New Roman" w:hAnsi="Times New Roman"/>
                <w:szCs w:val="24"/>
              </w:rPr>
            </w:pPr>
            <w:r w:rsidRPr="009675FC">
              <w:rPr>
                <w:rFonts w:ascii="Times New Roman" w:hAnsi="Times New Roman"/>
                <w:szCs w:val="24"/>
              </w:rPr>
              <w:t>40</w:t>
            </w:r>
          </w:p>
        </w:tc>
        <w:tc>
          <w:tcPr>
            <w:tcW w:w="1350" w:type="dxa"/>
            <w:shd w:val="clear" w:color="auto" w:fill="auto"/>
          </w:tcPr>
          <w:p w14:paraId="79539D55" w14:textId="77777777" w:rsidR="0055142E" w:rsidRPr="009675FC" w:rsidRDefault="00471C93" w:rsidP="00921953">
            <w:pPr>
              <w:rPr>
                <w:rFonts w:ascii="Times New Roman" w:hAnsi="Times New Roman"/>
                <w:szCs w:val="24"/>
              </w:rPr>
            </w:pPr>
            <w:r w:rsidRPr="009675FC">
              <w:rPr>
                <w:rFonts w:ascii="Times New Roman" w:hAnsi="Times New Roman"/>
                <w:szCs w:val="24"/>
              </w:rPr>
              <w:t>2</w:t>
            </w:r>
            <w:r w:rsidR="00D3427D" w:rsidRPr="009675FC">
              <w:rPr>
                <w:rFonts w:ascii="Times New Roman" w:hAnsi="Times New Roman"/>
                <w:szCs w:val="24"/>
              </w:rPr>
              <w:t>,</w:t>
            </w:r>
            <w:r w:rsidRPr="009675FC">
              <w:rPr>
                <w:rFonts w:ascii="Times New Roman" w:hAnsi="Times New Roman"/>
                <w:szCs w:val="24"/>
              </w:rPr>
              <w:t>520</w:t>
            </w:r>
            <w:r w:rsidR="00D3427D" w:rsidRPr="009675FC">
              <w:rPr>
                <w:rFonts w:ascii="Times New Roman" w:hAnsi="Times New Roman"/>
                <w:szCs w:val="24"/>
              </w:rPr>
              <w:t>,</w:t>
            </w:r>
            <w:r w:rsidRPr="009675FC">
              <w:rPr>
                <w:rFonts w:ascii="Times New Roman" w:hAnsi="Times New Roman"/>
                <w:szCs w:val="24"/>
              </w:rPr>
              <w:t>000</w:t>
            </w:r>
          </w:p>
        </w:tc>
        <w:tc>
          <w:tcPr>
            <w:tcW w:w="1170" w:type="dxa"/>
            <w:shd w:val="clear" w:color="auto" w:fill="auto"/>
          </w:tcPr>
          <w:p w14:paraId="17C7B380"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633E0572" w14:textId="77777777" w:rsidR="0055142E" w:rsidRPr="009675FC" w:rsidRDefault="0055142E" w:rsidP="00921953">
            <w:pPr>
              <w:rPr>
                <w:rFonts w:ascii="Times New Roman" w:hAnsi="Times New Roman"/>
                <w:szCs w:val="24"/>
              </w:rPr>
            </w:pPr>
            <w:r w:rsidRPr="009675FC">
              <w:rPr>
                <w:rFonts w:ascii="Times New Roman" w:hAnsi="Times New Roman"/>
                <w:szCs w:val="24"/>
              </w:rPr>
              <w:t>42,840 hours</w:t>
            </w:r>
          </w:p>
        </w:tc>
        <w:tc>
          <w:tcPr>
            <w:tcW w:w="1121" w:type="dxa"/>
            <w:shd w:val="clear" w:color="auto" w:fill="auto"/>
          </w:tcPr>
          <w:p w14:paraId="5D63DF59"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B7C399D"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1,627,920</w:t>
            </w:r>
          </w:p>
        </w:tc>
      </w:tr>
      <w:tr w:rsidR="0055142E" w:rsidRPr="009675FC" w14:paraId="00FE60EC" w14:textId="77777777" w:rsidTr="009C0E77">
        <w:tc>
          <w:tcPr>
            <w:tcW w:w="1098" w:type="dxa"/>
            <w:shd w:val="clear" w:color="auto" w:fill="auto"/>
          </w:tcPr>
          <w:p w14:paraId="719BC904"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11.61</w:t>
            </w:r>
          </w:p>
        </w:tc>
        <w:tc>
          <w:tcPr>
            <w:tcW w:w="1260" w:type="dxa"/>
            <w:shd w:val="clear" w:color="auto" w:fill="auto"/>
          </w:tcPr>
          <w:p w14:paraId="007B8CE7"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1ED92381" w14:textId="77777777" w:rsidR="0055142E" w:rsidRPr="009675FC" w:rsidRDefault="0055142E" w:rsidP="00921953">
            <w:pPr>
              <w:rPr>
                <w:rFonts w:ascii="Times New Roman" w:hAnsi="Times New Roman"/>
                <w:szCs w:val="24"/>
              </w:rPr>
            </w:pPr>
            <w:r w:rsidRPr="009675FC">
              <w:rPr>
                <w:rFonts w:ascii="Times New Roman" w:hAnsi="Times New Roman"/>
                <w:szCs w:val="24"/>
              </w:rPr>
              <w:t>12</w:t>
            </w:r>
          </w:p>
        </w:tc>
        <w:tc>
          <w:tcPr>
            <w:tcW w:w="1350" w:type="dxa"/>
            <w:shd w:val="clear" w:color="auto" w:fill="auto"/>
          </w:tcPr>
          <w:p w14:paraId="0B33DE70" w14:textId="77777777" w:rsidR="0055142E" w:rsidRPr="009675FC" w:rsidRDefault="00471C93" w:rsidP="00921953">
            <w:pPr>
              <w:rPr>
                <w:rFonts w:ascii="Times New Roman" w:hAnsi="Times New Roman"/>
                <w:szCs w:val="24"/>
              </w:rPr>
            </w:pPr>
            <w:r w:rsidRPr="009675FC">
              <w:rPr>
                <w:rFonts w:ascii="Times New Roman" w:hAnsi="Times New Roman"/>
                <w:szCs w:val="24"/>
              </w:rPr>
              <w:t>756</w:t>
            </w:r>
            <w:r w:rsidR="00D3427D" w:rsidRPr="009675FC">
              <w:rPr>
                <w:rFonts w:ascii="Times New Roman" w:hAnsi="Times New Roman"/>
                <w:szCs w:val="24"/>
              </w:rPr>
              <w:t>,</w:t>
            </w:r>
            <w:r w:rsidRPr="009675FC">
              <w:rPr>
                <w:rFonts w:ascii="Times New Roman" w:hAnsi="Times New Roman"/>
                <w:szCs w:val="24"/>
              </w:rPr>
              <w:t>000</w:t>
            </w:r>
          </w:p>
        </w:tc>
        <w:tc>
          <w:tcPr>
            <w:tcW w:w="1170" w:type="dxa"/>
            <w:shd w:val="clear" w:color="auto" w:fill="auto"/>
          </w:tcPr>
          <w:p w14:paraId="5FE9341B" w14:textId="77777777" w:rsidR="0055142E" w:rsidRPr="009675FC" w:rsidRDefault="0055142E" w:rsidP="00921953">
            <w:pPr>
              <w:rPr>
                <w:rFonts w:ascii="Times New Roman" w:hAnsi="Times New Roman"/>
                <w:szCs w:val="24"/>
              </w:rPr>
            </w:pPr>
            <w:r w:rsidRPr="009675FC">
              <w:rPr>
                <w:rFonts w:ascii="Times New Roman" w:hAnsi="Times New Roman"/>
                <w:szCs w:val="24"/>
              </w:rPr>
              <w:t>0.</w:t>
            </w:r>
            <w:r w:rsidR="00254F71" w:rsidRPr="009675FC">
              <w:rPr>
                <w:rFonts w:ascii="Times New Roman" w:hAnsi="Times New Roman"/>
                <w:szCs w:val="24"/>
              </w:rPr>
              <w:t xml:space="preserve">034 </w:t>
            </w:r>
            <w:r w:rsidRPr="009675FC">
              <w:rPr>
                <w:rFonts w:ascii="Times New Roman" w:hAnsi="Times New Roman"/>
                <w:szCs w:val="24"/>
              </w:rPr>
              <w:t>hour</w:t>
            </w:r>
          </w:p>
        </w:tc>
        <w:tc>
          <w:tcPr>
            <w:tcW w:w="1057" w:type="dxa"/>
            <w:shd w:val="clear" w:color="auto" w:fill="auto"/>
          </w:tcPr>
          <w:p w14:paraId="1080E7F6" w14:textId="77777777" w:rsidR="0055142E" w:rsidRPr="009675FC" w:rsidRDefault="00254F71" w:rsidP="00921953">
            <w:pPr>
              <w:rPr>
                <w:rFonts w:ascii="Times New Roman" w:hAnsi="Times New Roman"/>
                <w:szCs w:val="24"/>
              </w:rPr>
            </w:pPr>
            <w:r w:rsidRPr="009675FC">
              <w:rPr>
                <w:rFonts w:ascii="Times New Roman" w:hAnsi="Times New Roman"/>
                <w:szCs w:val="24"/>
              </w:rPr>
              <w:t>25,704</w:t>
            </w:r>
            <w:r w:rsidR="0055142E" w:rsidRPr="009675FC">
              <w:rPr>
                <w:rFonts w:ascii="Times New Roman" w:hAnsi="Times New Roman"/>
                <w:szCs w:val="24"/>
              </w:rPr>
              <w:t xml:space="preserve"> hours</w:t>
            </w:r>
          </w:p>
        </w:tc>
        <w:tc>
          <w:tcPr>
            <w:tcW w:w="1121" w:type="dxa"/>
            <w:shd w:val="clear" w:color="auto" w:fill="auto"/>
          </w:tcPr>
          <w:p w14:paraId="3C4F72A1"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254F71" w:rsidRPr="009675FC">
              <w:rPr>
                <w:rFonts w:ascii="Times New Roman" w:hAnsi="Times New Roman"/>
                <w:szCs w:val="24"/>
              </w:rPr>
              <w:t>38</w:t>
            </w:r>
          </w:p>
        </w:tc>
        <w:tc>
          <w:tcPr>
            <w:tcW w:w="1350" w:type="dxa"/>
            <w:shd w:val="clear" w:color="auto" w:fill="auto"/>
          </w:tcPr>
          <w:p w14:paraId="4EED4F0C"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254F71" w:rsidRPr="009675FC">
              <w:rPr>
                <w:rFonts w:ascii="Times New Roman" w:hAnsi="Times New Roman"/>
                <w:szCs w:val="24"/>
              </w:rPr>
              <w:t>976,752</w:t>
            </w:r>
          </w:p>
        </w:tc>
      </w:tr>
      <w:tr w:rsidR="000F7F6B" w:rsidRPr="009675FC" w14:paraId="4925E795" w14:textId="77777777" w:rsidTr="009C0E77">
        <w:tc>
          <w:tcPr>
            <w:tcW w:w="1098" w:type="dxa"/>
            <w:shd w:val="clear" w:color="auto" w:fill="auto"/>
          </w:tcPr>
          <w:p w14:paraId="39D8DDE1" w14:textId="77777777" w:rsidR="000F7F6B" w:rsidRPr="009675FC" w:rsidRDefault="000F7F6B" w:rsidP="00921953">
            <w:pPr>
              <w:rPr>
                <w:rFonts w:ascii="Times New Roman" w:hAnsi="Times New Roman"/>
                <w:szCs w:val="24"/>
              </w:rPr>
            </w:pPr>
            <w:r w:rsidRPr="009675FC">
              <w:rPr>
                <w:rFonts w:ascii="Times New Roman" w:hAnsi="Times New Roman"/>
                <w:szCs w:val="24"/>
              </w:rPr>
              <w:t>Section 11.61</w:t>
            </w:r>
          </w:p>
        </w:tc>
        <w:tc>
          <w:tcPr>
            <w:tcW w:w="1260" w:type="dxa"/>
            <w:shd w:val="clear" w:color="auto" w:fill="auto"/>
          </w:tcPr>
          <w:p w14:paraId="4FC4D7A8" w14:textId="77777777" w:rsidR="000F7F6B" w:rsidRPr="009675FC" w:rsidRDefault="000F7F6B" w:rsidP="00921953">
            <w:pPr>
              <w:rPr>
                <w:rFonts w:ascii="Times New Roman" w:hAnsi="Times New Roman"/>
                <w:szCs w:val="24"/>
              </w:rPr>
            </w:pPr>
            <w:r w:rsidRPr="009675FC">
              <w:rPr>
                <w:rFonts w:ascii="Times New Roman" w:hAnsi="Times New Roman"/>
                <w:szCs w:val="24"/>
              </w:rPr>
              <w:t>35,832</w:t>
            </w:r>
          </w:p>
        </w:tc>
        <w:tc>
          <w:tcPr>
            <w:tcW w:w="1170" w:type="dxa"/>
            <w:shd w:val="clear" w:color="auto" w:fill="auto"/>
          </w:tcPr>
          <w:p w14:paraId="4D9221F2" w14:textId="77777777" w:rsidR="000F7F6B" w:rsidRPr="009675FC" w:rsidRDefault="000F7F6B"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7A2D198D" w14:textId="77777777" w:rsidR="000F7F6B" w:rsidRPr="009675FC" w:rsidRDefault="000F7F6B" w:rsidP="00921953">
            <w:pPr>
              <w:rPr>
                <w:rFonts w:ascii="Times New Roman" w:hAnsi="Times New Roman"/>
                <w:szCs w:val="24"/>
              </w:rPr>
            </w:pPr>
            <w:r w:rsidRPr="009675FC">
              <w:rPr>
                <w:rFonts w:ascii="Times New Roman" w:hAnsi="Times New Roman"/>
                <w:szCs w:val="24"/>
              </w:rPr>
              <w:t>35,832</w:t>
            </w:r>
          </w:p>
        </w:tc>
        <w:tc>
          <w:tcPr>
            <w:tcW w:w="1170" w:type="dxa"/>
            <w:shd w:val="clear" w:color="auto" w:fill="auto"/>
          </w:tcPr>
          <w:p w14:paraId="2F3A31DB" w14:textId="77777777" w:rsidR="000F7F6B" w:rsidRPr="009675FC" w:rsidRDefault="000F7F6B" w:rsidP="00921953">
            <w:pPr>
              <w:rPr>
                <w:rFonts w:ascii="Times New Roman" w:hAnsi="Times New Roman"/>
                <w:szCs w:val="24"/>
              </w:rPr>
            </w:pPr>
            <w:r w:rsidRPr="009675FC">
              <w:rPr>
                <w:rFonts w:ascii="Times New Roman" w:hAnsi="Times New Roman"/>
                <w:szCs w:val="24"/>
              </w:rPr>
              <w:t>0.05 hour</w:t>
            </w:r>
          </w:p>
        </w:tc>
        <w:tc>
          <w:tcPr>
            <w:tcW w:w="1057" w:type="dxa"/>
            <w:shd w:val="clear" w:color="auto" w:fill="auto"/>
          </w:tcPr>
          <w:p w14:paraId="66976D4E" w14:textId="77777777" w:rsidR="000F7F6B" w:rsidRPr="009675FC" w:rsidRDefault="000F7F6B" w:rsidP="00921953">
            <w:pPr>
              <w:rPr>
                <w:rFonts w:ascii="Times New Roman" w:hAnsi="Times New Roman"/>
                <w:szCs w:val="24"/>
              </w:rPr>
            </w:pPr>
            <w:r w:rsidRPr="009675FC">
              <w:rPr>
                <w:rFonts w:ascii="Times New Roman" w:hAnsi="Times New Roman"/>
                <w:szCs w:val="24"/>
              </w:rPr>
              <w:t>1,792</w:t>
            </w:r>
          </w:p>
        </w:tc>
        <w:tc>
          <w:tcPr>
            <w:tcW w:w="1121" w:type="dxa"/>
            <w:shd w:val="clear" w:color="auto" w:fill="auto"/>
          </w:tcPr>
          <w:p w14:paraId="5A4945DE" w14:textId="77777777" w:rsidR="000F7F6B" w:rsidRPr="009675FC" w:rsidRDefault="000F7F6B"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480A2B24" w14:textId="77777777" w:rsidR="000F7F6B" w:rsidRPr="009675FC" w:rsidRDefault="000F7F6B" w:rsidP="00921953">
            <w:pPr>
              <w:rPr>
                <w:rFonts w:ascii="Times New Roman" w:hAnsi="Times New Roman"/>
                <w:szCs w:val="24"/>
              </w:rPr>
            </w:pPr>
            <w:r w:rsidRPr="009675FC">
              <w:rPr>
                <w:rFonts w:ascii="Times New Roman" w:hAnsi="Times New Roman"/>
                <w:szCs w:val="24"/>
              </w:rPr>
              <w:t>$68,096</w:t>
            </w:r>
          </w:p>
        </w:tc>
      </w:tr>
      <w:tr w:rsidR="0055142E" w:rsidRPr="009675FC" w14:paraId="0E815C07" w14:textId="77777777" w:rsidTr="009C0E77">
        <w:tc>
          <w:tcPr>
            <w:tcW w:w="1098" w:type="dxa"/>
            <w:shd w:val="clear" w:color="auto" w:fill="auto"/>
          </w:tcPr>
          <w:p w14:paraId="4E32215C" w14:textId="77777777" w:rsidR="0055142E" w:rsidRPr="009C0E77" w:rsidRDefault="0055142E" w:rsidP="00921953">
            <w:pPr>
              <w:rPr>
                <w:rFonts w:ascii="Times New Roman" w:hAnsi="Times New Roman"/>
              </w:rPr>
            </w:pPr>
            <w:r w:rsidRPr="009C0E77">
              <w:rPr>
                <w:rFonts w:ascii="Times New Roman" w:hAnsi="Times New Roman"/>
              </w:rPr>
              <w:t>Totals</w:t>
            </w:r>
          </w:p>
        </w:tc>
        <w:tc>
          <w:tcPr>
            <w:tcW w:w="1260" w:type="dxa"/>
            <w:shd w:val="clear" w:color="auto" w:fill="auto"/>
          </w:tcPr>
          <w:p w14:paraId="7436A547" w14:textId="77777777" w:rsidR="0055142E" w:rsidRPr="009675FC" w:rsidRDefault="0006613F" w:rsidP="00921953">
            <w:pPr>
              <w:rPr>
                <w:rFonts w:ascii="Times New Roman" w:hAnsi="Times New Roman"/>
                <w:szCs w:val="24"/>
              </w:rPr>
            </w:pPr>
            <w:r w:rsidRPr="009675FC">
              <w:rPr>
                <w:rFonts w:ascii="Times New Roman" w:hAnsi="Times New Roman"/>
                <w:szCs w:val="24"/>
              </w:rPr>
              <w:t>63,080</w:t>
            </w:r>
          </w:p>
        </w:tc>
        <w:tc>
          <w:tcPr>
            <w:tcW w:w="1170" w:type="dxa"/>
            <w:shd w:val="clear" w:color="auto" w:fill="auto"/>
          </w:tcPr>
          <w:p w14:paraId="6F6F9358" w14:textId="77777777" w:rsidR="0055142E" w:rsidRPr="009675FC" w:rsidRDefault="0055142E" w:rsidP="00921953">
            <w:pPr>
              <w:rPr>
                <w:rFonts w:ascii="Times New Roman" w:hAnsi="Times New Roman"/>
                <w:szCs w:val="24"/>
              </w:rPr>
            </w:pPr>
          </w:p>
        </w:tc>
        <w:tc>
          <w:tcPr>
            <w:tcW w:w="1350" w:type="dxa"/>
            <w:shd w:val="clear" w:color="auto" w:fill="auto"/>
          </w:tcPr>
          <w:p w14:paraId="26748F3B" w14:textId="661EE178" w:rsidR="0055142E" w:rsidRPr="009C0E77" w:rsidRDefault="00D77726" w:rsidP="006F1680">
            <w:pPr>
              <w:rPr>
                <w:rFonts w:ascii="Times New Roman" w:hAnsi="Times New Roman"/>
                <w:b/>
              </w:rPr>
            </w:pPr>
            <w:r w:rsidRPr="006F1680">
              <w:rPr>
                <w:rFonts w:ascii="Times New Roman" w:hAnsi="Times New Roman"/>
                <w:b/>
              </w:rPr>
              <w:t>3,</w:t>
            </w:r>
            <w:r w:rsidR="006F1680">
              <w:rPr>
                <w:rFonts w:ascii="Times New Roman" w:hAnsi="Times New Roman"/>
                <w:b/>
              </w:rPr>
              <w:t>597,086</w:t>
            </w:r>
          </w:p>
        </w:tc>
        <w:tc>
          <w:tcPr>
            <w:tcW w:w="1170" w:type="dxa"/>
            <w:shd w:val="clear" w:color="auto" w:fill="auto"/>
          </w:tcPr>
          <w:p w14:paraId="60A79270" w14:textId="77777777" w:rsidR="0055142E" w:rsidRPr="009C0E77" w:rsidRDefault="0055142E" w:rsidP="00921953">
            <w:pPr>
              <w:rPr>
                <w:rFonts w:ascii="Times New Roman" w:hAnsi="Times New Roman"/>
                <w:b/>
              </w:rPr>
            </w:pPr>
          </w:p>
        </w:tc>
        <w:tc>
          <w:tcPr>
            <w:tcW w:w="1057" w:type="dxa"/>
            <w:shd w:val="clear" w:color="auto" w:fill="auto"/>
          </w:tcPr>
          <w:p w14:paraId="17A9C1E2" w14:textId="54879B90" w:rsidR="0055142E" w:rsidRPr="005F75BC" w:rsidRDefault="009F7D07" w:rsidP="005A2166">
            <w:pPr>
              <w:rPr>
                <w:rFonts w:ascii="Times New Roman" w:hAnsi="Times New Roman"/>
                <w:b/>
                <w:szCs w:val="24"/>
              </w:rPr>
            </w:pPr>
            <w:r w:rsidRPr="005F75BC">
              <w:rPr>
                <w:rFonts w:ascii="Times New Roman" w:hAnsi="Times New Roman"/>
                <w:b/>
                <w:szCs w:val="24"/>
              </w:rPr>
              <w:t>11</w:t>
            </w:r>
            <w:r w:rsidR="005A2166">
              <w:rPr>
                <w:rFonts w:ascii="Times New Roman" w:hAnsi="Times New Roman"/>
                <w:b/>
                <w:szCs w:val="24"/>
              </w:rPr>
              <w:t>6,933</w:t>
            </w:r>
            <w:r w:rsidRPr="005F75BC">
              <w:rPr>
                <w:rFonts w:ascii="Times New Roman" w:hAnsi="Times New Roman"/>
                <w:b/>
                <w:szCs w:val="24"/>
              </w:rPr>
              <w:t xml:space="preserve"> </w:t>
            </w:r>
            <w:r w:rsidR="0055142E" w:rsidRPr="005F75BC">
              <w:rPr>
                <w:rFonts w:ascii="Times New Roman" w:hAnsi="Times New Roman"/>
                <w:b/>
                <w:szCs w:val="24"/>
              </w:rPr>
              <w:t>hours</w:t>
            </w:r>
          </w:p>
        </w:tc>
        <w:tc>
          <w:tcPr>
            <w:tcW w:w="1121" w:type="dxa"/>
            <w:shd w:val="clear" w:color="auto" w:fill="auto"/>
          </w:tcPr>
          <w:p w14:paraId="667FC3DB" w14:textId="77777777" w:rsidR="0055142E" w:rsidRPr="009C0E77" w:rsidRDefault="0055142E" w:rsidP="00921953">
            <w:pPr>
              <w:rPr>
                <w:rFonts w:ascii="Times New Roman" w:hAnsi="Times New Roman"/>
                <w:b/>
              </w:rPr>
            </w:pPr>
          </w:p>
        </w:tc>
        <w:tc>
          <w:tcPr>
            <w:tcW w:w="1350" w:type="dxa"/>
            <w:shd w:val="clear" w:color="auto" w:fill="auto"/>
          </w:tcPr>
          <w:p w14:paraId="4E8990B5" w14:textId="35CE8BEC" w:rsidR="0055142E" w:rsidRPr="005F75BC" w:rsidRDefault="0055142E" w:rsidP="005A2166">
            <w:pPr>
              <w:rPr>
                <w:rFonts w:ascii="Times New Roman" w:hAnsi="Times New Roman"/>
                <w:b/>
                <w:szCs w:val="24"/>
              </w:rPr>
            </w:pPr>
            <w:r w:rsidRPr="005F75BC">
              <w:rPr>
                <w:rFonts w:ascii="Times New Roman" w:hAnsi="Times New Roman"/>
                <w:b/>
                <w:szCs w:val="24"/>
              </w:rPr>
              <w:t>$</w:t>
            </w:r>
            <w:r w:rsidR="009F7D07" w:rsidRPr="005F75BC">
              <w:rPr>
                <w:rFonts w:ascii="Times New Roman" w:hAnsi="Times New Roman"/>
                <w:b/>
                <w:szCs w:val="24"/>
              </w:rPr>
              <w:t>5,</w:t>
            </w:r>
            <w:r w:rsidR="005A2166">
              <w:rPr>
                <w:rFonts w:ascii="Times New Roman" w:hAnsi="Times New Roman"/>
                <w:b/>
                <w:szCs w:val="24"/>
              </w:rPr>
              <w:t>894</w:t>
            </w:r>
            <w:r w:rsidR="009F7D07" w:rsidRPr="005F75BC">
              <w:rPr>
                <w:rFonts w:ascii="Times New Roman" w:hAnsi="Times New Roman"/>
                <w:b/>
                <w:szCs w:val="24"/>
              </w:rPr>
              <w:t>,</w:t>
            </w:r>
            <w:r w:rsidR="005A2166">
              <w:rPr>
                <w:rFonts w:ascii="Times New Roman" w:hAnsi="Times New Roman"/>
                <w:b/>
                <w:szCs w:val="24"/>
              </w:rPr>
              <w:t>392</w:t>
            </w:r>
          </w:p>
        </w:tc>
      </w:tr>
    </w:tbl>
    <w:p w14:paraId="13B43E14" w14:textId="77777777" w:rsidR="00F34F9F" w:rsidRPr="00921953" w:rsidRDefault="00F34F9F" w:rsidP="00921953">
      <w:pPr>
        <w:rPr>
          <w:rFonts w:ascii="Times New Roman" w:hAnsi="Times New Roman"/>
          <w:szCs w:val="24"/>
        </w:rPr>
      </w:pPr>
    </w:p>
    <w:p w14:paraId="04BE4E53" w14:textId="77777777" w:rsidR="00400803" w:rsidRPr="00921953" w:rsidRDefault="00400803" w:rsidP="00921953">
      <w:pPr>
        <w:rPr>
          <w:rFonts w:ascii="Times New Roman" w:hAnsi="Times New Roman"/>
          <w:szCs w:val="24"/>
        </w:rPr>
      </w:pPr>
      <w:r w:rsidRPr="00921953">
        <w:rPr>
          <w:rFonts w:ascii="Times New Roman" w:hAnsi="Times New Roman"/>
          <w:szCs w:val="24"/>
        </w:rPr>
        <w:tab/>
      </w:r>
      <w:r w:rsidR="006B1049" w:rsidRPr="00921953">
        <w:rPr>
          <w:rFonts w:ascii="Times New Roman" w:hAnsi="Times New Roman"/>
          <w:szCs w:val="24"/>
        </w:rPr>
        <w:t xml:space="preserve"> </w:t>
      </w:r>
    </w:p>
    <w:p w14:paraId="35514A09" w14:textId="77777777" w:rsidR="0016297F" w:rsidRPr="00921953" w:rsidRDefault="0016297F" w:rsidP="00921953">
      <w:pPr>
        <w:rPr>
          <w:rFonts w:ascii="Times New Roman" w:hAnsi="Times New Roman"/>
          <w:szCs w:val="24"/>
        </w:rPr>
      </w:pPr>
      <w:r>
        <w:rPr>
          <w:rFonts w:ascii="Times New Roman" w:hAnsi="Times New Roman"/>
          <w:szCs w:val="24"/>
        </w:rPr>
        <w:t xml:space="preserve">With respect to the proposed certification </w:t>
      </w:r>
      <w:r w:rsidR="00722FAD">
        <w:rPr>
          <w:rFonts w:ascii="Times New Roman" w:hAnsi="Times New Roman"/>
          <w:szCs w:val="24"/>
        </w:rPr>
        <w:t xml:space="preserve">and reporting </w:t>
      </w:r>
      <w:r>
        <w:rPr>
          <w:rFonts w:ascii="Times New Roman" w:hAnsi="Times New Roman"/>
          <w:szCs w:val="24"/>
        </w:rPr>
        <w:t xml:space="preserve">requirements in the </w:t>
      </w:r>
      <w:r w:rsidRPr="00722FAD">
        <w:rPr>
          <w:rFonts w:ascii="Times New Roman" w:hAnsi="Times New Roman"/>
          <w:i/>
          <w:szCs w:val="24"/>
        </w:rPr>
        <w:t>Notice of Proposed Rulemaking</w:t>
      </w:r>
      <w:r>
        <w:rPr>
          <w:rFonts w:ascii="Times New Roman" w:hAnsi="Times New Roman"/>
          <w:szCs w:val="24"/>
        </w:rPr>
        <w:t xml:space="preserve">, the Commission estimates that the </w:t>
      </w:r>
      <w:r w:rsidR="00722FAD">
        <w:rPr>
          <w:rFonts w:ascii="Times New Roman" w:hAnsi="Times New Roman"/>
          <w:szCs w:val="24"/>
        </w:rPr>
        <w:t>o</w:t>
      </w:r>
      <w:r>
        <w:rPr>
          <w:rFonts w:ascii="Times New Roman" w:hAnsi="Times New Roman"/>
          <w:szCs w:val="24"/>
        </w:rPr>
        <w:t xml:space="preserve">fficial </w:t>
      </w:r>
      <w:r w:rsidR="00722FAD">
        <w:rPr>
          <w:rFonts w:ascii="Times New Roman" w:hAnsi="Times New Roman"/>
          <w:szCs w:val="24"/>
        </w:rPr>
        <w:t xml:space="preserve">preparing the certification or notification would </w:t>
      </w:r>
      <w:r>
        <w:rPr>
          <w:rFonts w:ascii="Times New Roman" w:hAnsi="Times New Roman"/>
          <w:szCs w:val="24"/>
        </w:rPr>
        <w:t>have an average salary of $80 per hour</w:t>
      </w:r>
      <w:r w:rsidR="00722FAD">
        <w:rPr>
          <w:rFonts w:ascii="Times New Roman" w:hAnsi="Times New Roman"/>
          <w:szCs w:val="24"/>
        </w:rPr>
        <w:t xml:space="preserve">.  In the case of the proposed certification requirement, the Commission estimates that </w:t>
      </w:r>
      <w:r>
        <w:rPr>
          <w:rFonts w:ascii="Times New Roman" w:hAnsi="Times New Roman"/>
          <w:szCs w:val="24"/>
        </w:rPr>
        <w:t>27,468 EAS Participants would be required to file.</w:t>
      </w:r>
      <w:r>
        <w:rPr>
          <w:rStyle w:val="FootnoteReference"/>
          <w:szCs w:val="24"/>
        </w:rPr>
        <w:footnoteReference w:id="2"/>
      </w:r>
      <w:r w:rsidR="00722FAD">
        <w:rPr>
          <w:rFonts w:ascii="Times New Roman" w:hAnsi="Times New Roman"/>
          <w:szCs w:val="24"/>
        </w:rPr>
        <w:t xml:space="preserve">  With respect to the proposed false alert notifications, the Commission estimates that there would be two incidents per year and that 290 EAS Participants would be required to file a report per incident.  </w:t>
      </w:r>
      <w:r w:rsidR="00012F33">
        <w:rPr>
          <w:rFonts w:ascii="Times New Roman" w:hAnsi="Times New Roman"/>
          <w:szCs w:val="24"/>
        </w:rPr>
        <w:t xml:space="preserve">With respect to the proposed lockout notifications, the </w:t>
      </w:r>
      <w:r w:rsidR="00722FAD">
        <w:rPr>
          <w:rFonts w:ascii="Times New Roman" w:hAnsi="Times New Roman"/>
          <w:szCs w:val="24"/>
        </w:rPr>
        <w:t xml:space="preserve">Commission estimates that there would be one </w:t>
      </w:r>
      <w:r w:rsidR="005E4688">
        <w:rPr>
          <w:rFonts w:ascii="Times New Roman" w:hAnsi="Times New Roman"/>
          <w:szCs w:val="24"/>
        </w:rPr>
        <w:t xml:space="preserve">incident </w:t>
      </w:r>
      <w:r w:rsidR="002D0595">
        <w:rPr>
          <w:rFonts w:ascii="Times New Roman" w:hAnsi="Times New Roman"/>
          <w:szCs w:val="24"/>
        </w:rPr>
        <w:t>per year and that 10 EAS Participants would be required to file a report per incident.</w:t>
      </w:r>
      <w:r w:rsidR="00722FAD">
        <w:rPr>
          <w:rFonts w:ascii="Times New Roman" w:hAnsi="Times New Roman"/>
          <w:szCs w:val="24"/>
        </w:rPr>
        <w:t xml:space="preserve"> </w:t>
      </w:r>
      <w:r>
        <w:rPr>
          <w:rFonts w:ascii="Times New Roman" w:hAnsi="Times New Roman"/>
          <w:szCs w:val="24"/>
        </w:rPr>
        <w:t xml:space="preserve"> </w:t>
      </w:r>
    </w:p>
    <w:p w14:paraId="0A91FF28" w14:textId="77777777" w:rsidR="00C707AD" w:rsidRPr="00921953" w:rsidRDefault="00C707AD" w:rsidP="00921953">
      <w:pPr>
        <w:rPr>
          <w:rFonts w:ascii="Times New Roman" w:hAnsi="Times New Roman"/>
          <w:szCs w:val="24"/>
        </w:rPr>
      </w:pPr>
    </w:p>
    <w:p w14:paraId="1DF66ABD" w14:textId="77777777" w:rsidR="006A44F0" w:rsidRPr="00921953" w:rsidRDefault="00F34F9F" w:rsidP="00921953">
      <w:pPr>
        <w:rPr>
          <w:rFonts w:ascii="Times New Roman" w:hAnsi="Times New Roman"/>
          <w:szCs w:val="24"/>
        </w:rPr>
      </w:pPr>
      <w:r w:rsidRPr="00921953">
        <w:rPr>
          <w:rFonts w:ascii="Times New Roman" w:hAnsi="Times New Roman"/>
          <w:szCs w:val="24"/>
        </w:rPr>
        <w:t xml:space="preserve">13.  </w:t>
      </w:r>
      <w:r w:rsidR="00F31227" w:rsidRPr="00921953">
        <w:rPr>
          <w:rFonts w:ascii="Times New Roman" w:hAnsi="Times New Roman"/>
          <w:szCs w:val="24"/>
        </w:rPr>
        <w:t xml:space="preserve"> </w:t>
      </w:r>
      <w:r w:rsidR="006A44F0" w:rsidRPr="00921953">
        <w:rPr>
          <w:rFonts w:ascii="Times New Roman" w:hAnsi="Times New Roman"/>
          <w:szCs w:val="24"/>
        </w:rPr>
        <w:t>Annual Cost Burden to the Respondent</w:t>
      </w:r>
      <w:r w:rsidR="004B7B4C" w:rsidRPr="00921953">
        <w:rPr>
          <w:rFonts w:ascii="Times New Roman" w:hAnsi="Times New Roman"/>
          <w:szCs w:val="24"/>
        </w:rPr>
        <w:t>.  The Commission does not anticipate that respondents will need to incur capital or start-up costs, or operation and maintenance and purchase of services costs to respond to these information collections.</w:t>
      </w:r>
      <w:r w:rsidR="006A44F0" w:rsidRPr="00921953">
        <w:rPr>
          <w:rFonts w:ascii="Times New Roman" w:hAnsi="Times New Roman"/>
          <w:szCs w:val="24"/>
        </w:rPr>
        <w:t xml:space="preserve"> </w:t>
      </w:r>
    </w:p>
    <w:p w14:paraId="116999E6" w14:textId="77777777" w:rsidR="00943326" w:rsidRPr="00921953" w:rsidRDefault="00943326" w:rsidP="00943326">
      <w:pPr>
        <w:rPr>
          <w:rFonts w:ascii="Times New Roman" w:hAnsi="Times New Roman"/>
          <w:szCs w:val="24"/>
        </w:rPr>
      </w:pPr>
    </w:p>
    <w:p w14:paraId="354B102E" w14:textId="4FF763FB" w:rsidR="00126343" w:rsidRPr="00921953" w:rsidRDefault="00943326" w:rsidP="00126343">
      <w:pPr>
        <w:rPr>
          <w:rFonts w:ascii="Times New Roman" w:hAnsi="Times New Roman"/>
          <w:szCs w:val="24"/>
        </w:rPr>
      </w:pPr>
      <w:r w:rsidRPr="00921953">
        <w:rPr>
          <w:rFonts w:ascii="Times New Roman" w:hAnsi="Times New Roman"/>
          <w:szCs w:val="24"/>
        </w:rPr>
        <w:t xml:space="preserve">14.  Cost to the Federal Government:  </w:t>
      </w:r>
      <w:r w:rsidR="00126343" w:rsidRPr="00921953">
        <w:rPr>
          <w:rFonts w:ascii="Times New Roman" w:hAnsi="Times New Roman"/>
          <w:szCs w:val="24"/>
        </w:rPr>
        <w:t xml:space="preserve">The Commission </w:t>
      </w:r>
      <w:r w:rsidR="00B033D0">
        <w:rPr>
          <w:rFonts w:ascii="Times New Roman" w:hAnsi="Times New Roman"/>
          <w:szCs w:val="24"/>
        </w:rPr>
        <w:t>uses</w:t>
      </w:r>
      <w:r w:rsidR="00126343" w:rsidRPr="00921953">
        <w:rPr>
          <w:rFonts w:ascii="Times New Roman" w:hAnsi="Times New Roman"/>
          <w:szCs w:val="24"/>
        </w:rPr>
        <w:t xml:space="preserve"> GS-13</w:t>
      </w:r>
      <w:r w:rsidR="00126343">
        <w:rPr>
          <w:rFonts w:ascii="Times New Roman" w:hAnsi="Times New Roman"/>
          <w:szCs w:val="24"/>
        </w:rPr>
        <w:t>, Step</w:t>
      </w:r>
      <w:r w:rsidR="00092575">
        <w:rPr>
          <w:rFonts w:ascii="Times New Roman" w:hAnsi="Times New Roman"/>
          <w:szCs w:val="24"/>
        </w:rPr>
        <w:t xml:space="preserve"> </w:t>
      </w:r>
      <w:r w:rsidR="00940AE7">
        <w:rPr>
          <w:rFonts w:ascii="Times New Roman" w:hAnsi="Times New Roman"/>
          <w:szCs w:val="24"/>
        </w:rPr>
        <w:t>5</w:t>
      </w:r>
      <w:r w:rsidR="00126343">
        <w:rPr>
          <w:rFonts w:ascii="Times New Roman" w:hAnsi="Times New Roman"/>
          <w:szCs w:val="24"/>
        </w:rPr>
        <w:t>, locality adjusted for the pay area of Washington-Baltimore-</w:t>
      </w:r>
      <w:r w:rsidR="00126343" w:rsidRPr="00042E03">
        <w:rPr>
          <w:rFonts w:ascii="Times New Roman" w:hAnsi="Times New Roman"/>
          <w:szCs w:val="24"/>
        </w:rPr>
        <w:t>Northern Virginia</w:t>
      </w:r>
      <w:r w:rsidR="00126343">
        <w:rPr>
          <w:rFonts w:ascii="Times New Roman" w:hAnsi="Times New Roman"/>
          <w:szCs w:val="24"/>
        </w:rPr>
        <w:t xml:space="preserve"> in </w:t>
      </w:r>
      <w:r w:rsidR="00C6383A">
        <w:rPr>
          <w:rFonts w:ascii="Times New Roman" w:hAnsi="Times New Roman"/>
          <w:szCs w:val="24"/>
        </w:rPr>
        <w:t>2016</w:t>
      </w:r>
      <w:r w:rsidR="00C6383A" w:rsidRPr="00921953">
        <w:rPr>
          <w:rFonts w:ascii="Times New Roman" w:hAnsi="Times New Roman"/>
          <w:szCs w:val="24"/>
        </w:rPr>
        <w:t xml:space="preserve"> </w:t>
      </w:r>
      <w:r w:rsidR="00126343" w:rsidRPr="00921953">
        <w:rPr>
          <w:rFonts w:ascii="Times New Roman" w:hAnsi="Times New Roman"/>
          <w:szCs w:val="24"/>
        </w:rPr>
        <w:t>($</w:t>
      </w:r>
      <w:r w:rsidR="00BC5ADA">
        <w:rPr>
          <w:rFonts w:ascii="Times New Roman" w:hAnsi="Times New Roman"/>
          <w:szCs w:val="24"/>
        </w:rPr>
        <w:t>50.04</w:t>
      </w:r>
      <w:r w:rsidR="00126343" w:rsidRPr="00921953">
        <w:rPr>
          <w:rFonts w:ascii="Times New Roman" w:hAnsi="Times New Roman"/>
          <w:szCs w:val="24"/>
        </w:rPr>
        <w:t>/hour) to process the information submitted to the Commission in connection with sections 11.21, 11.35, 11.41, 11.43, and 11.52.</w:t>
      </w:r>
    </w:p>
    <w:p w14:paraId="1BB89705" w14:textId="77777777" w:rsidR="00126343" w:rsidRPr="001418F9" w:rsidRDefault="00126343" w:rsidP="00126343">
      <w:pPr>
        <w:rPr>
          <w:rFonts w:ascii="Times New Roman" w:hAnsi="Times New Roman"/>
          <w:sz w:val="16"/>
          <w:szCs w:val="16"/>
        </w:rPr>
      </w:pPr>
    </w:p>
    <w:p w14:paraId="13865A49" w14:textId="28E19B81" w:rsidR="00126343" w:rsidRPr="00042E03" w:rsidRDefault="00126343" w:rsidP="00126343">
      <w:pPr>
        <w:rPr>
          <w:rFonts w:ascii="Times New Roman" w:hAnsi="Times New Roman"/>
          <w:szCs w:val="24"/>
        </w:rPr>
      </w:pPr>
      <w:r w:rsidRPr="00042E03">
        <w:rPr>
          <w:rFonts w:ascii="Times New Roman" w:hAnsi="Times New Roman"/>
          <w:szCs w:val="24"/>
        </w:rPr>
        <w:t>            50 x 6 hours x $</w:t>
      </w:r>
      <w:r w:rsidR="00F60B5E">
        <w:rPr>
          <w:rFonts w:ascii="Times New Roman" w:hAnsi="Times New Roman"/>
          <w:szCs w:val="24"/>
        </w:rPr>
        <w:t xml:space="preserve">50.04 </w:t>
      </w:r>
      <w:r w:rsidRPr="00042E03">
        <w:rPr>
          <w:rFonts w:ascii="Times New Roman" w:hAnsi="Times New Roman"/>
          <w:szCs w:val="24"/>
        </w:rPr>
        <w:t>= $</w:t>
      </w:r>
      <w:r w:rsidR="00C6383A">
        <w:rPr>
          <w:rFonts w:ascii="Times New Roman" w:hAnsi="Times New Roman"/>
          <w:szCs w:val="24"/>
        </w:rPr>
        <w:t>15,012</w:t>
      </w:r>
    </w:p>
    <w:p w14:paraId="2442503A" w14:textId="72176F3D" w:rsidR="00126343" w:rsidRPr="00042E03" w:rsidRDefault="00126343" w:rsidP="00126343">
      <w:pPr>
        <w:rPr>
          <w:rFonts w:ascii="Times New Roman" w:hAnsi="Times New Roman"/>
          <w:szCs w:val="24"/>
        </w:rPr>
      </w:pPr>
      <w:r w:rsidRPr="00042E03">
        <w:rPr>
          <w:rFonts w:ascii="Times New Roman" w:hAnsi="Times New Roman"/>
          <w:szCs w:val="24"/>
        </w:rPr>
        <w:t>            300 x 0.5 hours x $</w:t>
      </w:r>
      <w:r w:rsidR="00F60B5E">
        <w:rPr>
          <w:rFonts w:ascii="Times New Roman" w:hAnsi="Times New Roman"/>
          <w:szCs w:val="24"/>
        </w:rPr>
        <w:t xml:space="preserve">50.04 </w:t>
      </w:r>
      <w:r w:rsidRPr="00042E03">
        <w:rPr>
          <w:rFonts w:ascii="Times New Roman" w:hAnsi="Times New Roman"/>
          <w:szCs w:val="24"/>
        </w:rPr>
        <w:t>= $</w:t>
      </w:r>
      <w:r w:rsidR="00C6383A">
        <w:rPr>
          <w:rFonts w:ascii="Times New Roman" w:hAnsi="Times New Roman"/>
          <w:szCs w:val="24"/>
        </w:rPr>
        <w:t xml:space="preserve">7,506 </w:t>
      </w:r>
    </w:p>
    <w:p w14:paraId="1F0C9345" w14:textId="08136D07" w:rsidR="00126343" w:rsidRPr="00042E03" w:rsidRDefault="00126343" w:rsidP="00126343">
      <w:pPr>
        <w:rPr>
          <w:rFonts w:ascii="Times New Roman" w:hAnsi="Times New Roman"/>
          <w:szCs w:val="24"/>
        </w:rPr>
      </w:pPr>
      <w:r w:rsidRPr="00042E03">
        <w:rPr>
          <w:rFonts w:ascii="Times New Roman" w:hAnsi="Times New Roman"/>
          <w:szCs w:val="24"/>
        </w:rPr>
        <w:t>            10 x 0.5 hours x $</w:t>
      </w:r>
      <w:r w:rsidR="00F60B5E">
        <w:rPr>
          <w:rFonts w:ascii="Times New Roman" w:hAnsi="Times New Roman"/>
          <w:szCs w:val="24"/>
        </w:rPr>
        <w:t>50.04</w:t>
      </w:r>
      <w:r w:rsidRPr="00042E03">
        <w:rPr>
          <w:rFonts w:ascii="Times New Roman" w:hAnsi="Times New Roman"/>
          <w:szCs w:val="24"/>
        </w:rPr>
        <w:t xml:space="preserve"> = $</w:t>
      </w:r>
      <w:r w:rsidR="00C6383A">
        <w:rPr>
          <w:rFonts w:ascii="Times New Roman" w:hAnsi="Times New Roman"/>
          <w:szCs w:val="24"/>
        </w:rPr>
        <w:t>250.20</w:t>
      </w:r>
    </w:p>
    <w:p w14:paraId="407A7B82" w14:textId="6C4A4E60" w:rsidR="00126343" w:rsidRPr="00042E03" w:rsidRDefault="00126343" w:rsidP="00126343">
      <w:pPr>
        <w:rPr>
          <w:rFonts w:ascii="Times New Roman" w:hAnsi="Times New Roman"/>
          <w:szCs w:val="24"/>
        </w:rPr>
      </w:pPr>
      <w:r w:rsidRPr="00042E03">
        <w:rPr>
          <w:rFonts w:ascii="Times New Roman" w:hAnsi="Times New Roman"/>
          <w:szCs w:val="24"/>
        </w:rPr>
        <w:t>            10 x 1.0 hours x $</w:t>
      </w:r>
      <w:r w:rsidR="00F60B5E">
        <w:rPr>
          <w:rFonts w:ascii="Times New Roman" w:hAnsi="Times New Roman"/>
          <w:szCs w:val="24"/>
        </w:rPr>
        <w:t xml:space="preserve">50.04 </w:t>
      </w:r>
      <w:r w:rsidRPr="00042E03">
        <w:rPr>
          <w:rFonts w:ascii="Times New Roman" w:hAnsi="Times New Roman"/>
          <w:szCs w:val="24"/>
        </w:rPr>
        <w:t>=$</w:t>
      </w:r>
      <w:r w:rsidR="00C6383A">
        <w:rPr>
          <w:rFonts w:ascii="Times New Roman" w:hAnsi="Times New Roman"/>
          <w:szCs w:val="24"/>
        </w:rPr>
        <w:t xml:space="preserve">500.40  </w:t>
      </w:r>
    </w:p>
    <w:p w14:paraId="35E101F8" w14:textId="79ADB8D9" w:rsidR="00126343" w:rsidRPr="00042E03" w:rsidRDefault="00126343" w:rsidP="00126343">
      <w:pPr>
        <w:rPr>
          <w:rFonts w:ascii="Times New Roman" w:hAnsi="Times New Roman"/>
          <w:szCs w:val="24"/>
        </w:rPr>
      </w:pPr>
      <w:r w:rsidRPr="00042E03">
        <w:rPr>
          <w:rFonts w:ascii="Times New Roman" w:hAnsi="Times New Roman"/>
          <w:szCs w:val="24"/>
        </w:rPr>
        <w:t>            20 x 0.5 hours x $</w:t>
      </w:r>
      <w:r w:rsidR="00F60B5E">
        <w:rPr>
          <w:rFonts w:ascii="Times New Roman" w:hAnsi="Times New Roman"/>
          <w:szCs w:val="24"/>
        </w:rPr>
        <w:t xml:space="preserve">50.04 </w:t>
      </w:r>
      <w:r w:rsidRPr="00042E03">
        <w:rPr>
          <w:rFonts w:ascii="Times New Roman" w:hAnsi="Times New Roman"/>
          <w:szCs w:val="24"/>
        </w:rPr>
        <w:t>= $</w:t>
      </w:r>
      <w:r w:rsidR="00C6383A">
        <w:rPr>
          <w:rFonts w:ascii="Times New Roman" w:hAnsi="Times New Roman"/>
          <w:szCs w:val="24"/>
        </w:rPr>
        <w:t xml:space="preserve">500.40 </w:t>
      </w:r>
    </w:p>
    <w:p w14:paraId="117CB649" w14:textId="18996654" w:rsidR="00126343" w:rsidRDefault="00126343" w:rsidP="00126343">
      <w:pPr>
        <w:rPr>
          <w:rFonts w:ascii="Times New Roman" w:hAnsi="Times New Roman"/>
          <w:szCs w:val="24"/>
        </w:rPr>
      </w:pPr>
      <w:r w:rsidRPr="00042E03">
        <w:rPr>
          <w:rFonts w:ascii="Times New Roman" w:hAnsi="Times New Roman"/>
          <w:szCs w:val="24"/>
        </w:rPr>
        <w:t>            5 x 1.0 hours x $</w:t>
      </w:r>
      <w:r w:rsidR="00F60B5E">
        <w:rPr>
          <w:rFonts w:ascii="Times New Roman" w:hAnsi="Times New Roman"/>
          <w:szCs w:val="24"/>
        </w:rPr>
        <w:t>50.04</w:t>
      </w:r>
      <w:r w:rsidRPr="00042E03">
        <w:rPr>
          <w:rFonts w:ascii="Times New Roman" w:hAnsi="Times New Roman"/>
          <w:szCs w:val="24"/>
        </w:rPr>
        <w:t xml:space="preserve"> = $</w:t>
      </w:r>
      <w:r w:rsidR="00C6383A">
        <w:rPr>
          <w:rFonts w:ascii="Times New Roman" w:hAnsi="Times New Roman"/>
          <w:szCs w:val="24"/>
        </w:rPr>
        <w:t xml:space="preserve">250.20 </w:t>
      </w:r>
    </w:p>
    <w:p w14:paraId="26AFCECD" w14:textId="77777777" w:rsidR="001418F9" w:rsidRDefault="001418F9" w:rsidP="00126343">
      <w:pPr>
        <w:rPr>
          <w:rFonts w:ascii="Times New Roman" w:hAnsi="Times New Roman"/>
          <w:szCs w:val="24"/>
        </w:rPr>
      </w:pPr>
    </w:p>
    <w:p w14:paraId="549A574C" w14:textId="6F4D2468" w:rsidR="008E3C5C" w:rsidRDefault="008E3C5C" w:rsidP="00126343">
      <w:pPr>
        <w:rPr>
          <w:rFonts w:ascii="Times New Roman" w:hAnsi="Times New Roman"/>
          <w:szCs w:val="24"/>
        </w:rPr>
      </w:pPr>
      <w:r>
        <w:rPr>
          <w:rFonts w:ascii="Times New Roman" w:hAnsi="Times New Roman"/>
          <w:szCs w:val="24"/>
        </w:rPr>
        <w:t>Current Total Cost to the Federal Government:  $24,019.20</w:t>
      </w:r>
    </w:p>
    <w:p w14:paraId="4013EB2E" w14:textId="77777777" w:rsidR="008E3C5C" w:rsidRDefault="008E3C5C" w:rsidP="00126343">
      <w:pPr>
        <w:rPr>
          <w:rFonts w:ascii="Times New Roman" w:hAnsi="Times New Roman"/>
          <w:szCs w:val="24"/>
        </w:rPr>
      </w:pPr>
    </w:p>
    <w:p w14:paraId="0EB3E940" w14:textId="77777777" w:rsidR="00126343" w:rsidRDefault="00126343" w:rsidP="00126343">
      <w:pPr>
        <w:rPr>
          <w:rFonts w:ascii="Times New Roman" w:hAnsi="Times New Roman"/>
          <w:szCs w:val="24"/>
        </w:rPr>
      </w:pPr>
    </w:p>
    <w:p w14:paraId="1B41B9BD" w14:textId="32740B48" w:rsidR="00943326" w:rsidRPr="00921953" w:rsidRDefault="00126343" w:rsidP="00126343">
      <w:pPr>
        <w:rPr>
          <w:rFonts w:ascii="Times New Roman" w:hAnsi="Times New Roman"/>
          <w:szCs w:val="24"/>
        </w:rPr>
      </w:pPr>
      <w:r>
        <w:rPr>
          <w:rFonts w:ascii="Times New Roman" w:hAnsi="Times New Roman"/>
          <w:szCs w:val="24"/>
        </w:rPr>
        <w:t xml:space="preserve">Adoption of the proposed requirements will increase the total cost to the Federal Government.  </w:t>
      </w:r>
      <w:r w:rsidR="00B274C8">
        <w:rPr>
          <w:rFonts w:ascii="Times New Roman" w:hAnsi="Times New Roman"/>
          <w:szCs w:val="24"/>
        </w:rPr>
        <w:t xml:space="preserve">For the </w:t>
      </w:r>
      <w:r w:rsidR="00B274C8" w:rsidRPr="00B274C8">
        <w:rPr>
          <w:rFonts w:ascii="Times New Roman" w:hAnsi="Times New Roman"/>
          <w:i/>
          <w:szCs w:val="24"/>
        </w:rPr>
        <w:t>Notice of Proposed Rulemaking</w:t>
      </w:r>
      <w:r w:rsidR="00B274C8">
        <w:rPr>
          <w:rFonts w:ascii="Times New Roman" w:hAnsi="Times New Roman"/>
          <w:szCs w:val="24"/>
        </w:rPr>
        <w:t xml:space="preserve">, the Commission will use </w:t>
      </w:r>
      <w:r w:rsidR="00B274C8" w:rsidRPr="00921953">
        <w:rPr>
          <w:rFonts w:ascii="Times New Roman" w:hAnsi="Times New Roman"/>
          <w:szCs w:val="24"/>
        </w:rPr>
        <w:t>GS-13</w:t>
      </w:r>
      <w:r w:rsidR="00B274C8">
        <w:rPr>
          <w:rFonts w:ascii="Times New Roman" w:hAnsi="Times New Roman"/>
          <w:szCs w:val="24"/>
        </w:rPr>
        <w:t xml:space="preserve">, Step </w:t>
      </w:r>
      <w:r w:rsidR="00CD28D7">
        <w:rPr>
          <w:rFonts w:ascii="Times New Roman" w:hAnsi="Times New Roman"/>
          <w:szCs w:val="24"/>
        </w:rPr>
        <w:t>5</w:t>
      </w:r>
      <w:r w:rsidR="00B274C8">
        <w:rPr>
          <w:rFonts w:ascii="Times New Roman" w:hAnsi="Times New Roman"/>
          <w:szCs w:val="24"/>
        </w:rPr>
        <w:t>, locality adjusted for the pay area of Washington-Baltimore-</w:t>
      </w:r>
      <w:r w:rsidR="00B274C8" w:rsidRPr="00042E03">
        <w:rPr>
          <w:rFonts w:ascii="Times New Roman" w:hAnsi="Times New Roman"/>
          <w:szCs w:val="24"/>
        </w:rPr>
        <w:t>Northern Virginia</w:t>
      </w:r>
      <w:r w:rsidR="00B274C8">
        <w:rPr>
          <w:rFonts w:ascii="Times New Roman" w:hAnsi="Times New Roman"/>
          <w:szCs w:val="24"/>
        </w:rPr>
        <w:t xml:space="preserve"> in 2016</w:t>
      </w:r>
      <w:r w:rsidR="00B274C8" w:rsidRPr="00921953">
        <w:rPr>
          <w:rFonts w:ascii="Times New Roman" w:hAnsi="Times New Roman"/>
          <w:szCs w:val="24"/>
        </w:rPr>
        <w:t xml:space="preserve"> ($</w:t>
      </w:r>
      <w:r w:rsidR="00CD28D7">
        <w:rPr>
          <w:rFonts w:ascii="Times New Roman" w:hAnsi="Times New Roman"/>
          <w:szCs w:val="24"/>
        </w:rPr>
        <w:t xml:space="preserve">50.04 </w:t>
      </w:r>
      <w:r w:rsidR="00B274C8" w:rsidRPr="00921953">
        <w:rPr>
          <w:rFonts w:ascii="Times New Roman" w:hAnsi="Times New Roman"/>
          <w:szCs w:val="24"/>
        </w:rPr>
        <w:t xml:space="preserve">/hour) to process the information submitted to the Commission in connection with </w:t>
      </w:r>
      <w:r w:rsidR="00B274C8">
        <w:rPr>
          <w:rFonts w:ascii="Times New Roman" w:hAnsi="Times New Roman"/>
          <w:szCs w:val="24"/>
        </w:rPr>
        <w:t>the proposed certification and reporting requirements.</w:t>
      </w:r>
    </w:p>
    <w:p w14:paraId="437F4F71" w14:textId="77777777" w:rsidR="00943326" w:rsidRPr="00DD325A" w:rsidRDefault="00943326" w:rsidP="00943326">
      <w:pPr>
        <w:rPr>
          <w:rFonts w:ascii="Times New Roman" w:hAnsi="Times New Roman"/>
          <w:szCs w:val="24"/>
        </w:rPr>
      </w:pPr>
    </w:p>
    <w:p w14:paraId="06177C58" w14:textId="1AE728FF" w:rsidR="00943326" w:rsidRPr="00042E03" w:rsidRDefault="00943326" w:rsidP="00943326">
      <w:pPr>
        <w:rPr>
          <w:rFonts w:ascii="Times New Roman" w:hAnsi="Times New Roman"/>
          <w:szCs w:val="24"/>
        </w:rPr>
      </w:pPr>
      <w:r w:rsidRPr="00042E03">
        <w:rPr>
          <w:rFonts w:ascii="Times New Roman" w:hAnsi="Times New Roman"/>
          <w:szCs w:val="24"/>
        </w:rPr>
        <w:t xml:space="preserve">            </w:t>
      </w:r>
      <w:r w:rsidR="00B274C8">
        <w:rPr>
          <w:rFonts w:ascii="Times New Roman" w:hAnsi="Times New Roman"/>
          <w:szCs w:val="24"/>
        </w:rPr>
        <w:t>27,468 x 0.75 hour x $</w:t>
      </w:r>
      <w:r w:rsidR="003F7F71">
        <w:rPr>
          <w:rFonts w:ascii="Times New Roman" w:hAnsi="Times New Roman"/>
          <w:szCs w:val="24"/>
        </w:rPr>
        <w:t>50.04</w:t>
      </w:r>
      <w:r w:rsidR="00B274C8">
        <w:rPr>
          <w:rFonts w:ascii="Times New Roman" w:hAnsi="Times New Roman"/>
          <w:szCs w:val="24"/>
        </w:rPr>
        <w:t xml:space="preserve"> </w:t>
      </w:r>
      <w:r w:rsidRPr="00042E03">
        <w:rPr>
          <w:rFonts w:ascii="Times New Roman" w:hAnsi="Times New Roman"/>
          <w:szCs w:val="24"/>
        </w:rPr>
        <w:t>= $</w:t>
      </w:r>
      <w:r w:rsidR="001C5799">
        <w:rPr>
          <w:rFonts w:ascii="Times New Roman" w:hAnsi="Times New Roman"/>
          <w:szCs w:val="24"/>
        </w:rPr>
        <w:t xml:space="preserve"> 1,030,874</w:t>
      </w:r>
    </w:p>
    <w:p w14:paraId="4E09EAB9" w14:textId="35EAC862" w:rsidR="00943326" w:rsidRPr="00042E03" w:rsidRDefault="00943326" w:rsidP="00943326">
      <w:pPr>
        <w:rPr>
          <w:rFonts w:ascii="Times New Roman" w:hAnsi="Times New Roman"/>
          <w:szCs w:val="24"/>
        </w:rPr>
      </w:pPr>
      <w:r w:rsidRPr="00042E03">
        <w:rPr>
          <w:rFonts w:ascii="Times New Roman" w:hAnsi="Times New Roman"/>
          <w:szCs w:val="24"/>
        </w:rPr>
        <w:t xml:space="preserve">            </w:t>
      </w:r>
      <w:r w:rsidR="00B274C8">
        <w:rPr>
          <w:rFonts w:ascii="Times New Roman" w:hAnsi="Times New Roman"/>
          <w:szCs w:val="24"/>
        </w:rPr>
        <w:t>580 x 0.5 hour x $</w:t>
      </w:r>
      <w:r w:rsidR="003F7F71">
        <w:rPr>
          <w:rFonts w:ascii="Times New Roman" w:hAnsi="Times New Roman"/>
          <w:szCs w:val="24"/>
        </w:rPr>
        <w:t>50.04</w:t>
      </w:r>
      <w:r w:rsidR="00B274C8">
        <w:rPr>
          <w:rFonts w:ascii="Times New Roman" w:hAnsi="Times New Roman"/>
          <w:szCs w:val="24"/>
        </w:rPr>
        <w:t xml:space="preserve"> </w:t>
      </w:r>
      <w:r w:rsidR="00B274C8" w:rsidRPr="00042E03">
        <w:rPr>
          <w:rFonts w:ascii="Times New Roman" w:hAnsi="Times New Roman"/>
          <w:szCs w:val="24"/>
        </w:rPr>
        <w:t>= $</w:t>
      </w:r>
      <w:r w:rsidR="001C5799">
        <w:rPr>
          <w:rFonts w:ascii="Times New Roman" w:hAnsi="Times New Roman"/>
          <w:szCs w:val="24"/>
        </w:rPr>
        <w:t>14,511.60</w:t>
      </w:r>
      <w:r w:rsidR="00B274C8" w:rsidRPr="00042E03">
        <w:rPr>
          <w:rFonts w:ascii="Times New Roman" w:hAnsi="Times New Roman"/>
          <w:szCs w:val="24"/>
        </w:rPr>
        <w:t xml:space="preserve"> </w:t>
      </w:r>
    </w:p>
    <w:p w14:paraId="2E22A845" w14:textId="5454F6AF" w:rsidR="006124FE" w:rsidRDefault="00943326" w:rsidP="00943326">
      <w:pPr>
        <w:rPr>
          <w:rFonts w:ascii="Times New Roman" w:hAnsi="Times New Roman"/>
          <w:szCs w:val="24"/>
        </w:rPr>
      </w:pPr>
      <w:r w:rsidRPr="00042E03">
        <w:rPr>
          <w:rFonts w:ascii="Times New Roman" w:hAnsi="Times New Roman"/>
          <w:szCs w:val="24"/>
        </w:rPr>
        <w:t xml:space="preserve">            </w:t>
      </w:r>
      <w:r w:rsidR="00B274C8">
        <w:rPr>
          <w:rFonts w:ascii="Times New Roman" w:hAnsi="Times New Roman"/>
          <w:szCs w:val="24"/>
        </w:rPr>
        <w:t>10 x 0.5 hour x $</w:t>
      </w:r>
      <w:r w:rsidR="003F7F71">
        <w:rPr>
          <w:rFonts w:ascii="Times New Roman" w:hAnsi="Times New Roman"/>
          <w:szCs w:val="24"/>
        </w:rPr>
        <w:t xml:space="preserve">50.04 </w:t>
      </w:r>
      <w:r w:rsidR="00126343">
        <w:rPr>
          <w:rFonts w:ascii="Times New Roman" w:hAnsi="Times New Roman"/>
          <w:szCs w:val="24"/>
        </w:rPr>
        <w:t xml:space="preserve">= </w:t>
      </w:r>
      <w:r w:rsidR="00FA3F73">
        <w:rPr>
          <w:rFonts w:ascii="Times New Roman" w:hAnsi="Times New Roman"/>
          <w:szCs w:val="24"/>
        </w:rPr>
        <w:t xml:space="preserve">$250.20 </w:t>
      </w:r>
    </w:p>
    <w:p w14:paraId="761EFC00" w14:textId="77777777" w:rsidR="00C00DE3" w:rsidRDefault="00C00DE3" w:rsidP="00921953">
      <w:pPr>
        <w:rPr>
          <w:rFonts w:ascii="Times New Roman" w:hAnsi="Times New Roman"/>
          <w:szCs w:val="24"/>
        </w:rPr>
      </w:pPr>
    </w:p>
    <w:p w14:paraId="056D0AD2" w14:textId="4EA8957A" w:rsidR="008E3C5C" w:rsidRDefault="008E3C5C" w:rsidP="00921953">
      <w:pPr>
        <w:rPr>
          <w:rFonts w:ascii="Times New Roman" w:hAnsi="Times New Roman"/>
          <w:szCs w:val="24"/>
        </w:rPr>
      </w:pPr>
      <w:r>
        <w:rPr>
          <w:rFonts w:ascii="Times New Roman" w:hAnsi="Times New Roman"/>
          <w:szCs w:val="24"/>
        </w:rPr>
        <w:t xml:space="preserve">Proposed </w:t>
      </w:r>
      <w:r w:rsidR="00C7194B">
        <w:rPr>
          <w:rFonts w:ascii="Times New Roman" w:hAnsi="Times New Roman"/>
          <w:szCs w:val="24"/>
        </w:rPr>
        <w:t>Cumulative Total Cost to the Federal Government: $1,045,635.80</w:t>
      </w:r>
    </w:p>
    <w:p w14:paraId="7A901B1C" w14:textId="77777777" w:rsidR="008E3C5C" w:rsidRDefault="008E3C5C" w:rsidP="00921953">
      <w:pPr>
        <w:rPr>
          <w:rFonts w:ascii="Times New Roman" w:hAnsi="Times New Roman"/>
          <w:szCs w:val="24"/>
        </w:rPr>
      </w:pPr>
    </w:p>
    <w:p w14:paraId="663EBD9D" w14:textId="7E350AD1" w:rsidR="008E3C5C" w:rsidRPr="00092575" w:rsidRDefault="008E3C5C" w:rsidP="00921953">
      <w:pPr>
        <w:rPr>
          <w:rFonts w:ascii="Times New Roman" w:hAnsi="Times New Roman"/>
          <w:b/>
          <w:szCs w:val="24"/>
        </w:rPr>
      </w:pPr>
      <w:r w:rsidRPr="00092575">
        <w:rPr>
          <w:rFonts w:ascii="Times New Roman" w:hAnsi="Times New Roman"/>
          <w:b/>
          <w:szCs w:val="24"/>
        </w:rPr>
        <w:t xml:space="preserve">Proposed Total Cost </w:t>
      </w:r>
      <w:r w:rsidR="00C7194B" w:rsidRPr="00092575">
        <w:rPr>
          <w:rFonts w:ascii="Times New Roman" w:hAnsi="Times New Roman"/>
          <w:b/>
          <w:szCs w:val="24"/>
        </w:rPr>
        <w:t>to the Federal Government:  $24</w:t>
      </w:r>
      <w:r w:rsidR="00092575">
        <w:rPr>
          <w:rFonts w:ascii="Times New Roman" w:hAnsi="Times New Roman"/>
          <w:b/>
          <w:szCs w:val="24"/>
        </w:rPr>
        <w:t>,019.20</w:t>
      </w:r>
      <w:r w:rsidRPr="00092575">
        <w:rPr>
          <w:rFonts w:ascii="Times New Roman" w:hAnsi="Times New Roman"/>
          <w:b/>
          <w:szCs w:val="24"/>
        </w:rPr>
        <w:t xml:space="preserve"> +</w:t>
      </w:r>
      <w:r w:rsidR="00C7194B" w:rsidRPr="00092575">
        <w:rPr>
          <w:rFonts w:ascii="Times New Roman" w:hAnsi="Times New Roman"/>
          <w:b/>
          <w:szCs w:val="24"/>
        </w:rPr>
        <w:t xml:space="preserve"> </w:t>
      </w:r>
      <w:r w:rsidR="00092575">
        <w:rPr>
          <w:rFonts w:ascii="Times New Roman" w:hAnsi="Times New Roman"/>
          <w:b/>
          <w:szCs w:val="24"/>
        </w:rPr>
        <w:t>$</w:t>
      </w:r>
      <w:r w:rsidR="00C7194B" w:rsidRPr="00092575">
        <w:rPr>
          <w:rFonts w:ascii="Times New Roman" w:hAnsi="Times New Roman"/>
          <w:b/>
          <w:szCs w:val="24"/>
        </w:rPr>
        <w:t>1,045,635.80 = $1,069,655.00</w:t>
      </w:r>
    </w:p>
    <w:p w14:paraId="7D7AACA9" w14:textId="77777777" w:rsidR="008E3C5C" w:rsidRPr="00921953" w:rsidRDefault="008E3C5C" w:rsidP="00921953">
      <w:pPr>
        <w:rPr>
          <w:rFonts w:ascii="Times New Roman" w:hAnsi="Times New Roman"/>
          <w:szCs w:val="24"/>
        </w:rPr>
      </w:pPr>
    </w:p>
    <w:p w14:paraId="580F780C" w14:textId="049A2E66" w:rsidR="00012D09" w:rsidRPr="00921953" w:rsidRDefault="00F34F9F" w:rsidP="00921953">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00BC454A" w:rsidRPr="00196AD6">
        <w:rPr>
          <w:rFonts w:ascii="Times New Roman" w:hAnsi="Times New Roman"/>
          <w:szCs w:val="24"/>
        </w:rPr>
        <w:t xml:space="preserve">  </w:t>
      </w:r>
      <w:r w:rsidR="007C342D">
        <w:rPr>
          <w:rFonts w:ascii="Times New Roman" w:hAnsi="Times New Roman"/>
          <w:szCs w:val="24"/>
        </w:rPr>
        <w:t>If the Commission adopts the information collection requirements as proposed in a final rulemaking, the following burdens/increases will be added to OMB’s inventory.  The total number of responses will increase from 3,569,028 to 3,</w:t>
      </w:r>
      <w:r w:rsidR="008D45C8">
        <w:rPr>
          <w:rFonts w:ascii="Times New Roman" w:hAnsi="Times New Roman"/>
          <w:szCs w:val="24"/>
        </w:rPr>
        <w:t>597,086</w:t>
      </w:r>
      <w:r w:rsidR="007C342D">
        <w:rPr>
          <w:rFonts w:ascii="Times New Roman" w:hAnsi="Times New Roman"/>
          <w:szCs w:val="24"/>
        </w:rPr>
        <w:t xml:space="preserve"> (+</w:t>
      </w:r>
      <w:r w:rsidR="008D45C8">
        <w:rPr>
          <w:rFonts w:ascii="Times New Roman" w:hAnsi="Times New Roman"/>
          <w:szCs w:val="24"/>
        </w:rPr>
        <w:t>28,058</w:t>
      </w:r>
      <w:r w:rsidR="008E77D7">
        <w:rPr>
          <w:rFonts w:ascii="Times New Roman" w:hAnsi="Times New Roman"/>
          <w:szCs w:val="24"/>
        </w:rPr>
        <w:t>)</w:t>
      </w:r>
      <w:r w:rsidR="007C342D">
        <w:rPr>
          <w:rFonts w:ascii="Times New Roman" w:hAnsi="Times New Roman"/>
          <w:szCs w:val="24"/>
        </w:rPr>
        <w:t xml:space="preserve"> and the total annual burden hours will increase from 82,008 hours to 116,933 hours (+34,925)</w:t>
      </w:r>
      <w:r w:rsidR="00532918" w:rsidRPr="007C342D">
        <w:rPr>
          <w:rFonts w:ascii="Times New Roman" w:hAnsi="Times New Roman"/>
          <w:szCs w:val="24"/>
        </w:rPr>
        <w:t>.</w:t>
      </w:r>
      <w:r w:rsidR="00532918" w:rsidRPr="00921953">
        <w:rPr>
          <w:rFonts w:ascii="Times New Roman" w:hAnsi="Times New Roman"/>
          <w:szCs w:val="24"/>
        </w:rPr>
        <w:t xml:space="preserve">  </w:t>
      </w:r>
      <w:r w:rsidR="008E77D7">
        <w:rPr>
          <w:rFonts w:ascii="Times New Roman" w:hAnsi="Times New Roman"/>
          <w:szCs w:val="24"/>
        </w:rPr>
        <w:t xml:space="preserve">There are no changes to the number of respondents. </w:t>
      </w:r>
    </w:p>
    <w:p w14:paraId="647D3CA9" w14:textId="77777777" w:rsidR="00532918" w:rsidRPr="00921953" w:rsidRDefault="00532918" w:rsidP="00921953">
      <w:pPr>
        <w:rPr>
          <w:rFonts w:ascii="Times New Roman" w:hAnsi="Times New Roman"/>
          <w:szCs w:val="24"/>
        </w:rPr>
      </w:pPr>
    </w:p>
    <w:p w14:paraId="338D0EE4"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16.  The data will not be published.  </w:t>
      </w:r>
    </w:p>
    <w:p w14:paraId="4580FF18" w14:textId="77777777" w:rsidR="00F34F9F" w:rsidRPr="00921953" w:rsidRDefault="00F34F9F" w:rsidP="00921953">
      <w:pPr>
        <w:suppressAutoHyphens/>
        <w:rPr>
          <w:rFonts w:ascii="Times New Roman" w:hAnsi="Times New Roman"/>
          <w:szCs w:val="24"/>
        </w:rPr>
      </w:pPr>
    </w:p>
    <w:p w14:paraId="00C71364" w14:textId="2E42A310"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17.  </w:t>
      </w:r>
      <w:r w:rsidR="004B7B4C" w:rsidRPr="00921953">
        <w:rPr>
          <w:rFonts w:ascii="Times New Roman" w:hAnsi="Times New Roman"/>
          <w:szCs w:val="24"/>
        </w:rPr>
        <w:t xml:space="preserve">The </w:t>
      </w:r>
      <w:r w:rsidR="00E320B6">
        <w:rPr>
          <w:rFonts w:ascii="Times New Roman" w:hAnsi="Times New Roman"/>
          <w:szCs w:val="24"/>
        </w:rPr>
        <w:t>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14:paraId="703F845E" w14:textId="77777777" w:rsidR="00F34F9F" w:rsidRPr="00921953" w:rsidRDefault="00F34F9F" w:rsidP="00921953">
      <w:pPr>
        <w:suppressAutoHyphens/>
        <w:rPr>
          <w:rFonts w:ascii="Times New Roman" w:hAnsi="Times New Roman"/>
          <w:szCs w:val="24"/>
        </w:rPr>
      </w:pPr>
    </w:p>
    <w:p w14:paraId="4FC60E53" w14:textId="4D76656B"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18.  </w:t>
      </w:r>
      <w:r w:rsidR="00532918" w:rsidRPr="00921953">
        <w:rPr>
          <w:rFonts w:ascii="Times New Roman" w:hAnsi="Times New Roman"/>
          <w:szCs w:val="24"/>
        </w:rPr>
        <w:t xml:space="preserve">There are no exceptions to </w:t>
      </w:r>
      <w:r w:rsidR="00133261">
        <w:rPr>
          <w:rFonts w:ascii="Times New Roman" w:hAnsi="Times New Roman"/>
          <w:szCs w:val="24"/>
        </w:rPr>
        <w:t>the Certification Statement.</w:t>
      </w:r>
      <w:r w:rsidR="007438F7" w:rsidRPr="00921953">
        <w:rPr>
          <w:rFonts w:ascii="Times New Roman" w:hAnsi="Times New Roman"/>
          <w:szCs w:val="24"/>
        </w:rPr>
        <w:t xml:space="preserve">   </w:t>
      </w:r>
    </w:p>
    <w:p w14:paraId="7C20550C" w14:textId="77777777" w:rsidR="007438F7" w:rsidRPr="00921953" w:rsidRDefault="007438F7" w:rsidP="00921953">
      <w:pPr>
        <w:suppressAutoHyphens/>
        <w:rPr>
          <w:rFonts w:ascii="Times New Roman" w:hAnsi="Times New Roman"/>
          <w:szCs w:val="24"/>
        </w:rPr>
      </w:pPr>
    </w:p>
    <w:p w14:paraId="7F6BB7D3" w14:textId="77777777" w:rsidR="00F34F9F" w:rsidRPr="00921953" w:rsidRDefault="00F34F9F" w:rsidP="00921953">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00894050" w:rsidRPr="00921953">
        <w:rPr>
          <w:rFonts w:ascii="Times New Roman" w:hAnsi="Times New Roman"/>
          <w:b/>
          <w:szCs w:val="24"/>
          <w:u w:val="single"/>
        </w:rPr>
        <w:t>:</w:t>
      </w:r>
    </w:p>
    <w:p w14:paraId="62780D44" w14:textId="77777777" w:rsidR="00F34F9F" w:rsidRPr="00921953" w:rsidRDefault="00F34F9F" w:rsidP="00921953">
      <w:pPr>
        <w:suppressAutoHyphens/>
        <w:rPr>
          <w:rFonts w:ascii="Times New Roman" w:hAnsi="Times New Roman"/>
          <w:szCs w:val="24"/>
        </w:rPr>
      </w:pPr>
    </w:p>
    <w:p w14:paraId="32A1CE09"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     No statistical methods are employed.</w:t>
      </w:r>
    </w:p>
    <w:p w14:paraId="0469EB11" w14:textId="77777777" w:rsidR="00012D09" w:rsidRPr="00921953" w:rsidRDefault="00012D09" w:rsidP="00921953">
      <w:pPr>
        <w:rPr>
          <w:rFonts w:ascii="Times New Roman" w:hAnsi="Times New Roman"/>
          <w:szCs w:val="24"/>
        </w:rPr>
      </w:pPr>
    </w:p>
    <w:p w14:paraId="6E6B9CB3" w14:textId="77777777" w:rsidR="00921953" w:rsidRPr="00921953" w:rsidRDefault="00921953">
      <w:pPr>
        <w:rPr>
          <w:rFonts w:ascii="Times New Roman" w:hAnsi="Times New Roman"/>
          <w:szCs w:val="24"/>
        </w:rPr>
      </w:pPr>
    </w:p>
    <w:sectPr w:rsidR="00921953" w:rsidRPr="00921953" w:rsidSect="00483A56">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6B4D8" w14:textId="77777777" w:rsidR="00A53DEF" w:rsidRDefault="00A53DEF">
      <w:r>
        <w:separator/>
      </w:r>
    </w:p>
  </w:endnote>
  <w:endnote w:type="continuationSeparator" w:id="0">
    <w:p w14:paraId="2934B4C3" w14:textId="77777777" w:rsidR="00A53DEF" w:rsidRDefault="00A53DEF">
      <w:r>
        <w:continuationSeparator/>
      </w:r>
    </w:p>
  </w:endnote>
  <w:endnote w:type="continuationNotice" w:id="1">
    <w:p w14:paraId="436A1089" w14:textId="77777777" w:rsidR="00A53DEF" w:rsidRDefault="00A5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89E9" w14:textId="77777777" w:rsidR="009B4C91" w:rsidRDefault="009B4C91"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2C7B2D" w14:textId="77777777" w:rsidR="009B4C91" w:rsidRDefault="009B4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80A1D" w14:textId="77777777" w:rsidR="009B4C91" w:rsidRPr="007E1860" w:rsidRDefault="009B4C91" w:rsidP="0051184F">
    <w:pPr>
      <w:pStyle w:val="Footer"/>
      <w:framePr w:wrap="around" w:vAnchor="text" w:hAnchor="margin" w:xAlign="center" w:y="1"/>
      <w:rPr>
        <w:rStyle w:val="PageNumber"/>
        <w:rFonts w:ascii="Times New Roman" w:hAnsi="Times New Roman"/>
      </w:rPr>
    </w:pPr>
    <w:r w:rsidRPr="007E1860">
      <w:rPr>
        <w:rStyle w:val="PageNumber"/>
        <w:rFonts w:ascii="Times New Roman" w:hAnsi="Times New Roman"/>
      </w:rPr>
      <w:fldChar w:fldCharType="begin"/>
    </w:r>
    <w:r w:rsidRPr="007E1860">
      <w:rPr>
        <w:rStyle w:val="PageNumber"/>
        <w:rFonts w:ascii="Times New Roman" w:hAnsi="Times New Roman"/>
      </w:rPr>
      <w:instrText xml:space="preserve">PAGE  </w:instrText>
    </w:r>
    <w:r w:rsidRPr="007E1860">
      <w:rPr>
        <w:rStyle w:val="PageNumber"/>
        <w:rFonts w:ascii="Times New Roman" w:hAnsi="Times New Roman"/>
      </w:rPr>
      <w:fldChar w:fldCharType="separate"/>
    </w:r>
    <w:r w:rsidR="00D86A2F">
      <w:rPr>
        <w:rStyle w:val="PageNumber"/>
        <w:rFonts w:ascii="Times New Roman" w:hAnsi="Times New Roman"/>
        <w:noProof/>
      </w:rPr>
      <w:t>5</w:t>
    </w:r>
    <w:r w:rsidRPr="007E1860">
      <w:rPr>
        <w:rStyle w:val="PageNumber"/>
        <w:rFonts w:ascii="Times New Roman" w:hAnsi="Times New Roman"/>
      </w:rPr>
      <w:fldChar w:fldCharType="end"/>
    </w:r>
  </w:p>
  <w:p w14:paraId="68B8F44B" w14:textId="77777777" w:rsidR="009B4C91" w:rsidRDefault="009B4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9AB1E" w14:textId="77777777" w:rsidR="00A53DEF" w:rsidRDefault="00A53DEF">
      <w:r>
        <w:separator/>
      </w:r>
    </w:p>
  </w:footnote>
  <w:footnote w:type="continuationSeparator" w:id="0">
    <w:p w14:paraId="1C826FF2" w14:textId="77777777" w:rsidR="00A53DEF" w:rsidRDefault="00A53DEF">
      <w:r>
        <w:continuationSeparator/>
      </w:r>
    </w:p>
  </w:footnote>
  <w:footnote w:type="continuationNotice" w:id="1">
    <w:p w14:paraId="4119826C" w14:textId="77777777" w:rsidR="00A53DEF" w:rsidRDefault="00A53DEF"/>
  </w:footnote>
  <w:footnote w:id="2">
    <w:p w14:paraId="4FD1D7DA" w14:textId="77777777" w:rsidR="0016297F" w:rsidRPr="0016297F" w:rsidRDefault="0016297F">
      <w:pPr>
        <w:pStyle w:val="FootnoteText"/>
        <w:rPr>
          <w:rFonts w:ascii="Times New Roman" w:hAnsi="Times New Roman"/>
        </w:rPr>
      </w:pPr>
      <w:r w:rsidRPr="0016297F">
        <w:rPr>
          <w:rStyle w:val="FootnoteReference"/>
          <w:sz w:val="20"/>
        </w:rPr>
        <w:footnoteRef/>
      </w:r>
      <w:r w:rsidRPr="0016297F">
        <w:rPr>
          <w:rFonts w:ascii="Times New Roman" w:hAnsi="Times New Roman"/>
        </w:rPr>
        <w:t xml:space="preserve"> </w:t>
      </w:r>
      <w:r w:rsidRPr="0016297F">
        <w:rPr>
          <w:rFonts w:ascii="Times New Roman" w:hAnsi="Times New Roman"/>
          <w:i/>
        </w:rPr>
        <w:t>See</w:t>
      </w:r>
      <w:r w:rsidRPr="0016297F">
        <w:rPr>
          <w:rFonts w:ascii="Times New Roman" w:hAnsi="Times New Roman"/>
        </w:rPr>
        <w:t xml:space="preserve"> Amendments to Part 4 of the Commission’s Rules Concerning Disruptions to Communications; New Part 4 of the Commission’s Rules Concerning Disruptions to Communications, PS Docket No. 15-80, ET Docket No. 04-35, </w:t>
      </w:r>
      <w:r w:rsidRPr="0016297F">
        <w:rPr>
          <w:rFonts w:ascii="Times New Roman" w:hAnsi="Times New Roman"/>
          <w:i/>
        </w:rPr>
        <w:t>Notice of Proposed Rulemaking, Second Report and Order and order on Reconsideration</w:t>
      </w:r>
      <w:r w:rsidRPr="0016297F">
        <w:rPr>
          <w:rFonts w:ascii="Times New Roman" w:hAnsi="Times New Roman"/>
        </w:rPr>
        <w:t>, 30 FCC Rcd 3206, 3221</w:t>
      </w:r>
      <w:r w:rsidRPr="0016297F">
        <w:rPr>
          <w:rFonts w:ascii="Times New Roman" w:hAnsi="Times New Roman"/>
          <w:i/>
        </w:rPr>
        <w:t xml:space="preserve"> </w:t>
      </w:r>
      <w:r w:rsidRPr="0016297F">
        <w:rPr>
          <w:rFonts w:ascii="Times New Roman" w:hAnsi="Times New Roman"/>
        </w:rPr>
        <w:t xml:space="preserve">¶ 44 (2015) (estimating that staff completing comparable reports would be paid a $80/per hour salary); </w:t>
      </w:r>
      <w:r w:rsidRPr="0016297F">
        <w:rPr>
          <w:rFonts w:ascii="Times New Roman" w:hAnsi="Times New Roman"/>
          <w:i/>
        </w:rPr>
        <w:t xml:space="preserve">see also </w:t>
      </w:r>
      <w:r w:rsidRPr="0016297F">
        <w:rPr>
          <w:rFonts w:ascii="Times New Roman" w:hAnsi="Times New Roman"/>
        </w:rPr>
        <w:t xml:space="preserve">Review of the Emergency Alert System, EB Docket No. 04-296, </w:t>
      </w:r>
      <w:r w:rsidRPr="0016297F">
        <w:rPr>
          <w:rFonts w:ascii="Times New Roman" w:hAnsi="Times New Roman"/>
          <w:i/>
        </w:rPr>
        <w:t>Notice of Proposed Rulemaking</w:t>
      </w:r>
      <w:r w:rsidRPr="0016297F">
        <w:rPr>
          <w:rFonts w:ascii="Times New Roman" w:hAnsi="Times New Roman"/>
        </w:rPr>
        <w:t xml:space="preserve">, </w:t>
      </w:r>
      <w:r w:rsidRPr="0016297F">
        <w:rPr>
          <w:rFonts w:ascii="Times New Roman" w:hAnsi="Times New Roman"/>
          <w:iCs/>
        </w:rPr>
        <w:t xml:space="preserve">29 FCC Rcd 8123, 8147, n.162 (2014) (estimating that there are a total of </w:t>
      </w:r>
      <w:r w:rsidRPr="0016297F">
        <w:rPr>
          <w:rFonts w:ascii="Times New Roman" w:hAnsi="Times New Roman"/>
        </w:rPr>
        <w:t>27,468 EAS Participants).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4"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8"/>
    <w:rsid w:val="000040E6"/>
    <w:rsid w:val="0000620C"/>
    <w:rsid w:val="00012D09"/>
    <w:rsid w:val="00012F33"/>
    <w:rsid w:val="0001441C"/>
    <w:rsid w:val="00017750"/>
    <w:rsid w:val="0003169F"/>
    <w:rsid w:val="00045ED2"/>
    <w:rsid w:val="000460D8"/>
    <w:rsid w:val="0005331C"/>
    <w:rsid w:val="00063692"/>
    <w:rsid w:val="0006613F"/>
    <w:rsid w:val="00073DD8"/>
    <w:rsid w:val="000812D9"/>
    <w:rsid w:val="00087484"/>
    <w:rsid w:val="000879B8"/>
    <w:rsid w:val="00091612"/>
    <w:rsid w:val="00092575"/>
    <w:rsid w:val="000A70C0"/>
    <w:rsid w:val="000B3422"/>
    <w:rsid w:val="000B7887"/>
    <w:rsid w:val="000D5D60"/>
    <w:rsid w:val="000F7F6B"/>
    <w:rsid w:val="00111E5C"/>
    <w:rsid w:val="00126343"/>
    <w:rsid w:val="00133261"/>
    <w:rsid w:val="0014186B"/>
    <w:rsid w:val="001418F9"/>
    <w:rsid w:val="0016297F"/>
    <w:rsid w:val="00164587"/>
    <w:rsid w:val="00166809"/>
    <w:rsid w:val="0016767E"/>
    <w:rsid w:val="00171829"/>
    <w:rsid w:val="001732F9"/>
    <w:rsid w:val="00187142"/>
    <w:rsid w:val="00187C9F"/>
    <w:rsid w:val="00196AD6"/>
    <w:rsid w:val="00197FE2"/>
    <w:rsid w:val="001A1FDA"/>
    <w:rsid w:val="001A3948"/>
    <w:rsid w:val="001A4A7F"/>
    <w:rsid w:val="001A73F2"/>
    <w:rsid w:val="001B236F"/>
    <w:rsid w:val="001B272B"/>
    <w:rsid w:val="001B7B74"/>
    <w:rsid w:val="001C0F43"/>
    <w:rsid w:val="001C1F21"/>
    <w:rsid w:val="001C5799"/>
    <w:rsid w:val="001D3CD6"/>
    <w:rsid w:val="001E3E40"/>
    <w:rsid w:val="002008C3"/>
    <w:rsid w:val="00200B3B"/>
    <w:rsid w:val="00203FD3"/>
    <w:rsid w:val="00205301"/>
    <w:rsid w:val="00217365"/>
    <w:rsid w:val="002178E4"/>
    <w:rsid w:val="00231243"/>
    <w:rsid w:val="00232DC3"/>
    <w:rsid w:val="0023349B"/>
    <w:rsid w:val="002359FA"/>
    <w:rsid w:val="002526CF"/>
    <w:rsid w:val="00254F71"/>
    <w:rsid w:val="0026185D"/>
    <w:rsid w:val="002647BC"/>
    <w:rsid w:val="00270E50"/>
    <w:rsid w:val="00273688"/>
    <w:rsid w:val="00274F4B"/>
    <w:rsid w:val="002758CA"/>
    <w:rsid w:val="002851D6"/>
    <w:rsid w:val="002911CB"/>
    <w:rsid w:val="00297174"/>
    <w:rsid w:val="002A3793"/>
    <w:rsid w:val="002B2D6D"/>
    <w:rsid w:val="002C48D5"/>
    <w:rsid w:val="002C6245"/>
    <w:rsid w:val="002D0595"/>
    <w:rsid w:val="002D5FA9"/>
    <w:rsid w:val="002E2F12"/>
    <w:rsid w:val="002E7F67"/>
    <w:rsid w:val="002F13E4"/>
    <w:rsid w:val="002F3610"/>
    <w:rsid w:val="002F59DB"/>
    <w:rsid w:val="002F7D60"/>
    <w:rsid w:val="003028AB"/>
    <w:rsid w:val="00320753"/>
    <w:rsid w:val="00321620"/>
    <w:rsid w:val="0032484D"/>
    <w:rsid w:val="0034311D"/>
    <w:rsid w:val="00343FCB"/>
    <w:rsid w:val="00357A98"/>
    <w:rsid w:val="00361A5B"/>
    <w:rsid w:val="00361E32"/>
    <w:rsid w:val="003733B5"/>
    <w:rsid w:val="003738E7"/>
    <w:rsid w:val="00387895"/>
    <w:rsid w:val="00392ABA"/>
    <w:rsid w:val="00392FD7"/>
    <w:rsid w:val="003A30C3"/>
    <w:rsid w:val="003A40B6"/>
    <w:rsid w:val="003B5B4C"/>
    <w:rsid w:val="003D6442"/>
    <w:rsid w:val="003E17BC"/>
    <w:rsid w:val="003E7358"/>
    <w:rsid w:val="003F5463"/>
    <w:rsid w:val="003F7F71"/>
    <w:rsid w:val="00400803"/>
    <w:rsid w:val="00412950"/>
    <w:rsid w:val="00414342"/>
    <w:rsid w:val="00426B88"/>
    <w:rsid w:val="004340B9"/>
    <w:rsid w:val="00434442"/>
    <w:rsid w:val="00444D35"/>
    <w:rsid w:val="004457BF"/>
    <w:rsid w:val="0045121F"/>
    <w:rsid w:val="00463097"/>
    <w:rsid w:val="00467EE6"/>
    <w:rsid w:val="00471C93"/>
    <w:rsid w:val="00483A56"/>
    <w:rsid w:val="00491CF8"/>
    <w:rsid w:val="00493573"/>
    <w:rsid w:val="004A2BC3"/>
    <w:rsid w:val="004A6AB3"/>
    <w:rsid w:val="004B0BE0"/>
    <w:rsid w:val="004B26B1"/>
    <w:rsid w:val="004B7B4C"/>
    <w:rsid w:val="004D5FB8"/>
    <w:rsid w:val="004D6C2D"/>
    <w:rsid w:val="004E577F"/>
    <w:rsid w:val="004F1145"/>
    <w:rsid w:val="004F38CE"/>
    <w:rsid w:val="004F516E"/>
    <w:rsid w:val="00507A66"/>
    <w:rsid w:val="0051184F"/>
    <w:rsid w:val="005159D7"/>
    <w:rsid w:val="005165F7"/>
    <w:rsid w:val="005226BC"/>
    <w:rsid w:val="005261A4"/>
    <w:rsid w:val="005308F3"/>
    <w:rsid w:val="00532918"/>
    <w:rsid w:val="00533A18"/>
    <w:rsid w:val="005369D4"/>
    <w:rsid w:val="00540936"/>
    <w:rsid w:val="0054574B"/>
    <w:rsid w:val="0055142E"/>
    <w:rsid w:val="00554AF5"/>
    <w:rsid w:val="00557D46"/>
    <w:rsid w:val="00563F45"/>
    <w:rsid w:val="005659F2"/>
    <w:rsid w:val="0057041B"/>
    <w:rsid w:val="00581952"/>
    <w:rsid w:val="005904DD"/>
    <w:rsid w:val="00592C10"/>
    <w:rsid w:val="0059367E"/>
    <w:rsid w:val="00593BA0"/>
    <w:rsid w:val="005A2166"/>
    <w:rsid w:val="005A2F91"/>
    <w:rsid w:val="005A4BAA"/>
    <w:rsid w:val="005A76AA"/>
    <w:rsid w:val="005C5014"/>
    <w:rsid w:val="005D2BB6"/>
    <w:rsid w:val="005D32BF"/>
    <w:rsid w:val="005E1817"/>
    <w:rsid w:val="005E4688"/>
    <w:rsid w:val="005F2941"/>
    <w:rsid w:val="005F3665"/>
    <w:rsid w:val="005F496A"/>
    <w:rsid w:val="005F75BC"/>
    <w:rsid w:val="005F7B4F"/>
    <w:rsid w:val="00605284"/>
    <w:rsid w:val="006123FD"/>
    <w:rsid w:val="006124FE"/>
    <w:rsid w:val="00615D4B"/>
    <w:rsid w:val="006253B6"/>
    <w:rsid w:val="00632905"/>
    <w:rsid w:val="00632F13"/>
    <w:rsid w:val="00642F73"/>
    <w:rsid w:val="00665F75"/>
    <w:rsid w:val="006674E0"/>
    <w:rsid w:val="00693A6F"/>
    <w:rsid w:val="00695D92"/>
    <w:rsid w:val="006A2A9A"/>
    <w:rsid w:val="006A44F0"/>
    <w:rsid w:val="006B1049"/>
    <w:rsid w:val="006B26FC"/>
    <w:rsid w:val="006B7EA4"/>
    <w:rsid w:val="006F1680"/>
    <w:rsid w:val="006F2773"/>
    <w:rsid w:val="006F3CC9"/>
    <w:rsid w:val="006F6A81"/>
    <w:rsid w:val="00703178"/>
    <w:rsid w:val="00707776"/>
    <w:rsid w:val="00711B52"/>
    <w:rsid w:val="00712DAB"/>
    <w:rsid w:val="00722FAD"/>
    <w:rsid w:val="00723B7E"/>
    <w:rsid w:val="007246E0"/>
    <w:rsid w:val="00727E3F"/>
    <w:rsid w:val="007371CE"/>
    <w:rsid w:val="007438F7"/>
    <w:rsid w:val="00745E3B"/>
    <w:rsid w:val="00746DC0"/>
    <w:rsid w:val="00747ED1"/>
    <w:rsid w:val="007616D8"/>
    <w:rsid w:val="0077721A"/>
    <w:rsid w:val="00785A74"/>
    <w:rsid w:val="00787122"/>
    <w:rsid w:val="00790BFF"/>
    <w:rsid w:val="00795BE9"/>
    <w:rsid w:val="007A3498"/>
    <w:rsid w:val="007A601B"/>
    <w:rsid w:val="007B0D52"/>
    <w:rsid w:val="007B77CA"/>
    <w:rsid w:val="007C342D"/>
    <w:rsid w:val="007E1860"/>
    <w:rsid w:val="00812DD5"/>
    <w:rsid w:val="00825C32"/>
    <w:rsid w:val="008277D6"/>
    <w:rsid w:val="00831904"/>
    <w:rsid w:val="00843278"/>
    <w:rsid w:val="008442BB"/>
    <w:rsid w:val="00844575"/>
    <w:rsid w:val="00844DC5"/>
    <w:rsid w:val="008632EB"/>
    <w:rsid w:val="00863C4B"/>
    <w:rsid w:val="00870B4C"/>
    <w:rsid w:val="00871718"/>
    <w:rsid w:val="008761B9"/>
    <w:rsid w:val="008834B5"/>
    <w:rsid w:val="00883DEE"/>
    <w:rsid w:val="00892558"/>
    <w:rsid w:val="00894050"/>
    <w:rsid w:val="008960B0"/>
    <w:rsid w:val="0089645F"/>
    <w:rsid w:val="008A0005"/>
    <w:rsid w:val="008A4846"/>
    <w:rsid w:val="008B2145"/>
    <w:rsid w:val="008B51F6"/>
    <w:rsid w:val="008B7B13"/>
    <w:rsid w:val="008C1F5C"/>
    <w:rsid w:val="008D009E"/>
    <w:rsid w:val="008D0330"/>
    <w:rsid w:val="008D45C8"/>
    <w:rsid w:val="008D4E40"/>
    <w:rsid w:val="008D5484"/>
    <w:rsid w:val="008D5EEA"/>
    <w:rsid w:val="008D79DB"/>
    <w:rsid w:val="008E1D35"/>
    <w:rsid w:val="008E3C5C"/>
    <w:rsid w:val="008E77D7"/>
    <w:rsid w:val="008F275F"/>
    <w:rsid w:val="008F2A6C"/>
    <w:rsid w:val="008F3359"/>
    <w:rsid w:val="009024E0"/>
    <w:rsid w:val="00902962"/>
    <w:rsid w:val="00921953"/>
    <w:rsid w:val="00934F92"/>
    <w:rsid w:val="00937CDD"/>
    <w:rsid w:val="00940AE7"/>
    <w:rsid w:val="009410F4"/>
    <w:rsid w:val="00943326"/>
    <w:rsid w:val="00961511"/>
    <w:rsid w:val="009647F0"/>
    <w:rsid w:val="009674E8"/>
    <w:rsid w:val="009675FC"/>
    <w:rsid w:val="00972BEA"/>
    <w:rsid w:val="009739E4"/>
    <w:rsid w:val="00977612"/>
    <w:rsid w:val="00987B31"/>
    <w:rsid w:val="0099265D"/>
    <w:rsid w:val="009B4C91"/>
    <w:rsid w:val="009B5A51"/>
    <w:rsid w:val="009C0E77"/>
    <w:rsid w:val="009C463B"/>
    <w:rsid w:val="009D0F31"/>
    <w:rsid w:val="009D196C"/>
    <w:rsid w:val="009F3C90"/>
    <w:rsid w:val="009F55BC"/>
    <w:rsid w:val="009F7D07"/>
    <w:rsid w:val="00A0325C"/>
    <w:rsid w:val="00A1703C"/>
    <w:rsid w:val="00A26178"/>
    <w:rsid w:val="00A43CBB"/>
    <w:rsid w:val="00A53DEF"/>
    <w:rsid w:val="00A54D66"/>
    <w:rsid w:val="00A55E61"/>
    <w:rsid w:val="00A60201"/>
    <w:rsid w:val="00A60BA6"/>
    <w:rsid w:val="00A82E54"/>
    <w:rsid w:val="00A9029B"/>
    <w:rsid w:val="00A914E0"/>
    <w:rsid w:val="00A957F0"/>
    <w:rsid w:val="00AA6191"/>
    <w:rsid w:val="00AB1ED4"/>
    <w:rsid w:val="00AB2E84"/>
    <w:rsid w:val="00AC4B76"/>
    <w:rsid w:val="00AC5DF9"/>
    <w:rsid w:val="00AD3809"/>
    <w:rsid w:val="00AD65D8"/>
    <w:rsid w:val="00AE1501"/>
    <w:rsid w:val="00AE476E"/>
    <w:rsid w:val="00AF6F05"/>
    <w:rsid w:val="00B033D0"/>
    <w:rsid w:val="00B0674A"/>
    <w:rsid w:val="00B13896"/>
    <w:rsid w:val="00B15B5A"/>
    <w:rsid w:val="00B165BA"/>
    <w:rsid w:val="00B274C8"/>
    <w:rsid w:val="00B34E58"/>
    <w:rsid w:val="00B40D86"/>
    <w:rsid w:val="00B43022"/>
    <w:rsid w:val="00B43DEC"/>
    <w:rsid w:val="00B53655"/>
    <w:rsid w:val="00B5424B"/>
    <w:rsid w:val="00B56CEF"/>
    <w:rsid w:val="00B66D64"/>
    <w:rsid w:val="00B70B41"/>
    <w:rsid w:val="00B71C14"/>
    <w:rsid w:val="00B85E82"/>
    <w:rsid w:val="00B92697"/>
    <w:rsid w:val="00B92D57"/>
    <w:rsid w:val="00BB27CD"/>
    <w:rsid w:val="00BC1757"/>
    <w:rsid w:val="00BC454A"/>
    <w:rsid w:val="00BC5ADA"/>
    <w:rsid w:val="00BC5F50"/>
    <w:rsid w:val="00BD1536"/>
    <w:rsid w:val="00BD4B55"/>
    <w:rsid w:val="00BD6CB4"/>
    <w:rsid w:val="00BE1D16"/>
    <w:rsid w:val="00BE658E"/>
    <w:rsid w:val="00BF1467"/>
    <w:rsid w:val="00BF3949"/>
    <w:rsid w:val="00C00DE3"/>
    <w:rsid w:val="00C10E20"/>
    <w:rsid w:val="00C15EF1"/>
    <w:rsid w:val="00C22359"/>
    <w:rsid w:val="00C24A69"/>
    <w:rsid w:val="00C360CA"/>
    <w:rsid w:val="00C40B70"/>
    <w:rsid w:val="00C502C7"/>
    <w:rsid w:val="00C51662"/>
    <w:rsid w:val="00C549EC"/>
    <w:rsid w:val="00C559E9"/>
    <w:rsid w:val="00C56F6A"/>
    <w:rsid w:val="00C618AA"/>
    <w:rsid w:val="00C632F0"/>
    <w:rsid w:val="00C6383A"/>
    <w:rsid w:val="00C64438"/>
    <w:rsid w:val="00C70676"/>
    <w:rsid w:val="00C707AD"/>
    <w:rsid w:val="00C7194B"/>
    <w:rsid w:val="00C758C8"/>
    <w:rsid w:val="00C81C55"/>
    <w:rsid w:val="00C90944"/>
    <w:rsid w:val="00C93B03"/>
    <w:rsid w:val="00C93F3A"/>
    <w:rsid w:val="00C974AE"/>
    <w:rsid w:val="00CA44CC"/>
    <w:rsid w:val="00CA497A"/>
    <w:rsid w:val="00CB3602"/>
    <w:rsid w:val="00CB378E"/>
    <w:rsid w:val="00CC3156"/>
    <w:rsid w:val="00CC3C5D"/>
    <w:rsid w:val="00CD095B"/>
    <w:rsid w:val="00CD28D7"/>
    <w:rsid w:val="00CD4981"/>
    <w:rsid w:val="00CD5D77"/>
    <w:rsid w:val="00CE2658"/>
    <w:rsid w:val="00CF0BFE"/>
    <w:rsid w:val="00CF15AA"/>
    <w:rsid w:val="00CF47C6"/>
    <w:rsid w:val="00CF718C"/>
    <w:rsid w:val="00D06F4D"/>
    <w:rsid w:val="00D21500"/>
    <w:rsid w:val="00D2644E"/>
    <w:rsid w:val="00D30666"/>
    <w:rsid w:val="00D3427D"/>
    <w:rsid w:val="00D44EB7"/>
    <w:rsid w:val="00D473A7"/>
    <w:rsid w:val="00D53A9C"/>
    <w:rsid w:val="00D662E4"/>
    <w:rsid w:val="00D77726"/>
    <w:rsid w:val="00D86A2F"/>
    <w:rsid w:val="00D87C6D"/>
    <w:rsid w:val="00D93E22"/>
    <w:rsid w:val="00D95282"/>
    <w:rsid w:val="00DA31E2"/>
    <w:rsid w:val="00DB201C"/>
    <w:rsid w:val="00DB317E"/>
    <w:rsid w:val="00DB3B99"/>
    <w:rsid w:val="00DC7649"/>
    <w:rsid w:val="00DC7807"/>
    <w:rsid w:val="00DE076D"/>
    <w:rsid w:val="00DE27DA"/>
    <w:rsid w:val="00DE5E2A"/>
    <w:rsid w:val="00DE7CC4"/>
    <w:rsid w:val="00DF2A16"/>
    <w:rsid w:val="00DF6962"/>
    <w:rsid w:val="00E10ED5"/>
    <w:rsid w:val="00E20AC5"/>
    <w:rsid w:val="00E320B6"/>
    <w:rsid w:val="00E37AD7"/>
    <w:rsid w:val="00E4009D"/>
    <w:rsid w:val="00E41B60"/>
    <w:rsid w:val="00E44BB5"/>
    <w:rsid w:val="00E4518D"/>
    <w:rsid w:val="00E56F47"/>
    <w:rsid w:val="00E6420C"/>
    <w:rsid w:val="00E66436"/>
    <w:rsid w:val="00E77A4B"/>
    <w:rsid w:val="00E9373E"/>
    <w:rsid w:val="00E95E38"/>
    <w:rsid w:val="00E97182"/>
    <w:rsid w:val="00E97554"/>
    <w:rsid w:val="00EB2D5A"/>
    <w:rsid w:val="00EB3783"/>
    <w:rsid w:val="00EC0633"/>
    <w:rsid w:val="00EC2DC5"/>
    <w:rsid w:val="00EC5E5B"/>
    <w:rsid w:val="00ED7E59"/>
    <w:rsid w:val="00EE76FC"/>
    <w:rsid w:val="00EF1F0F"/>
    <w:rsid w:val="00EF6570"/>
    <w:rsid w:val="00EF71D8"/>
    <w:rsid w:val="00F0328F"/>
    <w:rsid w:val="00F10352"/>
    <w:rsid w:val="00F13EA2"/>
    <w:rsid w:val="00F164F3"/>
    <w:rsid w:val="00F242FC"/>
    <w:rsid w:val="00F31227"/>
    <w:rsid w:val="00F34898"/>
    <w:rsid w:val="00F34F9F"/>
    <w:rsid w:val="00F378C6"/>
    <w:rsid w:val="00F421D9"/>
    <w:rsid w:val="00F4474F"/>
    <w:rsid w:val="00F52228"/>
    <w:rsid w:val="00F6011A"/>
    <w:rsid w:val="00F60B5E"/>
    <w:rsid w:val="00F639D5"/>
    <w:rsid w:val="00F656A3"/>
    <w:rsid w:val="00F67BE9"/>
    <w:rsid w:val="00F765D9"/>
    <w:rsid w:val="00F838BB"/>
    <w:rsid w:val="00F86ECD"/>
    <w:rsid w:val="00F901A0"/>
    <w:rsid w:val="00FA09A2"/>
    <w:rsid w:val="00FA1BE4"/>
    <w:rsid w:val="00FA3F73"/>
    <w:rsid w:val="00FA5669"/>
    <w:rsid w:val="00FA6767"/>
    <w:rsid w:val="00FB1BA4"/>
    <w:rsid w:val="00FC1A6D"/>
    <w:rsid w:val="00FC3564"/>
    <w:rsid w:val="00FC56B8"/>
    <w:rsid w:val="00FD5AB2"/>
    <w:rsid w:val="00FE3D0C"/>
    <w:rsid w:val="00FF1A69"/>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5876C"/>
  <w15:chartTrackingRefBased/>
  <w15:docId w15:val="{0B56E8FE-57F8-4BC1-A610-23C6CEEA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pshs/e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B221-A914-439A-BA19-25334420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24620</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subject/>
  <dc:creator>jswank</dc:creator>
  <cp:keywords/>
  <cp:lastModifiedBy>Nicole Ongele</cp:lastModifiedBy>
  <cp:revision>3</cp:revision>
  <cp:lastPrinted>2016-02-17T21:39:00Z</cp:lastPrinted>
  <dcterms:created xsi:type="dcterms:W3CDTF">2016-03-24T13:42:00Z</dcterms:created>
  <dcterms:modified xsi:type="dcterms:W3CDTF">2016-03-24T15:22:00Z</dcterms:modified>
</cp:coreProperties>
</file>