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B7" w:rsidRDefault="00A67AB7" w:rsidP="00A67AB7">
      <w:pPr>
        <w:spacing w:after="0" w:line="240" w:lineRule="auto"/>
        <w:jc w:val="center"/>
        <w:rPr>
          <w:rFonts w:asciiTheme="minorHAnsi" w:hAnsiTheme="minorHAnsi"/>
        </w:rPr>
      </w:pPr>
      <w:r>
        <w:rPr>
          <w:rFonts w:asciiTheme="minorHAnsi" w:hAnsiTheme="minorHAnsi"/>
        </w:rPr>
        <w:t>FA</w:t>
      </w:r>
      <w:bookmarkStart w:id="0" w:name="_GoBack"/>
      <w:bookmarkEnd w:id="0"/>
      <w:r>
        <w:rPr>
          <w:rFonts w:asciiTheme="minorHAnsi" w:hAnsiTheme="minorHAnsi"/>
        </w:rPr>
        <w:t>ST Track 3090-0297 Instrument</w:t>
      </w:r>
    </w:p>
    <w:p w:rsidR="00A67AB7" w:rsidRDefault="00A67AB7" w:rsidP="00A67AB7">
      <w:pPr>
        <w:spacing w:after="0" w:line="240" w:lineRule="auto"/>
        <w:jc w:val="center"/>
        <w:rPr>
          <w:rFonts w:asciiTheme="minorHAnsi" w:hAnsiTheme="minorHAnsi"/>
        </w:rPr>
      </w:pPr>
      <w:r>
        <w:rPr>
          <w:rFonts w:asciiTheme="minorHAnsi" w:hAnsiTheme="minorHAnsi"/>
        </w:rPr>
        <w:t xml:space="preserve"> Req-3</w:t>
      </w:r>
    </w:p>
    <w:p w:rsidR="00B6563F" w:rsidRDefault="00B6563F" w:rsidP="00A67AB7">
      <w:pPr>
        <w:spacing w:after="0" w:line="240" w:lineRule="auto"/>
        <w:jc w:val="center"/>
        <w:rPr>
          <w:rFonts w:asciiTheme="minorHAnsi" w:hAnsiTheme="minorHAnsi"/>
        </w:rPr>
      </w:pPr>
      <w:r>
        <w:rPr>
          <w:rFonts w:asciiTheme="minorHAnsi" w:hAnsiTheme="minorHAnsi"/>
        </w:rPr>
        <w:t xml:space="preserve">IT Schedule 70 Supplier </w:t>
      </w:r>
      <w:r w:rsidR="00A67AB7">
        <w:rPr>
          <w:rFonts w:asciiTheme="minorHAnsi" w:hAnsiTheme="minorHAnsi"/>
        </w:rPr>
        <w:t>Relationship Management Survey -Invitation</w:t>
      </w:r>
      <w:r>
        <w:rPr>
          <w:rFonts w:asciiTheme="minorHAnsi" w:hAnsiTheme="minorHAnsi"/>
        </w:rPr>
        <w:t xml:space="preserve"> Email</w:t>
      </w:r>
    </w:p>
    <w:p w:rsidR="00B6563F" w:rsidRDefault="00B6563F" w:rsidP="00B6563F">
      <w:pPr>
        <w:spacing w:after="0" w:line="240" w:lineRule="auto"/>
        <w:rPr>
          <w:rFonts w:ascii="Times New Roman" w:eastAsia="Times New Roman" w:hAnsi="Times New Roman" w:cs="Times New Roman"/>
          <w:szCs w:val="24"/>
        </w:rPr>
      </w:pPr>
      <w:r>
        <w:rPr>
          <w:rFonts w:ascii="Calibri" w:eastAsia="Times New Roman" w:hAnsi="Calibri" w:cs="Times New Roman"/>
          <w:color w:val="000000"/>
          <w:sz w:val="20"/>
          <w:szCs w:val="20"/>
        </w:rPr>
        <w:t xml:space="preserve">Date: </w:t>
      </w:r>
      <w:r w:rsidR="00A67AB7">
        <w:rPr>
          <w:rFonts w:ascii="Calibri" w:eastAsia="Times New Roman" w:hAnsi="Calibri" w:cs="Times New Roman"/>
          <w:color w:val="000000"/>
          <w:sz w:val="20"/>
          <w:szCs w:val="20"/>
        </w:rPr>
        <w:t>Aug XX</w:t>
      </w:r>
      <w:r>
        <w:rPr>
          <w:rFonts w:ascii="Calibri" w:eastAsia="Times New Roman" w:hAnsi="Calibri" w:cs="Times New Roman"/>
          <w:color w:val="000000"/>
          <w:sz w:val="20"/>
          <w:szCs w:val="20"/>
        </w:rPr>
        <w:t>, 2016</w:t>
      </w:r>
    </w:p>
    <w:p w:rsidR="00B6563F" w:rsidRDefault="00B6563F" w:rsidP="00B6563F">
      <w:pPr>
        <w:spacing w:after="0" w:line="240" w:lineRule="auto"/>
        <w:rPr>
          <w:rFonts w:ascii="Times New Roman" w:eastAsia="Times New Roman" w:hAnsi="Times New Roman" w:cs="Times New Roman"/>
          <w:szCs w:val="24"/>
        </w:rPr>
      </w:pPr>
      <w:r>
        <w:rPr>
          <w:rFonts w:ascii="Calibri" w:eastAsia="Times New Roman" w:hAnsi="Calibri" w:cs="Times New Roman"/>
          <w:color w:val="000000"/>
          <w:sz w:val="20"/>
          <w:szCs w:val="20"/>
        </w:rPr>
        <w:t>To:  [supplier email address]</w:t>
      </w:r>
    </w:p>
    <w:p w:rsidR="00B6563F" w:rsidRDefault="00B6563F" w:rsidP="00B6563F">
      <w:pPr>
        <w:spacing w:after="0" w:line="240" w:lineRule="auto"/>
        <w:rPr>
          <w:rFonts w:ascii="Times New Roman" w:eastAsia="Times New Roman" w:hAnsi="Times New Roman" w:cs="Times New Roman"/>
          <w:szCs w:val="24"/>
        </w:rPr>
      </w:pPr>
      <w:r>
        <w:rPr>
          <w:rFonts w:ascii="Calibri" w:eastAsia="Times New Roman" w:hAnsi="Calibri" w:cs="Times New Roman"/>
          <w:color w:val="000000"/>
          <w:sz w:val="20"/>
          <w:szCs w:val="20"/>
        </w:rPr>
        <w:t>From: feedback@gsa.gov</w:t>
      </w:r>
    </w:p>
    <w:p w:rsidR="00B6563F" w:rsidRDefault="00B6563F" w:rsidP="00B6563F">
      <w:pPr>
        <w:spacing w:after="0" w:line="240" w:lineRule="auto"/>
        <w:rPr>
          <w:rFonts w:ascii="Times New Roman" w:eastAsia="Times New Roman" w:hAnsi="Times New Roman" w:cs="Times New Roman"/>
          <w:szCs w:val="24"/>
        </w:rPr>
      </w:pPr>
    </w:p>
    <w:p w:rsidR="00B6563F" w:rsidRDefault="00B6563F" w:rsidP="00B6563F">
      <w:pPr>
        <w:spacing w:after="0" w:line="240" w:lineRule="auto"/>
        <w:rPr>
          <w:rFonts w:ascii="Times New Roman" w:eastAsia="Times New Roman" w:hAnsi="Times New Roman" w:cs="Times New Roman"/>
          <w:szCs w:val="24"/>
        </w:rPr>
      </w:pPr>
      <w:r>
        <w:rPr>
          <w:rFonts w:ascii="Calibri" w:eastAsia="Times New Roman" w:hAnsi="Calibri" w:cs="Times New Roman"/>
          <w:color w:val="000000"/>
          <w:sz w:val="20"/>
          <w:szCs w:val="20"/>
        </w:rPr>
        <w:t>Subject:  Please take the 2016 General Services Administration’s Supplier Survey!</w:t>
      </w:r>
    </w:p>
    <w:p w:rsidR="00B6563F" w:rsidRDefault="00B6563F" w:rsidP="00B6563F">
      <w:pPr>
        <w:shd w:val="clear" w:color="auto" w:fill="FFFFFF"/>
        <w:spacing w:after="0" w:line="240" w:lineRule="auto"/>
        <w:jc w:val="right"/>
        <w:rPr>
          <w:rFonts w:asciiTheme="minorHAnsi" w:eastAsia="Times New Roman" w:hAnsiTheme="minorHAnsi" w:cs="Arial"/>
          <w:color w:val="000000"/>
          <w:sz w:val="12"/>
          <w:szCs w:val="12"/>
        </w:rPr>
      </w:pPr>
      <w:r>
        <w:rPr>
          <w:rFonts w:asciiTheme="minorHAnsi" w:eastAsia="Times New Roman" w:hAnsiTheme="minorHAnsi" w:cs="Arial"/>
          <w:color w:val="000000"/>
          <w:sz w:val="12"/>
          <w:szCs w:val="12"/>
        </w:rPr>
        <w:t>OMB No: 3090-0297</w:t>
      </w:r>
      <w:r>
        <w:rPr>
          <w:rFonts w:asciiTheme="minorHAnsi" w:eastAsia="Times New Roman" w:hAnsiTheme="minorHAnsi" w:cs="Arial"/>
          <w:color w:val="000000"/>
          <w:sz w:val="12"/>
          <w:szCs w:val="12"/>
        </w:rPr>
        <w:br/>
        <w:t>Expires 07/31/2019</w:t>
      </w:r>
    </w:p>
    <w:p w:rsidR="00B6563F" w:rsidRDefault="00B6563F" w:rsidP="00B6563F">
      <w:pPr>
        <w:spacing w:before="100" w:after="100" w:line="240" w:lineRule="auto"/>
        <w:rPr>
          <w:rFonts w:asciiTheme="minorHAnsi" w:eastAsia="Times New Roman" w:hAnsiTheme="minorHAnsi" w:cs="Times New Roman"/>
          <w:color w:val="000000"/>
          <w:sz w:val="12"/>
          <w:szCs w:val="12"/>
        </w:rPr>
      </w:pPr>
      <w:r>
        <w:rPr>
          <w:rFonts w:asciiTheme="minorHAnsi" w:eastAsia="Times New Roman" w:hAnsiTheme="minorHAnsi" w:cs="Arial"/>
          <w:color w:val="000000"/>
          <w:sz w:val="12"/>
          <w:szCs w:val="12"/>
          <w:shd w:val="clear" w:color="auto" w:fill="FFFFFF"/>
        </w:rPr>
        <w:t>Paperwork Reduction Act Statement - 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3090-0297. We estimate that it will take 6 minute/s to read the instructions, gather the facts, and answer the questions. Send only comments relating to our time estimate, including suggestions for reducing this burden, or any other aspects of this collection of information to: General Services Administration, Regulatory Secretariat Division (MVCB), ATTN: Ms. Flowers/IC 3090-0297, 1800 F Street, NW, Washington, DC 20405.</w:t>
      </w:r>
    </w:p>
    <w:p w:rsidR="00B6563F" w:rsidRDefault="00B6563F" w:rsidP="00B6563F">
      <w:pPr>
        <w:spacing w:before="100" w:after="100" w:line="240" w:lineRule="auto"/>
        <w:rPr>
          <w:rFonts w:ascii="Calibri" w:eastAsia="Times New Roman" w:hAnsi="Calibri" w:cs="Times New Roman"/>
          <w:color w:val="000000"/>
          <w:sz w:val="15"/>
          <w:szCs w:val="15"/>
        </w:rPr>
      </w:pPr>
    </w:p>
    <w:p w:rsidR="00B6563F" w:rsidRDefault="00B6563F" w:rsidP="00B6563F">
      <w:pPr>
        <w:spacing w:before="100" w:after="100" w:line="240" w:lineRule="auto"/>
        <w:rPr>
          <w:rFonts w:ascii="Times New Roman" w:eastAsia="Times New Roman" w:hAnsi="Times New Roman" w:cs="Times New Roman"/>
          <w:szCs w:val="24"/>
        </w:rPr>
      </w:pPr>
      <w:r>
        <w:rPr>
          <w:rFonts w:ascii="Calibri" w:eastAsia="Times New Roman" w:hAnsi="Calibri" w:cs="Times New Roman"/>
          <w:color w:val="000000"/>
          <w:sz w:val="20"/>
          <w:szCs w:val="20"/>
        </w:rPr>
        <w:t>It’s here, GSA’s 2016 Supplier Survey – click </w:t>
      </w:r>
      <w:r>
        <w:rPr>
          <w:rFonts w:ascii="Calibri" w:eastAsia="Times New Roman" w:hAnsi="Calibri" w:cs="Times New Roman"/>
          <w:color w:val="0000FF"/>
          <w:sz w:val="20"/>
          <w:szCs w:val="20"/>
          <w:u w:val="single"/>
        </w:rPr>
        <w:t>here</w:t>
      </w:r>
      <w:r>
        <w:rPr>
          <w:rFonts w:ascii="Calibri" w:eastAsia="Times New Roman" w:hAnsi="Calibri" w:cs="Times New Roman"/>
          <w:color w:val="000000"/>
          <w:sz w:val="20"/>
          <w:szCs w:val="20"/>
        </w:rPr>
        <w:t> and take it today! </w:t>
      </w:r>
    </w:p>
    <w:p w:rsidR="00B6563F" w:rsidRDefault="00B6563F" w:rsidP="00B6563F">
      <w:pPr>
        <w:spacing w:before="100" w:after="100" w:line="240" w:lineRule="auto"/>
        <w:rPr>
          <w:rFonts w:ascii="Times New Roman" w:eastAsia="Times New Roman" w:hAnsi="Times New Roman" w:cs="Times New Roman"/>
          <w:szCs w:val="24"/>
        </w:rPr>
      </w:pPr>
      <w:r>
        <w:rPr>
          <w:rFonts w:ascii="Calibri" w:eastAsia="Times New Roman" w:hAnsi="Calibri" w:cs="Times New Roman"/>
          <w:color w:val="000000"/>
          <w:sz w:val="20"/>
          <w:szCs w:val="20"/>
        </w:rPr>
        <w:t>Each year, we request feedback from suppliers on how GSA is serving our industry partners by filling out this 6 minute survey.  Input from you helps us improve our acquisition processes, procedures, policies, and education.  </w:t>
      </w:r>
    </w:p>
    <w:p w:rsidR="00B6563F" w:rsidRDefault="00B6563F" w:rsidP="00B6563F">
      <w:pPr>
        <w:spacing w:after="0" w:line="240" w:lineRule="auto"/>
        <w:rPr>
          <w:rFonts w:ascii="Times New Roman" w:eastAsia="Times New Roman" w:hAnsi="Times New Roman" w:cs="Times New Roman"/>
          <w:szCs w:val="24"/>
        </w:rPr>
      </w:pPr>
    </w:p>
    <w:tbl>
      <w:tblPr>
        <w:tblW w:w="9360" w:type="dxa"/>
        <w:tblLook w:val="04A0" w:firstRow="1" w:lastRow="0" w:firstColumn="1" w:lastColumn="0" w:noHBand="0" w:noVBand="1"/>
      </w:tblPr>
      <w:tblGrid>
        <w:gridCol w:w="9360"/>
      </w:tblGrid>
      <w:tr w:rsidR="00B6563F" w:rsidTr="00EA2A3D">
        <w:tc>
          <w:tcPr>
            <w:tcW w:w="0" w:type="auto"/>
            <w:tcBorders>
              <w:top w:val="single" w:sz="6" w:space="0" w:color="000000"/>
              <w:left w:val="single" w:sz="6" w:space="0" w:color="000000"/>
              <w:bottom w:val="single" w:sz="6" w:space="0" w:color="000000"/>
              <w:right w:val="single" w:sz="6" w:space="0" w:color="000000"/>
            </w:tcBorders>
            <w:shd w:val="clear" w:color="auto" w:fill="0B5394"/>
            <w:tcMar>
              <w:top w:w="105" w:type="dxa"/>
              <w:left w:w="105" w:type="dxa"/>
              <w:bottom w:w="105" w:type="dxa"/>
              <w:right w:w="105" w:type="dxa"/>
            </w:tcMar>
            <w:hideMark/>
          </w:tcPr>
          <w:p w:rsidR="00B6563F" w:rsidRDefault="00B6563F" w:rsidP="00EA2A3D">
            <w:pPr>
              <w:spacing w:after="0" w:line="0" w:lineRule="atLeast"/>
              <w:jc w:val="center"/>
              <w:rPr>
                <w:rFonts w:ascii="Times New Roman" w:eastAsia="Times New Roman" w:hAnsi="Times New Roman" w:cs="Times New Roman"/>
                <w:szCs w:val="24"/>
              </w:rPr>
            </w:pPr>
            <w:r>
              <w:rPr>
                <w:rFonts w:ascii="Calibri" w:eastAsia="Times New Roman" w:hAnsi="Calibri" w:cs="Times New Roman"/>
                <w:b/>
                <w:bCs/>
                <w:color w:val="FFFFFF"/>
                <w:sz w:val="28"/>
                <w:szCs w:val="28"/>
              </w:rPr>
              <w:t>Begin the Supplier Survey Now</w:t>
            </w:r>
          </w:p>
        </w:tc>
      </w:tr>
    </w:tbl>
    <w:p w:rsidR="00B6563F" w:rsidRDefault="00B6563F" w:rsidP="00B6563F">
      <w:pPr>
        <w:spacing w:after="0" w:line="240" w:lineRule="auto"/>
        <w:rPr>
          <w:rFonts w:ascii="Calibri" w:eastAsia="Times New Roman" w:hAnsi="Calibri" w:cs="Times New Roman"/>
          <w:color w:val="000000"/>
          <w:sz w:val="20"/>
          <w:szCs w:val="20"/>
        </w:rPr>
      </w:pPr>
    </w:p>
    <w:p w:rsidR="00B6563F" w:rsidRDefault="00B6563F" w:rsidP="00B6563F">
      <w:pPr>
        <w:spacing w:after="0" w:line="240" w:lineRule="auto"/>
        <w:rPr>
          <w:rFonts w:ascii="Calibri" w:eastAsia="Times New Roman" w:hAnsi="Calibri" w:cs="Times New Roman"/>
          <w:color w:val="000000"/>
          <w:sz w:val="20"/>
          <w:szCs w:val="20"/>
        </w:rPr>
      </w:pPr>
    </w:p>
    <w:p w:rsidR="00B6563F" w:rsidRDefault="00B6563F" w:rsidP="00B6563F">
      <w:pPr>
        <w:spacing w:after="0" w:line="240" w:lineRule="auto"/>
        <w:rPr>
          <w:rFonts w:ascii="Times New Roman" w:eastAsia="Times New Roman" w:hAnsi="Times New Roman" w:cs="Times New Roman"/>
          <w:szCs w:val="24"/>
        </w:rPr>
      </w:pPr>
      <w:r>
        <w:rPr>
          <w:rFonts w:ascii="Calibri" w:eastAsia="Times New Roman" w:hAnsi="Calibri" w:cs="Times New Roman"/>
          <w:color w:val="000000"/>
          <w:sz w:val="20"/>
          <w:szCs w:val="20"/>
        </w:rPr>
        <w:t xml:space="preserve">Don’t miss out on the opportunity to give us your feedback.  Don’t let your company go under represented.  If you have any questions about the survey or issues in completing it, please don’t hesitate to contact </w:t>
      </w:r>
      <w:r>
        <w:rPr>
          <w:rFonts w:ascii="Calibri" w:eastAsia="Times New Roman" w:hAnsi="Calibri" w:cs="Times New Roman"/>
          <w:color w:val="0000FF"/>
          <w:sz w:val="20"/>
          <w:szCs w:val="20"/>
          <w:u w:val="single"/>
        </w:rPr>
        <w:t>surveys@gsa.gov.</w:t>
      </w:r>
      <w:r>
        <w:rPr>
          <w:rFonts w:ascii="Calibri" w:eastAsia="Times New Roman" w:hAnsi="Calibri" w:cs="Times New Roman"/>
          <w:color w:val="000000"/>
          <w:sz w:val="20"/>
          <w:szCs w:val="20"/>
        </w:rPr>
        <w:t xml:space="preserve">  </w:t>
      </w:r>
    </w:p>
    <w:p w:rsidR="00B6563F" w:rsidRDefault="00B6563F" w:rsidP="00B6563F">
      <w:pPr>
        <w:spacing w:after="0" w:line="240" w:lineRule="auto"/>
        <w:rPr>
          <w:rFonts w:ascii="Times New Roman" w:eastAsia="Times New Roman" w:hAnsi="Times New Roman" w:cs="Times New Roman"/>
          <w:szCs w:val="24"/>
        </w:rPr>
      </w:pPr>
      <w:r>
        <w:rPr>
          <w:rFonts w:ascii="Calibri" w:eastAsia="Times New Roman" w:hAnsi="Calibri" w:cs="Times New Roman"/>
          <w:color w:val="000000"/>
          <w:sz w:val="20"/>
          <w:szCs w:val="20"/>
        </w:rPr>
        <w:t>                                                                                                                                                                                                                                                                                                                                   </w:t>
      </w:r>
    </w:p>
    <w:p w:rsidR="00B6563F" w:rsidRDefault="00B6563F" w:rsidP="00B6563F">
      <w:pPr>
        <w:spacing w:before="100" w:after="100" w:line="240" w:lineRule="auto"/>
        <w:rPr>
          <w:rFonts w:ascii="Times New Roman" w:eastAsia="Times New Roman" w:hAnsi="Times New Roman" w:cs="Times New Roman"/>
          <w:szCs w:val="24"/>
        </w:rPr>
      </w:pPr>
      <w:r>
        <w:rPr>
          <w:rFonts w:ascii="Calibri" w:eastAsia="Times New Roman" w:hAnsi="Calibri" w:cs="Times New Roman"/>
          <w:color w:val="000000"/>
          <w:sz w:val="20"/>
          <w:szCs w:val="20"/>
        </w:rPr>
        <w:t>Thank you for your feedback,</w:t>
      </w:r>
    </w:p>
    <w:p w:rsidR="00B6563F" w:rsidRDefault="00B6563F" w:rsidP="00B6563F">
      <w:pPr>
        <w:spacing w:after="0" w:line="240" w:lineRule="auto"/>
        <w:rPr>
          <w:rFonts w:ascii="Times New Roman" w:eastAsia="Times New Roman" w:hAnsi="Times New Roman" w:cs="Times New Roman"/>
          <w:szCs w:val="24"/>
        </w:rPr>
      </w:pPr>
    </w:p>
    <w:p w:rsidR="00B6563F" w:rsidRDefault="00B6563F" w:rsidP="00B6563F">
      <w:pPr>
        <w:spacing w:after="0" w:line="240" w:lineRule="auto"/>
        <w:rPr>
          <w:rFonts w:ascii="Times New Roman" w:eastAsia="Times New Roman" w:hAnsi="Times New Roman" w:cs="Times New Roman"/>
          <w:szCs w:val="24"/>
        </w:rPr>
      </w:pPr>
      <w:r>
        <w:rPr>
          <w:rFonts w:ascii="Calibri" w:eastAsia="Times New Roman" w:hAnsi="Calibri" w:cs="Times New Roman"/>
          <w:color w:val="000000"/>
          <w:sz w:val="20"/>
          <w:szCs w:val="20"/>
        </w:rPr>
        <w:t>Thomas Sharpe</w:t>
      </w:r>
    </w:p>
    <w:p w:rsidR="00B6563F" w:rsidRDefault="00B6563F" w:rsidP="00B6563F">
      <w:pPr>
        <w:spacing w:after="0" w:line="240" w:lineRule="auto"/>
        <w:rPr>
          <w:rFonts w:ascii="Times New Roman" w:eastAsia="Times New Roman" w:hAnsi="Times New Roman" w:cs="Times New Roman"/>
          <w:szCs w:val="24"/>
        </w:rPr>
      </w:pPr>
      <w:r>
        <w:rPr>
          <w:rFonts w:ascii="Calibri" w:eastAsia="Times New Roman" w:hAnsi="Calibri" w:cs="Times New Roman"/>
          <w:color w:val="000000"/>
          <w:sz w:val="20"/>
          <w:szCs w:val="20"/>
        </w:rPr>
        <w:t>Commissioner, GSA’s Federal Acquisition Service</w:t>
      </w:r>
    </w:p>
    <w:p w:rsidR="00B6563F" w:rsidRDefault="00B6563F" w:rsidP="00B6563F">
      <w:pPr>
        <w:spacing w:after="0" w:line="240" w:lineRule="auto"/>
        <w:rPr>
          <w:rFonts w:ascii="Times New Roman" w:eastAsia="Times New Roman" w:hAnsi="Times New Roman" w:cs="Times New Roman"/>
          <w:szCs w:val="24"/>
        </w:rPr>
      </w:pPr>
    </w:p>
    <w:p w:rsidR="00B6563F" w:rsidRDefault="00B6563F" w:rsidP="00B6563F">
      <w:pPr>
        <w:spacing w:after="0" w:line="240" w:lineRule="auto"/>
        <w:rPr>
          <w:rFonts w:ascii="Times New Roman" w:eastAsia="Times New Roman" w:hAnsi="Times New Roman" w:cs="Times New Roman"/>
          <w:szCs w:val="24"/>
        </w:rPr>
      </w:pPr>
      <w:r>
        <w:rPr>
          <w:rFonts w:ascii="Calibri" w:eastAsia="Times New Roman" w:hAnsi="Calibri" w:cs="Times New Roman"/>
          <w:b/>
          <w:bCs/>
          <w:color w:val="222222"/>
          <w:sz w:val="20"/>
          <w:szCs w:val="20"/>
          <w:shd w:val="clear" w:color="auto" w:fill="FFFFFF"/>
        </w:rPr>
        <w:t>To take the survey:</w:t>
      </w:r>
    </w:p>
    <w:p w:rsidR="00B6563F" w:rsidRDefault="00B6563F" w:rsidP="00B6563F">
      <w:pPr>
        <w:spacing w:after="0" w:line="240" w:lineRule="auto"/>
        <w:rPr>
          <w:rFonts w:ascii="Times New Roman" w:eastAsia="Times New Roman" w:hAnsi="Times New Roman" w:cs="Times New Roman"/>
          <w:szCs w:val="24"/>
        </w:rPr>
      </w:pPr>
      <w:r>
        <w:rPr>
          <w:rFonts w:ascii="Calibri" w:eastAsia="Times New Roman" w:hAnsi="Calibri" w:cs="Times New Roman"/>
          <w:color w:val="222222"/>
          <w:sz w:val="20"/>
          <w:szCs w:val="20"/>
          <w:shd w:val="clear" w:color="auto" w:fill="FFFFFF"/>
        </w:rPr>
        <w:t>Click the following URL, or the button above, or paste the address into your web browser.</w:t>
      </w:r>
    </w:p>
    <w:p w:rsidR="00B6563F" w:rsidRDefault="00B6563F" w:rsidP="00B6563F">
      <w:pPr>
        <w:spacing w:after="0" w:line="240" w:lineRule="auto"/>
        <w:rPr>
          <w:rFonts w:ascii="Times New Roman" w:eastAsia="Times New Roman" w:hAnsi="Times New Roman" w:cs="Times New Roman"/>
          <w:szCs w:val="24"/>
        </w:rPr>
      </w:pPr>
      <w:r>
        <w:rPr>
          <w:rFonts w:ascii="Calibri" w:eastAsia="Times New Roman" w:hAnsi="Calibri" w:cs="Times New Roman"/>
          <w:color w:val="0000FF"/>
          <w:sz w:val="20"/>
          <w:szCs w:val="20"/>
          <w:u w:val="single"/>
          <w:shd w:val="clear" w:color="auto" w:fill="FFFFFF"/>
        </w:rPr>
        <w:t>[http://www.weblink specific to the supplier]</w:t>
      </w:r>
    </w:p>
    <w:p w:rsidR="00B6563F" w:rsidRDefault="00B6563F">
      <w:pPr>
        <w:rPr>
          <w:rFonts w:asciiTheme="minorHAnsi" w:hAnsiTheme="minorHAnsi"/>
        </w:rPr>
      </w:pPr>
    </w:p>
    <w:p w:rsidR="00960030" w:rsidRDefault="00960030">
      <w:pPr>
        <w:rPr>
          <w:rFonts w:asciiTheme="minorHAnsi" w:hAnsiTheme="minorHAnsi"/>
        </w:rPr>
      </w:pPr>
    </w:p>
    <w:p w:rsidR="00960030" w:rsidRDefault="00960030" w:rsidP="00960030">
      <w:pPr>
        <w:tabs>
          <w:tab w:val="left" w:pos="7142"/>
        </w:tabs>
        <w:rPr>
          <w:rFonts w:asciiTheme="minorHAnsi" w:hAnsiTheme="minorHAnsi"/>
        </w:rPr>
      </w:pPr>
      <w:r>
        <w:rPr>
          <w:rFonts w:asciiTheme="minorHAnsi" w:hAnsiTheme="minorHAnsi"/>
        </w:rPr>
        <w:tab/>
      </w:r>
    </w:p>
    <w:p w:rsidR="00960030" w:rsidRDefault="00960030" w:rsidP="00960030">
      <w:pPr>
        <w:tabs>
          <w:tab w:val="left" w:pos="7142"/>
        </w:tabs>
        <w:rPr>
          <w:rFonts w:asciiTheme="minorHAnsi" w:hAnsiTheme="minorHAnsi"/>
        </w:rPr>
      </w:pPr>
    </w:p>
    <w:p w:rsidR="00960030" w:rsidRDefault="00960030" w:rsidP="00960030">
      <w:pPr>
        <w:tabs>
          <w:tab w:val="left" w:pos="7142"/>
        </w:tabs>
        <w:rPr>
          <w:rFonts w:asciiTheme="minorHAnsi" w:hAnsiTheme="minorHAnsi"/>
        </w:rPr>
      </w:pPr>
    </w:p>
    <w:p w:rsidR="00960030" w:rsidRDefault="00960030" w:rsidP="00960030">
      <w:pPr>
        <w:tabs>
          <w:tab w:val="left" w:pos="7142"/>
        </w:tabs>
        <w:rPr>
          <w:rFonts w:asciiTheme="minorHAnsi" w:hAnsiTheme="minorHAnsi"/>
        </w:rPr>
      </w:pPr>
    </w:p>
    <w:p w:rsidR="00280D03" w:rsidRDefault="00280D03" w:rsidP="00960030">
      <w:pPr>
        <w:tabs>
          <w:tab w:val="left" w:pos="7142"/>
        </w:tabs>
        <w:rPr>
          <w:rFonts w:asciiTheme="minorHAnsi" w:hAnsiTheme="minorHAnsi"/>
        </w:rPr>
      </w:pPr>
    </w:p>
    <w:p w:rsidR="00280D03" w:rsidRDefault="00280D03" w:rsidP="00280D03">
      <w:pPr>
        <w:rPr>
          <w:rFonts w:asciiTheme="minorHAnsi" w:hAnsiTheme="minorHAnsi"/>
        </w:rPr>
      </w:pPr>
      <w:r>
        <w:rPr>
          <w:rFonts w:asciiTheme="minorHAnsi" w:hAnsiTheme="minorHAnsi"/>
        </w:rPr>
        <w:lastRenderedPageBreak/>
        <w:t>IT Schedule 70 Supplier Relationship Management Survey</w:t>
      </w:r>
    </w:p>
    <w:p w:rsidR="00960030" w:rsidRPr="00960030" w:rsidRDefault="00280D03" w:rsidP="00960030">
      <w:pPr>
        <w:tabs>
          <w:tab w:val="left" w:pos="7142"/>
        </w:tabs>
        <w:rPr>
          <w:rFonts w:asciiTheme="minorHAnsi" w:hAnsiTheme="minorHAnsi"/>
        </w:rPr>
      </w:pPr>
      <w:r>
        <w:rPr>
          <w:noProof/>
        </w:rPr>
        <w:drawing>
          <wp:anchor distT="0" distB="0" distL="114300" distR="114300" simplePos="0" relativeHeight="251664384" behindDoc="1" locked="0" layoutInCell="1" allowOverlap="1" wp14:anchorId="0DD2FE0A" wp14:editId="72687AC1">
            <wp:simplePos x="0" y="0"/>
            <wp:positionH relativeFrom="column">
              <wp:posOffset>-885190</wp:posOffset>
            </wp:positionH>
            <wp:positionV relativeFrom="paragraph">
              <wp:posOffset>626745</wp:posOffset>
            </wp:positionV>
            <wp:extent cx="7746365" cy="3310890"/>
            <wp:effectExtent l="0" t="0" r="6985" b="3810"/>
            <wp:wrapTight wrapText="bothSides">
              <wp:wrapPolygon edited="0">
                <wp:start x="0" y="0"/>
                <wp:lineTo x="0" y="21501"/>
                <wp:lineTo x="21566" y="21501"/>
                <wp:lineTo x="215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746365" cy="3310890"/>
                    </a:xfrm>
                    <a:prstGeom prst="rect">
                      <a:avLst/>
                    </a:prstGeom>
                  </pic:spPr>
                </pic:pic>
              </a:graphicData>
            </a:graphic>
            <wp14:sizeRelH relativeFrom="page">
              <wp14:pctWidth>0</wp14:pctWidth>
            </wp14:sizeRelH>
            <wp14:sizeRelV relativeFrom="page">
              <wp14:pctHeight>0</wp14:pctHeight>
            </wp14:sizeRelV>
          </wp:anchor>
        </w:drawing>
      </w:r>
    </w:p>
    <w:p w:rsidR="00960030" w:rsidRPr="00960030" w:rsidRDefault="00960030" w:rsidP="00960030">
      <w:pPr>
        <w:rPr>
          <w:rFonts w:asciiTheme="minorHAnsi" w:hAnsiTheme="minorHAnsi"/>
        </w:rPr>
      </w:pPr>
    </w:p>
    <w:p w:rsidR="00960030" w:rsidRPr="00960030" w:rsidRDefault="005A0DBE" w:rsidP="00960030">
      <w:pPr>
        <w:rPr>
          <w:rFonts w:asciiTheme="minorHAnsi" w:hAnsiTheme="minorHAnsi"/>
        </w:rPr>
      </w:pPr>
      <w:r>
        <w:rPr>
          <w:noProof/>
        </w:rPr>
        <w:drawing>
          <wp:anchor distT="0" distB="0" distL="114300" distR="114300" simplePos="0" relativeHeight="251659264" behindDoc="1" locked="0" layoutInCell="1" allowOverlap="1" wp14:anchorId="701D2F18" wp14:editId="2AA49CCA">
            <wp:simplePos x="0" y="0"/>
            <wp:positionH relativeFrom="column">
              <wp:posOffset>-914400</wp:posOffset>
            </wp:positionH>
            <wp:positionV relativeFrom="paragraph">
              <wp:posOffset>186055</wp:posOffset>
            </wp:positionV>
            <wp:extent cx="7784465" cy="2252980"/>
            <wp:effectExtent l="0" t="0" r="6985" b="0"/>
            <wp:wrapTight wrapText="bothSides">
              <wp:wrapPolygon edited="0">
                <wp:start x="0" y="0"/>
                <wp:lineTo x="0" y="21369"/>
                <wp:lineTo x="21567" y="21369"/>
                <wp:lineTo x="215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84465" cy="2252980"/>
                    </a:xfrm>
                    <a:prstGeom prst="rect">
                      <a:avLst/>
                    </a:prstGeom>
                  </pic:spPr>
                </pic:pic>
              </a:graphicData>
            </a:graphic>
            <wp14:sizeRelH relativeFrom="page">
              <wp14:pctWidth>0</wp14:pctWidth>
            </wp14:sizeRelH>
            <wp14:sizeRelV relativeFrom="page">
              <wp14:pctHeight>0</wp14:pctHeight>
            </wp14:sizeRelV>
          </wp:anchor>
        </w:drawing>
      </w:r>
    </w:p>
    <w:p w:rsidR="00960030" w:rsidRDefault="006F7434" w:rsidP="00960030">
      <w:pPr>
        <w:rPr>
          <w:rFonts w:asciiTheme="minorHAnsi" w:hAnsiTheme="minorHAnsi"/>
        </w:rPr>
      </w:pPr>
      <w:r>
        <w:rPr>
          <w:noProof/>
        </w:rPr>
        <w:lastRenderedPageBreak/>
        <w:drawing>
          <wp:anchor distT="0" distB="0" distL="114300" distR="114300" simplePos="0" relativeHeight="251662336" behindDoc="1" locked="0" layoutInCell="1" allowOverlap="1">
            <wp:simplePos x="0" y="0"/>
            <wp:positionH relativeFrom="column">
              <wp:posOffset>-914400</wp:posOffset>
            </wp:positionH>
            <wp:positionV relativeFrom="paragraph">
              <wp:posOffset>4959350</wp:posOffset>
            </wp:positionV>
            <wp:extent cx="7775575" cy="4174490"/>
            <wp:effectExtent l="0" t="0" r="0" b="0"/>
            <wp:wrapTight wrapText="bothSides">
              <wp:wrapPolygon edited="0">
                <wp:start x="0" y="0"/>
                <wp:lineTo x="0" y="21488"/>
                <wp:lineTo x="21538" y="21488"/>
                <wp:lineTo x="215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5575" cy="4174490"/>
                    </a:xfrm>
                    <a:prstGeom prst="rect">
                      <a:avLst/>
                    </a:prstGeom>
                  </pic:spPr>
                </pic:pic>
              </a:graphicData>
            </a:graphic>
            <wp14:sizeRelH relativeFrom="page">
              <wp14:pctWidth>0</wp14:pctWidth>
            </wp14:sizeRelH>
            <wp14:sizeRelV relativeFrom="page">
              <wp14:pctHeight>0</wp14:pctHeight>
            </wp14:sizeRelV>
          </wp:anchor>
        </w:drawing>
      </w:r>
      <w:r w:rsidR="00417319">
        <w:rPr>
          <w:noProof/>
        </w:rPr>
        <w:drawing>
          <wp:anchor distT="0" distB="0" distL="114300" distR="114300" simplePos="0" relativeHeight="251661312" behindDoc="1" locked="0" layoutInCell="1" allowOverlap="1">
            <wp:simplePos x="0" y="0"/>
            <wp:positionH relativeFrom="column">
              <wp:posOffset>-914400</wp:posOffset>
            </wp:positionH>
            <wp:positionV relativeFrom="paragraph">
              <wp:posOffset>3452495</wp:posOffset>
            </wp:positionV>
            <wp:extent cx="7774940" cy="1506855"/>
            <wp:effectExtent l="0" t="0" r="0" b="0"/>
            <wp:wrapTight wrapText="bothSides">
              <wp:wrapPolygon edited="0">
                <wp:start x="0" y="0"/>
                <wp:lineTo x="0" y="21300"/>
                <wp:lineTo x="21540" y="21300"/>
                <wp:lineTo x="2154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940" cy="1506855"/>
                    </a:xfrm>
                    <a:prstGeom prst="rect">
                      <a:avLst/>
                    </a:prstGeom>
                  </pic:spPr>
                </pic:pic>
              </a:graphicData>
            </a:graphic>
            <wp14:sizeRelH relativeFrom="page">
              <wp14:pctWidth>0</wp14:pctWidth>
            </wp14:sizeRelH>
            <wp14:sizeRelV relativeFrom="page">
              <wp14:pctHeight>0</wp14:pctHeight>
            </wp14:sizeRelV>
          </wp:anchor>
        </w:drawing>
      </w:r>
      <w:r w:rsidR="00417319">
        <w:rPr>
          <w:noProof/>
        </w:rPr>
        <w:drawing>
          <wp:anchor distT="0" distB="0" distL="114300" distR="114300" simplePos="0" relativeHeight="251660288" behindDoc="1" locked="0" layoutInCell="1" allowOverlap="1" wp14:anchorId="0ABAA6EE" wp14:editId="35A2B42E">
            <wp:simplePos x="0" y="0"/>
            <wp:positionH relativeFrom="column">
              <wp:posOffset>-907415</wp:posOffset>
            </wp:positionH>
            <wp:positionV relativeFrom="paragraph">
              <wp:posOffset>-914400</wp:posOffset>
            </wp:positionV>
            <wp:extent cx="7772400" cy="4169410"/>
            <wp:effectExtent l="0" t="0" r="0" b="2540"/>
            <wp:wrapTight wrapText="bothSides">
              <wp:wrapPolygon edited="0">
                <wp:start x="0" y="0"/>
                <wp:lineTo x="0" y="21514"/>
                <wp:lineTo x="21547" y="21514"/>
                <wp:lineTo x="2154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4169410"/>
                    </a:xfrm>
                    <a:prstGeom prst="rect">
                      <a:avLst/>
                    </a:prstGeom>
                  </pic:spPr>
                </pic:pic>
              </a:graphicData>
            </a:graphic>
            <wp14:sizeRelH relativeFrom="page">
              <wp14:pctWidth>0</wp14:pctWidth>
            </wp14:sizeRelH>
            <wp14:sizeRelV relativeFrom="page">
              <wp14:pctHeight>0</wp14:pctHeight>
            </wp14:sizeRelV>
          </wp:anchor>
        </w:drawing>
      </w:r>
    </w:p>
    <w:p w:rsidR="008D1CFC" w:rsidRDefault="00947500" w:rsidP="00960030">
      <w:pPr>
        <w:rPr>
          <w:rFonts w:asciiTheme="minorHAnsi" w:hAnsiTheme="minorHAnsi"/>
        </w:rPr>
      </w:pPr>
      <w:r>
        <w:rPr>
          <w:noProof/>
        </w:rPr>
        <w:lastRenderedPageBreak/>
        <w:drawing>
          <wp:anchor distT="0" distB="0" distL="114300" distR="114300" simplePos="0" relativeHeight="251663360" behindDoc="1" locked="0" layoutInCell="1" allowOverlap="1">
            <wp:simplePos x="0" y="0"/>
            <wp:positionH relativeFrom="column">
              <wp:posOffset>-914400</wp:posOffset>
            </wp:positionH>
            <wp:positionV relativeFrom="paragraph">
              <wp:posOffset>-907415</wp:posOffset>
            </wp:positionV>
            <wp:extent cx="7760970" cy="4172585"/>
            <wp:effectExtent l="0" t="0" r="0" b="0"/>
            <wp:wrapTight wrapText="bothSides">
              <wp:wrapPolygon edited="0">
                <wp:start x="0" y="0"/>
                <wp:lineTo x="0" y="21498"/>
                <wp:lineTo x="21526" y="21498"/>
                <wp:lineTo x="2152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0970" cy="4172585"/>
                    </a:xfrm>
                    <a:prstGeom prst="rect">
                      <a:avLst/>
                    </a:prstGeom>
                  </pic:spPr>
                </pic:pic>
              </a:graphicData>
            </a:graphic>
            <wp14:sizeRelH relativeFrom="page">
              <wp14:pctWidth>0</wp14:pctWidth>
            </wp14:sizeRelH>
            <wp14:sizeRelV relativeFrom="page">
              <wp14:pctHeight>0</wp14:pctHeight>
            </wp14:sizeRelV>
          </wp:anchor>
        </w:drawing>
      </w:r>
      <w:r w:rsidR="008900FE">
        <w:rPr>
          <w:rFonts w:asciiTheme="minorHAnsi" w:hAnsiTheme="minorHAnsi"/>
        </w:rPr>
        <w:t xml:space="preserve">Options for Question 11: </w:t>
      </w:r>
    </w:p>
    <w:p w:rsidR="008900FE" w:rsidRDefault="008900FE" w:rsidP="008900FE">
      <w:pPr>
        <w:pStyle w:val="ListParagraph"/>
        <w:numPr>
          <w:ilvl w:val="0"/>
          <w:numId w:val="1"/>
        </w:numPr>
        <w:rPr>
          <w:rFonts w:asciiTheme="minorHAnsi" w:hAnsiTheme="minorHAnsi"/>
        </w:rPr>
      </w:pPr>
      <w:r>
        <w:rPr>
          <w:rFonts w:asciiTheme="minorHAnsi" w:hAnsiTheme="minorHAnsi"/>
        </w:rPr>
        <w:t>Large</w:t>
      </w:r>
    </w:p>
    <w:p w:rsidR="008900FE" w:rsidRDefault="008900FE" w:rsidP="008900FE">
      <w:pPr>
        <w:pStyle w:val="ListParagraph"/>
        <w:numPr>
          <w:ilvl w:val="0"/>
          <w:numId w:val="1"/>
        </w:numPr>
        <w:rPr>
          <w:rFonts w:asciiTheme="minorHAnsi" w:hAnsiTheme="minorHAnsi"/>
        </w:rPr>
      </w:pPr>
      <w:r>
        <w:rPr>
          <w:rFonts w:asciiTheme="minorHAnsi" w:hAnsiTheme="minorHAnsi"/>
        </w:rPr>
        <w:t>Small</w:t>
      </w:r>
    </w:p>
    <w:p w:rsidR="008900FE" w:rsidRDefault="008900FE" w:rsidP="008900FE">
      <w:pPr>
        <w:pStyle w:val="ListParagraph"/>
        <w:numPr>
          <w:ilvl w:val="0"/>
          <w:numId w:val="1"/>
        </w:numPr>
        <w:rPr>
          <w:rFonts w:asciiTheme="minorHAnsi" w:hAnsiTheme="minorHAnsi"/>
        </w:rPr>
      </w:pPr>
      <w:r>
        <w:rPr>
          <w:rFonts w:asciiTheme="minorHAnsi" w:hAnsiTheme="minorHAnsi"/>
        </w:rPr>
        <w:t>Small Disadvantaged (8a)</w:t>
      </w:r>
    </w:p>
    <w:p w:rsidR="008900FE" w:rsidRDefault="008900FE" w:rsidP="008900FE">
      <w:pPr>
        <w:pStyle w:val="ListParagraph"/>
        <w:numPr>
          <w:ilvl w:val="0"/>
          <w:numId w:val="1"/>
        </w:numPr>
        <w:rPr>
          <w:rFonts w:asciiTheme="minorHAnsi" w:hAnsiTheme="minorHAnsi"/>
        </w:rPr>
      </w:pPr>
      <w:r>
        <w:rPr>
          <w:rFonts w:asciiTheme="minorHAnsi" w:hAnsiTheme="minorHAnsi"/>
        </w:rPr>
        <w:t>Woman-owned small</w:t>
      </w:r>
    </w:p>
    <w:p w:rsidR="008900FE" w:rsidRDefault="008900FE" w:rsidP="008900FE">
      <w:pPr>
        <w:pStyle w:val="ListParagraph"/>
        <w:numPr>
          <w:ilvl w:val="0"/>
          <w:numId w:val="1"/>
        </w:numPr>
        <w:rPr>
          <w:rFonts w:asciiTheme="minorHAnsi" w:hAnsiTheme="minorHAnsi"/>
        </w:rPr>
      </w:pPr>
      <w:r>
        <w:rPr>
          <w:rFonts w:asciiTheme="minorHAnsi" w:hAnsiTheme="minorHAnsi"/>
        </w:rPr>
        <w:t>Veteran-owned</w:t>
      </w:r>
    </w:p>
    <w:p w:rsidR="008900FE" w:rsidRDefault="008900FE" w:rsidP="008900FE">
      <w:pPr>
        <w:pStyle w:val="ListParagraph"/>
        <w:numPr>
          <w:ilvl w:val="0"/>
          <w:numId w:val="1"/>
        </w:numPr>
        <w:rPr>
          <w:rFonts w:asciiTheme="minorHAnsi" w:hAnsiTheme="minorHAnsi"/>
        </w:rPr>
      </w:pPr>
      <w:r>
        <w:rPr>
          <w:rFonts w:asciiTheme="minorHAnsi" w:hAnsiTheme="minorHAnsi"/>
        </w:rPr>
        <w:t>Service-disabled veteran-owned small</w:t>
      </w:r>
    </w:p>
    <w:p w:rsidR="008900FE" w:rsidRDefault="008900FE" w:rsidP="008900FE">
      <w:pPr>
        <w:pStyle w:val="ListParagraph"/>
        <w:numPr>
          <w:ilvl w:val="0"/>
          <w:numId w:val="1"/>
        </w:numPr>
        <w:rPr>
          <w:rFonts w:asciiTheme="minorHAnsi" w:hAnsiTheme="minorHAnsi"/>
        </w:rPr>
      </w:pPr>
      <w:r>
        <w:rPr>
          <w:rFonts w:asciiTheme="minorHAnsi" w:hAnsiTheme="minorHAnsi"/>
        </w:rPr>
        <w:t xml:space="preserve">Qualified </w:t>
      </w:r>
      <w:proofErr w:type="spellStart"/>
      <w:r>
        <w:rPr>
          <w:rFonts w:asciiTheme="minorHAnsi" w:hAnsiTheme="minorHAnsi"/>
        </w:rPr>
        <w:t>HubZone</w:t>
      </w:r>
      <w:proofErr w:type="spellEnd"/>
    </w:p>
    <w:p w:rsidR="008900FE" w:rsidRDefault="008900FE" w:rsidP="008900FE">
      <w:pPr>
        <w:rPr>
          <w:rFonts w:asciiTheme="minorHAnsi" w:hAnsiTheme="minorHAnsi"/>
        </w:rPr>
      </w:pPr>
      <w:r>
        <w:rPr>
          <w:rFonts w:asciiTheme="minorHAnsi" w:hAnsiTheme="minorHAnsi"/>
        </w:rPr>
        <w:t>Options for Question 12:</w:t>
      </w:r>
    </w:p>
    <w:p w:rsidR="008900FE" w:rsidRDefault="008900FE" w:rsidP="008900FE">
      <w:pPr>
        <w:pStyle w:val="ListParagraph"/>
        <w:numPr>
          <w:ilvl w:val="0"/>
          <w:numId w:val="2"/>
        </w:numPr>
        <w:rPr>
          <w:rFonts w:asciiTheme="minorHAnsi" w:hAnsiTheme="minorHAnsi"/>
        </w:rPr>
      </w:pPr>
      <w:r>
        <w:rPr>
          <w:rFonts w:asciiTheme="minorHAnsi" w:hAnsiTheme="minorHAnsi"/>
        </w:rPr>
        <w:t>&lt; 5%</w:t>
      </w:r>
    </w:p>
    <w:p w:rsidR="008900FE" w:rsidRDefault="008900FE" w:rsidP="008900FE">
      <w:pPr>
        <w:pStyle w:val="ListParagraph"/>
        <w:numPr>
          <w:ilvl w:val="0"/>
          <w:numId w:val="2"/>
        </w:numPr>
        <w:rPr>
          <w:rFonts w:asciiTheme="minorHAnsi" w:hAnsiTheme="minorHAnsi"/>
        </w:rPr>
      </w:pPr>
      <w:r>
        <w:rPr>
          <w:rFonts w:asciiTheme="minorHAnsi" w:hAnsiTheme="minorHAnsi"/>
        </w:rPr>
        <w:t>5% - 24%</w:t>
      </w:r>
    </w:p>
    <w:p w:rsidR="008900FE" w:rsidRDefault="008900FE" w:rsidP="008900FE">
      <w:pPr>
        <w:pStyle w:val="ListParagraph"/>
        <w:numPr>
          <w:ilvl w:val="0"/>
          <w:numId w:val="2"/>
        </w:numPr>
        <w:rPr>
          <w:rFonts w:asciiTheme="minorHAnsi" w:hAnsiTheme="minorHAnsi"/>
        </w:rPr>
      </w:pPr>
      <w:r>
        <w:rPr>
          <w:rFonts w:asciiTheme="minorHAnsi" w:hAnsiTheme="minorHAnsi"/>
        </w:rPr>
        <w:t>25% - 49%</w:t>
      </w:r>
    </w:p>
    <w:p w:rsidR="008900FE" w:rsidRDefault="008900FE" w:rsidP="008900FE">
      <w:pPr>
        <w:pStyle w:val="ListParagraph"/>
        <w:numPr>
          <w:ilvl w:val="0"/>
          <w:numId w:val="2"/>
        </w:numPr>
        <w:rPr>
          <w:rFonts w:asciiTheme="minorHAnsi" w:hAnsiTheme="minorHAnsi"/>
        </w:rPr>
      </w:pPr>
      <w:r>
        <w:rPr>
          <w:rFonts w:asciiTheme="minorHAnsi" w:hAnsiTheme="minorHAnsi"/>
        </w:rPr>
        <w:t xml:space="preserve"> 50% - 74%</w:t>
      </w:r>
    </w:p>
    <w:p w:rsidR="008900FE" w:rsidRDefault="008900FE" w:rsidP="008900FE">
      <w:pPr>
        <w:pStyle w:val="ListParagraph"/>
        <w:numPr>
          <w:ilvl w:val="0"/>
          <w:numId w:val="2"/>
        </w:numPr>
        <w:rPr>
          <w:rFonts w:asciiTheme="minorHAnsi" w:hAnsiTheme="minorHAnsi"/>
        </w:rPr>
      </w:pPr>
      <w:r>
        <w:rPr>
          <w:rFonts w:asciiTheme="minorHAnsi" w:hAnsiTheme="minorHAnsi"/>
        </w:rPr>
        <w:t>75% - 100%</w:t>
      </w:r>
    </w:p>
    <w:p w:rsidR="008900FE" w:rsidRDefault="008900FE" w:rsidP="008900FE">
      <w:pPr>
        <w:pStyle w:val="ListParagraph"/>
        <w:numPr>
          <w:ilvl w:val="0"/>
          <w:numId w:val="2"/>
        </w:numPr>
        <w:rPr>
          <w:rFonts w:asciiTheme="minorHAnsi" w:hAnsiTheme="minorHAnsi"/>
        </w:rPr>
      </w:pPr>
      <w:r>
        <w:rPr>
          <w:rFonts w:asciiTheme="minorHAnsi" w:hAnsiTheme="minorHAnsi"/>
        </w:rPr>
        <w:t>I don’t know</w:t>
      </w:r>
    </w:p>
    <w:p w:rsidR="008900FE" w:rsidRPr="008900FE" w:rsidRDefault="008900FE" w:rsidP="008900FE">
      <w:pPr>
        <w:rPr>
          <w:rFonts w:asciiTheme="minorHAnsi" w:hAnsiTheme="minorHAnsi"/>
        </w:rPr>
      </w:pPr>
      <w:r w:rsidRPr="008900FE">
        <w:rPr>
          <w:rFonts w:asciiTheme="minorHAnsi" w:hAnsiTheme="minorHAnsi"/>
        </w:rPr>
        <w:t>Options for Question 13:</w:t>
      </w:r>
    </w:p>
    <w:p w:rsidR="008900FE" w:rsidRPr="008900FE" w:rsidRDefault="008900FE" w:rsidP="008900FE">
      <w:pPr>
        <w:pStyle w:val="ListParagraph"/>
        <w:numPr>
          <w:ilvl w:val="0"/>
          <w:numId w:val="4"/>
        </w:numPr>
        <w:spacing w:line="240" w:lineRule="auto"/>
        <w:rPr>
          <w:rFonts w:asciiTheme="minorHAnsi" w:hAnsiTheme="minorHAnsi"/>
        </w:rPr>
      </w:pPr>
      <w:r w:rsidRPr="008900FE">
        <w:rPr>
          <w:rFonts w:asciiTheme="minorHAnsi" w:hAnsiTheme="minorHAnsi"/>
        </w:rPr>
        <w:t>$0 - $10,000</w:t>
      </w:r>
    </w:p>
    <w:p w:rsidR="008900FE" w:rsidRPr="008900FE" w:rsidRDefault="008900FE" w:rsidP="008900FE">
      <w:pPr>
        <w:pStyle w:val="ListParagraph"/>
        <w:numPr>
          <w:ilvl w:val="0"/>
          <w:numId w:val="4"/>
        </w:numPr>
        <w:spacing w:line="240" w:lineRule="auto"/>
        <w:rPr>
          <w:rFonts w:asciiTheme="minorHAnsi" w:hAnsiTheme="minorHAnsi"/>
        </w:rPr>
      </w:pPr>
      <w:r w:rsidRPr="008900FE">
        <w:rPr>
          <w:rFonts w:asciiTheme="minorHAnsi" w:hAnsiTheme="minorHAnsi"/>
        </w:rPr>
        <w:t>$10,001 - $25,000</w:t>
      </w:r>
    </w:p>
    <w:p w:rsidR="008900FE" w:rsidRPr="008900FE" w:rsidRDefault="008900FE" w:rsidP="008900FE">
      <w:pPr>
        <w:pStyle w:val="ListParagraph"/>
        <w:numPr>
          <w:ilvl w:val="0"/>
          <w:numId w:val="4"/>
        </w:numPr>
        <w:spacing w:line="240" w:lineRule="auto"/>
        <w:rPr>
          <w:rFonts w:asciiTheme="minorHAnsi" w:hAnsiTheme="minorHAnsi"/>
        </w:rPr>
      </w:pPr>
      <w:r w:rsidRPr="008900FE">
        <w:rPr>
          <w:rFonts w:asciiTheme="minorHAnsi" w:hAnsiTheme="minorHAnsi"/>
        </w:rPr>
        <w:t>$25,001 - $150,000</w:t>
      </w:r>
    </w:p>
    <w:p w:rsidR="008900FE" w:rsidRPr="008900FE" w:rsidRDefault="008900FE" w:rsidP="008900FE">
      <w:pPr>
        <w:pStyle w:val="ListParagraph"/>
        <w:numPr>
          <w:ilvl w:val="0"/>
          <w:numId w:val="4"/>
        </w:numPr>
        <w:spacing w:line="240" w:lineRule="auto"/>
        <w:rPr>
          <w:rFonts w:asciiTheme="minorHAnsi" w:hAnsiTheme="minorHAnsi"/>
        </w:rPr>
      </w:pPr>
      <w:r w:rsidRPr="008900FE">
        <w:rPr>
          <w:rFonts w:asciiTheme="minorHAnsi" w:hAnsiTheme="minorHAnsi"/>
        </w:rPr>
        <w:lastRenderedPageBreak/>
        <w:t>$150,001 - $1,000,000</w:t>
      </w:r>
    </w:p>
    <w:p w:rsidR="008900FE" w:rsidRPr="008900FE" w:rsidRDefault="008900FE" w:rsidP="008900FE">
      <w:pPr>
        <w:pStyle w:val="ListParagraph"/>
        <w:numPr>
          <w:ilvl w:val="0"/>
          <w:numId w:val="4"/>
        </w:numPr>
        <w:spacing w:line="240" w:lineRule="auto"/>
        <w:rPr>
          <w:rFonts w:asciiTheme="minorHAnsi" w:hAnsiTheme="minorHAnsi"/>
        </w:rPr>
      </w:pPr>
      <w:r w:rsidRPr="008900FE">
        <w:rPr>
          <w:rFonts w:asciiTheme="minorHAnsi" w:hAnsiTheme="minorHAnsi"/>
        </w:rPr>
        <w:t>More than $1,000,000</w:t>
      </w:r>
    </w:p>
    <w:p w:rsidR="008900FE" w:rsidRDefault="008900FE" w:rsidP="008900FE">
      <w:pPr>
        <w:pStyle w:val="ListParagraph"/>
        <w:numPr>
          <w:ilvl w:val="0"/>
          <w:numId w:val="4"/>
        </w:numPr>
        <w:spacing w:line="240" w:lineRule="auto"/>
        <w:rPr>
          <w:rFonts w:asciiTheme="minorHAnsi" w:hAnsiTheme="minorHAnsi"/>
        </w:rPr>
      </w:pPr>
      <w:r w:rsidRPr="008900FE">
        <w:rPr>
          <w:rFonts w:asciiTheme="minorHAnsi" w:hAnsiTheme="minorHAnsi"/>
        </w:rPr>
        <w:t>I don’t know</w:t>
      </w:r>
    </w:p>
    <w:p w:rsidR="008F34E8" w:rsidRPr="008F34E8" w:rsidRDefault="008F34E8" w:rsidP="00C27739">
      <w:pPr>
        <w:rPr>
          <w:rFonts w:asciiTheme="minorHAnsi" w:hAnsiTheme="minorHAnsi"/>
        </w:rPr>
      </w:pPr>
    </w:p>
    <w:sectPr w:rsidR="008F34E8" w:rsidRPr="008F3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B7241"/>
    <w:multiLevelType w:val="hybridMultilevel"/>
    <w:tmpl w:val="CFCA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E323D"/>
    <w:multiLevelType w:val="hybridMultilevel"/>
    <w:tmpl w:val="F8F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A7788"/>
    <w:multiLevelType w:val="hybridMultilevel"/>
    <w:tmpl w:val="F0D4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69175D"/>
    <w:multiLevelType w:val="hybridMultilevel"/>
    <w:tmpl w:val="1F7A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98"/>
    <w:rsid w:val="00020799"/>
    <w:rsid w:val="0023320B"/>
    <w:rsid w:val="00253398"/>
    <w:rsid w:val="00280D03"/>
    <w:rsid w:val="003E35E0"/>
    <w:rsid w:val="00417319"/>
    <w:rsid w:val="005A0DBE"/>
    <w:rsid w:val="006F7434"/>
    <w:rsid w:val="00754F7D"/>
    <w:rsid w:val="0079153C"/>
    <w:rsid w:val="008900FE"/>
    <w:rsid w:val="008D1CFC"/>
    <w:rsid w:val="008F34E8"/>
    <w:rsid w:val="008F44CB"/>
    <w:rsid w:val="00947500"/>
    <w:rsid w:val="00960030"/>
    <w:rsid w:val="009D76C5"/>
    <w:rsid w:val="00A67AB7"/>
    <w:rsid w:val="00B467E4"/>
    <w:rsid w:val="00B6563F"/>
    <w:rsid w:val="00BF364F"/>
    <w:rsid w:val="00C27739"/>
    <w:rsid w:val="00C91BED"/>
    <w:rsid w:val="00E2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FC"/>
    <w:rPr>
      <w:rFonts w:ascii="Tahoma" w:hAnsi="Tahoma" w:cs="Tahoma"/>
      <w:sz w:val="16"/>
      <w:szCs w:val="16"/>
    </w:rPr>
  </w:style>
  <w:style w:type="paragraph" w:styleId="ListParagraph">
    <w:name w:val="List Paragraph"/>
    <w:basedOn w:val="Normal"/>
    <w:uiPriority w:val="34"/>
    <w:qFormat/>
    <w:rsid w:val="008900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FC"/>
    <w:rPr>
      <w:rFonts w:ascii="Tahoma" w:hAnsi="Tahoma" w:cs="Tahoma"/>
      <w:sz w:val="16"/>
      <w:szCs w:val="16"/>
    </w:rPr>
  </w:style>
  <w:style w:type="paragraph" w:styleId="ListParagraph">
    <w:name w:val="List Paragraph"/>
    <w:basedOn w:val="Normal"/>
    <w:uiPriority w:val="34"/>
    <w:qFormat/>
    <w:rsid w:val="00890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HelenCHeinrich</dc:creator>
  <cp:lastModifiedBy>HelenCHeinrich</cp:lastModifiedBy>
  <cp:revision>6</cp:revision>
  <dcterms:created xsi:type="dcterms:W3CDTF">2016-08-04T13:32:00Z</dcterms:created>
  <dcterms:modified xsi:type="dcterms:W3CDTF">2016-08-11T12:20:00Z</dcterms:modified>
</cp:coreProperties>
</file>