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E1FD7" w14:textId="77777777" w:rsidR="00D94D04" w:rsidRPr="00CC721F" w:rsidRDefault="006D1141">
      <w:pPr>
        <w:autoSpaceDE w:val="0"/>
        <w:autoSpaceDN w:val="0"/>
        <w:adjustRightInd w:val="0"/>
        <w:jc w:val="center"/>
        <w:rPr>
          <w:b/>
        </w:rPr>
      </w:pPr>
      <w:r w:rsidRPr="00CC721F">
        <w:rPr>
          <w:b/>
        </w:rPr>
        <w:t>SUPPORTING STATEMENT</w:t>
      </w:r>
    </w:p>
    <w:p w14:paraId="3AA87E61" w14:textId="77777777" w:rsidR="00D94D04" w:rsidRPr="00CC721F" w:rsidRDefault="00FA65F8">
      <w:pPr>
        <w:autoSpaceDE w:val="0"/>
        <w:autoSpaceDN w:val="0"/>
        <w:adjustRightInd w:val="0"/>
        <w:jc w:val="center"/>
        <w:rPr>
          <w:b/>
        </w:rPr>
      </w:pPr>
      <w:r w:rsidRPr="00CC721F">
        <w:rPr>
          <w:b/>
        </w:rPr>
        <w:t xml:space="preserve">Evaluation of the National Science Foundation’s Science, Engineering, and Education for Sustainability (SEES) Portfolio of Programs </w:t>
      </w:r>
    </w:p>
    <w:p w14:paraId="6D053211" w14:textId="77777777" w:rsidR="00FA65F8" w:rsidRPr="00CC721F" w:rsidRDefault="00FA65F8">
      <w:pPr>
        <w:autoSpaceDE w:val="0"/>
        <w:autoSpaceDN w:val="0"/>
        <w:adjustRightInd w:val="0"/>
        <w:jc w:val="center"/>
        <w:rPr>
          <w:b/>
        </w:rPr>
      </w:pPr>
    </w:p>
    <w:p w14:paraId="7B5EA66A" w14:textId="519B6FA6" w:rsidR="00D94D04" w:rsidRPr="003716B8" w:rsidRDefault="003716B8">
      <w:pPr>
        <w:autoSpaceDE w:val="0"/>
        <w:autoSpaceDN w:val="0"/>
        <w:adjustRightInd w:val="0"/>
        <w:jc w:val="center"/>
        <w:rPr>
          <w:b/>
        </w:rPr>
      </w:pPr>
      <w:r w:rsidRPr="003716B8">
        <w:rPr>
          <w:b/>
        </w:rPr>
        <w:t>OMB Control Number 3145-NEW</w:t>
      </w:r>
    </w:p>
    <w:p w14:paraId="7923349A" w14:textId="77777777" w:rsidR="00D94D04" w:rsidRPr="00CC721F" w:rsidRDefault="00D94D04">
      <w:pPr>
        <w:autoSpaceDE w:val="0"/>
        <w:autoSpaceDN w:val="0"/>
        <w:adjustRightInd w:val="0"/>
        <w:rPr>
          <w:b/>
        </w:rPr>
      </w:pPr>
    </w:p>
    <w:p w14:paraId="56A60123" w14:textId="77777777" w:rsidR="00D94D04" w:rsidRPr="00CC721F" w:rsidRDefault="00D94D04">
      <w:pPr>
        <w:autoSpaceDE w:val="0"/>
        <w:autoSpaceDN w:val="0"/>
        <w:adjustRightInd w:val="0"/>
      </w:pPr>
    </w:p>
    <w:p w14:paraId="39868C08" w14:textId="77777777" w:rsidR="00D94D04" w:rsidRPr="00CC721F" w:rsidRDefault="006D1141">
      <w:pPr>
        <w:autoSpaceDE w:val="0"/>
        <w:autoSpaceDN w:val="0"/>
        <w:adjustRightInd w:val="0"/>
        <w:rPr>
          <w:b/>
        </w:rPr>
      </w:pPr>
      <w:r w:rsidRPr="00CC721F">
        <w:rPr>
          <w:b/>
        </w:rPr>
        <w:t>A. Justification</w:t>
      </w:r>
    </w:p>
    <w:p w14:paraId="79B6F375" w14:textId="77777777" w:rsidR="00D94D04" w:rsidRPr="00CC721F" w:rsidRDefault="00D94D04">
      <w:pPr>
        <w:autoSpaceDE w:val="0"/>
        <w:autoSpaceDN w:val="0"/>
        <w:adjustRightInd w:val="0"/>
      </w:pPr>
    </w:p>
    <w:p w14:paraId="7AA6C690" w14:textId="77777777" w:rsidR="00D94D04" w:rsidRPr="00CC721F" w:rsidRDefault="006D1141">
      <w:pPr>
        <w:tabs>
          <w:tab w:val="right" w:pos="360"/>
        </w:tabs>
        <w:autoSpaceDE w:val="0"/>
        <w:autoSpaceDN w:val="0"/>
        <w:adjustRightInd w:val="0"/>
        <w:ind w:left="720" w:hanging="720"/>
        <w:rPr>
          <w:i/>
        </w:rPr>
      </w:pPr>
      <w:r w:rsidRPr="00CC721F">
        <w:rPr>
          <w:i/>
        </w:rPr>
        <w:tab/>
        <w:t>1.</w:t>
      </w:r>
      <w:r w:rsidRPr="00CC721F">
        <w:rPr>
          <w:i/>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6B1C7447" w14:textId="77777777" w:rsidR="00D94D04" w:rsidRPr="00CC721F" w:rsidRDefault="00D94D04">
      <w:pPr>
        <w:autoSpaceDE w:val="0"/>
        <w:autoSpaceDN w:val="0"/>
        <w:adjustRightInd w:val="0"/>
        <w:ind w:left="720"/>
      </w:pPr>
    </w:p>
    <w:p w14:paraId="7E5938A1" w14:textId="2EDFB548" w:rsidR="000F1B7D" w:rsidRPr="00CC721F" w:rsidRDefault="00013CE0" w:rsidP="00EE615F">
      <w:pPr>
        <w:contextualSpacing/>
      </w:pPr>
      <w:r w:rsidRPr="00CC721F">
        <w:t xml:space="preserve">This ICR is for a new data collection associated with the Evaluation of the National Science Foundation’s (NSF) Science, Engineering, and Education for Sustainability (SEES) Portfolio. </w:t>
      </w:r>
      <w:r w:rsidR="007B0549" w:rsidRPr="00CC721F">
        <w:t xml:space="preserve">This supporting statement seeks approval to conduct </w:t>
      </w:r>
      <w:r w:rsidR="007B0549">
        <w:t xml:space="preserve">a new data collection using </w:t>
      </w:r>
      <w:r w:rsidR="007B0549" w:rsidRPr="007B0549">
        <w:t>a</w:t>
      </w:r>
      <w:r w:rsidR="007B0549">
        <w:t xml:space="preserve">n </w:t>
      </w:r>
      <w:r w:rsidR="0039480A">
        <w:t>Internet</w:t>
      </w:r>
      <w:r w:rsidR="007B0549" w:rsidRPr="007B0549">
        <w:t xml:space="preserve"> survey of </w:t>
      </w:r>
      <w:r w:rsidR="007B0549" w:rsidRPr="00CC721F">
        <w:t xml:space="preserve">principal investigators </w:t>
      </w:r>
      <w:r w:rsidR="007B0549">
        <w:t xml:space="preserve">(PIs) </w:t>
      </w:r>
      <w:r w:rsidR="007B0549" w:rsidRPr="00CC721F">
        <w:t>who received NSF funding from the SEES portfolio of programs or from similar non-SEES NSF programs.</w:t>
      </w:r>
      <w:r w:rsidR="00EE615F">
        <w:t xml:space="preserve"> </w:t>
      </w:r>
      <w:r w:rsidR="001420A0">
        <w:rPr>
          <w:iCs/>
        </w:rPr>
        <w:t>T</w:t>
      </w:r>
      <w:r w:rsidR="000F1B7D" w:rsidRPr="00CC721F">
        <w:rPr>
          <w:iCs/>
        </w:rPr>
        <w:t>he SEES portfolio encompasses 17 cross-directorate programs with varied grantee-target audiences</w:t>
      </w:r>
      <w:r w:rsidR="00A0586A">
        <w:rPr>
          <w:iCs/>
        </w:rPr>
        <w:t>.</w:t>
      </w:r>
    </w:p>
    <w:p w14:paraId="3FDE63F0" w14:textId="77777777" w:rsidR="000F1B7D" w:rsidRPr="00CC721F" w:rsidRDefault="000F1B7D" w:rsidP="000F1B7D">
      <w:pPr>
        <w:spacing w:before="240"/>
        <w:contextualSpacing/>
      </w:pPr>
    </w:p>
    <w:p w14:paraId="386FF59A" w14:textId="0D0AF36A" w:rsidR="00A0586A" w:rsidRDefault="00033027" w:rsidP="000F1B7D">
      <w:pPr>
        <w:autoSpaceDE w:val="0"/>
        <w:autoSpaceDN w:val="0"/>
        <w:adjustRightInd w:val="0"/>
        <w:contextualSpacing/>
      </w:pPr>
      <w:r w:rsidRPr="00CC721F">
        <w:t xml:space="preserve">NSF </w:t>
      </w:r>
      <w:r w:rsidR="00BE0F30">
        <w:t>has contracted with the Manhattan Strategy Group to</w:t>
      </w:r>
      <w:r w:rsidR="00BE0F30" w:rsidRPr="00CC721F">
        <w:t xml:space="preserve"> </w:t>
      </w:r>
      <w:r w:rsidRPr="00CC721F">
        <w:t>conduct an e</w:t>
      </w:r>
      <w:r w:rsidR="00EA2315" w:rsidRPr="00CC721F">
        <w:t>valuation of the SEES portfolio. The evaluation is</w:t>
      </w:r>
      <w:r w:rsidRPr="00CC721F">
        <w:t xml:space="preserve"> designed to determine </w:t>
      </w:r>
      <w:r w:rsidR="009869A0">
        <w:t>NSF’s</w:t>
      </w:r>
      <w:r w:rsidR="009869A0" w:rsidRPr="00CC721F">
        <w:t xml:space="preserve"> </w:t>
      </w:r>
      <w:r w:rsidRPr="00CC721F">
        <w:t>success in achieving program</w:t>
      </w:r>
      <w:r w:rsidR="009869A0">
        <w:t>-</w:t>
      </w:r>
      <w:r w:rsidRPr="00CC721F">
        <w:t xml:space="preserve"> and portfolio-level goals. The evaluation </w:t>
      </w:r>
      <w:r w:rsidR="005B5560" w:rsidRPr="00CC721F">
        <w:t>seeks</w:t>
      </w:r>
      <w:r w:rsidRPr="00CC721F">
        <w:t xml:space="preserve"> specifically </w:t>
      </w:r>
      <w:r w:rsidR="005B5560" w:rsidRPr="00CC721F">
        <w:t xml:space="preserve">to measure </w:t>
      </w:r>
      <w:r w:rsidR="00170738">
        <w:t xml:space="preserve">the success of </w:t>
      </w:r>
      <w:r w:rsidR="005B5560" w:rsidRPr="00CC721F">
        <w:t>SEES</w:t>
      </w:r>
      <w:r w:rsidRPr="00CC721F">
        <w:t xml:space="preserve"> in terms of</w:t>
      </w:r>
      <w:r w:rsidR="009869A0">
        <w:t>:</w:t>
      </w:r>
      <w:r w:rsidRPr="00CC721F">
        <w:t xml:space="preserve"> </w:t>
      </w:r>
    </w:p>
    <w:p w14:paraId="63F192C2" w14:textId="252E069C" w:rsidR="00A0586A" w:rsidRDefault="003E6CF4" w:rsidP="00025D43">
      <w:pPr>
        <w:pStyle w:val="ListParagraph"/>
        <w:numPr>
          <w:ilvl w:val="0"/>
          <w:numId w:val="25"/>
        </w:numPr>
        <w:autoSpaceDE w:val="0"/>
        <w:autoSpaceDN w:val="0"/>
        <w:adjustRightInd w:val="0"/>
      </w:pPr>
      <w:r w:rsidRPr="00AC2875">
        <w:t xml:space="preserve">the </w:t>
      </w:r>
      <w:r w:rsidR="00033027" w:rsidRPr="00AC2875">
        <w:t xml:space="preserve">development of new knowledge and concepts that advance the overarching goal of a sustainable human future, </w:t>
      </w:r>
    </w:p>
    <w:p w14:paraId="71C059D2" w14:textId="77777777" w:rsidR="00A0586A" w:rsidRDefault="00033027" w:rsidP="00025D43">
      <w:pPr>
        <w:pStyle w:val="ListParagraph"/>
        <w:numPr>
          <w:ilvl w:val="0"/>
          <w:numId w:val="25"/>
        </w:numPr>
        <w:autoSpaceDE w:val="0"/>
        <w:autoSpaceDN w:val="0"/>
        <w:adjustRightInd w:val="0"/>
      </w:pPr>
      <w:r w:rsidRPr="00AC2875">
        <w:t>new and productive connections made between researchers in a range of disciplines, and</w:t>
      </w:r>
    </w:p>
    <w:p w14:paraId="51ACB3F2" w14:textId="7828DFFA" w:rsidR="00666FEC" w:rsidRPr="00CC721F" w:rsidRDefault="00033027" w:rsidP="00025D43">
      <w:pPr>
        <w:pStyle w:val="ListParagraph"/>
        <w:numPr>
          <w:ilvl w:val="0"/>
          <w:numId w:val="25"/>
        </w:numPr>
        <w:autoSpaceDE w:val="0"/>
        <w:autoSpaceDN w:val="0"/>
        <w:adjustRightInd w:val="0"/>
      </w:pPr>
      <w:r w:rsidRPr="00AC2875">
        <w:t>the development of a workforce capable of meeting sustainability challenges.</w:t>
      </w:r>
      <w:r w:rsidRPr="00CC721F">
        <w:t xml:space="preserve"> </w:t>
      </w:r>
    </w:p>
    <w:p w14:paraId="698028DF" w14:textId="77777777" w:rsidR="003D1480" w:rsidRPr="00CC721F" w:rsidRDefault="003D1480" w:rsidP="000F1B7D">
      <w:pPr>
        <w:autoSpaceDE w:val="0"/>
        <w:autoSpaceDN w:val="0"/>
        <w:adjustRightInd w:val="0"/>
        <w:contextualSpacing/>
      </w:pPr>
    </w:p>
    <w:p w14:paraId="74ACEAAB" w14:textId="0B16AD79" w:rsidR="00CA4B05" w:rsidRPr="00CC721F" w:rsidRDefault="00CA4B05" w:rsidP="007B0549">
      <w:pPr>
        <w:autoSpaceDE w:val="0"/>
        <w:autoSpaceDN w:val="0"/>
        <w:adjustRightInd w:val="0"/>
        <w:contextualSpacing/>
      </w:pPr>
      <w:r w:rsidRPr="00CC721F">
        <w:t xml:space="preserve">The </w:t>
      </w:r>
      <w:r w:rsidR="003E6CF4" w:rsidRPr="00CC721F">
        <w:t xml:space="preserve">overall </w:t>
      </w:r>
      <w:r w:rsidRPr="00CC721F">
        <w:t xml:space="preserve">SEES evaluation includes three tasks: </w:t>
      </w:r>
      <w:r w:rsidR="003D1663" w:rsidRPr="00CC721F">
        <w:t xml:space="preserve">a </w:t>
      </w:r>
      <w:r w:rsidR="003E6CF4" w:rsidRPr="00CC721F">
        <w:t>historical review</w:t>
      </w:r>
      <w:r w:rsidR="00A0586A">
        <w:t xml:space="preserve"> (Task 2)</w:t>
      </w:r>
      <w:r w:rsidR="003E6CF4" w:rsidRPr="00CC721F">
        <w:t>, comparative analys</w:t>
      </w:r>
      <w:r w:rsidR="00A0586A">
        <w:t>e</w:t>
      </w:r>
      <w:r w:rsidR="003E6CF4" w:rsidRPr="00CC721F">
        <w:t>s</w:t>
      </w:r>
      <w:r w:rsidR="00A0586A">
        <w:t xml:space="preserve"> (Task 3)</w:t>
      </w:r>
      <w:r w:rsidRPr="00CC721F">
        <w:t xml:space="preserve">, and </w:t>
      </w:r>
      <w:r w:rsidR="003D1663" w:rsidRPr="00CC721F">
        <w:t xml:space="preserve">a </w:t>
      </w:r>
      <w:r w:rsidRPr="00CC721F">
        <w:t>network analysis</w:t>
      </w:r>
      <w:r w:rsidR="00A0586A">
        <w:t xml:space="preserve"> (Task 4)</w:t>
      </w:r>
      <w:r w:rsidRPr="00CC721F">
        <w:t xml:space="preserve">. </w:t>
      </w:r>
      <w:r w:rsidR="00A0586A">
        <w:t xml:space="preserve">The </w:t>
      </w:r>
      <w:r w:rsidR="0039480A">
        <w:t>Internet</w:t>
      </w:r>
      <w:r w:rsidR="00A0586A">
        <w:t xml:space="preserve"> survey under this clearance is necessary for Task</w:t>
      </w:r>
      <w:r w:rsidR="009869A0">
        <w:t>s</w:t>
      </w:r>
      <w:r w:rsidR="00A0586A">
        <w:t xml:space="preserve"> 3 and 4</w:t>
      </w:r>
      <w:r w:rsidR="007B0549">
        <w:t xml:space="preserve">, and </w:t>
      </w:r>
      <w:r w:rsidR="007B0549" w:rsidRPr="00CC721F">
        <w:t xml:space="preserve">will address </w:t>
      </w:r>
      <w:r w:rsidR="007B0549">
        <w:t xml:space="preserve">the following </w:t>
      </w:r>
      <w:r w:rsidR="007B0549" w:rsidRPr="00CC721F">
        <w:t>research questions</w:t>
      </w:r>
      <w:r w:rsidR="008D29AC" w:rsidRPr="00CC721F">
        <w:t>:</w:t>
      </w:r>
    </w:p>
    <w:p w14:paraId="28B3A566" w14:textId="77777777" w:rsidR="00CA4B05" w:rsidRPr="00CC721F" w:rsidRDefault="00CA4B05" w:rsidP="003D1480">
      <w:pPr>
        <w:autoSpaceDE w:val="0"/>
        <w:autoSpaceDN w:val="0"/>
        <w:adjustRightInd w:val="0"/>
        <w:contextualSpacing/>
      </w:pPr>
    </w:p>
    <w:p w14:paraId="2E221789" w14:textId="6CF2D645" w:rsidR="00CA4B05" w:rsidRDefault="00504A73" w:rsidP="005B5560">
      <w:pPr>
        <w:pStyle w:val="ListParagraph"/>
        <w:numPr>
          <w:ilvl w:val="0"/>
          <w:numId w:val="3"/>
        </w:numPr>
        <w:autoSpaceDE w:val="0"/>
        <w:autoSpaceDN w:val="0"/>
        <w:adjustRightInd w:val="0"/>
      </w:pPr>
      <w:r w:rsidRPr="00CC721F">
        <w:rPr>
          <w:u w:val="single"/>
        </w:rPr>
        <w:t>Research Question guiding</w:t>
      </w:r>
      <w:r w:rsidR="00EE6538" w:rsidRPr="00CC721F">
        <w:rPr>
          <w:u w:val="single"/>
        </w:rPr>
        <w:t xml:space="preserve"> the</w:t>
      </w:r>
      <w:r w:rsidRPr="00CC721F">
        <w:rPr>
          <w:u w:val="single"/>
        </w:rPr>
        <w:t xml:space="preserve"> </w:t>
      </w:r>
      <w:r w:rsidR="003D1663" w:rsidRPr="00CC721F">
        <w:rPr>
          <w:u w:val="single"/>
        </w:rPr>
        <w:t>Comparative Analys</w:t>
      </w:r>
      <w:r w:rsidR="00025D43">
        <w:rPr>
          <w:u w:val="single"/>
        </w:rPr>
        <w:t>e</w:t>
      </w:r>
      <w:r w:rsidR="003D1663" w:rsidRPr="00CC721F">
        <w:rPr>
          <w:u w:val="single"/>
        </w:rPr>
        <w:t>s</w:t>
      </w:r>
      <w:r w:rsidR="00025D43">
        <w:rPr>
          <w:u w:val="single"/>
        </w:rPr>
        <w:t xml:space="preserve"> (Task 3)</w:t>
      </w:r>
      <w:r w:rsidRPr="00CC721F">
        <w:rPr>
          <w:u w:val="single"/>
        </w:rPr>
        <w:t>:</w:t>
      </w:r>
      <w:r w:rsidRPr="00CC721F">
        <w:t xml:space="preserve">  Do activities conducted and programs developed under the SEES Portfolio achieve different outcomes than similar non-SEES NSF programs?</w:t>
      </w:r>
    </w:p>
    <w:p w14:paraId="013D7120" w14:textId="77777777" w:rsidR="001D5809" w:rsidRDefault="001D5809" w:rsidP="00A0586A">
      <w:pPr>
        <w:pStyle w:val="ListParagraph"/>
      </w:pPr>
    </w:p>
    <w:p w14:paraId="315D2FF0" w14:textId="32129B4C" w:rsidR="00170738" w:rsidRDefault="001D5809" w:rsidP="00A0586A">
      <w:pPr>
        <w:pStyle w:val="ListParagraph"/>
        <w:numPr>
          <w:ilvl w:val="0"/>
          <w:numId w:val="18"/>
        </w:numPr>
        <w:autoSpaceDE w:val="0"/>
        <w:autoSpaceDN w:val="0"/>
        <w:adjustRightInd w:val="0"/>
      </w:pPr>
      <w:r>
        <w:t>Comparative Analysis of SEES and non-SEES Programs</w:t>
      </w:r>
    </w:p>
    <w:p w14:paraId="7B55D6FD" w14:textId="6014A682" w:rsidR="001D5809" w:rsidRPr="00025D43" w:rsidRDefault="001420A0" w:rsidP="00A0586A">
      <w:pPr>
        <w:pStyle w:val="ListParagraph"/>
        <w:numPr>
          <w:ilvl w:val="1"/>
          <w:numId w:val="3"/>
        </w:numPr>
        <w:spacing w:after="160" w:line="276" w:lineRule="auto"/>
      </w:pPr>
      <w:r w:rsidRPr="00025D43">
        <w:t>How do SEES and select non-SEES programs compare when examining project-level characteristics such as award size, number of applicants, and project duration?</w:t>
      </w:r>
    </w:p>
    <w:p w14:paraId="54D5FD24" w14:textId="686FB628" w:rsidR="001420A0" w:rsidRPr="00025D43" w:rsidRDefault="001420A0" w:rsidP="00A0586A">
      <w:pPr>
        <w:pStyle w:val="ListParagraph"/>
        <w:numPr>
          <w:ilvl w:val="1"/>
          <w:numId w:val="3"/>
        </w:numPr>
        <w:spacing w:after="160" w:line="276" w:lineRule="auto"/>
      </w:pPr>
      <w:r w:rsidRPr="00025D43">
        <w:t>How do SEES and select non-SEES programs compare when examining research objectives, outcomes, and impacts of project</w:t>
      </w:r>
      <w:r w:rsidR="009869A0">
        <w:t>s</w:t>
      </w:r>
      <w:r w:rsidRPr="00025D43">
        <w:t xml:space="preserve"> awarded?</w:t>
      </w:r>
    </w:p>
    <w:p w14:paraId="7F670456" w14:textId="54994BA4" w:rsidR="001420A0" w:rsidRPr="00025D43" w:rsidRDefault="001420A0" w:rsidP="00A0586A">
      <w:pPr>
        <w:pStyle w:val="ListParagraph"/>
        <w:numPr>
          <w:ilvl w:val="1"/>
          <w:numId w:val="3"/>
        </w:numPr>
        <w:spacing w:after="160" w:line="276" w:lineRule="auto"/>
      </w:pPr>
      <w:r w:rsidRPr="00025D43">
        <w:lastRenderedPageBreak/>
        <w:t>How do SEES and select non-SEES programs compare when examining the composition of project teams and project collaborators?</w:t>
      </w:r>
    </w:p>
    <w:p w14:paraId="7BBA043C" w14:textId="7CCEDD29" w:rsidR="001D5809" w:rsidRPr="00A0586A" w:rsidRDefault="00584A33" w:rsidP="00A0586A">
      <w:pPr>
        <w:pStyle w:val="ListParagraph"/>
        <w:numPr>
          <w:ilvl w:val="0"/>
          <w:numId w:val="18"/>
        </w:numPr>
        <w:autoSpaceDE w:val="0"/>
        <w:autoSpaceDN w:val="0"/>
        <w:adjustRightInd w:val="0"/>
        <w:rPr>
          <w:rStyle w:val="Strong"/>
          <w:b w:val="0"/>
          <w:bCs w:val="0"/>
        </w:rPr>
      </w:pPr>
      <w:r w:rsidRPr="00A0586A">
        <w:rPr>
          <w:rStyle w:val="Strong"/>
          <w:b w:val="0"/>
          <w:bCs w:val="0"/>
        </w:rPr>
        <w:t>Comparative Analysis: Understanding Added Value of the SEES Portfolio</w:t>
      </w:r>
    </w:p>
    <w:p w14:paraId="5C7051A0" w14:textId="05E0B5DB" w:rsidR="00022971" w:rsidRPr="00025D43" w:rsidRDefault="000307C9" w:rsidP="00A0586A">
      <w:pPr>
        <w:pStyle w:val="ListParagraph"/>
        <w:numPr>
          <w:ilvl w:val="0"/>
          <w:numId w:val="19"/>
        </w:numPr>
        <w:autoSpaceDE w:val="0"/>
        <w:autoSpaceDN w:val="0"/>
        <w:adjustRightInd w:val="0"/>
      </w:pPr>
      <w:r w:rsidRPr="00025D43">
        <w:t>In what ways, if at all, has the SEES portfolio increased public understanding of sustainability issues?</w:t>
      </w:r>
    </w:p>
    <w:p w14:paraId="202FA9BA" w14:textId="474A9EB2" w:rsidR="000307C9" w:rsidRPr="00025D43" w:rsidRDefault="000307C9" w:rsidP="00A0586A">
      <w:pPr>
        <w:pStyle w:val="ListParagraph"/>
        <w:numPr>
          <w:ilvl w:val="0"/>
          <w:numId w:val="19"/>
        </w:numPr>
        <w:autoSpaceDE w:val="0"/>
        <w:autoSpaceDN w:val="0"/>
        <w:adjustRightInd w:val="0"/>
      </w:pPr>
      <w:r w:rsidRPr="00025D43">
        <w:t>To what extent has the SEES portfolio increased outreach and interest in environmental sustainability issues from the research and education community?</w:t>
      </w:r>
    </w:p>
    <w:p w14:paraId="135537CE" w14:textId="48318752" w:rsidR="000307C9" w:rsidRPr="00025D43" w:rsidRDefault="000307C9" w:rsidP="00A0586A">
      <w:pPr>
        <w:pStyle w:val="ListParagraph"/>
        <w:numPr>
          <w:ilvl w:val="0"/>
          <w:numId w:val="19"/>
        </w:numPr>
        <w:autoSpaceDE w:val="0"/>
        <w:autoSpaceDN w:val="0"/>
        <w:adjustRightInd w:val="0"/>
      </w:pPr>
      <w:r w:rsidRPr="00025D43">
        <w:t>To what extent (if at all) has SEES been covered in the media?</w:t>
      </w:r>
    </w:p>
    <w:p w14:paraId="6CEDB796" w14:textId="711B903A" w:rsidR="00504A73" w:rsidRPr="00A0586A" w:rsidRDefault="00584A33" w:rsidP="00A0586A">
      <w:pPr>
        <w:pStyle w:val="ListParagraph"/>
        <w:numPr>
          <w:ilvl w:val="0"/>
          <w:numId w:val="18"/>
        </w:numPr>
        <w:autoSpaceDE w:val="0"/>
        <w:autoSpaceDN w:val="0"/>
        <w:adjustRightInd w:val="0"/>
        <w:rPr>
          <w:rStyle w:val="Strong"/>
          <w:b w:val="0"/>
          <w:bCs w:val="0"/>
        </w:rPr>
      </w:pPr>
      <w:r w:rsidRPr="00A0586A">
        <w:rPr>
          <w:rStyle w:val="Strong"/>
          <w:b w:val="0"/>
          <w:bCs w:val="0"/>
        </w:rPr>
        <w:t>Comparative Analysis: Comparison of Workforce Development and Training Activities</w:t>
      </w:r>
    </w:p>
    <w:p w14:paraId="37AD2A68" w14:textId="18AD5240" w:rsidR="00584A33" w:rsidRDefault="00022971" w:rsidP="00A0586A">
      <w:pPr>
        <w:pStyle w:val="ListParagraph"/>
        <w:numPr>
          <w:ilvl w:val="0"/>
          <w:numId w:val="19"/>
        </w:numPr>
        <w:autoSpaceDE w:val="0"/>
        <w:autoSpaceDN w:val="0"/>
        <w:adjustRightInd w:val="0"/>
      </w:pPr>
      <w:r>
        <w:t>What are the career trajectories and pathways of PIs, co-PIs, postdocs, or students in SEES and comparable non-SEES projects?</w:t>
      </w:r>
    </w:p>
    <w:p w14:paraId="43C7AB51" w14:textId="3F2C9A3B" w:rsidR="00022971" w:rsidRDefault="00022971" w:rsidP="00A0586A">
      <w:pPr>
        <w:pStyle w:val="ListParagraph"/>
        <w:numPr>
          <w:ilvl w:val="0"/>
          <w:numId w:val="19"/>
        </w:numPr>
        <w:autoSpaceDE w:val="0"/>
        <w:autoSpaceDN w:val="0"/>
        <w:adjustRightInd w:val="0"/>
      </w:pPr>
      <w:r>
        <w:t>What post-award education and training do PIs, co-PIs, postdocs, or students undertake in SEES and comparable non-SEES projects?</w:t>
      </w:r>
    </w:p>
    <w:p w14:paraId="0385CD96" w14:textId="4D458133" w:rsidR="00022971" w:rsidRPr="000307C9" w:rsidRDefault="00022971" w:rsidP="00A0586A">
      <w:pPr>
        <w:pStyle w:val="ListParagraph"/>
        <w:numPr>
          <w:ilvl w:val="0"/>
          <w:numId w:val="19"/>
        </w:numPr>
        <w:autoSpaceDE w:val="0"/>
        <w:autoSpaceDN w:val="0"/>
        <w:adjustRightInd w:val="0"/>
      </w:pPr>
      <w:r>
        <w:t>To what extent do PIs, co-PIs, postdocs, or students in SEES and comparable non-SEES projects remain or plan to remain in science and engineering employment?</w:t>
      </w:r>
    </w:p>
    <w:p w14:paraId="3A895E03" w14:textId="77777777" w:rsidR="00584A33" w:rsidRPr="00A0586A" w:rsidRDefault="00584A33" w:rsidP="00A0586A">
      <w:pPr>
        <w:autoSpaceDE w:val="0"/>
        <w:autoSpaceDN w:val="0"/>
        <w:adjustRightInd w:val="0"/>
        <w:ind w:left="360"/>
      </w:pPr>
    </w:p>
    <w:p w14:paraId="76A8E701" w14:textId="77777777" w:rsidR="00504A73" w:rsidRDefault="00504A73" w:rsidP="005B5560">
      <w:pPr>
        <w:pStyle w:val="ListParagraph"/>
        <w:numPr>
          <w:ilvl w:val="0"/>
          <w:numId w:val="3"/>
        </w:numPr>
        <w:autoSpaceDE w:val="0"/>
        <w:autoSpaceDN w:val="0"/>
        <w:adjustRightInd w:val="0"/>
      </w:pPr>
      <w:r w:rsidRPr="00CC721F">
        <w:rPr>
          <w:u w:val="single"/>
        </w:rPr>
        <w:t xml:space="preserve">Research Question Guiding </w:t>
      </w:r>
      <w:r w:rsidR="00EE6538" w:rsidRPr="00CC721F">
        <w:rPr>
          <w:u w:val="single"/>
        </w:rPr>
        <w:t xml:space="preserve">the </w:t>
      </w:r>
      <w:r w:rsidR="003D1663" w:rsidRPr="00CC721F">
        <w:rPr>
          <w:u w:val="single"/>
        </w:rPr>
        <w:t>Network Analysis:</w:t>
      </w:r>
      <w:r w:rsidR="003D1663" w:rsidRPr="00CC721F">
        <w:t xml:space="preserve"> “Do SEES programs foster connections and collaborations among researchers in various fields of sustainability science and engineering?”</w:t>
      </w:r>
    </w:p>
    <w:p w14:paraId="6A6F0F87" w14:textId="3213B010" w:rsidR="000C7C1D" w:rsidRDefault="000C7C1D" w:rsidP="00A0586A">
      <w:pPr>
        <w:pStyle w:val="ListParagraph"/>
        <w:numPr>
          <w:ilvl w:val="0"/>
          <w:numId w:val="22"/>
        </w:numPr>
        <w:spacing w:before="240" w:line="259" w:lineRule="auto"/>
        <w:jc w:val="both"/>
      </w:pPr>
      <w:r w:rsidRPr="00025D43">
        <w:t>Collaboration Indicators</w:t>
      </w:r>
    </w:p>
    <w:p w14:paraId="3712CE15" w14:textId="77777777" w:rsidR="007B0549" w:rsidRPr="008F1ED4" w:rsidRDefault="007B0549" w:rsidP="007B0549">
      <w:pPr>
        <w:pStyle w:val="ListParagraph"/>
        <w:numPr>
          <w:ilvl w:val="1"/>
          <w:numId w:val="3"/>
        </w:numPr>
        <w:spacing w:before="240"/>
        <w:jc w:val="both"/>
      </w:pPr>
      <w:r w:rsidRPr="008F1ED4">
        <w:t xml:space="preserve">Do the collaboration networks of </w:t>
      </w:r>
      <w:r>
        <w:t>i</w:t>
      </w:r>
      <w:r w:rsidRPr="008F1ED4">
        <w:t xml:space="preserve">nvestigators change pre/post participation in SEES? </w:t>
      </w:r>
    </w:p>
    <w:p w14:paraId="6778BD30" w14:textId="77777777" w:rsidR="007B0549" w:rsidRDefault="007B0549" w:rsidP="007B0549">
      <w:pPr>
        <w:pStyle w:val="ListParagraph"/>
        <w:numPr>
          <w:ilvl w:val="1"/>
          <w:numId w:val="3"/>
        </w:numPr>
        <w:spacing w:before="240"/>
        <w:jc w:val="both"/>
      </w:pPr>
      <w:r w:rsidRPr="008F1ED4">
        <w:t>How do the collaborations of SEES investigators vary by the characteristics of projects and PIs?</w:t>
      </w:r>
    </w:p>
    <w:p w14:paraId="297C4D67" w14:textId="78929E46" w:rsidR="000C7C1D" w:rsidRPr="00025D43" w:rsidRDefault="000C7C1D" w:rsidP="00A0586A">
      <w:pPr>
        <w:pStyle w:val="ListParagraph"/>
        <w:numPr>
          <w:ilvl w:val="0"/>
          <w:numId w:val="22"/>
        </w:numPr>
        <w:spacing w:before="240" w:line="259" w:lineRule="auto"/>
        <w:jc w:val="both"/>
      </w:pPr>
      <w:r w:rsidRPr="00025D43">
        <w:t>Influence of Participation in SEES Program on Individual’s Network</w:t>
      </w:r>
    </w:p>
    <w:p w14:paraId="20B22975" w14:textId="16CA82DF" w:rsidR="000C7C1D" w:rsidRPr="00025D43" w:rsidRDefault="000C7C1D" w:rsidP="00A0586A">
      <w:pPr>
        <w:pStyle w:val="ListParagraph"/>
        <w:numPr>
          <w:ilvl w:val="1"/>
          <w:numId w:val="3"/>
        </w:numPr>
        <w:spacing w:before="240"/>
        <w:jc w:val="both"/>
      </w:pPr>
      <w:r w:rsidRPr="00025D43">
        <w:t>To what extent, if at all, have SEES PIs and co-PIs developed an interdisciplinary network?</w:t>
      </w:r>
    </w:p>
    <w:p w14:paraId="720B734F" w14:textId="44D58965" w:rsidR="000C7C1D" w:rsidRPr="00025D43" w:rsidRDefault="000C7C1D" w:rsidP="00A0586A">
      <w:pPr>
        <w:pStyle w:val="ListParagraph"/>
        <w:numPr>
          <w:ilvl w:val="1"/>
          <w:numId w:val="3"/>
        </w:numPr>
        <w:spacing w:before="240"/>
        <w:jc w:val="both"/>
      </w:pPr>
      <w:r w:rsidRPr="00025D43">
        <w:t>Do the collaborative ties of investigators increase and/or persist after receiving a SEES award?</w:t>
      </w:r>
    </w:p>
    <w:p w14:paraId="7DAF86A9" w14:textId="02A17BFB" w:rsidR="000C7C1D" w:rsidRPr="00025D43" w:rsidRDefault="000C7C1D" w:rsidP="00A0586A">
      <w:pPr>
        <w:pStyle w:val="ListParagraph"/>
        <w:numPr>
          <w:ilvl w:val="0"/>
          <w:numId w:val="22"/>
        </w:numPr>
        <w:spacing w:line="259" w:lineRule="auto"/>
        <w:jc w:val="both"/>
      </w:pPr>
      <w:r w:rsidRPr="00025D43">
        <w:t xml:space="preserve"> Comparison of Networking Activities of SEES and Non-SEES Individuals</w:t>
      </w:r>
    </w:p>
    <w:p w14:paraId="53210769" w14:textId="77777777" w:rsidR="007B0549" w:rsidRDefault="007B0549" w:rsidP="007B0549">
      <w:pPr>
        <w:pStyle w:val="ListParagraph"/>
        <w:numPr>
          <w:ilvl w:val="1"/>
          <w:numId w:val="3"/>
        </w:numPr>
        <w:spacing w:before="240"/>
        <w:jc w:val="both"/>
      </w:pPr>
      <w:r w:rsidRPr="008F1ED4">
        <w:t>Do SEES investigators collaborate more and have more interdisciplinary collaborations than similar investigators funded by other NSF programs?</w:t>
      </w:r>
    </w:p>
    <w:p w14:paraId="35262F12" w14:textId="77777777" w:rsidR="007B0549" w:rsidRDefault="007B0549" w:rsidP="007B0549">
      <w:pPr>
        <w:pStyle w:val="ListParagraph"/>
        <w:numPr>
          <w:ilvl w:val="1"/>
          <w:numId w:val="3"/>
        </w:numPr>
        <w:spacing w:before="240"/>
        <w:jc w:val="both"/>
      </w:pPr>
      <w:r w:rsidRPr="008F1ED4">
        <w:t>How do the collaborations of SEES investigators differ in character from those of similar investigators funded by other NSF programs?</w:t>
      </w:r>
    </w:p>
    <w:p w14:paraId="51CDFDDA" w14:textId="77777777" w:rsidR="000C7C1D" w:rsidRPr="007B0549" w:rsidRDefault="000C7C1D" w:rsidP="007B0549">
      <w:pPr>
        <w:pStyle w:val="ListParagraph"/>
        <w:spacing w:before="240"/>
        <w:ind w:left="1440"/>
        <w:jc w:val="both"/>
      </w:pPr>
    </w:p>
    <w:p w14:paraId="68FEFA18" w14:textId="77777777" w:rsidR="00EA2315" w:rsidRPr="00CC721F" w:rsidRDefault="00EA2315" w:rsidP="003D1480">
      <w:pPr>
        <w:autoSpaceDE w:val="0"/>
        <w:autoSpaceDN w:val="0"/>
        <w:adjustRightInd w:val="0"/>
        <w:contextualSpacing/>
      </w:pPr>
    </w:p>
    <w:p w14:paraId="18CD58CB" w14:textId="77777777" w:rsidR="00EA2315" w:rsidRPr="00CC721F" w:rsidRDefault="00EA2315" w:rsidP="00EA2315">
      <w:pPr>
        <w:autoSpaceDE w:val="0"/>
        <w:autoSpaceDN w:val="0"/>
        <w:adjustRightInd w:val="0"/>
        <w:ind w:left="720"/>
        <w:rPr>
          <w:highlight w:val="yellow"/>
        </w:rPr>
      </w:pPr>
    </w:p>
    <w:p w14:paraId="18D410B5" w14:textId="77777777" w:rsidR="00D94D04" w:rsidRPr="00CC721F" w:rsidRDefault="006D1141">
      <w:pPr>
        <w:tabs>
          <w:tab w:val="right" w:pos="360"/>
          <w:tab w:val="left" w:pos="720"/>
        </w:tabs>
        <w:autoSpaceDE w:val="0"/>
        <w:autoSpaceDN w:val="0"/>
        <w:adjustRightInd w:val="0"/>
        <w:ind w:left="720" w:hanging="720"/>
        <w:rPr>
          <w:i/>
        </w:rPr>
      </w:pPr>
      <w:r w:rsidRPr="00CC721F">
        <w:rPr>
          <w:i/>
        </w:rPr>
        <w:tab/>
        <w:t>2.</w:t>
      </w:r>
      <w:r w:rsidRPr="00CC721F">
        <w:rPr>
          <w:i/>
        </w:rPr>
        <w:tab/>
        <w:t>Indicate how, by whom, and for what purpose the information is to be used.  Except for a new collection, indicate the actual use the agency has made of the information received from the current collection.</w:t>
      </w:r>
    </w:p>
    <w:p w14:paraId="1A91A2A2" w14:textId="77777777" w:rsidR="00D94D04" w:rsidRPr="00CC721F" w:rsidRDefault="00D94D04">
      <w:pPr>
        <w:autoSpaceDE w:val="0"/>
        <w:autoSpaceDN w:val="0"/>
        <w:adjustRightInd w:val="0"/>
        <w:ind w:left="720"/>
      </w:pPr>
    </w:p>
    <w:p w14:paraId="6018E123" w14:textId="1344B461" w:rsidR="00D94D04" w:rsidRPr="00CC721F" w:rsidRDefault="0064056C" w:rsidP="00EE6538">
      <w:pPr>
        <w:autoSpaceDE w:val="0"/>
        <w:autoSpaceDN w:val="0"/>
        <w:adjustRightInd w:val="0"/>
        <w:contextualSpacing/>
      </w:pPr>
      <w:r w:rsidRPr="00CC721F">
        <w:t>The survey results</w:t>
      </w:r>
      <w:r w:rsidR="00EE6538" w:rsidRPr="00CC721F">
        <w:t>, along with the totality of the SEES Evaluation,</w:t>
      </w:r>
      <w:r w:rsidRPr="00CC721F">
        <w:t xml:space="preserve"> will be used by NSF to assess the s</w:t>
      </w:r>
      <w:r w:rsidR="003D1663" w:rsidRPr="00CC721F">
        <w:t xml:space="preserve">uccess of the SEES portfolio in </w:t>
      </w:r>
      <w:r w:rsidR="005B5560" w:rsidRPr="00CC721F">
        <w:t xml:space="preserve">(1) achieving different outcomes in </w:t>
      </w:r>
      <w:r w:rsidR="003D1663" w:rsidRPr="00CC721F">
        <w:t>sustainability science</w:t>
      </w:r>
      <w:r w:rsidR="00924DAE">
        <w:t>,</w:t>
      </w:r>
      <w:r w:rsidR="003D1663" w:rsidRPr="00CC721F">
        <w:t xml:space="preserve"> research</w:t>
      </w:r>
      <w:r w:rsidR="00924DAE">
        <w:t>,</w:t>
      </w:r>
      <w:r w:rsidR="003D1663" w:rsidRPr="00CC721F">
        <w:t xml:space="preserve"> and engineering </w:t>
      </w:r>
      <w:r w:rsidR="00924DAE">
        <w:t>as</w:t>
      </w:r>
      <w:r w:rsidR="00924DAE" w:rsidRPr="00CC721F">
        <w:t xml:space="preserve"> </w:t>
      </w:r>
      <w:r w:rsidR="005B5560" w:rsidRPr="00CC721F">
        <w:t xml:space="preserve">compared </w:t>
      </w:r>
      <w:r w:rsidR="00924DAE">
        <w:t>to</w:t>
      </w:r>
      <w:r w:rsidR="00924DAE" w:rsidRPr="00CC721F">
        <w:t xml:space="preserve"> </w:t>
      </w:r>
      <w:r w:rsidR="005B5560" w:rsidRPr="00CC721F">
        <w:t>other investments made across the Foundation</w:t>
      </w:r>
      <w:r w:rsidR="003E5C75">
        <w:t>,</w:t>
      </w:r>
      <w:r w:rsidR="005B5560" w:rsidRPr="00CC721F">
        <w:t xml:space="preserve"> </w:t>
      </w:r>
      <w:r w:rsidR="003D1663" w:rsidRPr="00CC721F">
        <w:t>and</w:t>
      </w:r>
      <w:r w:rsidR="005B5560" w:rsidRPr="00CC721F">
        <w:t xml:space="preserve"> (2)</w:t>
      </w:r>
      <w:r w:rsidR="003D1663" w:rsidRPr="00CC721F">
        <w:t xml:space="preserve"> </w:t>
      </w:r>
      <w:r w:rsidRPr="00CC721F">
        <w:lastRenderedPageBreak/>
        <w:t xml:space="preserve">fostering the development of an interdisciplinary network of researchers in sustainability science when compared with </w:t>
      </w:r>
      <w:r w:rsidR="003E6CF4" w:rsidRPr="00CC721F">
        <w:t xml:space="preserve">similar </w:t>
      </w:r>
      <w:r w:rsidRPr="00CC721F">
        <w:t xml:space="preserve">non-SEES NSF programs funding of research and education initiatives. </w:t>
      </w:r>
    </w:p>
    <w:p w14:paraId="3581F613" w14:textId="77777777" w:rsidR="002B1140" w:rsidRPr="00CC721F" w:rsidRDefault="002B1140" w:rsidP="00EE6538">
      <w:pPr>
        <w:autoSpaceDE w:val="0"/>
        <w:autoSpaceDN w:val="0"/>
        <w:adjustRightInd w:val="0"/>
        <w:ind w:left="720"/>
        <w:contextualSpacing/>
      </w:pPr>
    </w:p>
    <w:p w14:paraId="31445EDD" w14:textId="77777777" w:rsidR="00D94D04" w:rsidRPr="00CC721F" w:rsidRDefault="006D1141">
      <w:pPr>
        <w:tabs>
          <w:tab w:val="right" w:pos="360"/>
          <w:tab w:val="left" w:pos="720"/>
        </w:tabs>
        <w:autoSpaceDE w:val="0"/>
        <w:autoSpaceDN w:val="0"/>
        <w:adjustRightInd w:val="0"/>
        <w:ind w:left="720" w:hanging="720"/>
        <w:rPr>
          <w:i/>
        </w:rPr>
      </w:pPr>
      <w:r w:rsidRPr="00CC721F">
        <w:rPr>
          <w:i/>
        </w:rPr>
        <w:tab/>
        <w:t>3.</w:t>
      </w:r>
      <w:r w:rsidRPr="00CC721F">
        <w:rPr>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26F80626" w14:textId="77777777" w:rsidR="00D94D04" w:rsidRPr="00CC721F" w:rsidRDefault="00D94D04">
      <w:pPr>
        <w:autoSpaceDE w:val="0"/>
        <w:autoSpaceDN w:val="0"/>
        <w:adjustRightInd w:val="0"/>
        <w:ind w:left="720"/>
      </w:pPr>
    </w:p>
    <w:p w14:paraId="1410ACAF" w14:textId="4DC896F9" w:rsidR="00BF567E" w:rsidRPr="00CC721F" w:rsidRDefault="00E74367" w:rsidP="00797AD6">
      <w:pPr>
        <w:autoSpaceDE w:val="0"/>
        <w:autoSpaceDN w:val="0"/>
        <w:adjustRightInd w:val="0"/>
      </w:pPr>
      <w:r w:rsidRPr="00CC721F">
        <w:t xml:space="preserve">The survey of SEES and comparable non-SEES PIs will be conducted using </w:t>
      </w:r>
      <w:r w:rsidR="0039480A">
        <w:t xml:space="preserve">Internet </w:t>
      </w:r>
      <w:r w:rsidR="0039480A" w:rsidRPr="0039480A">
        <w:t xml:space="preserve">survey </w:t>
      </w:r>
      <w:r w:rsidR="0039480A">
        <w:t>software</w:t>
      </w:r>
      <w:r w:rsidR="0039480A" w:rsidRPr="0039480A">
        <w:t xml:space="preserve"> provided by SurveyMonkey</w:t>
      </w:r>
      <w:r w:rsidRPr="00CC721F">
        <w:t xml:space="preserve">. </w:t>
      </w:r>
      <w:r w:rsidR="006514CE">
        <w:t>The</w:t>
      </w:r>
      <w:r w:rsidR="00797AD6" w:rsidRPr="00CC721F">
        <w:t xml:space="preserve"> </w:t>
      </w:r>
      <w:r w:rsidR="0039480A">
        <w:t>Internet</w:t>
      </w:r>
      <w:r w:rsidR="00BF567E" w:rsidRPr="00CC721F">
        <w:t xml:space="preserve"> delivery system will allow respondents to take the survey at any time within the window of the data collection period. </w:t>
      </w:r>
      <w:r w:rsidR="00797AD6" w:rsidRPr="00CC721F">
        <w:t xml:space="preserve">The </w:t>
      </w:r>
      <w:r w:rsidR="0039480A">
        <w:t>online</w:t>
      </w:r>
      <w:r w:rsidR="00797AD6" w:rsidRPr="00CC721F">
        <w:t xml:space="preserve"> survey allows respondents to save responses and return to the survey later to finish, giving them </w:t>
      </w:r>
      <w:r w:rsidR="002363E0" w:rsidRPr="00CC721F">
        <w:t xml:space="preserve">convenience to choose the best time to complete the </w:t>
      </w:r>
      <w:r w:rsidR="00D40484">
        <w:t>instrument</w:t>
      </w:r>
      <w:r w:rsidR="00797AD6" w:rsidRPr="00CC721F">
        <w:t xml:space="preserve">. </w:t>
      </w:r>
      <w:r w:rsidR="0039480A">
        <w:t>It</w:t>
      </w:r>
      <w:r w:rsidR="00F43EFE" w:rsidRPr="00CC721F">
        <w:t xml:space="preserve"> </w:t>
      </w:r>
      <w:r w:rsidR="00924DAE">
        <w:t xml:space="preserve">also </w:t>
      </w:r>
      <w:r w:rsidR="00F43EFE" w:rsidRPr="00CC721F">
        <w:t xml:space="preserve">allows the </w:t>
      </w:r>
      <w:r w:rsidR="00924DAE">
        <w:t>automated flow of the instrument</w:t>
      </w:r>
      <w:r w:rsidR="00924DAE" w:rsidRPr="00CC721F">
        <w:t xml:space="preserve"> </w:t>
      </w:r>
      <w:r w:rsidR="00924DAE">
        <w:t>based on</w:t>
      </w:r>
      <w:r w:rsidR="006514CE">
        <w:t xml:space="preserve"> skip patterns</w:t>
      </w:r>
      <w:r w:rsidR="00924DAE">
        <w:t xml:space="preserve"> or</w:t>
      </w:r>
      <w:r w:rsidR="00F43EFE" w:rsidRPr="00CC721F">
        <w:t xml:space="preserve"> questions </w:t>
      </w:r>
      <w:r w:rsidR="00924DAE">
        <w:t>dependent on</w:t>
      </w:r>
      <w:r w:rsidR="00F43EFE" w:rsidRPr="00CC721F">
        <w:t xml:space="preserve"> responses</w:t>
      </w:r>
      <w:r w:rsidR="00924DAE">
        <w:t xml:space="preserve"> to previous questions</w:t>
      </w:r>
      <w:r w:rsidR="00F43EFE" w:rsidRPr="00CC721F">
        <w:t xml:space="preserve">. </w:t>
      </w:r>
      <w:r w:rsidR="00BF567E" w:rsidRPr="00CC721F">
        <w:t xml:space="preserve">Respondents will receive invitations and reminders to complete the survey via e-mail. Completion rates will be tracked in real time. The Evaluation Team will follow up </w:t>
      </w:r>
      <w:r w:rsidR="0039480A" w:rsidRPr="00CC721F">
        <w:t xml:space="preserve">via telephone </w:t>
      </w:r>
      <w:r w:rsidR="00BF567E" w:rsidRPr="00CC721F">
        <w:t xml:space="preserve">with respondents who do not complete the </w:t>
      </w:r>
      <w:r w:rsidR="00D40484">
        <w:t>instrument</w:t>
      </w:r>
      <w:r w:rsidR="00BF567E" w:rsidRPr="00CC721F">
        <w:t xml:space="preserve"> </w:t>
      </w:r>
      <w:r w:rsidR="00924DAE">
        <w:t xml:space="preserve">after </w:t>
      </w:r>
      <w:r w:rsidR="0039480A">
        <w:t>two</w:t>
      </w:r>
      <w:r w:rsidR="00924DAE">
        <w:t xml:space="preserve"> email </w:t>
      </w:r>
      <w:r w:rsidR="00372CBB">
        <w:t xml:space="preserve">reminders </w:t>
      </w:r>
      <w:r w:rsidR="00BF567E" w:rsidRPr="00CC721F">
        <w:t xml:space="preserve">in an attempt to </w:t>
      </w:r>
      <w:r w:rsidR="0039480A">
        <w:t>achieve the expected</w:t>
      </w:r>
      <w:r w:rsidR="00BF567E" w:rsidRPr="00CC721F">
        <w:t xml:space="preserve"> response rates</w:t>
      </w:r>
      <w:r w:rsidR="0039480A">
        <w:t xml:space="preserve"> of 8</w:t>
      </w:r>
      <w:r w:rsidR="000B7C02">
        <w:t>0</w:t>
      </w:r>
      <w:r w:rsidR="0039480A">
        <w:t>%</w:t>
      </w:r>
      <w:r w:rsidR="00BF567E" w:rsidRPr="00CC721F">
        <w:t xml:space="preserve">. </w:t>
      </w:r>
    </w:p>
    <w:p w14:paraId="5EBD76FC" w14:textId="77777777" w:rsidR="00E74367" w:rsidRPr="00CC721F" w:rsidRDefault="00E74367" w:rsidP="00E74367">
      <w:pPr>
        <w:autoSpaceDE w:val="0"/>
        <w:autoSpaceDN w:val="0"/>
        <w:adjustRightInd w:val="0"/>
      </w:pPr>
    </w:p>
    <w:p w14:paraId="258A9158" w14:textId="77777777" w:rsidR="00D94D04" w:rsidRPr="00CC721F" w:rsidRDefault="006D1141">
      <w:pPr>
        <w:tabs>
          <w:tab w:val="right" w:pos="360"/>
          <w:tab w:val="left" w:pos="720"/>
        </w:tabs>
        <w:autoSpaceDE w:val="0"/>
        <w:autoSpaceDN w:val="0"/>
        <w:adjustRightInd w:val="0"/>
        <w:ind w:left="720" w:hanging="720"/>
        <w:rPr>
          <w:i/>
        </w:rPr>
      </w:pPr>
      <w:r w:rsidRPr="00CC721F">
        <w:rPr>
          <w:i/>
        </w:rPr>
        <w:tab/>
        <w:t>4.</w:t>
      </w:r>
      <w:r w:rsidRPr="00CC721F">
        <w:rPr>
          <w:i/>
        </w:rPr>
        <w:tab/>
        <w:t>Describe efforts to identify duplication.  Show specifically why any similar information already available cannot be used or modified for use for the purposes described in Item 2 above.</w:t>
      </w:r>
    </w:p>
    <w:p w14:paraId="4FF690BE" w14:textId="77777777" w:rsidR="00D94D04" w:rsidRPr="00CC721F" w:rsidRDefault="00D94D04" w:rsidP="00E74367">
      <w:pPr>
        <w:autoSpaceDE w:val="0"/>
        <w:autoSpaceDN w:val="0"/>
        <w:adjustRightInd w:val="0"/>
      </w:pPr>
    </w:p>
    <w:p w14:paraId="411BB692" w14:textId="35E2E683" w:rsidR="007128CA" w:rsidRPr="00CC721F" w:rsidRDefault="007128CA" w:rsidP="00E74367">
      <w:pPr>
        <w:autoSpaceDE w:val="0"/>
        <w:autoSpaceDN w:val="0"/>
        <w:adjustRightInd w:val="0"/>
      </w:pPr>
      <w:r w:rsidRPr="00CC721F">
        <w:t>Grant application packages</w:t>
      </w:r>
      <w:r w:rsidR="00372CBB">
        <w:t>—</w:t>
      </w:r>
      <w:r w:rsidRPr="00CC721F">
        <w:t xml:space="preserve">including grant team profiles, proposals and annual reports by grantees, </w:t>
      </w:r>
      <w:r w:rsidR="00372CBB">
        <w:t xml:space="preserve">and </w:t>
      </w:r>
      <w:r w:rsidRPr="00CC721F">
        <w:t>internal directorate and program documentation</w:t>
      </w:r>
      <w:r w:rsidR="003E5C75">
        <w:t>—</w:t>
      </w:r>
      <w:r w:rsidRPr="00CC721F">
        <w:t xml:space="preserve">will be used to gather a significant portion of the data used for </w:t>
      </w:r>
      <w:r w:rsidR="003E5C75">
        <w:t xml:space="preserve">the </w:t>
      </w:r>
      <w:r w:rsidRPr="00CC721F">
        <w:t xml:space="preserve">overall </w:t>
      </w:r>
      <w:r w:rsidR="003474A7">
        <w:t>e</w:t>
      </w:r>
      <w:r w:rsidR="003E5C75" w:rsidRPr="00CC721F">
        <w:t xml:space="preserve">valuation </w:t>
      </w:r>
      <w:r w:rsidRPr="00CC721F">
        <w:t xml:space="preserve">of the SEES </w:t>
      </w:r>
      <w:r w:rsidR="003474A7">
        <w:t>p</w:t>
      </w:r>
      <w:r w:rsidRPr="00CC721F">
        <w:t xml:space="preserve">ortfolio of </w:t>
      </w:r>
      <w:r w:rsidR="003474A7">
        <w:t>p</w:t>
      </w:r>
      <w:r w:rsidRPr="00CC721F">
        <w:t xml:space="preserve">rograms. </w:t>
      </w:r>
    </w:p>
    <w:p w14:paraId="5F37C7F1" w14:textId="77777777" w:rsidR="007128CA" w:rsidRPr="00CC721F" w:rsidRDefault="007128CA" w:rsidP="00E74367">
      <w:pPr>
        <w:autoSpaceDE w:val="0"/>
        <w:autoSpaceDN w:val="0"/>
        <w:adjustRightInd w:val="0"/>
      </w:pPr>
    </w:p>
    <w:p w14:paraId="79FE5EA2" w14:textId="5CB1F45F" w:rsidR="002363E0" w:rsidRPr="00CC721F" w:rsidRDefault="002363E0" w:rsidP="00E74367">
      <w:pPr>
        <w:autoSpaceDE w:val="0"/>
        <w:autoSpaceDN w:val="0"/>
        <w:adjustRightInd w:val="0"/>
      </w:pPr>
      <w:r w:rsidRPr="00CC721F">
        <w:t xml:space="preserve">Still, </w:t>
      </w:r>
      <w:r w:rsidR="009237A9" w:rsidRPr="00CC721F">
        <w:t xml:space="preserve">NSF does not systematically collect information on grantees beyond the </w:t>
      </w:r>
      <w:r w:rsidR="001E3404">
        <w:t>end</w:t>
      </w:r>
      <w:r w:rsidR="001E3404" w:rsidRPr="00CC721F">
        <w:t xml:space="preserve"> </w:t>
      </w:r>
      <w:r w:rsidR="009237A9" w:rsidRPr="00CC721F">
        <w:t xml:space="preserve">of the award. Central issues to the evaluation </w:t>
      </w:r>
      <w:r w:rsidR="006723EF">
        <w:t>related to</w:t>
      </w:r>
      <w:r w:rsidR="009237A9" w:rsidRPr="00CC721F">
        <w:t xml:space="preserve"> SEES outcomes cannot be collected using extant data the Foundation </w:t>
      </w:r>
      <w:r w:rsidR="003E6CF4" w:rsidRPr="00CC721F">
        <w:t>collects</w:t>
      </w:r>
      <w:r w:rsidR="009237A9" w:rsidRPr="00CC721F">
        <w:t xml:space="preserve">. </w:t>
      </w:r>
      <w:r w:rsidR="007128CA" w:rsidRPr="00CC721F">
        <w:t>Oftentimes</w:t>
      </w:r>
      <w:r w:rsidR="009237A9" w:rsidRPr="00CC721F">
        <w:t>,</w:t>
      </w:r>
      <w:r w:rsidR="007128CA" w:rsidRPr="00CC721F">
        <w:t xml:space="preserve"> outcome measures </w:t>
      </w:r>
      <w:r w:rsidR="009237A9" w:rsidRPr="00CC721F">
        <w:t xml:space="preserve">in research projects </w:t>
      </w:r>
      <w:r w:rsidR="007128CA" w:rsidRPr="00CC721F">
        <w:t>yield maturity after the grant end</w:t>
      </w:r>
      <w:r w:rsidR="00372CBB">
        <w:t>s</w:t>
      </w:r>
      <w:r w:rsidR="007128CA" w:rsidRPr="00CC721F">
        <w:t xml:space="preserve">. </w:t>
      </w:r>
      <w:r w:rsidR="009237A9" w:rsidRPr="00CC721F">
        <w:t xml:space="preserve">For instance, the length of time between getting research funded and publishing the results commonly exceeds the duration of the NSF project. </w:t>
      </w:r>
      <w:r w:rsidR="009C758F">
        <w:t>In addition</w:t>
      </w:r>
      <w:r w:rsidR="007128CA" w:rsidRPr="00CC721F">
        <w:t xml:space="preserve">, </w:t>
      </w:r>
      <w:r w:rsidR="009237A9" w:rsidRPr="00CC721F">
        <w:t xml:space="preserve">important and unique </w:t>
      </w:r>
      <w:r w:rsidR="007128CA" w:rsidRPr="00CC721F">
        <w:t>SEES</w:t>
      </w:r>
      <w:r w:rsidR="001E3404">
        <w:t>’</w:t>
      </w:r>
      <w:r w:rsidR="007128CA" w:rsidRPr="00CC721F">
        <w:t xml:space="preserve"> goals target the development of interdisciplinary networks of collaboration</w:t>
      </w:r>
      <w:r w:rsidR="009237A9" w:rsidRPr="00CC721F">
        <w:t xml:space="preserve"> among scholars to tackle science and engineering questions indispensable to sustainability. These flourishing networks </w:t>
      </w:r>
      <w:r w:rsidR="007128CA" w:rsidRPr="00CC721F">
        <w:t xml:space="preserve">cannot be </w:t>
      </w:r>
      <w:r w:rsidR="009237A9" w:rsidRPr="00CC721F">
        <w:t xml:space="preserve">measured </w:t>
      </w:r>
      <w:r w:rsidRPr="00CC721F">
        <w:t xml:space="preserve">exclusively </w:t>
      </w:r>
      <w:r w:rsidR="009237A9" w:rsidRPr="00CC721F">
        <w:t xml:space="preserve">through extant documentation. </w:t>
      </w:r>
      <w:r w:rsidR="003E6CF4" w:rsidRPr="00CC721F">
        <w:t xml:space="preserve">Similarly, </w:t>
      </w:r>
      <w:r w:rsidRPr="00CC721F">
        <w:t xml:space="preserve">post-award </w:t>
      </w:r>
      <w:r w:rsidR="003E6CF4" w:rsidRPr="00CC721F">
        <w:t xml:space="preserve">workforce development goals </w:t>
      </w:r>
      <w:r w:rsidRPr="00CC721F">
        <w:t>need to</w:t>
      </w:r>
      <w:r w:rsidR="003E6CF4" w:rsidRPr="00CC721F">
        <w:t xml:space="preserve"> be collected to determine the effect of SEES on career pathways taken by grantees.</w:t>
      </w:r>
      <w:r w:rsidR="008E62AB" w:rsidRPr="00CC721F">
        <w:t xml:space="preserve"> </w:t>
      </w:r>
    </w:p>
    <w:p w14:paraId="2E81773F" w14:textId="77777777" w:rsidR="002363E0" w:rsidRPr="00CC721F" w:rsidRDefault="002363E0" w:rsidP="00E74367">
      <w:pPr>
        <w:autoSpaceDE w:val="0"/>
        <w:autoSpaceDN w:val="0"/>
        <w:adjustRightInd w:val="0"/>
      </w:pPr>
    </w:p>
    <w:p w14:paraId="37C8723F" w14:textId="7816D35E" w:rsidR="007128CA" w:rsidRPr="00CC721F" w:rsidRDefault="008E62AB" w:rsidP="00E74367">
      <w:pPr>
        <w:autoSpaceDE w:val="0"/>
        <w:autoSpaceDN w:val="0"/>
        <w:adjustRightInd w:val="0"/>
      </w:pPr>
      <w:r w:rsidRPr="00CC721F">
        <w:t xml:space="preserve">The questions included in the survey </w:t>
      </w:r>
      <w:r w:rsidR="00D40484">
        <w:t>instrument</w:t>
      </w:r>
      <w:r w:rsidRPr="00CC721F">
        <w:t xml:space="preserve"> were kept to a minimum of topics and indicators that could not be addressed via extant documentation. </w:t>
      </w:r>
      <w:r w:rsidR="002363E0" w:rsidRPr="00CC721F">
        <w:t>We conducted an extensive mapping of the data needed and alternative sources of information to ensure that the survey included only questions that cannot be answered with data already collected or recorded.</w:t>
      </w:r>
    </w:p>
    <w:p w14:paraId="1FD3A3DF" w14:textId="77777777" w:rsidR="007128CA" w:rsidRPr="00CC721F" w:rsidRDefault="007128CA" w:rsidP="00E74367">
      <w:pPr>
        <w:autoSpaceDE w:val="0"/>
        <w:autoSpaceDN w:val="0"/>
        <w:adjustRightInd w:val="0"/>
      </w:pPr>
    </w:p>
    <w:p w14:paraId="15425258" w14:textId="101F78CA" w:rsidR="00D94D04" w:rsidRPr="00CC721F" w:rsidRDefault="006D1141" w:rsidP="00F13A3A">
      <w:pPr>
        <w:tabs>
          <w:tab w:val="right" w:pos="360"/>
        </w:tabs>
        <w:autoSpaceDE w:val="0"/>
        <w:autoSpaceDN w:val="0"/>
        <w:adjustRightInd w:val="0"/>
        <w:ind w:left="720" w:hanging="720"/>
        <w:rPr>
          <w:i/>
        </w:rPr>
      </w:pPr>
      <w:r w:rsidRPr="00CC721F">
        <w:rPr>
          <w:i/>
        </w:rPr>
        <w:lastRenderedPageBreak/>
        <w:tab/>
        <w:t>5.</w:t>
      </w:r>
      <w:r w:rsidRPr="00CC721F">
        <w:rPr>
          <w:i/>
        </w:rPr>
        <w:tab/>
        <w:t>If the collection of information impacts small businesses or other small entities, describe any methods used to minimize burden.</w:t>
      </w:r>
    </w:p>
    <w:p w14:paraId="2C5DB384" w14:textId="77777777" w:rsidR="00D94D04" w:rsidRPr="00CC721F" w:rsidRDefault="00D94D04">
      <w:pPr>
        <w:autoSpaceDE w:val="0"/>
        <w:autoSpaceDN w:val="0"/>
        <w:adjustRightInd w:val="0"/>
        <w:ind w:left="720"/>
      </w:pPr>
    </w:p>
    <w:p w14:paraId="21BC959D" w14:textId="77777777" w:rsidR="00D94D04" w:rsidRDefault="00361868" w:rsidP="00361868">
      <w:pPr>
        <w:autoSpaceDE w:val="0"/>
        <w:autoSpaceDN w:val="0"/>
        <w:adjustRightInd w:val="0"/>
      </w:pPr>
      <w:r w:rsidRPr="00CC721F">
        <w:t>No small entities will be involved in this study.</w:t>
      </w:r>
    </w:p>
    <w:p w14:paraId="5AC46686" w14:textId="77777777" w:rsidR="00AC2875" w:rsidRPr="00CC721F" w:rsidRDefault="00AC2875" w:rsidP="00361868">
      <w:pPr>
        <w:autoSpaceDE w:val="0"/>
        <w:autoSpaceDN w:val="0"/>
        <w:adjustRightInd w:val="0"/>
      </w:pPr>
    </w:p>
    <w:p w14:paraId="3B9E0F40" w14:textId="1998C4A1" w:rsidR="00D94D04" w:rsidRPr="00CC721F" w:rsidRDefault="00F13A3A" w:rsidP="00F13A3A">
      <w:pPr>
        <w:tabs>
          <w:tab w:val="right" w:pos="360"/>
          <w:tab w:val="left" w:pos="720"/>
        </w:tabs>
        <w:autoSpaceDE w:val="0"/>
        <w:autoSpaceDN w:val="0"/>
        <w:adjustRightInd w:val="0"/>
        <w:ind w:left="720" w:hanging="720"/>
        <w:rPr>
          <w:i/>
        </w:rPr>
      </w:pPr>
      <w:r>
        <w:rPr>
          <w:i/>
        </w:rPr>
        <w:tab/>
      </w:r>
      <w:r w:rsidR="006D1141" w:rsidRPr="00CC721F">
        <w:rPr>
          <w:i/>
        </w:rPr>
        <w:t xml:space="preserve">6. </w:t>
      </w:r>
      <w:r w:rsidR="00A22FAE" w:rsidRPr="00CC721F">
        <w:rPr>
          <w:i/>
        </w:rPr>
        <w:tab/>
      </w:r>
      <w:r w:rsidR="006D1141" w:rsidRPr="00CC721F">
        <w:rPr>
          <w:i/>
        </w:rPr>
        <w:t>Describe the consequence to Federal program or policy activities if the collection is not conducted or is conducted less frequently, as well as any technical or legal obstacles to reducing burden.</w:t>
      </w:r>
    </w:p>
    <w:p w14:paraId="39BBEBA8" w14:textId="77777777" w:rsidR="00C7262E" w:rsidRPr="00CC721F" w:rsidRDefault="00C7262E" w:rsidP="00C7262E">
      <w:pPr>
        <w:tabs>
          <w:tab w:val="left" w:pos="720"/>
        </w:tabs>
        <w:autoSpaceDE w:val="0"/>
        <w:autoSpaceDN w:val="0"/>
        <w:adjustRightInd w:val="0"/>
        <w:ind w:left="720" w:hanging="720"/>
        <w:rPr>
          <w:i/>
        </w:rPr>
      </w:pPr>
    </w:p>
    <w:p w14:paraId="794C6AF6" w14:textId="31F8D6F9" w:rsidR="004C6347" w:rsidRPr="00CC721F" w:rsidRDefault="00C7262E" w:rsidP="004C6347">
      <w:pPr>
        <w:contextualSpacing/>
      </w:pPr>
      <w:r w:rsidRPr="00CC721F">
        <w:t xml:space="preserve">This data collection will occur one time only. Without the survey of PIs, NSF </w:t>
      </w:r>
      <w:r w:rsidR="00372CBB">
        <w:t>would</w:t>
      </w:r>
      <w:r w:rsidR="00372CBB" w:rsidRPr="00CC721F">
        <w:t xml:space="preserve"> </w:t>
      </w:r>
      <w:r w:rsidRPr="00CC721F">
        <w:t xml:space="preserve">not be able to assess whether </w:t>
      </w:r>
      <w:r w:rsidR="00AC2875">
        <w:t>the</w:t>
      </w:r>
      <w:r w:rsidRPr="00CC721F">
        <w:t xml:space="preserve"> SEES investment achieved its goals related to workforce development, career pathways</w:t>
      </w:r>
      <w:r w:rsidR="009C758F">
        <w:t>,</w:t>
      </w:r>
      <w:r w:rsidRPr="00CC721F">
        <w:t xml:space="preserve"> and interdisciplinary collaboration to address the pressing research issues </w:t>
      </w:r>
      <w:r w:rsidR="002363E0" w:rsidRPr="00CC721F">
        <w:t xml:space="preserve">in science and engineering </w:t>
      </w:r>
      <w:r w:rsidRPr="00CC721F">
        <w:t xml:space="preserve">germane to sustainability. The Foundation </w:t>
      </w:r>
      <w:r w:rsidR="00372CBB">
        <w:t>would</w:t>
      </w:r>
      <w:r w:rsidR="00372CBB" w:rsidRPr="00CC721F">
        <w:t xml:space="preserve"> </w:t>
      </w:r>
      <w:r w:rsidRPr="00CC721F">
        <w:t>be unable to get a complete understanding of the accomplishments and shortfalls of the SEES portfolio approach to sustainability research.</w:t>
      </w:r>
      <w:r w:rsidR="004C6347" w:rsidRPr="00CC721F">
        <w:t xml:space="preserve"> Not collecting this information means that the effectiveness of the SEES </w:t>
      </w:r>
      <w:r w:rsidR="009C758F">
        <w:t xml:space="preserve">portfolio </w:t>
      </w:r>
      <w:r w:rsidR="004C6347" w:rsidRPr="00CC721F">
        <w:t>cannot be determined.</w:t>
      </w:r>
    </w:p>
    <w:p w14:paraId="03B064E5" w14:textId="77777777" w:rsidR="00C7262E" w:rsidRPr="00CC721F" w:rsidRDefault="00C7262E" w:rsidP="00C7262E">
      <w:pPr>
        <w:autoSpaceDE w:val="0"/>
        <w:autoSpaceDN w:val="0"/>
        <w:adjustRightInd w:val="0"/>
      </w:pPr>
    </w:p>
    <w:p w14:paraId="211B4CAE" w14:textId="325BEEF7" w:rsidR="00D94D04" w:rsidRPr="00CC721F" w:rsidRDefault="00F13A3A" w:rsidP="00F13A3A">
      <w:pPr>
        <w:tabs>
          <w:tab w:val="right" w:pos="360"/>
          <w:tab w:val="left" w:pos="720"/>
        </w:tabs>
        <w:autoSpaceDE w:val="0"/>
        <w:autoSpaceDN w:val="0"/>
        <w:adjustRightInd w:val="0"/>
        <w:ind w:left="720" w:hanging="720"/>
        <w:rPr>
          <w:i/>
        </w:rPr>
      </w:pPr>
      <w:r>
        <w:rPr>
          <w:i/>
        </w:rPr>
        <w:tab/>
      </w:r>
      <w:r w:rsidR="006D1141" w:rsidRPr="00CC721F">
        <w:rPr>
          <w:i/>
        </w:rPr>
        <w:t>7.</w:t>
      </w:r>
      <w:r w:rsidR="006D1141" w:rsidRPr="00CC721F">
        <w:rPr>
          <w:i/>
        </w:rPr>
        <w:tab/>
        <w:t xml:space="preserve">Explain any special circumstances that would cause an information collection to be conducted in a manner: </w:t>
      </w:r>
    </w:p>
    <w:p w14:paraId="2F597E7D" w14:textId="77777777" w:rsidR="00D94D04" w:rsidRPr="00CC721F" w:rsidRDefault="006D1141">
      <w:pPr>
        <w:tabs>
          <w:tab w:val="left" w:pos="1080"/>
        </w:tabs>
        <w:autoSpaceDE w:val="0"/>
        <w:autoSpaceDN w:val="0"/>
        <w:adjustRightInd w:val="0"/>
        <w:ind w:left="720" w:hanging="720"/>
        <w:rPr>
          <w:i/>
        </w:rPr>
      </w:pPr>
      <w:r w:rsidRPr="00CC721F">
        <w:rPr>
          <w:i/>
        </w:rPr>
        <w:tab/>
        <w:t>*</w:t>
      </w:r>
      <w:r w:rsidRPr="00CC721F">
        <w:rPr>
          <w:i/>
        </w:rPr>
        <w:tab/>
        <w:t xml:space="preserve">requiring respondents to report information to the agency more often than quarterly; </w:t>
      </w:r>
    </w:p>
    <w:p w14:paraId="17563BA2" w14:textId="77777777" w:rsidR="00D94D04" w:rsidRPr="00CC721F" w:rsidRDefault="006D1141">
      <w:pPr>
        <w:tabs>
          <w:tab w:val="left" w:pos="720"/>
          <w:tab w:val="left" w:pos="1080"/>
        </w:tabs>
        <w:autoSpaceDE w:val="0"/>
        <w:autoSpaceDN w:val="0"/>
        <w:adjustRightInd w:val="0"/>
        <w:ind w:left="1080" w:hanging="1080"/>
        <w:rPr>
          <w:i/>
        </w:rPr>
      </w:pPr>
      <w:r w:rsidRPr="00CC721F">
        <w:rPr>
          <w:i/>
        </w:rPr>
        <w:tab/>
        <w:t>*</w:t>
      </w:r>
      <w:r w:rsidRPr="00CC721F">
        <w:rPr>
          <w:i/>
        </w:rPr>
        <w:tab/>
        <w:t>requiring respondents to prepare a written response to a collection of information in fewer than 30 days after receipt of it;</w:t>
      </w:r>
    </w:p>
    <w:p w14:paraId="623A6E7F" w14:textId="77777777" w:rsidR="00D94D04" w:rsidRPr="00CC721F" w:rsidRDefault="006D1141">
      <w:pPr>
        <w:tabs>
          <w:tab w:val="left" w:pos="720"/>
          <w:tab w:val="left" w:pos="1080"/>
        </w:tabs>
        <w:autoSpaceDE w:val="0"/>
        <w:autoSpaceDN w:val="0"/>
        <w:adjustRightInd w:val="0"/>
        <w:ind w:left="1080" w:hanging="1080"/>
        <w:rPr>
          <w:i/>
        </w:rPr>
      </w:pPr>
      <w:r w:rsidRPr="00CC721F">
        <w:rPr>
          <w:i/>
        </w:rPr>
        <w:tab/>
        <w:t>*</w:t>
      </w:r>
      <w:r w:rsidRPr="00CC721F">
        <w:rPr>
          <w:i/>
        </w:rPr>
        <w:tab/>
        <w:t>requiring respondents to submit more than an original and two copies of any document;</w:t>
      </w:r>
    </w:p>
    <w:p w14:paraId="76ADE443" w14:textId="77777777" w:rsidR="00D94D04" w:rsidRPr="00CC721F" w:rsidRDefault="006D1141">
      <w:pPr>
        <w:tabs>
          <w:tab w:val="left" w:pos="720"/>
          <w:tab w:val="left" w:pos="1080"/>
        </w:tabs>
        <w:autoSpaceDE w:val="0"/>
        <w:autoSpaceDN w:val="0"/>
        <w:adjustRightInd w:val="0"/>
        <w:ind w:left="1080" w:hanging="1080"/>
        <w:rPr>
          <w:i/>
        </w:rPr>
      </w:pPr>
      <w:r w:rsidRPr="00CC721F">
        <w:rPr>
          <w:i/>
        </w:rPr>
        <w:tab/>
        <w:t>*</w:t>
      </w:r>
      <w:r w:rsidRPr="00CC721F">
        <w:rPr>
          <w:i/>
        </w:rPr>
        <w:tab/>
        <w:t xml:space="preserve">requiring respondents to retain records, other than health, medical, government contract, grant-in-aid, or tax records, for more than three years; </w:t>
      </w:r>
    </w:p>
    <w:p w14:paraId="081ACE49" w14:textId="77777777" w:rsidR="00D94D04" w:rsidRPr="00CC721F" w:rsidRDefault="006D1141">
      <w:pPr>
        <w:tabs>
          <w:tab w:val="left" w:pos="720"/>
          <w:tab w:val="left" w:pos="1080"/>
        </w:tabs>
        <w:autoSpaceDE w:val="0"/>
        <w:autoSpaceDN w:val="0"/>
        <w:adjustRightInd w:val="0"/>
        <w:ind w:left="1080" w:hanging="1080"/>
        <w:rPr>
          <w:i/>
        </w:rPr>
      </w:pPr>
      <w:r w:rsidRPr="00CC721F">
        <w:rPr>
          <w:i/>
        </w:rPr>
        <w:tab/>
        <w:t>*</w:t>
      </w:r>
      <w:r w:rsidRPr="00CC721F">
        <w:rPr>
          <w:i/>
        </w:rPr>
        <w:tab/>
        <w:t xml:space="preserve">in connection with a statistical survey, that is not designed to produce valid and reliable results that can be generalized to the universe of study; </w:t>
      </w:r>
    </w:p>
    <w:p w14:paraId="07688863" w14:textId="77777777" w:rsidR="00D94D04" w:rsidRPr="00CC721F" w:rsidRDefault="006D1141">
      <w:pPr>
        <w:tabs>
          <w:tab w:val="left" w:pos="720"/>
          <w:tab w:val="left" w:pos="1080"/>
        </w:tabs>
        <w:autoSpaceDE w:val="0"/>
        <w:autoSpaceDN w:val="0"/>
        <w:adjustRightInd w:val="0"/>
        <w:ind w:left="1080" w:hanging="1080"/>
        <w:rPr>
          <w:i/>
        </w:rPr>
      </w:pPr>
      <w:r w:rsidRPr="00CC721F">
        <w:rPr>
          <w:i/>
        </w:rPr>
        <w:tab/>
        <w:t>*</w:t>
      </w:r>
      <w:r w:rsidRPr="00CC721F">
        <w:rPr>
          <w:i/>
        </w:rPr>
        <w:tab/>
        <w:t>requiring the use of a statistical data classification that has not been reviewed and approved by OMB;</w:t>
      </w:r>
    </w:p>
    <w:p w14:paraId="5044E47A" w14:textId="77777777" w:rsidR="00D94D04" w:rsidRPr="00CC721F" w:rsidRDefault="006D1141">
      <w:pPr>
        <w:tabs>
          <w:tab w:val="left" w:pos="720"/>
          <w:tab w:val="left" w:pos="1080"/>
        </w:tabs>
        <w:autoSpaceDE w:val="0"/>
        <w:autoSpaceDN w:val="0"/>
        <w:adjustRightInd w:val="0"/>
        <w:ind w:left="1080" w:hanging="1080"/>
        <w:rPr>
          <w:i/>
        </w:rPr>
      </w:pPr>
      <w:r w:rsidRPr="00CC721F">
        <w:rPr>
          <w:i/>
        </w:rPr>
        <w:tab/>
        <w:t>*</w:t>
      </w:r>
      <w:r w:rsidRPr="00CC721F">
        <w:rPr>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DFE0418" w14:textId="77777777" w:rsidR="00D94D04" w:rsidRPr="00CC721F" w:rsidRDefault="006D1141">
      <w:pPr>
        <w:tabs>
          <w:tab w:val="left" w:pos="720"/>
          <w:tab w:val="left" w:pos="1080"/>
        </w:tabs>
        <w:autoSpaceDE w:val="0"/>
        <w:autoSpaceDN w:val="0"/>
        <w:adjustRightInd w:val="0"/>
        <w:ind w:left="1080" w:hanging="1080"/>
      </w:pPr>
      <w:r w:rsidRPr="00CC721F">
        <w:rPr>
          <w:i/>
        </w:rPr>
        <w:tab/>
        <w:t>*</w:t>
      </w:r>
      <w:r w:rsidRPr="00CC721F">
        <w:rPr>
          <w:i/>
        </w:rPr>
        <w:tab/>
        <w:t>requiring respondents to submit proprietary trade secrets, or other confidential information unless the agency can demonstrate that it has instituted procedures to protect the information's confidentiality to the extent permitted by law.</w:t>
      </w:r>
    </w:p>
    <w:p w14:paraId="14EFFC84" w14:textId="77777777" w:rsidR="00D94D04" w:rsidRPr="00CC721F" w:rsidRDefault="00D94D04">
      <w:pPr>
        <w:autoSpaceDE w:val="0"/>
        <w:autoSpaceDN w:val="0"/>
        <w:adjustRightInd w:val="0"/>
        <w:ind w:left="720"/>
      </w:pPr>
    </w:p>
    <w:p w14:paraId="55B707BA" w14:textId="3BACB517" w:rsidR="00D94D04" w:rsidRPr="00CC721F" w:rsidRDefault="00E86290" w:rsidP="00E86290">
      <w:pPr>
        <w:autoSpaceDE w:val="0"/>
        <w:autoSpaceDN w:val="0"/>
        <w:adjustRightInd w:val="0"/>
      </w:pPr>
      <w:r w:rsidRPr="00CC721F">
        <w:t xml:space="preserve">The request fully complies with the regulations. </w:t>
      </w:r>
      <w:r w:rsidR="00372CBB">
        <w:t>None of the above special circumstances apply.</w:t>
      </w:r>
    </w:p>
    <w:p w14:paraId="69B0581D" w14:textId="77777777" w:rsidR="00D94D04" w:rsidRPr="00CC721F" w:rsidRDefault="00D94D04">
      <w:pPr>
        <w:autoSpaceDE w:val="0"/>
        <w:autoSpaceDN w:val="0"/>
        <w:adjustRightInd w:val="0"/>
        <w:ind w:left="720"/>
      </w:pPr>
    </w:p>
    <w:p w14:paraId="2D313FCE" w14:textId="77777777" w:rsidR="00D94D04" w:rsidRPr="00CC721F" w:rsidRDefault="006D1141" w:rsidP="00F13A3A">
      <w:pPr>
        <w:tabs>
          <w:tab w:val="right" w:pos="342"/>
          <w:tab w:val="left" w:pos="720"/>
        </w:tabs>
        <w:autoSpaceDE w:val="0"/>
        <w:autoSpaceDN w:val="0"/>
        <w:adjustRightInd w:val="0"/>
        <w:ind w:left="720" w:hanging="720"/>
        <w:rPr>
          <w:i/>
        </w:rPr>
      </w:pPr>
      <w:r w:rsidRPr="00CC721F">
        <w:rPr>
          <w:i/>
        </w:rPr>
        <w:tab/>
        <w:t>8.</w:t>
      </w:r>
      <w:r w:rsidRPr="00CC721F">
        <w:rPr>
          <w:i/>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5569918F" w14:textId="77777777" w:rsidR="00D94D04" w:rsidRPr="00CC721F" w:rsidRDefault="00D94D04">
      <w:pPr>
        <w:autoSpaceDE w:val="0"/>
        <w:autoSpaceDN w:val="0"/>
        <w:adjustRightInd w:val="0"/>
        <w:ind w:left="720"/>
      </w:pPr>
    </w:p>
    <w:p w14:paraId="4E01FEFA" w14:textId="77777777" w:rsidR="00D94D04" w:rsidRPr="00CC721F" w:rsidRDefault="006D1141">
      <w:pPr>
        <w:autoSpaceDE w:val="0"/>
        <w:autoSpaceDN w:val="0"/>
        <w:adjustRightInd w:val="0"/>
        <w:ind w:left="720"/>
        <w:rPr>
          <w:i/>
        </w:rPr>
      </w:pPr>
      <w:r w:rsidRPr="00CC721F">
        <w:rPr>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D9FA978" w14:textId="77777777" w:rsidR="00D94D04" w:rsidRPr="00CC721F" w:rsidRDefault="00D94D04">
      <w:pPr>
        <w:autoSpaceDE w:val="0"/>
        <w:autoSpaceDN w:val="0"/>
        <w:adjustRightInd w:val="0"/>
        <w:ind w:left="720"/>
      </w:pPr>
    </w:p>
    <w:p w14:paraId="3135229B" w14:textId="6E7CAE72" w:rsidR="00E86290" w:rsidRPr="006723EF" w:rsidRDefault="00E86290" w:rsidP="00E86290">
      <w:pPr>
        <w:autoSpaceDE w:val="0"/>
        <w:autoSpaceDN w:val="0"/>
        <w:adjustRightInd w:val="0"/>
      </w:pPr>
      <w:r w:rsidRPr="006723EF">
        <w:t xml:space="preserve">The 60-day notice to solicit public comments was published on the </w:t>
      </w:r>
      <w:r w:rsidRPr="006723EF">
        <w:rPr>
          <w:i/>
        </w:rPr>
        <w:t>Federal Register</w:t>
      </w:r>
      <w:r w:rsidRPr="006723EF">
        <w:t xml:space="preserve"> </w:t>
      </w:r>
      <w:r w:rsidR="006723EF" w:rsidRPr="006723EF">
        <w:t>on May 29, 2015</w:t>
      </w:r>
      <w:r w:rsidR="009D1C32">
        <w:t xml:space="preserve"> (</w:t>
      </w:r>
      <w:r w:rsidR="009D1C32" w:rsidRPr="009D1C32">
        <w:t>FR Doc. 2015-13041</w:t>
      </w:r>
      <w:r w:rsidR="009D1C32">
        <w:t>)</w:t>
      </w:r>
      <w:r w:rsidR="006723EF" w:rsidRPr="006723EF">
        <w:t xml:space="preserve">. </w:t>
      </w:r>
      <w:r w:rsidR="007E277C" w:rsidRPr="007E277C">
        <w:t>No comments were received in response to the notice.</w:t>
      </w:r>
    </w:p>
    <w:p w14:paraId="5E7D6F1F" w14:textId="77777777" w:rsidR="00E86290" w:rsidRPr="006723EF" w:rsidRDefault="00E86290" w:rsidP="00E86290">
      <w:pPr>
        <w:autoSpaceDE w:val="0"/>
        <w:autoSpaceDN w:val="0"/>
        <w:adjustRightInd w:val="0"/>
      </w:pPr>
    </w:p>
    <w:p w14:paraId="0D1CD7CC" w14:textId="6BABF836" w:rsidR="008E62AB" w:rsidRDefault="008E62AB" w:rsidP="00E86290">
      <w:pPr>
        <w:autoSpaceDE w:val="0"/>
        <w:autoSpaceDN w:val="0"/>
        <w:adjustRightInd w:val="0"/>
      </w:pPr>
      <w:r w:rsidRPr="00CC721F">
        <w:t xml:space="preserve">An evaluation advisory group was convened to provide consultation on all aspects of the Evaluation of the SEES Portfolio of Programs. The advisory group reviewed evaluation documents, including the evaluation plan and drafts of each component of the evaluation </w:t>
      </w:r>
      <w:r w:rsidR="00372CBB">
        <w:t xml:space="preserve">completed to date </w:t>
      </w:r>
      <w:r w:rsidRPr="00CC721F">
        <w:t xml:space="preserve">to provide comments and recommendations as well as insight into available data sources to address the research questions and sub-questions posed by the SEES evaluation. </w:t>
      </w:r>
    </w:p>
    <w:p w14:paraId="1CF039B4" w14:textId="5DACDCD0" w:rsidR="005E16E1" w:rsidRPr="00CC721F" w:rsidRDefault="005E16E1" w:rsidP="00E86290">
      <w:pPr>
        <w:autoSpaceDE w:val="0"/>
        <w:autoSpaceDN w:val="0"/>
        <w:adjustRightInd w:val="0"/>
      </w:pPr>
      <w:r>
        <w:t xml:space="preserve">Additionally, a pretest of the survey instrument is </w:t>
      </w:r>
      <w:r w:rsidR="009C758F">
        <w:t xml:space="preserve">being </w:t>
      </w:r>
      <w:r>
        <w:t xml:space="preserve">conducted with </w:t>
      </w:r>
      <w:r w:rsidR="009C758F">
        <w:t xml:space="preserve">eight </w:t>
      </w:r>
      <w:r>
        <w:t xml:space="preserve">PIs receiving SEES funding to verify the response time and ensure clarity and relevance of the survey questions. </w:t>
      </w:r>
    </w:p>
    <w:p w14:paraId="268F774A" w14:textId="77777777" w:rsidR="008E62AB" w:rsidRPr="00CC721F" w:rsidRDefault="008E62AB" w:rsidP="00E86290">
      <w:pPr>
        <w:autoSpaceDE w:val="0"/>
        <w:autoSpaceDN w:val="0"/>
        <w:adjustRightInd w:val="0"/>
      </w:pPr>
    </w:p>
    <w:p w14:paraId="79F77584" w14:textId="77777777" w:rsidR="00E86290" w:rsidRPr="00CC721F" w:rsidRDefault="00E86290" w:rsidP="00E86290">
      <w:pPr>
        <w:autoSpaceDE w:val="0"/>
        <w:autoSpaceDN w:val="0"/>
        <w:adjustRightInd w:val="0"/>
        <w:ind w:left="720"/>
      </w:pPr>
    </w:p>
    <w:p w14:paraId="25643BF8" w14:textId="77777777" w:rsidR="00D94D04" w:rsidRPr="00CC721F" w:rsidRDefault="006D1141" w:rsidP="00F13A3A">
      <w:pPr>
        <w:tabs>
          <w:tab w:val="right" w:pos="360"/>
          <w:tab w:val="left" w:pos="720"/>
        </w:tabs>
        <w:autoSpaceDE w:val="0"/>
        <w:autoSpaceDN w:val="0"/>
        <w:adjustRightInd w:val="0"/>
        <w:ind w:left="720" w:hanging="720"/>
        <w:rPr>
          <w:i/>
        </w:rPr>
      </w:pPr>
      <w:r w:rsidRPr="00CC721F">
        <w:rPr>
          <w:i/>
        </w:rPr>
        <w:tab/>
        <w:t>9.</w:t>
      </w:r>
      <w:r w:rsidRPr="00CC721F">
        <w:rPr>
          <w:i/>
        </w:rPr>
        <w:tab/>
        <w:t>Explain any decision to provide any payment or gift to respondents, other than remuneration of contractors or grantees.</w:t>
      </w:r>
    </w:p>
    <w:p w14:paraId="115D6C0B" w14:textId="77777777" w:rsidR="00D94D04" w:rsidRPr="00CC721F" w:rsidRDefault="00D94D04" w:rsidP="00BC04A1">
      <w:pPr>
        <w:autoSpaceDE w:val="0"/>
        <w:autoSpaceDN w:val="0"/>
        <w:adjustRightInd w:val="0"/>
      </w:pPr>
    </w:p>
    <w:p w14:paraId="48069865" w14:textId="77777777" w:rsidR="00E43EBC" w:rsidRPr="00CC721F" w:rsidRDefault="004F4A62" w:rsidP="00BC04A1">
      <w:pPr>
        <w:autoSpaceDE w:val="0"/>
        <w:autoSpaceDN w:val="0"/>
        <w:adjustRightInd w:val="0"/>
      </w:pPr>
      <w:r w:rsidRPr="00CC721F">
        <w:t>No incentives will be used in this data collection.</w:t>
      </w:r>
    </w:p>
    <w:p w14:paraId="40112F96" w14:textId="77777777" w:rsidR="00E43EBC" w:rsidRPr="00CC721F" w:rsidRDefault="00E43EBC" w:rsidP="00BC04A1">
      <w:pPr>
        <w:autoSpaceDE w:val="0"/>
        <w:autoSpaceDN w:val="0"/>
        <w:adjustRightInd w:val="0"/>
      </w:pPr>
    </w:p>
    <w:p w14:paraId="6E5B5F9C" w14:textId="77777777" w:rsidR="00E43EBC" w:rsidRPr="00CC721F" w:rsidRDefault="00E43EBC" w:rsidP="00BC04A1">
      <w:pPr>
        <w:autoSpaceDE w:val="0"/>
        <w:autoSpaceDN w:val="0"/>
        <w:adjustRightInd w:val="0"/>
      </w:pPr>
    </w:p>
    <w:p w14:paraId="426FE6DF" w14:textId="4BA00721" w:rsidR="00D94D04" w:rsidRPr="00CC721F" w:rsidRDefault="00F13A3A">
      <w:pPr>
        <w:tabs>
          <w:tab w:val="right" w:pos="360"/>
          <w:tab w:val="left" w:pos="720"/>
        </w:tabs>
        <w:autoSpaceDE w:val="0"/>
        <w:autoSpaceDN w:val="0"/>
        <w:adjustRightInd w:val="0"/>
        <w:ind w:left="720" w:hanging="720"/>
        <w:rPr>
          <w:i/>
        </w:rPr>
      </w:pPr>
      <w:r>
        <w:rPr>
          <w:i/>
        </w:rPr>
        <w:tab/>
      </w:r>
      <w:r w:rsidR="006D1141" w:rsidRPr="00CC721F">
        <w:rPr>
          <w:i/>
        </w:rPr>
        <w:t>10.</w:t>
      </w:r>
      <w:r w:rsidR="006D1141" w:rsidRPr="00CC721F">
        <w:rPr>
          <w:i/>
        </w:rPr>
        <w:tab/>
        <w:t>Describe any assurance of confidentiality provided to respondents and the basis for the assurance in statute, regulation, or agency policy.</w:t>
      </w:r>
    </w:p>
    <w:p w14:paraId="59F8D4F3" w14:textId="77777777" w:rsidR="00D94D04" w:rsidRPr="00CC721F" w:rsidRDefault="00D94D04" w:rsidP="00052104">
      <w:pPr>
        <w:autoSpaceDE w:val="0"/>
        <w:autoSpaceDN w:val="0"/>
        <w:adjustRightInd w:val="0"/>
      </w:pPr>
    </w:p>
    <w:p w14:paraId="3A0E433F" w14:textId="7843B0E7" w:rsidR="00BF567E" w:rsidRPr="00B574F1" w:rsidRDefault="00BF567E" w:rsidP="00B942AC">
      <w:pPr>
        <w:contextualSpacing/>
        <w:jc w:val="both"/>
      </w:pPr>
      <w:r w:rsidRPr="000307C9">
        <w:t xml:space="preserve">Reports prepared for this study will summarize findings across the sample and will not associate responses with specific individuals. </w:t>
      </w:r>
      <w:r w:rsidR="009D1C32" w:rsidRPr="00B574F1">
        <w:t>No</w:t>
      </w:r>
      <w:r w:rsidRPr="00B574F1">
        <w:t xml:space="preserve"> </w:t>
      </w:r>
      <w:r w:rsidR="005E16E1">
        <w:t>personally identifiable information</w:t>
      </w:r>
      <w:r w:rsidR="009D1C32" w:rsidRPr="00B574F1">
        <w:t xml:space="preserve"> will be shared with </w:t>
      </w:r>
      <w:r w:rsidRPr="00B574F1">
        <w:t xml:space="preserve">anyone outside the study team.  </w:t>
      </w:r>
    </w:p>
    <w:p w14:paraId="5036A0FA" w14:textId="77777777" w:rsidR="00BF567E" w:rsidRPr="00CC721F" w:rsidRDefault="00BF567E" w:rsidP="00B942AC">
      <w:pPr>
        <w:contextualSpacing/>
        <w:jc w:val="both"/>
      </w:pPr>
    </w:p>
    <w:p w14:paraId="5ACA6F89" w14:textId="57E685BA" w:rsidR="00BF567E" w:rsidRPr="00CC721F" w:rsidRDefault="005E16E1" w:rsidP="004C6347">
      <w:pPr>
        <w:contextualSpacing/>
        <w:jc w:val="both"/>
      </w:pPr>
      <w:r w:rsidRPr="000307C9">
        <w:t xml:space="preserve">Responses to this data collection are voluntary. </w:t>
      </w:r>
      <w:r w:rsidR="00BF567E" w:rsidRPr="00CC721F">
        <w:t xml:space="preserve">Respondents will be fully informed about the purpose of this study and </w:t>
      </w:r>
      <w:r w:rsidR="009D1C32">
        <w:t xml:space="preserve">neither </w:t>
      </w:r>
      <w:r w:rsidR="00BF567E" w:rsidRPr="00CC721F">
        <w:t xml:space="preserve">the names of respondents </w:t>
      </w:r>
      <w:r w:rsidR="009D1C32">
        <w:t xml:space="preserve">nor their affiliations </w:t>
      </w:r>
      <w:r w:rsidR="00BF567E" w:rsidRPr="00CC721F">
        <w:t>will</w:t>
      </w:r>
      <w:r w:rsidR="00797AD6" w:rsidRPr="00CC721F">
        <w:t xml:space="preserve"> be included in any reports.</w:t>
      </w:r>
      <w:r w:rsidR="00BF567E" w:rsidRPr="00CC721F">
        <w:t xml:space="preserve"> Completed surveys will be maintained in a password-protected database. Commen</w:t>
      </w:r>
      <w:r w:rsidR="004C6347" w:rsidRPr="00CC721F">
        <w:t xml:space="preserve">ts made through the survey </w:t>
      </w:r>
      <w:r w:rsidR="00BF567E" w:rsidRPr="00CC721F">
        <w:t xml:space="preserve">will not be </w:t>
      </w:r>
      <w:r w:rsidR="0093522A">
        <w:t>attributed</w:t>
      </w:r>
      <w:r w:rsidR="0093522A" w:rsidRPr="00CC721F">
        <w:t xml:space="preserve"> </w:t>
      </w:r>
      <w:r w:rsidR="00BF567E" w:rsidRPr="00CC721F">
        <w:t>to specific individuals</w:t>
      </w:r>
      <w:r w:rsidR="0093522A">
        <w:t xml:space="preserve"> in the report or any other publications resulting from this project</w:t>
      </w:r>
      <w:r w:rsidR="00BF567E" w:rsidRPr="00CC721F">
        <w:t xml:space="preserve">. </w:t>
      </w:r>
    </w:p>
    <w:p w14:paraId="2325B702" w14:textId="77777777" w:rsidR="004C6347" w:rsidRPr="00CC721F" w:rsidRDefault="004C6347" w:rsidP="004C6347">
      <w:pPr>
        <w:contextualSpacing/>
        <w:jc w:val="both"/>
      </w:pPr>
    </w:p>
    <w:p w14:paraId="78EA9234" w14:textId="43C5A77B" w:rsidR="00BF567E" w:rsidRPr="00CC721F" w:rsidRDefault="004C6347" w:rsidP="004C6347">
      <w:pPr>
        <w:contextualSpacing/>
        <w:jc w:val="both"/>
      </w:pPr>
      <w:r w:rsidRPr="00CC721F">
        <w:t>All researchers working with the survey dat</w:t>
      </w:r>
      <w:r w:rsidR="00797AD6" w:rsidRPr="00CC721F">
        <w:t>a</w:t>
      </w:r>
      <w:r w:rsidR="00BF567E" w:rsidRPr="00CC721F">
        <w:t xml:space="preserve"> will take the following precautions to ensure the privacy of all data collected:</w:t>
      </w:r>
    </w:p>
    <w:p w14:paraId="59F7C3DC" w14:textId="77777777" w:rsidR="00BF567E" w:rsidRPr="00CC721F" w:rsidRDefault="00BF567E" w:rsidP="004C6347">
      <w:pPr>
        <w:contextualSpacing/>
      </w:pPr>
    </w:p>
    <w:p w14:paraId="1121A937" w14:textId="553E6896" w:rsidR="00BF567E" w:rsidRPr="00CC721F" w:rsidRDefault="004C6347" w:rsidP="004C6347">
      <w:pPr>
        <w:pStyle w:val="ListParagraph"/>
        <w:numPr>
          <w:ilvl w:val="0"/>
          <w:numId w:val="7"/>
        </w:numPr>
        <w:jc w:val="both"/>
      </w:pPr>
      <w:r w:rsidRPr="00CC721F">
        <w:t xml:space="preserve">All staff </w:t>
      </w:r>
      <w:r w:rsidR="00F13A3A">
        <w:t>o</w:t>
      </w:r>
      <w:r w:rsidR="00F13A3A" w:rsidRPr="00CC721F">
        <w:t xml:space="preserve">n </w:t>
      </w:r>
      <w:r w:rsidRPr="00CC721F">
        <w:t xml:space="preserve">the project </w:t>
      </w:r>
      <w:r w:rsidR="00BF567E" w:rsidRPr="00CC721F">
        <w:t>will be instructed in the privacy requirements of the study and will sign statements affirming their obligation to maintain privacy;</w:t>
      </w:r>
    </w:p>
    <w:p w14:paraId="536551BC" w14:textId="2039E4A5" w:rsidR="00BF567E" w:rsidRPr="00CC721F" w:rsidRDefault="00BF567E" w:rsidP="004C6347">
      <w:pPr>
        <w:pStyle w:val="ListParagraph"/>
        <w:numPr>
          <w:ilvl w:val="0"/>
          <w:numId w:val="7"/>
        </w:numPr>
        <w:jc w:val="both"/>
      </w:pPr>
      <w:r w:rsidRPr="00CC721F">
        <w:t xml:space="preserve">Data files </w:t>
      </w:r>
      <w:r w:rsidR="00797AD6" w:rsidRPr="00CC721F">
        <w:t xml:space="preserve">for analysis </w:t>
      </w:r>
      <w:r w:rsidRPr="00CC721F">
        <w:t xml:space="preserve">will contain no personal identifiers for program participants; </w:t>
      </w:r>
    </w:p>
    <w:p w14:paraId="6FD74A2D" w14:textId="77777777" w:rsidR="00532D3B" w:rsidRDefault="00BF567E" w:rsidP="004C6347">
      <w:pPr>
        <w:pStyle w:val="ListParagraph"/>
        <w:numPr>
          <w:ilvl w:val="0"/>
          <w:numId w:val="7"/>
        </w:numPr>
        <w:jc w:val="both"/>
      </w:pPr>
      <w:r w:rsidRPr="00CC721F">
        <w:t>Analysis and publication of study findings for the participant survey will be in terms of aggregated statistics only</w:t>
      </w:r>
      <w:r w:rsidR="00532D3B">
        <w:t>; and</w:t>
      </w:r>
    </w:p>
    <w:p w14:paraId="70FD8052" w14:textId="563F1609" w:rsidR="00BF567E" w:rsidRPr="00CC721F" w:rsidRDefault="00532D3B" w:rsidP="004C6347">
      <w:pPr>
        <w:pStyle w:val="ListParagraph"/>
        <w:numPr>
          <w:ilvl w:val="0"/>
          <w:numId w:val="7"/>
        </w:numPr>
        <w:jc w:val="both"/>
      </w:pPr>
      <w:r w:rsidRPr="001E5A77">
        <w:rPr>
          <w:shd w:val="clear" w:color="auto" w:fill="FFFFFF"/>
        </w:rPr>
        <w:t>Any quotations from responses to open</w:t>
      </w:r>
      <w:r w:rsidR="00F13A3A">
        <w:rPr>
          <w:shd w:val="clear" w:color="auto" w:fill="FFFFFF"/>
        </w:rPr>
        <w:t>-</w:t>
      </w:r>
      <w:r w:rsidRPr="001E5A77">
        <w:rPr>
          <w:shd w:val="clear" w:color="auto" w:fill="FFFFFF"/>
        </w:rPr>
        <w:t>ended questions used in public reporting will be reviewed to ensure that the identity of the respondent cannot be ascertained.</w:t>
      </w:r>
    </w:p>
    <w:p w14:paraId="4830C0A0" w14:textId="77777777" w:rsidR="00BF567E" w:rsidRPr="00CC721F" w:rsidRDefault="00BF567E" w:rsidP="004C6347">
      <w:pPr>
        <w:contextualSpacing/>
      </w:pPr>
    </w:p>
    <w:p w14:paraId="115A9744" w14:textId="77777777" w:rsidR="00D94D04" w:rsidRPr="00CC721F" w:rsidRDefault="006D1141">
      <w:pPr>
        <w:tabs>
          <w:tab w:val="right" w:pos="360"/>
          <w:tab w:val="left" w:pos="720"/>
        </w:tabs>
        <w:autoSpaceDE w:val="0"/>
        <w:autoSpaceDN w:val="0"/>
        <w:adjustRightInd w:val="0"/>
        <w:ind w:left="720" w:hanging="720"/>
        <w:rPr>
          <w:i/>
        </w:rPr>
      </w:pPr>
      <w:r w:rsidRPr="00CC721F">
        <w:rPr>
          <w:i/>
        </w:rPr>
        <w:tab/>
        <w:t>11.</w:t>
      </w:r>
      <w:r w:rsidRPr="00CC721F">
        <w:rPr>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B69B6B6" w14:textId="77777777" w:rsidR="00D94D04" w:rsidRPr="00CC721F" w:rsidRDefault="00D94D04" w:rsidP="00052104">
      <w:pPr>
        <w:autoSpaceDE w:val="0"/>
        <w:autoSpaceDN w:val="0"/>
        <w:adjustRightInd w:val="0"/>
      </w:pPr>
    </w:p>
    <w:p w14:paraId="01934800" w14:textId="4D3D456A" w:rsidR="007217A6" w:rsidRPr="00CC721F" w:rsidRDefault="00797AD6" w:rsidP="00052104">
      <w:pPr>
        <w:autoSpaceDE w:val="0"/>
        <w:autoSpaceDN w:val="0"/>
        <w:adjustRightInd w:val="0"/>
      </w:pPr>
      <w:r w:rsidRPr="00CC721F">
        <w:t>NSF has long worked to promote</w:t>
      </w:r>
      <w:r w:rsidR="005A30CC">
        <w:t xml:space="preserve"> the</w:t>
      </w:r>
      <w:r w:rsidRPr="00CC721F">
        <w:t xml:space="preserve"> inclusion of </w:t>
      </w:r>
      <w:r w:rsidR="00A17D54" w:rsidRPr="00CC721F">
        <w:t>women</w:t>
      </w:r>
      <w:r w:rsidR="002363E0" w:rsidRPr="00CC721F">
        <w:t xml:space="preserve"> and underrepresented </w:t>
      </w:r>
      <w:r w:rsidR="00A17D54" w:rsidRPr="00CC721F">
        <w:t>minorities in the science and engineering research community</w:t>
      </w:r>
      <w:r w:rsidR="00052104" w:rsidRPr="00CC721F">
        <w:t xml:space="preserve">. </w:t>
      </w:r>
      <w:r w:rsidR="007217A6" w:rsidRPr="00CC721F">
        <w:t>NSF’s Committee on Equal Opportunities in Science and Engineering</w:t>
      </w:r>
      <w:r w:rsidR="00913806">
        <w:t xml:space="preserve"> (CEOSE)</w:t>
      </w:r>
      <w:r w:rsidR="007217A6" w:rsidRPr="00CC721F">
        <w:t xml:space="preserve"> was established in 1980 by Congress to “address the problems of growth and diversity in America’s STEM workforce.”</w:t>
      </w:r>
      <w:r w:rsidR="007217A6" w:rsidRPr="00CC721F">
        <w:rPr>
          <w:rStyle w:val="FootnoteReference"/>
        </w:rPr>
        <w:footnoteReference w:id="1"/>
      </w:r>
      <w:r w:rsidR="007217A6" w:rsidRPr="00CC721F">
        <w:t xml:space="preserve"> CEOSE reports biannually to Congress</w:t>
      </w:r>
      <w:r w:rsidR="00C74779" w:rsidRPr="00CC721F">
        <w:rPr>
          <w:rStyle w:val="FootnoteReference"/>
        </w:rPr>
        <w:footnoteReference w:id="2"/>
      </w:r>
      <w:r w:rsidR="007217A6" w:rsidRPr="00CC721F">
        <w:t xml:space="preserve"> on NSF’s efforts to broaden participation of women, underrepresented minorities</w:t>
      </w:r>
      <w:r w:rsidR="00F13A3A">
        <w:t>,</w:t>
      </w:r>
      <w:r w:rsidR="007217A6" w:rsidRPr="00CC721F">
        <w:t xml:space="preserve"> and people with disabilities. </w:t>
      </w:r>
      <w:r w:rsidR="00A17D54" w:rsidRPr="00CC721F">
        <w:t xml:space="preserve">The Foundation’s efforts extend to sponsoring education efforts to encourage </w:t>
      </w:r>
      <w:r w:rsidR="00F13A3A">
        <w:t>an</w:t>
      </w:r>
      <w:r w:rsidR="00F13A3A" w:rsidRPr="00CC721F">
        <w:t xml:space="preserve"> </w:t>
      </w:r>
      <w:r w:rsidR="00A17D54" w:rsidRPr="00CC721F">
        <w:t xml:space="preserve">interest in science among youth as early as their K-12 education. </w:t>
      </w:r>
    </w:p>
    <w:p w14:paraId="0A3DE05A" w14:textId="77777777" w:rsidR="007217A6" w:rsidRPr="00CC721F" w:rsidRDefault="007217A6" w:rsidP="00052104">
      <w:pPr>
        <w:autoSpaceDE w:val="0"/>
        <w:autoSpaceDN w:val="0"/>
        <w:adjustRightInd w:val="0"/>
      </w:pPr>
    </w:p>
    <w:p w14:paraId="02D48097" w14:textId="73C9E5B0" w:rsidR="00052104" w:rsidRPr="00CC721F" w:rsidRDefault="00A17D54" w:rsidP="00052104">
      <w:pPr>
        <w:autoSpaceDE w:val="0"/>
        <w:autoSpaceDN w:val="0"/>
        <w:adjustRightInd w:val="0"/>
      </w:pPr>
      <w:r w:rsidRPr="00CC721F">
        <w:t xml:space="preserve">For this reason, the Foundation is interested in </w:t>
      </w:r>
      <w:r w:rsidR="00F13A3A">
        <w:t xml:space="preserve">the </w:t>
      </w:r>
      <w:r w:rsidRPr="00CC721F">
        <w:t xml:space="preserve">effects </w:t>
      </w:r>
      <w:r w:rsidR="005A30CC">
        <w:t xml:space="preserve">of SEES </w:t>
      </w:r>
      <w:r w:rsidR="00FB7EFE">
        <w:t>o</w:t>
      </w:r>
      <w:r w:rsidRPr="00CC721F">
        <w:t>n the inclusion of women and underrepresented minorities in its sustainability grants. As a result, the survey</w:t>
      </w:r>
      <w:r w:rsidR="008F65AE" w:rsidRPr="00CC721F">
        <w:t xml:space="preserve"> </w:t>
      </w:r>
      <w:r w:rsidR="00FB7EFE">
        <w:t>instrument</w:t>
      </w:r>
      <w:r w:rsidR="00FB7EFE" w:rsidRPr="00CC721F">
        <w:t xml:space="preserve"> </w:t>
      </w:r>
      <w:r w:rsidR="008F65AE" w:rsidRPr="00CC721F">
        <w:t>(Appendix B)</w:t>
      </w:r>
      <w:r w:rsidRPr="00CC721F">
        <w:t xml:space="preserve"> includes questions </w:t>
      </w:r>
      <w:r w:rsidR="008F65AE" w:rsidRPr="00CC721F">
        <w:t>regarding the</w:t>
      </w:r>
      <w:r w:rsidR="002363E0" w:rsidRPr="00CC721F">
        <w:t xml:space="preserve"> race and gender of r</w:t>
      </w:r>
      <w:r w:rsidR="008F65AE" w:rsidRPr="00CC721F">
        <w:t>esearch</w:t>
      </w:r>
      <w:r w:rsidR="002363E0" w:rsidRPr="00CC721F">
        <w:t>ers in the respondents’ network of most important collaborators</w:t>
      </w:r>
      <w:r w:rsidR="008F65AE" w:rsidRPr="00CC721F">
        <w:t xml:space="preserve">. </w:t>
      </w:r>
    </w:p>
    <w:p w14:paraId="2D55E00F" w14:textId="77777777" w:rsidR="00D94D04" w:rsidRPr="00CC721F" w:rsidRDefault="00D94D04">
      <w:pPr>
        <w:autoSpaceDE w:val="0"/>
        <w:autoSpaceDN w:val="0"/>
        <w:adjustRightInd w:val="0"/>
        <w:ind w:left="720"/>
      </w:pPr>
    </w:p>
    <w:p w14:paraId="52816E50" w14:textId="77777777" w:rsidR="00D94D04" w:rsidRPr="00CC721F" w:rsidRDefault="006D1141">
      <w:pPr>
        <w:tabs>
          <w:tab w:val="right" w:pos="360"/>
          <w:tab w:val="left" w:pos="720"/>
        </w:tabs>
        <w:autoSpaceDE w:val="0"/>
        <w:autoSpaceDN w:val="0"/>
        <w:adjustRightInd w:val="0"/>
        <w:ind w:left="720" w:hanging="720"/>
        <w:rPr>
          <w:i/>
        </w:rPr>
      </w:pPr>
      <w:r w:rsidRPr="00CC721F">
        <w:rPr>
          <w:i/>
        </w:rPr>
        <w:tab/>
        <w:t>12.</w:t>
      </w:r>
      <w:r w:rsidRPr="00CC721F">
        <w:rPr>
          <w:i/>
        </w:rPr>
        <w:tab/>
        <w:t xml:space="preserve">Provide estimates of the hour burden of the collection of information.  The statement should: </w:t>
      </w:r>
    </w:p>
    <w:p w14:paraId="4A71D781" w14:textId="77777777" w:rsidR="00D94D04" w:rsidRPr="00CC721F" w:rsidRDefault="006D1141">
      <w:pPr>
        <w:tabs>
          <w:tab w:val="left" w:pos="720"/>
          <w:tab w:val="left" w:pos="1080"/>
        </w:tabs>
        <w:autoSpaceDE w:val="0"/>
        <w:autoSpaceDN w:val="0"/>
        <w:adjustRightInd w:val="0"/>
        <w:ind w:left="1080" w:hanging="1080"/>
        <w:rPr>
          <w:i/>
        </w:rPr>
      </w:pPr>
      <w:r w:rsidRPr="00CC721F">
        <w:rPr>
          <w:i/>
        </w:rPr>
        <w:tab/>
        <w:t>*</w:t>
      </w:r>
      <w:r w:rsidRPr="00CC721F">
        <w:rPr>
          <w:i/>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 </w:t>
      </w:r>
    </w:p>
    <w:p w14:paraId="0C654955" w14:textId="77777777" w:rsidR="00D94D04" w:rsidRPr="00CC721F" w:rsidRDefault="006D1141">
      <w:pPr>
        <w:tabs>
          <w:tab w:val="left" w:pos="720"/>
          <w:tab w:val="left" w:pos="1080"/>
        </w:tabs>
        <w:autoSpaceDE w:val="0"/>
        <w:autoSpaceDN w:val="0"/>
        <w:adjustRightInd w:val="0"/>
        <w:ind w:left="1080" w:hanging="1080"/>
      </w:pPr>
      <w:r w:rsidRPr="00CC721F">
        <w:rPr>
          <w:i/>
        </w:rPr>
        <w:tab/>
        <w:t>*</w:t>
      </w:r>
      <w:r w:rsidRPr="00CC721F">
        <w:rPr>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r w:rsidRPr="00CC721F">
        <w:t xml:space="preserve"> </w:t>
      </w:r>
    </w:p>
    <w:p w14:paraId="24BAF0B6" w14:textId="77777777" w:rsidR="00D94D04" w:rsidRPr="00CC721F" w:rsidRDefault="00D94D04" w:rsidP="003474A7">
      <w:pPr>
        <w:autoSpaceDE w:val="0"/>
        <w:autoSpaceDN w:val="0"/>
        <w:adjustRightInd w:val="0"/>
        <w:ind w:left="720"/>
        <w:jc w:val="both"/>
      </w:pPr>
    </w:p>
    <w:p w14:paraId="32B13DC0" w14:textId="57F0E564" w:rsidR="00BF567E" w:rsidRPr="00CC721F" w:rsidRDefault="00EC2986" w:rsidP="00970490">
      <w:pPr>
        <w:contextualSpacing/>
        <w:jc w:val="both"/>
      </w:pPr>
      <w:r>
        <w:t xml:space="preserve">The Paperwork Reduction Act </w:t>
      </w:r>
      <w:r w:rsidR="00BF567E" w:rsidRPr="00CC721F">
        <w:t xml:space="preserve">requires the agency to account for the amount of burden that it is placing on the public when seeking information on behalf of the Federal government. This burden is measured in terms of hours (see Table A-1) and includes the following activities: </w:t>
      </w:r>
    </w:p>
    <w:p w14:paraId="549ABB1A" w14:textId="77777777" w:rsidR="00BF567E" w:rsidRPr="00CC721F" w:rsidRDefault="00BF567E" w:rsidP="003474A7">
      <w:pPr>
        <w:contextualSpacing/>
        <w:jc w:val="both"/>
      </w:pPr>
    </w:p>
    <w:p w14:paraId="4F08B1CE" w14:textId="77777777" w:rsidR="00BF567E" w:rsidRPr="00CC721F" w:rsidRDefault="00BF567E" w:rsidP="003474A7">
      <w:pPr>
        <w:pStyle w:val="ListParagraph"/>
        <w:numPr>
          <w:ilvl w:val="0"/>
          <w:numId w:val="8"/>
        </w:numPr>
        <w:jc w:val="both"/>
      </w:pPr>
      <w:r w:rsidRPr="00CC721F">
        <w:t>Reviewing instructions;</w:t>
      </w:r>
    </w:p>
    <w:p w14:paraId="1B9A121E" w14:textId="77777777" w:rsidR="00BF567E" w:rsidRPr="00CC721F" w:rsidRDefault="00BF567E" w:rsidP="003474A7">
      <w:pPr>
        <w:pStyle w:val="ListParagraph"/>
        <w:numPr>
          <w:ilvl w:val="0"/>
          <w:numId w:val="8"/>
        </w:numPr>
        <w:jc w:val="both"/>
      </w:pPr>
      <w:r w:rsidRPr="00CC721F">
        <w:t>Using technology to collect, process, and disclose information;</w:t>
      </w:r>
    </w:p>
    <w:p w14:paraId="00B5BA0E" w14:textId="77777777" w:rsidR="00BF567E" w:rsidRPr="00CC721F" w:rsidRDefault="00BF567E" w:rsidP="003474A7">
      <w:pPr>
        <w:pStyle w:val="ListParagraph"/>
        <w:numPr>
          <w:ilvl w:val="0"/>
          <w:numId w:val="8"/>
        </w:numPr>
        <w:jc w:val="both"/>
      </w:pPr>
      <w:r w:rsidRPr="00CC721F">
        <w:t>Adjusting existing practices to comply with requirements;</w:t>
      </w:r>
    </w:p>
    <w:p w14:paraId="56AF648E" w14:textId="77777777" w:rsidR="00BF567E" w:rsidRPr="00CC721F" w:rsidRDefault="00BF567E" w:rsidP="003474A7">
      <w:pPr>
        <w:pStyle w:val="ListParagraph"/>
        <w:numPr>
          <w:ilvl w:val="0"/>
          <w:numId w:val="8"/>
        </w:numPr>
        <w:jc w:val="both"/>
      </w:pPr>
      <w:r w:rsidRPr="00CC721F">
        <w:t>Searching data sources;</w:t>
      </w:r>
    </w:p>
    <w:p w14:paraId="21B181A4" w14:textId="77777777" w:rsidR="00BF567E" w:rsidRPr="00CC721F" w:rsidRDefault="00BF567E" w:rsidP="003474A7">
      <w:pPr>
        <w:pStyle w:val="ListParagraph"/>
        <w:numPr>
          <w:ilvl w:val="0"/>
          <w:numId w:val="8"/>
        </w:numPr>
        <w:jc w:val="both"/>
      </w:pPr>
      <w:r w:rsidRPr="00CC721F">
        <w:t xml:space="preserve">Completing and reviewing the response; and </w:t>
      </w:r>
    </w:p>
    <w:p w14:paraId="31C73EA8" w14:textId="77777777" w:rsidR="00BF567E" w:rsidRPr="00CC721F" w:rsidRDefault="00BF567E" w:rsidP="003474A7">
      <w:pPr>
        <w:pStyle w:val="ListParagraph"/>
        <w:numPr>
          <w:ilvl w:val="0"/>
          <w:numId w:val="8"/>
        </w:numPr>
        <w:jc w:val="both"/>
      </w:pPr>
      <w:r w:rsidRPr="00CC721F">
        <w:t xml:space="preserve">Transmitting or disclosing information. </w:t>
      </w:r>
    </w:p>
    <w:p w14:paraId="43BB70D9" w14:textId="77777777" w:rsidR="00BF567E" w:rsidRPr="00CC721F" w:rsidRDefault="00BF567E" w:rsidP="003474A7">
      <w:pPr>
        <w:contextualSpacing/>
        <w:jc w:val="both"/>
      </w:pPr>
    </w:p>
    <w:p w14:paraId="6D35081E" w14:textId="74FC68CA" w:rsidR="00D94D04" w:rsidRPr="00CC721F" w:rsidRDefault="00BF567E" w:rsidP="003474A7">
      <w:pPr>
        <w:contextualSpacing/>
        <w:jc w:val="both"/>
      </w:pPr>
      <w:r w:rsidRPr="00CC721F">
        <w:t>Respondents to this collection of information are</w:t>
      </w:r>
      <w:r w:rsidR="004C6347" w:rsidRPr="00CC721F">
        <w:t xml:space="preserve"> </w:t>
      </w:r>
      <w:r w:rsidR="002B1874">
        <w:t>PIs</w:t>
      </w:r>
      <w:r w:rsidR="004C6347" w:rsidRPr="00CC721F">
        <w:t xml:space="preserve"> who received grants from SEES and comparable non-SEES sustainability programs. </w:t>
      </w:r>
      <w:r w:rsidR="002B1874">
        <w:t xml:space="preserve">Assuming </w:t>
      </w:r>
      <w:r w:rsidR="008C1DB7">
        <w:t xml:space="preserve">400 </w:t>
      </w:r>
      <w:r w:rsidR="00052104" w:rsidRPr="00CC721F">
        <w:t xml:space="preserve">individuals will receive the survey via email. </w:t>
      </w:r>
      <w:r w:rsidR="00AC2875">
        <w:t>The survey will occur</w:t>
      </w:r>
      <w:r w:rsidR="002B1874">
        <w:t xml:space="preserve"> one time only. In pretesting the survey instrument with </w:t>
      </w:r>
      <w:r w:rsidR="004009A6">
        <w:t>eight</w:t>
      </w:r>
      <w:r w:rsidR="004009A6" w:rsidRPr="00CC721F">
        <w:t xml:space="preserve"> </w:t>
      </w:r>
      <w:r w:rsidR="002B1874">
        <w:t>PIs</w:t>
      </w:r>
      <w:r w:rsidR="00052104" w:rsidRPr="00CC721F">
        <w:t xml:space="preserve">, the average time taken to complete the </w:t>
      </w:r>
      <w:r w:rsidR="00D40484">
        <w:t>instrument</w:t>
      </w:r>
      <w:r w:rsidR="00AC2875">
        <w:t xml:space="preserve"> was </w:t>
      </w:r>
      <w:r w:rsidR="00AC2875" w:rsidRPr="00BA4137">
        <w:t>4</w:t>
      </w:r>
      <w:r w:rsidR="00052104" w:rsidRPr="00BA4137">
        <w:t>5</w:t>
      </w:r>
      <w:r w:rsidR="00052104" w:rsidRPr="00CC721F">
        <w:t xml:space="preserve"> minutes. The burden computations presented on the table below take into account an 80 percent response rate.</w:t>
      </w:r>
      <w:r w:rsidR="00ED355E" w:rsidRPr="00CC721F">
        <w:rPr>
          <w:rStyle w:val="FootnoteReference"/>
        </w:rPr>
        <w:footnoteReference w:id="3"/>
      </w:r>
      <w:r w:rsidR="00052104" w:rsidRPr="00CC721F">
        <w:t xml:space="preserve">  </w:t>
      </w:r>
    </w:p>
    <w:p w14:paraId="669D6485" w14:textId="77777777" w:rsidR="008A765E" w:rsidRPr="00CC721F" w:rsidRDefault="008A765E" w:rsidP="00052104">
      <w:pPr>
        <w:autoSpaceDE w:val="0"/>
        <w:autoSpaceDN w:val="0"/>
        <w:adjustRightInd w:val="0"/>
      </w:pPr>
    </w:p>
    <w:p w14:paraId="3F262021" w14:textId="77777777" w:rsidR="00B942AC" w:rsidRPr="002B1874" w:rsidRDefault="00B942AC" w:rsidP="00052104">
      <w:pPr>
        <w:autoSpaceDE w:val="0"/>
        <w:autoSpaceDN w:val="0"/>
        <w:adjustRightInd w:val="0"/>
      </w:pPr>
      <w:r w:rsidRPr="002B1874">
        <w:t>Table A-1: Estimated Hour and Annual Cost Response Burden</w:t>
      </w:r>
    </w:p>
    <w:tbl>
      <w:tblPr>
        <w:tblW w:w="9450" w:type="dxa"/>
        <w:tblInd w:w="-10" w:type="dxa"/>
        <w:tblLook w:val="04A0" w:firstRow="1" w:lastRow="0" w:firstColumn="1" w:lastColumn="0" w:noHBand="0" w:noVBand="1"/>
      </w:tblPr>
      <w:tblGrid>
        <w:gridCol w:w="1940"/>
        <w:gridCol w:w="1640"/>
        <w:gridCol w:w="2180"/>
        <w:gridCol w:w="1980"/>
        <w:gridCol w:w="1710"/>
      </w:tblGrid>
      <w:tr w:rsidR="00A651D2" w:rsidRPr="00A651D2" w14:paraId="3B96BCF5" w14:textId="77777777" w:rsidTr="00A651D2">
        <w:trPr>
          <w:trHeight w:val="772"/>
        </w:trPr>
        <w:tc>
          <w:tcPr>
            <w:tcW w:w="1940" w:type="dxa"/>
            <w:tcBorders>
              <w:top w:val="single" w:sz="8" w:space="0" w:color="auto"/>
              <w:left w:val="single" w:sz="8" w:space="0" w:color="auto"/>
              <w:bottom w:val="single" w:sz="8" w:space="0" w:color="auto"/>
              <w:right w:val="single" w:sz="8" w:space="0" w:color="auto"/>
            </w:tcBorders>
            <w:shd w:val="clear" w:color="auto" w:fill="002060"/>
            <w:vAlign w:val="center"/>
            <w:hideMark/>
          </w:tcPr>
          <w:p w14:paraId="7B726EBF" w14:textId="77777777" w:rsidR="00A651D2" w:rsidRPr="00A651D2" w:rsidRDefault="00A651D2" w:rsidP="00A651D2">
            <w:pPr>
              <w:jc w:val="center"/>
              <w:rPr>
                <w:b/>
                <w:bCs/>
                <w:color w:val="FFFFFF" w:themeColor="background1"/>
                <w:sz w:val="22"/>
                <w:szCs w:val="22"/>
              </w:rPr>
            </w:pPr>
            <w:r w:rsidRPr="00A651D2">
              <w:rPr>
                <w:b/>
                <w:bCs/>
                <w:color w:val="FFFFFF" w:themeColor="background1"/>
                <w:sz w:val="22"/>
                <w:szCs w:val="22"/>
              </w:rPr>
              <w:t>Data Collection Activities</w:t>
            </w:r>
          </w:p>
        </w:tc>
        <w:tc>
          <w:tcPr>
            <w:tcW w:w="1640" w:type="dxa"/>
            <w:tcBorders>
              <w:top w:val="single" w:sz="8" w:space="0" w:color="auto"/>
              <w:left w:val="nil"/>
              <w:bottom w:val="single" w:sz="8" w:space="0" w:color="auto"/>
              <w:right w:val="single" w:sz="8" w:space="0" w:color="auto"/>
            </w:tcBorders>
            <w:shd w:val="clear" w:color="auto" w:fill="002060"/>
            <w:vAlign w:val="center"/>
            <w:hideMark/>
          </w:tcPr>
          <w:p w14:paraId="700F8DA5" w14:textId="77777777" w:rsidR="00A651D2" w:rsidRPr="00A651D2" w:rsidRDefault="00A651D2" w:rsidP="00A651D2">
            <w:pPr>
              <w:jc w:val="center"/>
              <w:rPr>
                <w:b/>
                <w:bCs/>
                <w:color w:val="FFFFFF" w:themeColor="background1"/>
                <w:sz w:val="22"/>
                <w:szCs w:val="22"/>
              </w:rPr>
            </w:pPr>
            <w:r w:rsidRPr="00A651D2">
              <w:rPr>
                <w:b/>
                <w:bCs/>
                <w:color w:val="FFFFFF" w:themeColor="background1"/>
                <w:sz w:val="22"/>
                <w:szCs w:val="22"/>
              </w:rPr>
              <w:t>Number of respondents</w:t>
            </w:r>
          </w:p>
        </w:tc>
        <w:tc>
          <w:tcPr>
            <w:tcW w:w="2180" w:type="dxa"/>
            <w:tcBorders>
              <w:top w:val="single" w:sz="8" w:space="0" w:color="auto"/>
              <w:left w:val="nil"/>
              <w:bottom w:val="single" w:sz="8" w:space="0" w:color="auto"/>
              <w:right w:val="single" w:sz="8" w:space="0" w:color="auto"/>
            </w:tcBorders>
            <w:shd w:val="clear" w:color="auto" w:fill="002060"/>
            <w:vAlign w:val="center"/>
            <w:hideMark/>
          </w:tcPr>
          <w:p w14:paraId="4F917772" w14:textId="77777777" w:rsidR="00A651D2" w:rsidRPr="00A651D2" w:rsidRDefault="00A651D2" w:rsidP="00A651D2">
            <w:pPr>
              <w:jc w:val="center"/>
              <w:rPr>
                <w:b/>
                <w:bCs/>
                <w:color w:val="FFFFFF" w:themeColor="background1"/>
                <w:sz w:val="22"/>
                <w:szCs w:val="22"/>
              </w:rPr>
            </w:pPr>
            <w:r w:rsidRPr="00A651D2">
              <w:rPr>
                <w:b/>
                <w:bCs/>
                <w:color w:val="FFFFFF" w:themeColor="background1"/>
                <w:sz w:val="22"/>
                <w:szCs w:val="22"/>
              </w:rPr>
              <w:t xml:space="preserve">Time to complete questionnaire </w:t>
            </w:r>
          </w:p>
          <w:p w14:paraId="1FB9E150" w14:textId="1AA0327F" w:rsidR="00A651D2" w:rsidRPr="00A651D2" w:rsidRDefault="00A651D2" w:rsidP="00A651D2">
            <w:pPr>
              <w:jc w:val="center"/>
              <w:rPr>
                <w:b/>
                <w:bCs/>
                <w:color w:val="FFFFFF" w:themeColor="background1"/>
                <w:sz w:val="22"/>
                <w:szCs w:val="22"/>
              </w:rPr>
            </w:pPr>
            <w:r w:rsidRPr="00A651D2">
              <w:rPr>
                <w:i/>
                <w:iCs/>
                <w:color w:val="FFFFFF" w:themeColor="background1"/>
                <w:sz w:val="22"/>
                <w:szCs w:val="22"/>
              </w:rPr>
              <w:t>(in minutes)</w:t>
            </w:r>
          </w:p>
        </w:tc>
        <w:tc>
          <w:tcPr>
            <w:tcW w:w="1980" w:type="dxa"/>
            <w:tcBorders>
              <w:top w:val="single" w:sz="8" w:space="0" w:color="auto"/>
              <w:left w:val="nil"/>
              <w:bottom w:val="single" w:sz="8" w:space="0" w:color="auto"/>
              <w:right w:val="single" w:sz="8" w:space="0" w:color="auto"/>
            </w:tcBorders>
            <w:shd w:val="clear" w:color="auto" w:fill="002060"/>
            <w:vAlign w:val="center"/>
            <w:hideMark/>
          </w:tcPr>
          <w:p w14:paraId="390582F8" w14:textId="77777777" w:rsidR="00A651D2" w:rsidRPr="00A651D2" w:rsidRDefault="00A651D2" w:rsidP="00A651D2">
            <w:pPr>
              <w:jc w:val="center"/>
              <w:rPr>
                <w:b/>
                <w:bCs/>
                <w:color w:val="FFFFFF" w:themeColor="background1"/>
                <w:sz w:val="22"/>
                <w:szCs w:val="22"/>
              </w:rPr>
            </w:pPr>
            <w:r w:rsidRPr="00A651D2">
              <w:rPr>
                <w:b/>
                <w:bCs/>
                <w:color w:val="FFFFFF" w:themeColor="background1"/>
                <w:sz w:val="22"/>
                <w:szCs w:val="22"/>
              </w:rPr>
              <w:t xml:space="preserve">Annual Hourly Burden </w:t>
            </w:r>
            <w:r w:rsidRPr="00A651D2">
              <w:rPr>
                <w:b/>
                <w:bCs/>
                <w:color w:val="FFFFFF" w:themeColor="background1"/>
                <w:sz w:val="22"/>
                <w:szCs w:val="22"/>
              </w:rPr>
              <w:br/>
            </w:r>
            <w:r w:rsidRPr="00A651D2">
              <w:rPr>
                <w:i/>
                <w:iCs/>
                <w:color w:val="FFFFFF" w:themeColor="background1"/>
                <w:sz w:val="22"/>
                <w:szCs w:val="22"/>
              </w:rPr>
              <w:t>(in hours)</w:t>
            </w:r>
          </w:p>
        </w:tc>
        <w:tc>
          <w:tcPr>
            <w:tcW w:w="1710" w:type="dxa"/>
            <w:tcBorders>
              <w:top w:val="single" w:sz="8" w:space="0" w:color="auto"/>
              <w:left w:val="nil"/>
              <w:bottom w:val="single" w:sz="8" w:space="0" w:color="auto"/>
              <w:right w:val="single" w:sz="8" w:space="0" w:color="auto"/>
            </w:tcBorders>
            <w:shd w:val="clear" w:color="auto" w:fill="002060"/>
            <w:vAlign w:val="center"/>
            <w:hideMark/>
          </w:tcPr>
          <w:p w14:paraId="237E33D2" w14:textId="77777777" w:rsidR="00A651D2" w:rsidRPr="00A651D2" w:rsidRDefault="00A651D2" w:rsidP="00A651D2">
            <w:pPr>
              <w:jc w:val="center"/>
              <w:rPr>
                <w:b/>
                <w:bCs/>
                <w:color w:val="FFFFFF" w:themeColor="background1"/>
                <w:sz w:val="22"/>
                <w:szCs w:val="22"/>
              </w:rPr>
            </w:pPr>
            <w:r w:rsidRPr="00A651D2">
              <w:rPr>
                <w:b/>
                <w:bCs/>
                <w:color w:val="FFFFFF" w:themeColor="background1"/>
                <w:sz w:val="22"/>
                <w:szCs w:val="22"/>
              </w:rPr>
              <w:t>Cost</w:t>
            </w:r>
          </w:p>
        </w:tc>
      </w:tr>
      <w:tr w:rsidR="00A651D2" w:rsidRPr="00A651D2" w14:paraId="61A3D264" w14:textId="77777777" w:rsidTr="00A651D2">
        <w:trPr>
          <w:trHeight w:val="313"/>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20DBC94A" w14:textId="77777777" w:rsidR="00A651D2" w:rsidRPr="00A651D2" w:rsidRDefault="00A651D2" w:rsidP="00A651D2">
            <w:pPr>
              <w:jc w:val="right"/>
              <w:rPr>
                <w:color w:val="000000"/>
                <w:sz w:val="22"/>
                <w:szCs w:val="22"/>
              </w:rPr>
            </w:pPr>
            <w:r w:rsidRPr="00A651D2">
              <w:rPr>
                <w:color w:val="000000"/>
                <w:sz w:val="22"/>
                <w:szCs w:val="22"/>
              </w:rPr>
              <w:t>Survey of PIs</w:t>
            </w:r>
          </w:p>
        </w:tc>
        <w:tc>
          <w:tcPr>
            <w:tcW w:w="1640" w:type="dxa"/>
            <w:tcBorders>
              <w:top w:val="nil"/>
              <w:left w:val="nil"/>
              <w:bottom w:val="single" w:sz="8" w:space="0" w:color="auto"/>
              <w:right w:val="single" w:sz="8" w:space="0" w:color="auto"/>
            </w:tcBorders>
            <w:shd w:val="clear" w:color="auto" w:fill="auto"/>
            <w:vAlign w:val="center"/>
            <w:hideMark/>
          </w:tcPr>
          <w:p w14:paraId="2AC5DDE5" w14:textId="77777777" w:rsidR="00A651D2" w:rsidRPr="00A651D2" w:rsidRDefault="00A651D2" w:rsidP="00A651D2">
            <w:pPr>
              <w:jc w:val="center"/>
              <w:rPr>
                <w:color w:val="000000"/>
                <w:sz w:val="22"/>
                <w:szCs w:val="22"/>
              </w:rPr>
            </w:pPr>
            <w:r w:rsidRPr="00A651D2">
              <w:rPr>
                <w:color w:val="000000"/>
                <w:sz w:val="22"/>
                <w:szCs w:val="22"/>
              </w:rPr>
              <w:t> </w:t>
            </w:r>
          </w:p>
        </w:tc>
        <w:tc>
          <w:tcPr>
            <w:tcW w:w="2180" w:type="dxa"/>
            <w:tcBorders>
              <w:top w:val="nil"/>
              <w:left w:val="nil"/>
              <w:bottom w:val="single" w:sz="8" w:space="0" w:color="auto"/>
              <w:right w:val="single" w:sz="8" w:space="0" w:color="auto"/>
            </w:tcBorders>
            <w:shd w:val="clear" w:color="auto" w:fill="auto"/>
            <w:vAlign w:val="center"/>
            <w:hideMark/>
          </w:tcPr>
          <w:p w14:paraId="03DE7502" w14:textId="77777777" w:rsidR="00A651D2" w:rsidRPr="00A651D2" w:rsidRDefault="00A651D2" w:rsidP="00A651D2">
            <w:pPr>
              <w:jc w:val="center"/>
              <w:rPr>
                <w:color w:val="000000"/>
                <w:sz w:val="22"/>
                <w:szCs w:val="22"/>
              </w:rPr>
            </w:pPr>
            <w:r w:rsidRPr="00A651D2">
              <w:rPr>
                <w:color w:val="000000"/>
                <w:sz w:val="22"/>
                <w:szCs w:val="22"/>
              </w:rPr>
              <w:t> </w:t>
            </w:r>
          </w:p>
        </w:tc>
        <w:tc>
          <w:tcPr>
            <w:tcW w:w="1980" w:type="dxa"/>
            <w:tcBorders>
              <w:top w:val="nil"/>
              <w:left w:val="nil"/>
              <w:bottom w:val="single" w:sz="8" w:space="0" w:color="auto"/>
              <w:right w:val="single" w:sz="8" w:space="0" w:color="auto"/>
            </w:tcBorders>
            <w:shd w:val="clear" w:color="auto" w:fill="auto"/>
            <w:vAlign w:val="center"/>
            <w:hideMark/>
          </w:tcPr>
          <w:p w14:paraId="083B86E7" w14:textId="77777777" w:rsidR="00A651D2" w:rsidRPr="00A651D2" w:rsidRDefault="00A651D2" w:rsidP="00A651D2">
            <w:pPr>
              <w:jc w:val="center"/>
              <w:rPr>
                <w:color w:val="000000"/>
                <w:sz w:val="22"/>
                <w:szCs w:val="22"/>
              </w:rPr>
            </w:pPr>
            <w:r w:rsidRPr="00A651D2">
              <w:rPr>
                <w:color w:val="000000"/>
                <w:sz w:val="22"/>
                <w:szCs w:val="22"/>
              </w:rPr>
              <w:t> </w:t>
            </w:r>
          </w:p>
        </w:tc>
        <w:tc>
          <w:tcPr>
            <w:tcW w:w="1710" w:type="dxa"/>
            <w:tcBorders>
              <w:top w:val="nil"/>
              <w:left w:val="nil"/>
              <w:bottom w:val="single" w:sz="8" w:space="0" w:color="auto"/>
              <w:right w:val="single" w:sz="8" w:space="0" w:color="auto"/>
            </w:tcBorders>
            <w:shd w:val="clear" w:color="auto" w:fill="auto"/>
            <w:vAlign w:val="center"/>
            <w:hideMark/>
          </w:tcPr>
          <w:p w14:paraId="6EB2EFBB" w14:textId="77777777" w:rsidR="00A651D2" w:rsidRPr="00A651D2" w:rsidRDefault="00A651D2" w:rsidP="00A651D2">
            <w:pPr>
              <w:jc w:val="right"/>
              <w:rPr>
                <w:color w:val="000000"/>
                <w:sz w:val="22"/>
                <w:szCs w:val="22"/>
              </w:rPr>
            </w:pPr>
            <w:r w:rsidRPr="00A651D2">
              <w:rPr>
                <w:color w:val="000000"/>
                <w:sz w:val="22"/>
                <w:szCs w:val="22"/>
              </w:rPr>
              <w:t> </w:t>
            </w:r>
          </w:p>
        </w:tc>
      </w:tr>
      <w:tr w:rsidR="00A651D2" w:rsidRPr="00A651D2" w14:paraId="0B8961BF" w14:textId="77777777" w:rsidTr="00A651D2">
        <w:trPr>
          <w:trHeight w:val="315"/>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64CB3119" w14:textId="77777777" w:rsidR="00A651D2" w:rsidRPr="00A651D2" w:rsidRDefault="00A651D2" w:rsidP="00A651D2">
            <w:pPr>
              <w:rPr>
                <w:i/>
                <w:iCs/>
                <w:color w:val="000000"/>
                <w:sz w:val="20"/>
                <w:szCs w:val="20"/>
              </w:rPr>
            </w:pPr>
            <w:r w:rsidRPr="00A651D2">
              <w:rPr>
                <w:i/>
                <w:iCs/>
                <w:color w:val="000000"/>
                <w:sz w:val="20"/>
                <w:szCs w:val="20"/>
              </w:rPr>
              <w:t>Respondents</w:t>
            </w:r>
          </w:p>
        </w:tc>
        <w:tc>
          <w:tcPr>
            <w:tcW w:w="1640" w:type="dxa"/>
            <w:tcBorders>
              <w:top w:val="nil"/>
              <w:left w:val="nil"/>
              <w:bottom w:val="single" w:sz="8" w:space="0" w:color="auto"/>
              <w:right w:val="single" w:sz="8" w:space="0" w:color="auto"/>
            </w:tcBorders>
            <w:shd w:val="clear" w:color="auto" w:fill="auto"/>
            <w:vAlign w:val="center"/>
            <w:hideMark/>
          </w:tcPr>
          <w:p w14:paraId="62278610" w14:textId="77777777" w:rsidR="00A651D2" w:rsidRPr="00A651D2" w:rsidRDefault="00A651D2" w:rsidP="00A651D2">
            <w:pPr>
              <w:jc w:val="center"/>
              <w:rPr>
                <w:color w:val="000000"/>
                <w:sz w:val="22"/>
                <w:szCs w:val="22"/>
              </w:rPr>
            </w:pPr>
            <w:r w:rsidRPr="00A651D2">
              <w:rPr>
                <w:color w:val="000000"/>
                <w:sz w:val="22"/>
                <w:szCs w:val="22"/>
              </w:rPr>
              <w:t>344</w:t>
            </w:r>
          </w:p>
        </w:tc>
        <w:tc>
          <w:tcPr>
            <w:tcW w:w="2180" w:type="dxa"/>
            <w:tcBorders>
              <w:top w:val="nil"/>
              <w:left w:val="nil"/>
              <w:bottom w:val="single" w:sz="8" w:space="0" w:color="auto"/>
              <w:right w:val="single" w:sz="8" w:space="0" w:color="auto"/>
            </w:tcBorders>
            <w:shd w:val="clear" w:color="auto" w:fill="auto"/>
            <w:vAlign w:val="center"/>
            <w:hideMark/>
          </w:tcPr>
          <w:p w14:paraId="214F08ED" w14:textId="77777777" w:rsidR="00A651D2" w:rsidRPr="00A651D2" w:rsidRDefault="00A651D2" w:rsidP="00A651D2">
            <w:pPr>
              <w:jc w:val="center"/>
              <w:rPr>
                <w:color w:val="000000"/>
                <w:sz w:val="22"/>
                <w:szCs w:val="22"/>
              </w:rPr>
            </w:pPr>
            <w:r w:rsidRPr="00A651D2">
              <w:rPr>
                <w:color w:val="000000"/>
                <w:sz w:val="22"/>
                <w:szCs w:val="22"/>
              </w:rPr>
              <w:t>45</w:t>
            </w:r>
          </w:p>
        </w:tc>
        <w:tc>
          <w:tcPr>
            <w:tcW w:w="1980" w:type="dxa"/>
            <w:tcBorders>
              <w:top w:val="nil"/>
              <w:left w:val="nil"/>
              <w:bottom w:val="single" w:sz="8" w:space="0" w:color="auto"/>
              <w:right w:val="single" w:sz="8" w:space="0" w:color="auto"/>
            </w:tcBorders>
            <w:shd w:val="clear" w:color="auto" w:fill="auto"/>
            <w:vAlign w:val="center"/>
            <w:hideMark/>
          </w:tcPr>
          <w:p w14:paraId="70164243" w14:textId="77777777" w:rsidR="00A651D2" w:rsidRPr="00A651D2" w:rsidRDefault="00A651D2" w:rsidP="00A651D2">
            <w:pPr>
              <w:jc w:val="center"/>
              <w:rPr>
                <w:color w:val="000000"/>
                <w:sz w:val="22"/>
                <w:szCs w:val="22"/>
              </w:rPr>
            </w:pPr>
            <w:r w:rsidRPr="00A651D2">
              <w:rPr>
                <w:color w:val="000000"/>
                <w:sz w:val="22"/>
                <w:szCs w:val="22"/>
              </w:rPr>
              <w:t>258</w:t>
            </w:r>
          </w:p>
        </w:tc>
        <w:tc>
          <w:tcPr>
            <w:tcW w:w="1710" w:type="dxa"/>
            <w:tcBorders>
              <w:top w:val="nil"/>
              <w:left w:val="nil"/>
              <w:bottom w:val="single" w:sz="8" w:space="0" w:color="auto"/>
              <w:right w:val="single" w:sz="8" w:space="0" w:color="auto"/>
            </w:tcBorders>
            <w:shd w:val="clear" w:color="auto" w:fill="auto"/>
            <w:vAlign w:val="center"/>
            <w:hideMark/>
          </w:tcPr>
          <w:p w14:paraId="20F90033" w14:textId="77777777" w:rsidR="00A651D2" w:rsidRPr="00A651D2" w:rsidRDefault="00A651D2" w:rsidP="00A651D2">
            <w:pPr>
              <w:jc w:val="right"/>
              <w:rPr>
                <w:color w:val="000000"/>
                <w:sz w:val="22"/>
                <w:szCs w:val="22"/>
              </w:rPr>
            </w:pPr>
            <w:r w:rsidRPr="00A651D2">
              <w:rPr>
                <w:color w:val="000000"/>
                <w:sz w:val="22"/>
                <w:szCs w:val="22"/>
              </w:rPr>
              <w:t xml:space="preserve">$15,676.08 </w:t>
            </w:r>
          </w:p>
        </w:tc>
      </w:tr>
      <w:tr w:rsidR="00A651D2" w:rsidRPr="00A651D2" w14:paraId="4558D834" w14:textId="77777777" w:rsidTr="00A651D2">
        <w:trPr>
          <w:trHeight w:val="315"/>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30779F39" w14:textId="77777777" w:rsidR="00A651D2" w:rsidRPr="00A651D2" w:rsidRDefault="00A651D2" w:rsidP="00A651D2">
            <w:pPr>
              <w:rPr>
                <w:i/>
                <w:iCs/>
                <w:color w:val="000000"/>
                <w:sz w:val="20"/>
                <w:szCs w:val="20"/>
              </w:rPr>
            </w:pPr>
            <w:r w:rsidRPr="00A651D2">
              <w:rPr>
                <w:i/>
                <w:iCs/>
                <w:color w:val="000000"/>
                <w:sz w:val="20"/>
                <w:szCs w:val="20"/>
              </w:rPr>
              <w:t>Non-respondents</w:t>
            </w:r>
          </w:p>
        </w:tc>
        <w:tc>
          <w:tcPr>
            <w:tcW w:w="1640" w:type="dxa"/>
            <w:tcBorders>
              <w:top w:val="nil"/>
              <w:left w:val="nil"/>
              <w:bottom w:val="single" w:sz="8" w:space="0" w:color="auto"/>
              <w:right w:val="single" w:sz="8" w:space="0" w:color="auto"/>
            </w:tcBorders>
            <w:shd w:val="clear" w:color="auto" w:fill="auto"/>
            <w:vAlign w:val="center"/>
            <w:hideMark/>
          </w:tcPr>
          <w:p w14:paraId="78242871" w14:textId="77777777" w:rsidR="00A651D2" w:rsidRPr="00A651D2" w:rsidRDefault="00A651D2" w:rsidP="00A651D2">
            <w:pPr>
              <w:jc w:val="center"/>
              <w:rPr>
                <w:color w:val="000000"/>
                <w:sz w:val="22"/>
                <w:szCs w:val="22"/>
              </w:rPr>
            </w:pPr>
            <w:r w:rsidRPr="00A651D2">
              <w:rPr>
                <w:color w:val="000000"/>
                <w:sz w:val="22"/>
                <w:szCs w:val="22"/>
              </w:rPr>
              <w:t>86</w:t>
            </w:r>
          </w:p>
        </w:tc>
        <w:tc>
          <w:tcPr>
            <w:tcW w:w="2180" w:type="dxa"/>
            <w:tcBorders>
              <w:top w:val="nil"/>
              <w:left w:val="nil"/>
              <w:bottom w:val="single" w:sz="8" w:space="0" w:color="auto"/>
              <w:right w:val="single" w:sz="8" w:space="0" w:color="auto"/>
            </w:tcBorders>
            <w:shd w:val="clear" w:color="auto" w:fill="auto"/>
            <w:vAlign w:val="center"/>
            <w:hideMark/>
          </w:tcPr>
          <w:p w14:paraId="1E3075FB" w14:textId="77777777" w:rsidR="00A651D2" w:rsidRPr="00A651D2" w:rsidRDefault="00A651D2" w:rsidP="00A651D2">
            <w:pPr>
              <w:jc w:val="center"/>
              <w:rPr>
                <w:color w:val="000000"/>
                <w:sz w:val="22"/>
                <w:szCs w:val="22"/>
              </w:rPr>
            </w:pPr>
            <w:r w:rsidRPr="00A651D2">
              <w:rPr>
                <w:color w:val="000000"/>
                <w:sz w:val="22"/>
                <w:szCs w:val="22"/>
              </w:rPr>
              <w:t>2</w:t>
            </w:r>
          </w:p>
        </w:tc>
        <w:tc>
          <w:tcPr>
            <w:tcW w:w="1980" w:type="dxa"/>
            <w:tcBorders>
              <w:top w:val="nil"/>
              <w:left w:val="nil"/>
              <w:bottom w:val="single" w:sz="8" w:space="0" w:color="auto"/>
              <w:right w:val="single" w:sz="8" w:space="0" w:color="auto"/>
            </w:tcBorders>
            <w:shd w:val="clear" w:color="auto" w:fill="auto"/>
            <w:vAlign w:val="center"/>
            <w:hideMark/>
          </w:tcPr>
          <w:p w14:paraId="442AECA2" w14:textId="61720A95" w:rsidR="00A651D2" w:rsidRPr="00A651D2" w:rsidRDefault="00A651D2" w:rsidP="000957BE">
            <w:pPr>
              <w:jc w:val="center"/>
              <w:rPr>
                <w:color w:val="000000"/>
                <w:sz w:val="22"/>
                <w:szCs w:val="22"/>
              </w:rPr>
            </w:pPr>
            <w:r w:rsidRPr="00A651D2">
              <w:rPr>
                <w:color w:val="000000"/>
                <w:sz w:val="22"/>
                <w:szCs w:val="22"/>
              </w:rPr>
              <w:t>2.87</w:t>
            </w:r>
          </w:p>
        </w:tc>
        <w:tc>
          <w:tcPr>
            <w:tcW w:w="1710" w:type="dxa"/>
            <w:tcBorders>
              <w:top w:val="nil"/>
              <w:left w:val="nil"/>
              <w:bottom w:val="single" w:sz="8" w:space="0" w:color="auto"/>
              <w:right w:val="single" w:sz="8" w:space="0" w:color="auto"/>
            </w:tcBorders>
            <w:shd w:val="clear" w:color="auto" w:fill="auto"/>
            <w:vAlign w:val="center"/>
            <w:hideMark/>
          </w:tcPr>
          <w:p w14:paraId="3DC4E382" w14:textId="77777777" w:rsidR="00A651D2" w:rsidRPr="00A651D2" w:rsidRDefault="00A651D2" w:rsidP="00A651D2">
            <w:pPr>
              <w:jc w:val="right"/>
              <w:rPr>
                <w:color w:val="000000"/>
                <w:sz w:val="22"/>
                <w:szCs w:val="22"/>
              </w:rPr>
            </w:pPr>
            <w:r w:rsidRPr="00A651D2">
              <w:rPr>
                <w:color w:val="000000"/>
                <w:sz w:val="22"/>
                <w:szCs w:val="22"/>
              </w:rPr>
              <w:t xml:space="preserve">$174.18 </w:t>
            </w:r>
          </w:p>
        </w:tc>
      </w:tr>
      <w:tr w:rsidR="00A651D2" w:rsidRPr="00A651D2" w14:paraId="0E8FAF22" w14:textId="77777777" w:rsidTr="00A651D2">
        <w:trPr>
          <w:trHeight w:val="315"/>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7C6B24E5" w14:textId="77777777" w:rsidR="00A651D2" w:rsidRPr="00A651D2" w:rsidRDefault="00A651D2" w:rsidP="00A651D2">
            <w:pPr>
              <w:jc w:val="center"/>
              <w:rPr>
                <w:color w:val="000000"/>
                <w:sz w:val="22"/>
                <w:szCs w:val="22"/>
              </w:rPr>
            </w:pPr>
            <w:r w:rsidRPr="00A651D2">
              <w:rPr>
                <w:color w:val="000000"/>
                <w:sz w:val="22"/>
                <w:szCs w:val="22"/>
              </w:rPr>
              <w:t xml:space="preserve">Total </w:t>
            </w:r>
          </w:p>
        </w:tc>
        <w:tc>
          <w:tcPr>
            <w:tcW w:w="1640" w:type="dxa"/>
            <w:tcBorders>
              <w:top w:val="nil"/>
              <w:left w:val="nil"/>
              <w:bottom w:val="single" w:sz="8" w:space="0" w:color="auto"/>
              <w:right w:val="single" w:sz="8" w:space="0" w:color="auto"/>
            </w:tcBorders>
            <w:shd w:val="clear" w:color="auto" w:fill="auto"/>
            <w:vAlign w:val="center"/>
            <w:hideMark/>
          </w:tcPr>
          <w:p w14:paraId="35735583" w14:textId="77777777" w:rsidR="00A651D2" w:rsidRPr="00A651D2" w:rsidRDefault="00A651D2" w:rsidP="00A651D2">
            <w:pPr>
              <w:jc w:val="center"/>
              <w:rPr>
                <w:color w:val="000000"/>
                <w:sz w:val="22"/>
                <w:szCs w:val="22"/>
              </w:rPr>
            </w:pPr>
            <w:r w:rsidRPr="00A651D2">
              <w:rPr>
                <w:color w:val="000000"/>
                <w:sz w:val="22"/>
                <w:szCs w:val="22"/>
              </w:rPr>
              <w:t>430</w:t>
            </w:r>
          </w:p>
        </w:tc>
        <w:tc>
          <w:tcPr>
            <w:tcW w:w="2180" w:type="dxa"/>
            <w:tcBorders>
              <w:top w:val="nil"/>
              <w:left w:val="nil"/>
              <w:bottom w:val="single" w:sz="8" w:space="0" w:color="auto"/>
              <w:right w:val="single" w:sz="8" w:space="0" w:color="auto"/>
            </w:tcBorders>
            <w:shd w:val="clear" w:color="auto" w:fill="auto"/>
            <w:vAlign w:val="center"/>
            <w:hideMark/>
          </w:tcPr>
          <w:p w14:paraId="24A440DB" w14:textId="77777777" w:rsidR="00A651D2" w:rsidRPr="00A651D2" w:rsidRDefault="00A651D2" w:rsidP="00A651D2">
            <w:pPr>
              <w:jc w:val="center"/>
              <w:rPr>
                <w:color w:val="000000"/>
                <w:sz w:val="22"/>
                <w:szCs w:val="22"/>
              </w:rPr>
            </w:pPr>
            <w:r w:rsidRPr="00A651D2">
              <w:rPr>
                <w:color w:val="000000"/>
                <w:sz w:val="22"/>
                <w:szCs w:val="22"/>
              </w:rPr>
              <w:t>-</w:t>
            </w:r>
          </w:p>
        </w:tc>
        <w:tc>
          <w:tcPr>
            <w:tcW w:w="1980" w:type="dxa"/>
            <w:tcBorders>
              <w:top w:val="nil"/>
              <w:left w:val="nil"/>
              <w:bottom w:val="single" w:sz="8" w:space="0" w:color="auto"/>
              <w:right w:val="single" w:sz="8" w:space="0" w:color="auto"/>
            </w:tcBorders>
            <w:shd w:val="clear" w:color="auto" w:fill="auto"/>
            <w:vAlign w:val="center"/>
            <w:hideMark/>
          </w:tcPr>
          <w:p w14:paraId="4C58E939" w14:textId="77777777" w:rsidR="00A651D2" w:rsidRPr="00A651D2" w:rsidRDefault="00A651D2" w:rsidP="00A651D2">
            <w:pPr>
              <w:jc w:val="center"/>
              <w:rPr>
                <w:color w:val="000000"/>
                <w:sz w:val="22"/>
                <w:szCs w:val="22"/>
              </w:rPr>
            </w:pPr>
            <w:r w:rsidRPr="00A651D2">
              <w:rPr>
                <w:color w:val="000000"/>
                <w:sz w:val="22"/>
                <w:szCs w:val="22"/>
              </w:rPr>
              <w:t>242.67</w:t>
            </w:r>
          </w:p>
        </w:tc>
        <w:tc>
          <w:tcPr>
            <w:tcW w:w="1710" w:type="dxa"/>
            <w:tcBorders>
              <w:top w:val="nil"/>
              <w:left w:val="nil"/>
              <w:bottom w:val="single" w:sz="8" w:space="0" w:color="auto"/>
              <w:right w:val="single" w:sz="8" w:space="0" w:color="auto"/>
            </w:tcBorders>
            <w:shd w:val="clear" w:color="auto" w:fill="auto"/>
            <w:vAlign w:val="center"/>
            <w:hideMark/>
          </w:tcPr>
          <w:p w14:paraId="09F81D7B" w14:textId="77777777" w:rsidR="00A651D2" w:rsidRPr="00A651D2" w:rsidRDefault="00A651D2" w:rsidP="00A651D2">
            <w:pPr>
              <w:jc w:val="right"/>
              <w:rPr>
                <w:color w:val="000000"/>
                <w:sz w:val="22"/>
                <w:szCs w:val="22"/>
              </w:rPr>
            </w:pPr>
            <w:r w:rsidRPr="00A651D2">
              <w:rPr>
                <w:color w:val="000000"/>
                <w:sz w:val="22"/>
                <w:szCs w:val="22"/>
              </w:rPr>
              <w:t xml:space="preserve">$15,850.26 </w:t>
            </w:r>
          </w:p>
        </w:tc>
      </w:tr>
    </w:tbl>
    <w:p w14:paraId="4ADE577B" w14:textId="0BAB4982" w:rsidR="008A765E" w:rsidRPr="008840E6" w:rsidRDefault="000957BE" w:rsidP="000957BE">
      <w:pPr>
        <w:autoSpaceDE w:val="0"/>
        <w:autoSpaceDN w:val="0"/>
        <w:adjustRightInd w:val="0"/>
        <w:rPr>
          <w:sz w:val="20"/>
          <w:szCs w:val="20"/>
        </w:rPr>
      </w:pPr>
      <w:r>
        <w:rPr>
          <w:sz w:val="20"/>
          <w:szCs w:val="20"/>
        </w:rPr>
        <w:t xml:space="preserve">Note: </w:t>
      </w:r>
      <w:r w:rsidR="008840E6" w:rsidRPr="004255FE">
        <w:rPr>
          <w:sz w:val="20"/>
          <w:szCs w:val="20"/>
        </w:rPr>
        <w:t xml:space="preserve">Hourly wages calculated using the annual wage of </w:t>
      </w:r>
      <w:r w:rsidR="008840E6" w:rsidRPr="004255FE">
        <w:rPr>
          <w:color w:val="000000"/>
          <w:sz w:val="20"/>
          <w:szCs w:val="20"/>
          <w:shd w:val="clear" w:color="auto" w:fill="FFFFFF"/>
        </w:rPr>
        <w:t xml:space="preserve">$126,390 (BLS estimate for annual wage of the </w:t>
      </w:r>
      <w:r w:rsidR="008840E6" w:rsidRPr="008840E6">
        <w:rPr>
          <w:color w:val="000000"/>
          <w:sz w:val="20"/>
          <w:szCs w:val="20"/>
          <w:shd w:val="clear" w:color="auto" w:fill="FFFFFF"/>
        </w:rPr>
        <w:t>90 percentile of engineering professors in the US), for an hourly wage of $60.7</w:t>
      </w:r>
      <w:r w:rsidR="00FB7EFE">
        <w:rPr>
          <w:color w:val="000000"/>
          <w:sz w:val="20"/>
          <w:szCs w:val="20"/>
          <w:shd w:val="clear" w:color="auto" w:fill="FFFFFF"/>
        </w:rPr>
        <w:t>6</w:t>
      </w:r>
      <w:r w:rsidR="008840E6" w:rsidRPr="008840E6">
        <w:rPr>
          <w:color w:val="000000"/>
          <w:sz w:val="20"/>
          <w:szCs w:val="20"/>
          <w:shd w:val="clear" w:color="auto" w:fill="FFFFFF"/>
        </w:rPr>
        <w:t>.</w:t>
      </w:r>
      <w:r w:rsidR="008840E6">
        <w:rPr>
          <w:color w:val="000000"/>
          <w:sz w:val="20"/>
          <w:szCs w:val="20"/>
          <w:shd w:val="clear" w:color="auto" w:fill="FFFFFF"/>
        </w:rPr>
        <w:t xml:space="preserve"> Retrieved from </w:t>
      </w:r>
      <w:hyperlink r:id="rId8" w:history="1">
        <w:r w:rsidR="00871013" w:rsidRPr="008840E6">
          <w:rPr>
            <w:rStyle w:val="Hyperlink"/>
            <w:sz w:val="20"/>
            <w:szCs w:val="20"/>
          </w:rPr>
          <w:t>http://www.bls.gov/oes/current/oes251032.htm</w:t>
        </w:r>
      </w:hyperlink>
      <w:r w:rsidR="00871013" w:rsidRPr="008840E6">
        <w:rPr>
          <w:sz w:val="20"/>
          <w:szCs w:val="20"/>
        </w:rPr>
        <w:t xml:space="preserve"> </w:t>
      </w:r>
    </w:p>
    <w:p w14:paraId="4ECEE1E9" w14:textId="77777777" w:rsidR="00871013" w:rsidRPr="00CC721F" w:rsidRDefault="00871013" w:rsidP="00052104">
      <w:pPr>
        <w:autoSpaceDE w:val="0"/>
        <w:autoSpaceDN w:val="0"/>
        <w:adjustRightInd w:val="0"/>
      </w:pPr>
    </w:p>
    <w:p w14:paraId="104DCA81" w14:textId="77777777" w:rsidR="00D94D04" w:rsidRPr="00CC721F" w:rsidRDefault="006D1141">
      <w:pPr>
        <w:tabs>
          <w:tab w:val="right" w:pos="360"/>
          <w:tab w:val="left" w:pos="720"/>
        </w:tabs>
        <w:autoSpaceDE w:val="0"/>
        <w:autoSpaceDN w:val="0"/>
        <w:adjustRightInd w:val="0"/>
        <w:ind w:left="720" w:hanging="720"/>
        <w:rPr>
          <w:i/>
        </w:rPr>
      </w:pPr>
      <w:r w:rsidRPr="00CC721F">
        <w:rPr>
          <w:i/>
        </w:rPr>
        <w:tab/>
        <w:t>13.</w:t>
      </w:r>
      <w:r w:rsidRPr="00CC721F">
        <w:rPr>
          <w:i/>
        </w:rPr>
        <w:tab/>
        <w:t>Provide an estimate for the total annual cost burden to respondents or record keepers resulting from the collection of information.  (Do not include the cost of any hour burden already reflected on the burden worksheet).</w:t>
      </w:r>
    </w:p>
    <w:p w14:paraId="135E6BFE" w14:textId="77777777" w:rsidR="00D94D04" w:rsidRPr="00CC721F" w:rsidRDefault="006D1141">
      <w:pPr>
        <w:tabs>
          <w:tab w:val="left" w:pos="720"/>
          <w:tab w:val="left" w:pos="1080"/>
        </w:tabs>
        <w:autoSpaceDE w:val="0"/>
        <w:autoSpaceDN w:val="0"/>
        <w:adjustRightInd w:val="0"/>
        <w:ind w:left="1080" w:hanging="1080"/>
        <w:rPr>
          <w:i/>
        </w:rPr>
      </w:pPr>
      <w:r w:rsidRPr="00CC721F">
        <w:rPr>
          <w:i/>
        </w:rPr>
        <w:tab/>
        <w:t>*</w:t>
      </w:r>
      <w:r w:rsidRPr="00CC721F">
        <w:rPr>
          <w:i/>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14:paraId="28619A6F" w14:textId="77777777" w:rsidR="00D94D04" w:rsidRPr="00CC721F" w:rsidRDefault="006D1141">
      <w:pPr>
        <w:tabs>
          <w:tab w:val="left" w:pos="720"/>
          <w:tab w:val="left" w:pos="1080"/>
        </w:tabs>
        <w:autoSpaceDE w:val="0"/>
        <w:autoSpaceDN w:val="0"/>
        <w:adjustRightInd w:val="0"/>
        <w:ind w:left="1080" w:hanging="1080"/>
        <w:rPr>
          <w:i/>
        </w:rPr>
      </w:pPr>
      <w:r w:rsidRPr="00CC721F">
        <w:rPr>
          <w:i/>
        </w:rPr>
        <w:tab/>
        <w:t>*</w:t>
      </w:r>
      <w:r w:rsidRPr="00CC721F">
        <w:rPr>
          <w:i/>
        </w:rPr>
        <w:tab/>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36E5FC7" w14:textId="77777777" w:rsidR="00D94D04" w:rsidRPr="00CC721F" w:rsidRDefault="006D1141">
      <w:pPr>
        <w:tabs>
          <w:tab w:val="left" w:pos="720"/>
          <w:tab w:val="left" w:pos="1080"/>
        </w:tabs>
        <w:autoSpaceDE w:val="0"/>
        <w:autoSpaceDN w:val="0"/>
        <w:adjustRightInd w:val="0"/>
        <w:ind w:left="1080" w:hanging="1080"/>
      </w:pPr>
      <w:r w:rsidRPr="00CC721F">
        <w:rPr>
          <w:i/>
        </w:rPr>
        <w:tab/>
        <w:t>*</w:t>
      </w:r>
      <w:r w:rsidRPr="00CC721F">
        <w:rPr>
          <w:i/>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7C5D2BC2" w14:textId="77777777" w:rsidR="00D94D04" w:rsidRPr="00CC721F" w:rsidRDefault="00D94D04">
      <w:pPr>
        <w:autoSpaceDE w:val="0"/>
        <w:autoSpaceDN w:val="0"/>
        <w:adjustRightInd w:val="0"/>
        <w:ind w:left="720"/>
      </w:pPr>
    </w:p>
    <w:p w14:paraId="1D64A2D8" w14:textId="77777777" w:rsidR="004C6347" w:rsidRPr="00CC721F" w:rsidRDefault="004C6347" w:rsidP="004C6347">
      <w:pPr>
        <w:jc w:val="both"/>
      </w:pPr>
      <w:r w:rsidRPr="00CC721F">
        <w:t>No other costs to respondents or record keepers are anticipated.</w:t>
      </w:r>
    </w:p>
    <w:p w14:paraId="38C80B91" w14:textId="77777777" w:rsidR="00D94D04" w:rsidRPr="00CC721F" w:rsidRDefault="00D94D04">
      <w:pPr>
        <w:autoSpaceDE w:val="0"/>
        <w:autoSpaceDN w:val="0"/>
        <w:adjustRightInd w:val="0"/>
        <w:ind w:left="720"/>
      </w:pPr>
    </w:p>
    <w:p w14:paraId="6D707E02" w14:textId="77777777" w:rsidR="00D94D04" w:rsidRPr="00CC721F" w:rsidRDefault="006D1141">
      <w:pPr>
        <w:tabs>
          <w:tab w:val="right" w:pos="360"/>
          <w:tab w:val="left" w:pos="720"/>
        </w:tabs>
        <w:autoSpaceDE w:val="0"/>
        <w:autoSpaceDN w:val="0"/>
        <w:adjustRightInd w:val="0"/>
        <w:ind w:left="720" w:hanging="720"/>
        <w:rPr>
          <w:i/>
        </w:rPr>
      </w:pPr>
      <w:r w:rsidRPr="00CC721F">
        <w:rPr>
          <w:i/>
        </w:rPr>
        <w:tab/>
        <w:t>14.</w:t>
      </w:r>
      <w:r w:rsidRPr="00CC721F">
        <w:rPr>
          <w:i/>
        </w:rPr>
        <w:tab/>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0F9F05BF" w14:textId="77777777" w:rsidR="00D94D04" w:rsidRPr="00CC721F" w:rsidRDefault="00D94D04">
      <w:pPr>
        <w:autoSpaceDE w:val="0"/>
        <w:autoSpaceDN w:val="0"/>
        <w:adjustRightInd w:val="0"/>
        <w:ind w:left="720"/>
      </w:pPr>
    </w:p>
    <w:p w14:paraId="62AC1CF8" w14:textId="77777777" w:rsidR="00D94D04" w:rsidRPr="00CC721F" w:rsidRDefault="006D1141">
      <w:pPr>
        <w:autoSpaceDE w:val="0"/>
        <w:autoSpaceDN w:val="0"/>
        <w:adjustRightInd w:val="0"/>
        <w:ind w:left="720"/>
        <w:rPr>
          <w:i/>
        </w:rPr>
      </w:pPr>
      <w:r w:rsidRPr="00CC721F">
        <w:rPr>
          <w:i/>
        </w:rPr>
        <w:t>Agencies may also aggregate cost estimates from Items 12, 13, and 14 in a single table.</w:t>
      </w:r>
    </w:p>
    <w:p w14:paraId="7FE032DA" w14:textId="77777777" w:rsidR="00D94D04" w:rsidRPr="00CC721F" w:rsidRDefault="00D94D04">
      <w:pPr>
        <w:autoSpaceDE w:val="0"/>
        <w:autoSpaceDN w:val="0"/>
        <w:adjustRightInd w:val="0"/>
        <w:ind w:left="720"/>
      </w:pPr>
    </w:p>
    <w:p w14:paraId="7B48C455" w14:textId="34A82025" w:rsidR="007E3B8C" w:rsidRPr="00E85FC2" w:rsidRDefault="004F4A62" w:rsidP="007E3B8C">
      <w:pPr>
        <w:jc w:val="both"/>
        <w:rPr>
          <w:color w:val="000000"/>
          <w:sz w:val="22"/>
          <w:szCs w:val="22"/>
        </w:rPr>
      </w:pPr>
      <w:r w:rsidRPr="00E85FC2">
        <w:t>The overall cost of this research to the Federal Government is presented in Exhibit A-2.</w:t>
      </w:r>
      <w:r w:rsidR="004009A6">
        <w:t xml:space="preserve"> </w:t>
      </w:r>
      <w:r w:rsidR="007E3B8C" w:rsidRPr="00E85FC2">
        <w:t xml:space="preserve">Three-year overall costs total </w:t>
      </w:r>
      <w:r w:rsidR="007E3B8C" w:rsidRPr="00664D02">
        <w:rPr>
          <w:color w:val="000000"/>
          <w:sz w:val="22"/>
          <w:szCs w:val="22"/>
        </w:rPr>
        <w:t>$</w:t>
      </w:r>
      <w:r w:rsidR="00664D02">
        <w:rPr>
          <w:color w:val="000000"/>
          <w:sz w:val="22"/>
          <w:szCs w:val="22"/>
        </w:rPr>
        <w:t>281,304.29</w:t>
      </w:r>
      <w:r w:rsidR="003474A7">
        <w:rPr>
          <w:color w:val="000000"/>
          <w:sz w:val="22"/>
          <w:szCs w:val="22"/>
        </w:rPr>
        <w:t>.</w:t>
      </w:r>
    </w:p>
    <w:p w14:paraId="31A0FB0C" w14:textId="77777777" w:rsidR="004F4A62" w:rsidRPr="00E85FC2" w:rsidRDefault="007E3B8C" w:rsidP="004F4A62">
      <w:pPr>
        <w:pStyle w:val="SL-FlLftSgl"/>
        <w:rPr>
          <w:sz w:val="24"/>
          <w:szCs w:val="24"/>
        </w:rPr>
      </w:pPr>
      <w:r w:rsidRPr="00E85FC2">
        <w:rPr>
          <w:sz w:val="24"/>
          <w:szCs w:val="24"/>
        </w:rPr>
        <w:t xml:space="preserve"> </w:t>
      </w:r>
    </w:p>
    <w:p w14:paraId="316E5AD2" w14:textId="77777777" w:rsidR="004F4A62" w:rsidRPr="00E85FC2" w:rsidRDefault="00CC721F" w:rsidP="004F4A62">
      <w:pPr>
        <w:pStyle w:val="TT-TableTitle"/>
        <w:keepNext/>
        <w:keepLines/>
        <w:ind w:left="0" w:firstLine="0"/>
        <w:rPr>
          <w:sz w:val="24"/>
          <w:szCs w:val="24"/>
        </w:rPr>
      </w:pPr>
      <w:r w:rsidRPr="00E85FC2">
        <w:rPr>
          <w:sz w:val="24"/>
          <w:szCs w:val="24"/>
        </w:rPr>
        <w:tab/>
      </w:r>
      <w:r w:rsidR="004F4A62" w:rsidRPr="00E85FC2">
        <w:rPr>
          <w:sz w:val="24"/>
          <w:szCs w:val="24"/>
        </w:rPr>
        <w:t>Exhibit A-2. Overall Cost to the Federal Government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492"/>
        <w:gridCol w:w="1463"/>
        <w:gridCol w:w="1463"/>
        <w:gridCol w:w="1463"/>
        <w:gridCol w:w="1463"/>
      </w:tblGrid>
      <w:tr w:rsidR="00906A71" w:rsidRPr="00E85FC2" w14:paraId="75A921A7" w14:textId="77777777" w:rsidTr="003474A7">
        <w:trPr>
          <w:cantSplit/>
          <w:jc w:val="center"/>
        </w:trPr>
        <w:tc>
          <w:tcPr>
            <w:tcW w:w="1868" w:type="pct"/>
          </w:tcPr>
          <w:p w14:paraId="4ECD5401" w14:textId="77777777" w:rsidR="00906A71" w:rsidRPr="00E85FC2" w:rsidRDefault="00906A71" w:rsidP="008D7062">
            <w:pPr>
              <w:pStyle w:val="SL-FlLftSgl"/>
              <w:keepNext/>
              <w:keepLines/>
              <w:spacing w:line="240" w:lineRule="auto"/>
              <w:jc w:val="left"/>
              <w:rPr>
                <w:b/>
                <w:szCs w:val="22"/>
              </w:rPr>
            </w:pPr>
            <w:r w:rsidRPr="00E85FC2">
              <w:rPr>
                <w:b/>
                <w:szCs w:val="22"/>
              </w:rPr>
              <w:t>Category</w:t>
            </w:r>
          </w:p>
        </w:tc>
        <w:tc>
          <w:tcPr>
            <w:tcW w:w="783" w:type="pct"/>
          </w:tcPr>
          <w:p w14:paraId="361C77EA" w14:textId="77777777" w:rsidR="00906A71" w:rsidRPr="00E85FC2" w:rsidRDefault="00906A71" w:rsidP="004F4A62">
            <w:pPr>
              <w:pStyle w:val="SL-FlLftSgl"/>
              <w:keepNext/>
              <w:keepLines/>
              <w:spacing w:line="240" w:lineRule="auto"/>
              <w:jc w:val="right"/>
              <w:rPr>
                <w:b/>
                <w:szCs w:val="22"/>
              </w:rPr>
            </w:pPr>
            <w:r w:rsidRPr="00E85FC2">
              <w:rPr>
                <w:b/>
                <w:szCs w:val="22"/>
              </w:rPr>
              <w:t xml:space="preserve">Costs </w:t>
            </w:r>
          </w:p>
          <w:p w14:paraId="7D3125C5" w14:textId="77777777" w:rsidR="00906A71" w:rsidRPr="00E85FC2" w:rsidRDefault="00906A71" w:rsidP="004F4A62">
            <w:pPr>
              <w:pStyle w:val="SL-FlLftSgl"/>
              <w:keepNext/>
              <w:keepLines/>
              <w:spacing w:line="240" w:lineRule="auto"/>
              <w:jc w:val="right"/>
              <w:rPr>
                <w:b/>
                <w:szCs w:val="22"/>
              </w:rPr>
            </w:pPr>
            <w:r w:rsidRPr="00E85FC2">
              <w:rPr>
                <w:b/>
                <w:szCs w:val="22"/>
              </w:rPr>
              <w:t>Base Year</w:t>
            </w:r>
          </w:p>
        </w:tc>
        <w:tc>
          <w:tcPr>
            <w:tcW w:w="783" w:type="pct"/>
          </w:tcPr>
          <w:p w14:paraId="6182E7A2" w14:textId="77777777" w:rsidR="00906A71" w:rsidRPr="00E85FC2" w:rsidRDefault="00906A71" w:rsidP="004F4A62">
            <w:pPr>
              <w:pStyle w:val="SL-FlLftSgl"/>
              <w:keepNext/>
              <w:keepLines/>
              <w:spacing w:line="240" w:lineRule="auto"/>
              <w:jc w:val="right"/>
              <w:rPr>
                <w:b/>
                <w:szCs w:val="22"/>
              </w:rPr>
            </w:pPr>
            <w:r w:rsidRPr="00E85FC2">
              <w:rPr>
                <w:b/>
                <w:szCs w:val="22"/>
              </w:rPr>
              <w:t xml:space="preserve">Costs </w:t>
            </w:r>
          </w:p>
          <w:p w14:paraId="75FD0F6F" w14:textId="77777777" w:rsidR="00906A71" w:rsidRPr="00E85FC2" w:rsidRDefault="00906A71" w:rsidP="004F4A62">
            <w:pPr>
              <w:pStyle w:val="SL-FlLftSgl"/>
              <w:keepNext/>
              <w:keepLines/>
              <w:spacing w:line="240" w:lineRule="auto"/>
              <w:jc w:val="right"/>
              <w:rPr>
                <w:b/>
                <w:szCs w:val="22"/>
              </w:rPr>
            </w:pPr>
            <w:r w:rsidRPr="00E85FC2">
              <w:rPr>
                <w:b/>
                <w:szCs w:val="22"/>
              </w:rPr>
              <w:t>Option Year 1</w:t>
            </w:r>
          </w:p>
        </w:tc>
        <w:tc>
          <w:tcPr>
            <w:tcW w:w="783" w:type="pct"/>
          </w:tcPr>
          <w:p w14:paraId="08461083" w14:textId="77777777" w:rsidR="00906A71" w:rsidRPr="00E85FC2" w:rsidRDefault="00906A71" w:rsidP="004F4A62">
            <w:pPr>
              <w:pStyle w:val="SL-FlLftSgl"/>
              <w:keepNext/>
              <w:keepLines/>
              <w:spacing w:line="240" w:lineRule="auto"/>
              <w:jc w:val="right"/>
              <w:rPr>
                <w:b/>
                <w:szCs w:val="22"/>
              </w:rPr>
            </w:pPr>
            <w:r w:rsidRPr="00E85FC2">
              <w:rPr>
                <w:b/>
                <w:szCs w:val="22"/>
              </w:rPr>
              <w:t xml:space="preserve">Costs </w:t>
            </w:r>
          </w:p>
          <w:p w14:paraId="02F41662" w14:textId="77777777" w:rsidR="00906A71" w:rsidRPr="00E85FC2" w:rsidRDefault="00906A71" w:rsidP="004F4A62">
            <w:pPr>
              <w:pStyle w:val="SL-FlLftSgl"/>
              <w:keepNext/>
              <w:keepLines/>
              <w:spacing w:line="240" w:lineRule="auto"/>
              <w:jc w:val="right"/>
              <w:rPr>
                <w:b/>
                <w:szCs w:val="22"/>
              </w:rPr>
            </w:pPr>
            <w:r w:rsidRPr="00E85FC2">
              <w:rPr>
                <w:b/>
                <w:szCs w:val="22"/>
              </w:rPr>
              <w:t>Option Year 2</w:t>
            </w:r>
          </w:p>
        </w:tc>
        <w:tc>
          <w:tcPr>
            <w:tcW w:w="783" w:type="pct"/>
          </w:tcPr>
          <w:p w14:paraId="690B6831" w14:textId="77777777" w:rsidR="00906A71" w:rsidRPr="00E85FC2" w:rsidRDefault="00E85FC2" w:rsidP="004F4A62">
            <w:pPr>
              <w:pStyle w:val="SL-FlLftSgl"/>
              <w:keepNext/>
              <w:keepLines/>
              <w:spacing w:line="240" w:lineRule="auto"/>
              <w:jc w:val="right"/>
              <w:rPr>
                <w:b/>
                <w:szCs w:val="22"/>
              </w:rPr>
            </w:pPr>
            <w:r w:rsidRPr="00E85FC2">
              <w:rPr>
                <w:b/>
                <w:szCs w:val="22"/>
              </w:rPr>
              <w:t>Total</w:t>
            </w:r>
          </w:p>
        </w:tc>
      </w:tr>
      <w:tr w:rsidR="00906A71" w:rsidRPr="00E85FC2" w14:paraId="5E7B497B" w14:textId="77777777" w:rsidTr="003474A7">
        <w:trPr>
          <w:cantSplit/>
          <w:jc w:val="center"/>
        </w:trPr>
        <w:tc>
          <w:tcPr>
            <w:tcW w:w="1868" w:type="pct"/>
            <w:vAlign w:val="bottom"/>
          </w:tcPr>
          <w:p w14:paraId="747CEC31" w14:textId="77777777" w:rsidR="00906A71" w:rsidRPr="00E85FC2" w:rsidRDefault="00906A71" w:rsidP="00906A71">
            <w:pPr>
              <w:rPr>
                <w:color w:val="000000"/>
                <w:sz w:val="22"/>
                <w:szCs w:val="22"/>
              </w:rPr>
            </w:pPr>
            <w:r w:rsidRPr="00E85FC2">
              <w:rPr>
                <w:color w:val="000000"/>
                <w:sz w:val="22"/>
                <w:szCs w:val="22"/>
              </w:rPr>
              <w:t>Instruments</w:t>
            </w:r>
          </w:p>
        </w:tc>
        <w:tc>
          <w:tcPr>
            <w:tcW w:w="783" w:type="pct"/>
            <w:vAlign w:val="bottom"/>
          </w:tcPr>
          <w:p w14:paraId="777DFC9F" w14:textId="77777777" w:rsidR="00906A71" w:rsidRPr="00E85FC2" w:rsidRDefault="00906A71" w:rsidP="00906A71">
            <w:pPr>
              <w:jc w:val="right"/>
              <w:rPr>
                <w:color w:val="000000"/>
                <w:sz w:val="22"/>
                <w:szCs w:val="22"/>
              </w:rPr>
            </w:pPr>
            <w:r w:rsidRPr="00E85FC2">
              <w:rPr>
                <w:color w:val="000000"/>
                <w:sz w:val="22"/>
                <w:szCs w:val="22"/>
              </w:rPr>
              <w:t>$26,575.35</w:t>
            </w:r>
          </w:p>
        </w:tc>
        <w:tc>
          <w:tcPr>
            <w:tcW w:w="783" w:type="pct"/>
            <w:vAlign w:val="bottom"/>
          </w:tcPr>
          <w:p w14:paraId="37516476" w14:textId="77777777" w:rsidR="00906A71" w:rsidRPr="00E85FC2" w:rsidRDefault="00906A71" w:rsidP="00906A71">
            <w:pPr>
              <w:rPr>
                <w:color w:val="000000"/>
                <w:sz w:val="22"/>
                <w:szCs w:val="22"/>
              </w:rPr>
            </w:pPr>
            <w:r w:rsidRPr="00E85FC2">
              <w:rPr>
                <w:color w:val="000000"/>
                <w:sz w:val="22"/>
                <w:szCs w:val="22"/>
              </w:rPr>
              <w:t> </w:t>
            </w:r>
          </w:p>
        </w:tc>
        <w:tc>
          <w:tcPr>
            <w:tcW w:w="783" w:type="pct"/>
            <w:vAlign w:val="bottom"/>
          </w:tcPr>
          <w:p w14:paraId="4887D0B8" w14:textId="77777777" w:rsidR="00906A71" w:rsidRPr="00E85FC2" w:rsidRDefault="00906A71" w:rsidP="00906A71">
            <w:pPr>
              <w:rPr>
                <w:color w:val="000000"/>
                <w:sz w:val="22"/>
                <w:szCs w:val="22"/>
              </w:rPr>
            </w:pPr>
            <w:r w:rsidRPr="00E85FC2">
              <w:rPr>
                <w:color w:val="000000"/>
                <w:sz w:val="22"/>
                <w:szCs w:val="22"/>
              </w:rPr>
              <w:t> </w:t>
            </w:r>
          </w:p>
        </w:tc>
        <w:tc>
          <w:tcPr>
            <w:tcW w:w="783" w:type="pct"/>
          </w:tcPr>
          <w:p w14:paraId="1D5EF21F" w14:textId="77777777" w:rsidR="00906A71" w:rsidRPr="00E85FC2" w:rsidRDefault="00906A71" w:rsidP="00E85FC2">
            <w:pPr>
              <w:jc w:val="right"/>
              <w:rPr>
                <w:color w:val="000000"/>
                <w:sz w:val="22"/>
                <w:szCs w:val="22"/>
              </w:rPr>
            </w:pPr>
            <w:r w:rsidRPr="00E85FC2">
              <w:rPr>
                <w:color w:val="000000"/>
                <w:sz w:val="22"/>
                <w:szCs w:val="22"/>
              </w:rPr>
              <w:t>$26,575.35</w:t>
            </w:r>
          </w:p>
        </w:tc>
      </w:tr>
      <w:tr w:rsidR="00906A71" w:rsidRPr="00E85FC2" w14:paraId="1992B61C" w14:textId="77777777" w:rsidTr="003474A7">
        <w:trPr>
          <w:cantSplit/>
          <w:jc w:val="center"/>
        </w:trPr>
        <w:tc>
          <w:tcPr>
            <w:tcW w:w="1868" w:type="pct"/>
            <w:vAlign w:val="bottom"/>
          </w:tcPr>
          <w:p w14:paraId="3ABED2B1" w14:textId="77777777" w:rsidR="00906A71" w:rsidRPr="00E85FC2" w:rsidRDefault="00906A71" w:rsidP="00906A71">
            <w:pPr>
              <w:rPr>
                <w:color w:val="000000"/>
                <w:sz w:val="22"/>
                <w:szCs w:val="22"/>
              </w:rPr>
            </w:pPr>
            <w:r w:rsidRPr="00E85FC2">
              <w:rPr>
                <w:color w:val="000000"/>
                <w:sz w:val="22"/>
                <w:szCs w:val="22"/>
              </w:rPr>
              <w:t>OMB Clearance</w:t>
            </w:r>
          </w:p>
        </w:tc>
        <w:tc>
          <w:tcPr>
            <w:tcW w:w="783" w:type="pct"/>
            <w:vAlign w:val="bottom"/>
          </w:tcPr>
          <w:p w14:paraId="45A5B66E" w14:textId="77777777" w:rsidR="00906A71" w:rsidRPr="00E85FC2" w:rsidRDefault="00906A71" w:rsidP="00906A71">
            <w:pPr>
              <w:jc w:val="right"/>
              <w:rPr>
                <w:color w:val="000000"/>
                <w:sz w:val="22"/>
                <w:szCs w:val="22"/>
              </w:rPr>
            </w:pPr>
            <w:r w:rsidRPr="00E85FC2">
              <w:rPr>
                <w:color w:val="000000"/>
                <w:sz w:val="22"/>
                <w:szCs w:val="22"/>
              </w:rPr>
              <w:t>$7,958.30</w:t>
            </w:r>
          </w:p>
        </w:tc>
        <w:tc>
          <w:tcPr>
            <w:tcW w:w="783" w:type="pct"/>
            <w:vAlign w:val="bottom"/>
          </w:tcPr>
          <w:p w14:paraId="0154638B" w14:textId="77777777" w:rsidR="00906A71" w:rsidRPr="00E85FC2" w:rsidRDefault="00906A71" w:rsidP="00906A71">
            <w:pPr>
              <w:rPr>
                <w:color w:val="000000"/>
                <w:sz w:val="22"/>
                <w:szCs w:val="22"/>
              </w:rPr>
            </w:pPr>
            <w:r w:rsidRPr="00E85FC2">
              <w:rPr>
                <w:color w:val="000000"/>
                <w:sz w:val="22"/>
                <w:szCs w:val="22"/>
              </w:rPr>
              <w:t> </w:t>
            </w:r>
          </w:p>
        </w:tc>
        <w:tc>
          <w:tcPr>
            <w:tcW w:w="783" w:type="pct"/>
            <w:vAlign w:val="bottom"/>
          </w:tcPr>
          <w:p w14:paraId="1D7B8D36" w14:textId="77777777" w:rsidR="00906A71" w:rsidRPr="00E85FC2" w:rsidRDefault="00906A71" w:rsidP="00906A71">
            <w:pPr>
              <w:rPr>
                <w:color w:val="000000"/>
                <w:sz w:val="22"/>
                <w:szCs w:val="22"/>
              </w:rPr>
            </w:pPr>
            <w:r w:rsidRPr="00E85FC2">
              <w:rPr>
                <w:color w:val="000000"/>
                <w:sz w:val="22"/>
                <w:szCs w:val="22"/>
              </w:rPr>
              <w:t> </w:t>
            </w:r>
          </w:p>
        </w:tc>
        <w:tc>
          <w:tcPr>
            <w:tcW w:w="783" w:type="pct"/>
          </w:tcPr>
          <w:p w14:paraId="27E50F8F" w14:textId="77777777" w:rsidR="00906A71" w:rsidRPr="00E85FC2" w:rsidRDefault="00906A71" w:rsidP="00E85FC2">
            <w:pPr>
              <w:jc w:val="right"/>
              <w:rPr>
                <w:color w:val="000000"/>
                <w:sz w:val="22"/>
                <w:szCs w:val="22"/>
              </w:rPr>
            </w:pPr>
            <w:r w:rsidRPr="00E85FC2">
              <w:rPr>
                <w:color w:val="000000"/>
                <w:sz w:val="22"/>
                <w:szCs w:val="22"/>
              </w:rPr>
              <w:t>$7,958.30</w:t>
            </w:r>
          </w:p>
        </w:tc>
      </w:tr>
      <w:tr w:rsidR="00906A71" w:rsidRPr="00E85FC2" w14:paraId="594DEC41" w14:textId="77777777" w:rsidTr="003474A7">
        <w:trPr>
          <w:cantSplit/>
          <w:jc w:val="center"/>
        </w:trPr>
        <w:tc>
          <w:tcPr>
            <w:tcW w:w="1868" w:type="pct"/>
            <w:vAlign w:val="bottom"/>
          </w:tcPr>
          <w:p w14:paraId="2C610124" w14:textId="1F8212C7" w:rsidR="00906A71" w:rsidRPr="00906A71" w:rsidRDefault="00906A71" w:rsidP="00906A71">
            <w:pPr>
              <w:rPr>
                <w:color w:val="000000"/>
                <w:sz w:val="22"/>
                <w:szCs w:val="22"/>
              </w:rPr>
            </w:pPr>
            <w:r w:rsidRPr="00E85FC2">
              <w:rPr>
                <w:color w:val="000000"/>
                <w:sz w:val="22"/>
                <w:szCs w:val="22"/>
              </w:rPr>
              <w:t xml:space="preserve">Data </w:t>
            </w:r>
            <w:r w:rsidR="008E126B">
              <w:rPr>
                <w:color w:val="000000"/>
                <w:sz w:val="22"/>
                <w:szCs w:val="22"/>
              </w:rPr>
              <w:t>C</w:t>
            </w:r>
            <w:r w:rsidRPr="00E85FC2">
              <w:rPr>
                <w:color w:val="000000"/>
                <w:sz w:val="22"/>
                <w:szCs w:val="22"/>
              </w:rPr>
              <w:t>oll</w:t>
            </w:r>
            <w:r w:rsidR="008E126B">
              <w:rPr>
                <w:color w:val="000000"/>
                <w:sz w:val="22"/>
                <w:szCs w:val="22"/>
              </w:rPr>
              <w:t>ection</w:t>
            </w:r>
            <w:r w:rsidRPr="00E85FC2">
              <w:rPr>
                <w:color w:val="000000"/>
                <w:sz w:val="22"/>
                <w:szCs w:val="22"/>
              </w:rPr>
              <w:t>/A</w:t>
            </w:r>
            <w:r w:rsidRPr="00906A71">
              <w:rPr>
                <w:color w:val="000000"/>
                <w:sz w:val="22"/>
                <w:szCs w:val="22"/>
              </w:rPr>
              <w:t>nalysis</w:t>
            </w:r>
            <w:r w:rsidRPr="00E85FC2">
              <w:rPr>
                <w:color w:val="000000"/>
                <w:sz w:val="22"/>
                <w:szCs w:val="22"/>
              </w:rPr>
              <w:t>/Reporting</w:t>
            </w:r>
          </w:p>
        </w:tc>
        <w:tc>
          <w:tcPr>
            <w:tcW w:w="783" w:type="pct"/>
            <w:vAlign w:val="bottom"/>
          </w:tcPr>
          <w:p w14:paraId="20757D50" w14:textId="5C171FBA" w:rsidR="00906A71" w:rsidRPr="000307C9" w:rsidRDefault="000307C9" w:rsidP="00906A71">
            <w:pPr>
              <w:jc w:val="right"/>
              <w:rPr>
                <w:color w:val="000000"/>
                <w:sz w:val="22"/>
                <w:szCs w:val="22"/>
              </w:rPr>
            </w:pPr>
            <w:r w:rsidRPr="00A0586A">
              <w:rPr>
                <w:color w:val="000000"/>
                <w:sz w:val="22"/>
                <w:szCs w:val="22"/>
              </w:rPr>
              <w:t>0</w:t>
            </w:r>
          </w:p>
        </w:tc>
        <w:tc>
          <w:tcPr>
            <w:tcW w:w="783" w:type="pct"/>
            <w:vAlign w:val="bottom"/>
          </w:tcPr>
          <w:p w14:paraId="56551CDF" w14:textId="77777777" w:rsidR="00906A71" w:rsidRPr="00906A71" w:rsidRDefault="00906A71" w:rsidP="00906A71">
            <w:pPr>
              <w:jc w:val="right"/>
              <w:rPr>
                <w:color w:val="000000"/>
                <w:sz w:val="22"/>
                <w:szCs w:val="22"/>
              </w:rPr>
            </w:pPr>
            <w:r w:rsidRPr="00906A71">
              <w:rPr>
                <w:color w:val="000000"/>
                <w:sz w:val="22"/>
                <w:szCs w:val="22"/>
              </w:rPr>
              <w:t>$114,453.13</w:t>
            </w:r>
          </w:p>
        </w:tc>
        <w:tc>
          <w:tcPr>
            <w:tcW w:w="783" w:type="pct"/>
            <w:vAlign w:val="bottom"/>
          </w:tcPr>
          <w:p w14:paraId="1A417F0D" w14:textId="77777777" w:rsidR="00906A71" w:rsidRPr="00906A71" w:rsidRDefault="00906A71" w:rsidP="00906A71">
            <w:pPr>
              <w:jc w:val="right"/>
              <w:rPr>
                <w:color w:val="000000"/>
                <w:sz w:val="22"/>
                <w:szCs w:val="22"/>
              </w:rPr>
            </w:pPr>
            <w:r w:rsidRPr="00906A71">
              <w:rPr>
                <w:color w:val="000000"/>
                <w:sz w:val="22"/>
                <w:szCs w:val="22"/>
              </w:rPr>
              <w:t>$132,317.51</w:t>
            </w:r>
          </w:p>
        </w:tc>
        <w:tc>
          <w:tcPr>
            <w:tcW w:w="783" w:type="pct"/>
          </w:tcPr>
          <w:p w14:paraId="5DB3E465" w14:textId="7E290EB0" w:rsidR="00906A71" w:rsidRPr="00E85FC2" w:rsidRDefault="00E85FC2">
            <w:pPr>
              <w:jc w:val="right"/>
              <w:rPr>
                <w:color w:val="000000"/>
                <w:sz w:val="22"/>
                <w:szCs w:val="22"/>
              </w:rPr>
            </w:pPr>
            <w:r w:rsidRPr="00E85FC2">
              <w:rPr>
                <w:color w:val="000000"/>
                <w:sz w:val="22"/>
                <w:szCs w:val="22"/>
              </w:rPr>
              <w:t>$</w:t>
            </w:r>
            <w:r w:rsidR="000307C9">
              <w:rPr>
                <w:color w:val="000000"/>
                <w:sz w:val="22"/>
                <w:szCs w:val="22"/>
              </w:rPr>
              <w:t>246,770.64</w:t>
            </w:r>
          </w:p>
        </w:tc>
      </w:tr>
      <w:tr w:rsidR="00906A71" w:rsidRPr="00E85FC2" w14:paraId="38809EAE" w14:textId="77777777" w:rsidTr="003474A7">
        <w:trPr>
          <w:cantSplit/>
          <w:jc w:val="center"/>
        </w:trPr>
        <w:tc>
          <w:tcPr>
            <w:tcW w:w="1868" w:type="pct"/>
            <w:vAlign w:val="bottom"/>
          </w:tcPr>
          <w:p w14:paraId="1D6D533B" w14:textId="77777777" w:rsidR="00906A71" w:rsidRPr="00E85FC2" w:rsidRDefault="00906A71" w:rsidP="00906A71">
            <w:pPr>
              <w:rPr>
                <w:color w:val="000000"/>
                <w:sz w:val="22"/>
                <w:szCs w:val="22"/>
              </w:rPr>
            </w:pPr>
            <w:r w:rsidRPr="00E85FC2">
              <w:rPr>
                <w:color w:val="000000"/>
                <w:sz w:val="22"/>
                <w:szCs w:val="22"/>
              </w:rPr>
              <w:t>TOTAL</w:t>
            </w:r>
          </w:p>
        </w:tc>
        <w:tc>
          <w:tcPr>
            <w:tcW w:w="783" w:type="pct"/>
            <w:vAlign w:val="bottom"/>
          </w:tcPr>
          <w:p w14:paraId="061EBB34" w14:textId="08257A44" w:rsidR="00906A71" w:rsidRPr="00E85FC2" w:rsidRDefault="00906A71">
            <w:pPr>
              <w:jc w:val="right"/>
              <w:rPr>
                <w:color w:val="000000"/>
                <w:sz w:val="22"/>
                <w:szCs w:val="22"/>
              </w:rPr>
            </w:pPr>
            <w:r w:rsidRPr="00906A71">
              <w:rPr>
                <w:color w:val="000000"/>
                <w:sz w:val="22"/>
                <w:szCs w:val="22"/>
              </w:rPr>
              <w:t>$</w:t>
            </w:r>
            <w:r w:rsidR="00532D3B">
              <w:rPr>
                <w:color w:val="000000"/>
                <w:sz w:val="22"/>
                <w:szCs w:val="22"/>
              </w:rPr>
              <w:t>34,533.65</w:t>
            </w:r>
          </w:p>
        </w:tc>
        <w:tc>
          <w:tcPr>
            <w:tcW w:w="783" w:type="pct"/>
            <w:vAlign w:val="bottom"/>
          </w:tcPr>
          <w:p w14:paraId="64007947" w14:textId="77777777" w:rsidR="00906A71" w:rsidRPr="00906A71" w:rsidRDefault="00906A71" w:rsidP="00906A71">
            <w:pPr>
              <w:jc w:val="right"/>
              <w:rPr>
                <w:color w:val="000000"/>
                <w:sz w:val="22"/>
                <w:szCs w:val="22"/>
              </w:rPr>
            </w:pPr>
            <w:r w:rsidRPr="00906A71">
              <w:rPr>
                <w:color w:val="000000"/>
                <w:sz w:val="22"/>
                <w:szCs w:val="22"/>
              </w:rPr>
              <w:t>$114,453.13</w:t>
            </w:r>
          </w:p>
        </w:tc>
        <w:tc>
          <w:tcPr>
            <w:tcW w:w="783" w:type="pct"/>
            <w:vAlign w:val="bottom"/>
          </w:tcPr>
          <w:p w14:paraId="01398C43" w14:textId="77777777" w:rsidR="00906A71" w:rsidRPr="00906A71" w:rsidRDefault="00906A71" w:rsidP="00906A71">
            <w:pPr>
              <w:jc w:val="right"/>
              <w:rPr>
                <w:color w:val="000000"/>
                <w:sz w:val="22"/>
                <w:szCs w:val="22"/>
              </w:rPr>
            </w:pPr>
            <w:r w:rsidRPr="00906A71">
              <w:rPr>
                <w:color w:val="000000"/>
                <w:sz w:val="22"/>
                <w:szCs w:val="22"/>
              </w:rPr>
              <w:t>$132,317.51</w:t>
            </w:r>
          </w:p>
        </w:tc>
        <w:tc>
          <w:tcPr>
            <w:tcW w:w="783" w:type="pct"/>
          </w:tcPr>
          <w:p w14:paraId="17C6964C" w14:textId="20D02DCA" w:rsidR="00906A71" w:rsidRPr="00E85FC2" w:rsidRDefault="00E85FC2">
            <w:pPr>
              <w:jc w:val="right"/>
              <w:rPr>
                <w:color w:val="000000"/>
                <w:sz w:val="22"/>
                <w:szCs w:val="22"/>
              </w:rPr>
            </w:pPr>
            <w:r w:rsidRPr="00E85FC2">
              <w:rPr>
                <w:color w:val="000000"/>
                <w:sz w:val="22"/>
                <w:szCs w:val="22"/>
              </w:rPr>
              <w:t>$</w:t>
            </w:r>
            <w:r w:rsidR="000307C9">
              <w:rPr>
                <w:color w:val="000000"/>
                <w:sz w:val="22"/>
                <w:szCs w:val="22"/>
              </w:rPr>
              <w:t>281,304.29</w:t>
            </w:r>
          </w:p>
        </w:tc>
      </w:tr>
    </w:tbl>
    <w:p w14:paraId="37111899" w14:textId="77777777" w:rsidR="00664D02" w:rsidRDefault="00664D02">
      <w:pPr>
        <w:pStyle w:val="SL-FlLftSgl"/>
        <w:rPr>
          <w:sz w:val="24"/>
          <w:szCs w:val="24"/>
        </w:rPr>
      </w:pPr>
    </w:p>
    <w:p w14:paraId="6F330743" w14:textId="69CB4437" w:rsidR="00BF2201" w:rsidRPr="00E85FC2" w:rsidRDefault="00CC721F">
      <w:pPr>
        <w:pStyle w:val="SL-FlLftSgl"/>
        <w:rPr>
          <w:sz w:val="24"/>
          <w:szCs w:val="24"/>
        </w:rPr>
      </w:pPr>
      <w:r w:rsidRPr="00E85FC2">
        <w:rPr>
          <w:sz w:val="24"/>
          <w:szCs w:val="24"/>
        </w:rPr>
        <w:t xml:space="preserve">The overall costs to the Federal Government presented above cover costs for survey design, including sampling plan development and instrument development, data collection activities, data analysis and reporting. </w:t>
      </w:r>
      <w:r w:rsidR="00BF2201" w:rsidRPr="00E85FC2">
        <w:rPr>
          <w:sz w:val="24"/>
          <w:szCs w:val="24"/>
        </w:rPr>
        <w:t>The contract includes a base year of designing, planning</w:t>
      </w:r>
      <w:r w:rsidR="004009A6">
        <w:rPr>
          <w:sz w:val="24"/>
          <w:szCs w:val="24"/>
        </w:rPr>
        <w:t>,</w:t>
      </w:r>
      <w:r w:rsidR="00BF2201" w:rsidRPr="00E85FC2">
        <w:rPr>
          <w:sz w:val="24"/>
          <w:szCs w:val="24"/>
        </w:rPr>
        <w:t xml:space="preserve"> and piloting the survey, with option years 1 and 2 for survey implementation and analysis. </w:t>
      </w:r>
    </w:p>
    <w:p w14:paraId="13AA7D45" w14:textId="77777777" w:rsidR="00D94D04" w:rsidRPr="00E85FC2" w:rsidRDefault="00D94D04">
      <w:pPr>
        <w:autoSpaceDE w:val="0"/>
        <w:autoSpaceDN w:val="0"/>
        <w:adjustRightInd w:val="0"/>
        <w:ind w:left="720"/>
        <w:rPr>
          <w:rFonts w:asciiTheme="minorHAnsi" w:hAnsiTheme="minorHAnsi"/>
        </w:rPr>
      </w:pPr>
    </w:p>
    <w:p w14:paraId="0E947126" w14:textId="77777777" w:rsidR="00D94D04" w:rsidRPr="00CC721F" w:rsidRDefault="006D1141">
      <w:pPr>
        <w:tabs>
          <w:tab w:val="right" w:pos="360"/>
          <w:tab w:val="left" w:pos="720"/>
        </w:tabs>
        <w:autoSpaceDE w:val="0"/>
        <w:autoSpaceDN w:val="0"/>
        <w:adjustRightInd w:val="0"/>
        <w:ind w:left="720" w:hanging="720"/>
        <w:rPr>
          <w:i/>
        </w:rPr>
      </w:pPr>
      <w:r w:rsidRPr="00CC721F">
        <w:rPr>
          <w:i/>
        </w:rPr>
        <w:tab/>
        <w:t>15.</w:t>
      </w:r>
      <w:r w:rsidRPr="00CC721F">
        <w:rPr>
          <w:i/>
        </w:rPr>
        <w:tab/>
        <w:t>Explain the reasons for any program changes or adjustments reported on the burden worksheet.</w:t>
      </w:r>
    </w:p>
    <w:p w14:paraId="6FC5714E" w14:textId="77777777" w:rsidR="00D94D04" w:rsidRPr="00CC721F" w:rsidRDefault="00D94D04">
      <w:pPr>
        <w:autoSpaceDE w:val="0"/>
        <w:autoSpaceDN w:val="0"/>
        <w:adjustRightInd w:val="0"/>
        <w:ind w:left="720"/>
      </w:pPr>
    </w:p>
    <w:p w14:paraId="0498A783" w14:textId="77777777" w:rsidR="00D94D04" w:rsidRPr="00CC721F" w:rsidRDefault="004967AB" w:rsidP="004967AB">
      <w:pPr>
        <w:autoSpaceDE w:val="0"/>
        <w:autoSpaceDN w:val="0"/>
        <w:adjustRightInd w:val="0"/>
      </w:pPr>
      <w:r w:rsidRPr="00CC721F">
        <w:t xml:space="preserve">This is a new data collection. </w:t>
      </w:r>
    </w:p>
    <w:p w14:paraId="6F5F0EE6" w14:textId="77777777" w:rsidR="00D94D04" w:rsidRPr="00CC721F" w:rsidRDefault="00D94D04">
      <w:pPr>
        <w:autoSpaceDE w:val="0"/>
        <w:autoSpaceDN w:val="0"/>
        <w:adjustRightInd w:val="0"/>
        <w:ind w:left="720"/>
      </w:pPr>
    </w:p>
    <w:p w14:paraId="2CCB843E" w14:textId="77777777" w:rsidR="00D94D04" w:rsidRPr="009374C3" w:rsidRDefault="006D1141">
      <w:pPr>
        <w:tabs>
          <w:tab w:val="right" w:pos="360"/>
          <w:tab w:val="left" w:pos="720"/>
        </w:tabs>
        <w:autoSpaceDE w:val="0"/>
        <w:autoSpaceDN w:val="0"/>
        <w:adjustRightInd w:val="0"/>
        <w:ind w:left="720" w:hanging="720"/>
        <w:rPr>
          <w:i/>
        </w:rPr>
      </w:pPr>
      <w:r w:rsidRPr="00CC721F">
        <w:rPr>
          <w:i/>
        </w:rPr>
        <w:tab/>
        <w:t>16.</w:t>
      </w:r>
      <w:r w:rsidRPr="00CC721F">
        <w:rPr>
          <w:i/>
        </w:rPr>
        <w:tab/>
      </w:r>
      <w:r w:rsidRPr="009374C3">
        <w:rPr>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69D0D93" w14:textId="77777777" w:rsidR="00D94D04" w:rsidRDefault="00D94D04">
      <w:pPr>
        <w:autoSpaceDE w:val="0"/>
        <w:autoSpaceDN w:val="0"/>
        <w:adjustRightInd w:val="0"/>
        <w:ind w:left="720"/>
      </w:pPr>
    </w:p>
    <w:p w14:paraId="221E8C15" w14:textId="32007A60" w:rsidR="00493F42" w:rsidRPr="009374C3" w:rsidRDefault="00493F42" w:rsidP="003474A7">
      <w:pPr>
        <w:autoSpaceDE w:val="0"/>
        <w:autoSpaceDN w:val="0"/>
        <w:adjustRightInd w:val="0"/>
        <w:jc w:val="both"/>
      </w:pPr>
      <w:r w:rsidRPr="009374C3">
        <w:t>The exhibit below details all deliverables associated with the</w:t>
      </w:r>
      <w:r w:rsidR="009374C3" w:rsidRPr="009374C3">
        <w:t xml:space="preserve"> Survey</w:t>
      </w:r>
      <w:r w:rsidRPr="009374C3">
        <w:t xml:space="preserve"> </w:t>
      </w:r>
      <w:r w:rsidR="009374C3" w:rsidRPr="009374C3">
        <w:t xml:space="preserve">of PIs discussed in this ICR. </w:t>
      </w:r>
      <w:r w:rsidRPr="009374C3">
        <w:t>The time</w:t>
      </w:r>
      <w:r w:rsidR="009374C3" w:rsidRPr="009374C3">
        <w:t>table</w:t>
      </w:r>
      <w:r w:rsidRPr="009374C3">
        <w:t xml:space="preserve"> details the </w:t>
      </w:r>
      <w:r w:rsidR="009374C3" w:rsidRPr="009374C3">
        <w:t>due dates for the following reports and their respective drafts: Task 3.A: Comparative Analysis of SEES and non-SEES Programs, Task 3.C, Comparison of Workforce Development and Training in SEES and non-SEES Programs, Task 4.A, Collaboration Indicators Report, Task 4.B, Influence of Participation in SEES, Task 4.C, Comparison of Networking Activities between SEES and non-SEES Participants and the Final Evaluation Report of the SEES Evaluation.</w:t>
      </w:r>
    </w:p>
    <w:p w14:paraId="08F0C6A4" w14:textId="77777777" w:rsidR="00493F42" w:rsidRPr="00B34564" w:rsidRDefault="00493F42">
      <w:pPr>
        <w:autoSpaceDE w:val="0"/>
        <w:autoSpaceDN w:val="0"/>
        <w:adjustRightInd w:val="0"/>
        <w:ind w:left="720"/>
        <w:rPr>
          <w:highlight w:val="yellow"/>
        </w:rPr>
      </w:pPr>
    </w:p>
    <w:p w14:paraId="18014039" w14:textId="77777777" w:rsidR="00886C6A" w:rsidRPr="00FC0E94" w:rsidRDefault="00CC154C" w:rsidP="00BF2201">
      <w:pPr>
        <w:pStyle w:val="TT-TableTitle"/>
        <w:keepNext/>
        <w:keepLines/>
        <w:spacing w:line="240" w:lineRule="auto"/>
        <w:ind w:left="0" w:firstLine="0"/>
        <w:rPr>
          <w:b/>
        </w:rPr>
      </w:pPr>
      <w:r w:rsidRPr="00FC0E94">
        <w:rPr>
          <w:b/>
          <w:sz w:val="24"/>
          <w:szCs w:val="24"/>
        </w:rPr>
        <w:t xml:space="preserve">Exhibit A-3. </w:t>
      </w:r>
      <w:r w:rsidR="00BF2201" w:rsidRPr="00FC0E94">
        <w:rPr>
          <w:b/>
          <w:sz w:val="24"/>
          <w:szCs w:val="24"/>
        </w:rPr>
        <w:t>Timetable for entire project</w:t>
      </w:r>
    </w:p>
    <w:tbl>
      <w:tblPr>
        <w:tblW w:w="9435" w:type="dxa"/>
        <w:jc w:val="center"/>
        <w:tblLayout w:type="fixed"/>
        <w:tblCellMar>
          <w:left w:w="0" w:type="dxa"/>
          <w:right w:w="0" w:type="dxa"/>
        </w:tblCellMar>
        <w:tblLook w:val="04A0" w:firstRow="1" w:lastRow="0" w:firstColumn="1" w:lastColumn="0" w:noHBand="0" w:noVBand="1"/>
      </w:tblPr>
      <w:tblGrid>
        <w:gridCol w:w="8175"/>
        <w:gridCol w:w="1260"/>
      </w:tblGrid>
      <w:tr w:rsidR="006F34CD" w:rsidRPr="00F57AAB" w14:paraId="0D9AE317" w14:textId="77777777" w:rsidTr="003474A7">
        <w:trPr>
          <w:jc w:val="center"/>
        </w:trPr>
        <w:tc>
          <w:tcPr>
            <w:tcW w:w="8175" w:type="dxa"/>
            <w:tcBorders>
              <w:top w:val="single" w:sz="12" w:space="0" w:color="auto"/>
              <w:left w:val="single" w:sz="12" w:space="0" w:color="auto"/>
              <w:bottom w:val="single" w:sz="12" w:space="0" w:color="auto"/>
              <w:right w:val="single" w:sz="12" w:space="0" w:color="auto"/>
            </w:tcBorders>
            <w:shd w:val="clear" w:color="auto" w:fill="244061" w:themeFill="accent1" w:themeFillShade="80"/>
            <w:tcMar>
              <w:top w:w="0" w:type="dxa"/>
              <w:left w:w="108" w:type="dxa"/>
              <w:bottom w:w="0" w:type="dxa"/>
              <w:right w:w="108" w:type="dxa"/>
            </w:tcMar>
            <w:vAlign w:val="center"/>
          </w:tcPr>
          <w:p w14:paraId="0309787E" w14:textId="77777777" w:rsidR="00BF2201" w:rsidRPr="00F57AAB" w:rsidRDefault="00BF2201" w:rsidP="00BF2201">
            <w:pPr>
              <w:keepNext/>
              <w:spacing w:line="276" w:lineRule="auto"/>
              <w:jc w:val="center"/>
              <w:rPr>
                <w:b/>
                <w:bCs/>
                <w:i/>
                <w:iCs/>
                <w:sz w:val="20"/>
                <w:szCs w:val="18"/>
              </w:rPr>
            </w:pPr>
            <w:bookmarkStart w:id="0" w:name="OLE_LINK1"/>
            <w:r w:rsidRPr="00F57AAB">
              <w:rPr>
                <w:b/>
                <w:bCs/>
                <w:i/>
                <w:iCs/>
                <w:sz w:val="20"/>
                <w:szCs w:val="18"/>
              </w:rPr>
              <w:t>Task</w:t>
            </w:r>
            <w:bookmarkEnd w:id="0"/>
          </w:p>
        </w:tc>
        <w:tc>
          <w:tcPr>
            <w:tcW w:w="1260" w:type="dxa"/>
            <w:tcBorders>
              <w:top w:val="single" w:sz="12" w:space="0" w:color="auto"/>
              <w:left w:val="nil"/>
              <w:bottom w:val="single" w:sz="12" w:space="0" w:color="auto"/>
              <w:right w:val="single" w:sz="12" w:space="0" w:color="auto"/>
            </w:tcBorders>
            <w:shd w:val="clear" w:color="auto" w:fill="244061" w:themeFill="accent1" w:themeFillShade="80"/>
            <w:tcMar>
              <w:top w:w="0" w:type="dxa"/>
              <w:left w:w="108" w:type="dxa"/>
              <w:bottom w:w="0" w:type="dxa"/>
              <w:right w:w="108" w:type="dxa"/>
            </w:tcMar>
            <w:vAlign w:val="center"/>
          </w:tcPr>
          <w:p w14:paraId="1D602C94" w14:textId="73F47974" w:rsidR="00BF2201" w:rsidRPr="00F57AAB" w:rsidRDefault="00BF2201" w:rsidP="00BF2201">
            <w:pPr>
              <w:keepNext/>
              <w:spacing w:line="276" w:lineRule="auto"/>
              <w:jc w:val="center"/>
              <w:rPr>
                <w:b/>
                <w:bCs/>
                <w:i/>
                <w:iCs/>
                <w:sz w:val="20"/>
                <w:szCs w:val="18"/>
              </w:rPr>
            </w:pPr>
            <w:r w:rsidRPr="00F57AAB">
              <w:rPr>
                <w:b/>
                <w:bCs/>
                <w:i/>
                <w:iCs/>
                <w:sz w:val="20"/>
                <w:szCs w:val="18"/>
              </w:rPr>
              <w:t>Due Date</w:t>
            </w:r>
          </w:p>
        </w:tc>
      </w:tr>
      <w:tr w:rsidR="006F34CD" w:rsidRPr="00F57AAB" w14:paraId="5A728B95" w14:textId="77777777" w:rsidTr="003474A7">
        <w:trPr>
          <w:jc w:val="center"/>
        </w:trPr>
        <w:tc>
          <w:tcPr>
            <w:tcW w:w="8175" w:type="dxa"/>
            <w:tcBorders>
              <w:top w:val="nil"/>
              <w:left w:val="single" w:sz="12" w:space="0" w:color="auto"/>
              <w:bottom w:val="single" w:sz="12" w:space="0" w:color="auto"/>
              <w:right w:val="single" w:sz="12" w:space="0" w:color="auto"/>
            </w:tcBorders>
            <w:shd w:val="clear" w:color="auto" w:fill="D9D9D9" w:themeFill="background1" w:themeFillShade="D9"/>
            <w:tcMar>
              <w:top w:w="0" w:type="dxa"/>
              <w:left w:w="108" w:type="dxa"/>
              <w:bottom w:w="0" w:type="dxa"/>
              <w:right w:w="108" w:type="dxa"/>
            </w:tcMar>
            <w:vAlign w:val="center"/>
            <w:hideMark/>
          </w:tcPr>
          <w:p w14:paraId="0779E4CB" w14:textId="77777777" w:rsidR="00BF2201" w:rsidRPr="00F57AAB" w:rsidRDefault="00BF2201">
            <w:pPr>
              <w:keepNext/>
              <w:spacing w:line="276" w:lineRule="auto"/>
              <w:rPr>
                <w:bCs/>
                <w:sz w:val="20"/>
                <w:szCs w:val="18"/>
              </w:rPr>
            </w:pPr>
            <w:r w:rsidRPr="00F57AAB">
              <w:rPr>
                <w:bCs/>
                <w:sz w:val="20"/>
                <w:szCs w:val="18"/>
              </w:rPr>
              <w:t>Task 3.A: Draft Report on Comparative Analysis of SEES and Non-SEES Programs</w:t>
            </w:r>
          </w:p>
        </w:tc>
        <w:tc>
          <w:tcPr>
            <w:tcW w:w="1260" w:type="dxa"/>
            <w:tcBorders>
              <w:top w:val="single" w:sz="12" w:space="0" w:color="auto"/>
              <w:left w:val="nil"/>
              <w:bottom w:val="single" w:sz="12" w:space="0" w:color="auto"/>
              <w:right w:val="single" w:sz="12" w:space="0" w:color="auto"/>
            </w:tcBorders>
            <w:shd w:val="clear" w:color="auto" w:fill="D9D9D9" w:themeFill="background1" w:themeFillShade="D9"/>
            <w:tcMar>
              <w:top w:w="0" w:type="dxa"/>
              <w:left w:w="108" w:type="dxa"/>
              <w:bottom w:w="0" w:type="dxa"/>
              <w:right w:w="108" w:type="dxa"/>
            </w:tcMar>
            <w:vAlign w:val="center"/>
            <w:hideMark/>
          </w:tcPr>
          <w:p w14:paraId="6A4B0102" w14:textId="1A451018" w:rsidR="00BF2201" w:rsidRPr="00F57AAB" w:rsidRDefault="00C408A9">
            <w:pPr>
              <w:keepNext/>
              <w:spacing w:line="276" w:lineRule="auto"/>
              <w:jc w:val="center"/>
              <w:rPr>
                <w:sz w:val="20"/>
                <w:szCs w:val="18"/>
              </w:rPr>
            </w:pPr>
            <w:r w:rsidRPr="00F57AAB">
              <w:rPr>
                <w:sz w:val="20"/>
                <w:szCs w:val="18"/>
              </w:rPr>
              <w:t>02/0</w:t>
            </w:r>
            <w:r w:rsidR="00BF2201" w:rsidRPr="00F57AAB">
              <w:rPr>
                <w:sz w:val="20"/>
                <w:szCs w:val="18"/>
              </w:rPr>
              <w:t>5</w:t>
            </w:r>
            <w:r w:rsidRPr="00F57AAB">
              <w:rPr>
                <w:sz w:val="20"/>
                <w:szCs w:val="18"/>
              </w:rPr>
              <w:t>/</w:t>
            </w:r>
            <w:r w:rsidR="00BF2201" w:rsidRPr="00F57AAB">
              <w:rPr>
                <w:sz w:val="20"/>
                <w:szCs w:val="18"/>
              </w:rPr>
              <w:t xml:space="preserve"> 2016</w:t>
            </w:r>
          </w:p>
        </w:tc>
      </w:tr>
      <w:tr w:rsidR="006F34CD" w:rsidRPr="00F57AAB" w14:paraId="2E9B9B21" w14:textId="77777777" w:rsidTr="003474A7">
        <w:trPr>
          <w:jc w:val="center"/>
        </w:trPr>
        <w:tc>
          <w:tcPr>
            <w:tcW w:w="8175" w:type="dxa"/>
            <w:tcBorders>
              <w:top w:val="nil"/>
              <w:left w:val="single" w:sz="12" w:space="0" w:color="auto"/>
              <w:bottom w:val="single" w:sz="12" w:space="0" w:color="auto"/>
              <w:right w:val="single" w:sz="12" w:space="0" w:color="auto"/>
            </w:tcBorders>
            <w:shd w:val="clear" w:color="auto" w:fill="D9D9D9" w:themeFill="background1" w:themeFillShade="D9"/>
            <w:tcMar>
              <w:top w:w="0" w:type="dxa"/>
              <w:left w:w="108" w:type="dxa"/>
              <w:bottom w:w="0" w:type="dxa"/>
              <w:right w:w="108" w:type="dxa"/>
            </w:tcMar>
            <w:vAlign w:val="center"/>
            <w:hideMark/>
          </w:tcPr>
          <w:p w14:paraId="7761B582" w14:textId="77777777" w:rsidR="00BF2201" w:rsidRPr="00F57AAB" w:rsidRDefault="00BF2201">
            <w:pPr>
              <w:keepNext/>
              <w:spacing w:line="276" w:lineRule="auto"/>
              <w:rPr>
                <w:bCs/>
                <w:sz w:val="20"/>
                <w:szCs w:val="18"/>
              </w:rPr>
            </w:pPr>
            <w:r w:rsidRPr="00F57AAB">
              <w:rPr>
                <w:bCs/>
                <w:sz w:val="20"/>
                <w:szCs w:val="18"/>
              </w:rPr>
              <w:t>Task 3.A: Final Report on Comparative Analysis of SEES and Non-SEES Programs</w:t>
            </w:r>
          </w:p>
        </w:tc>
        <w:tc>
          <w:tcPr>
            <w:tcW w:w="1260" w:type="dxa"/>
            <w:tcBorders>
              <w:top w:val="single" w:sz="12" w:space="0" w:color="auto"/>
              <w:left w:val="nil"/>
              <w:bottom w:val="single" w:sz="12" w:space="0" w:color="auto"/>
              <w:right w:val="single" w:sz="12" w:space="0" w:color="auto"/>
            </w:tcBorders>
            <w:shd w:val="clear" w:color="auto" w:fill="D9D9D9" w:themeFill="background1" w:themeFillShade="D9"/>
            <w:tcMar>
              <w:top w:w="0" w:type="dxa"/>
              <w:left w:w="108" w:type="dxa"/>
              <w:bottom w:w="0" w:type="dxa"/>
              <w:right w:w="108" w:type="dxa"/>
            </w:tcMar>
            <w:vAlign w:val="center"/>
            <w:hideMark/>
          </w:tcPr>
          <w:p w14:paraId="7A7D2905" w14:textId="714B315B" w:rsidR="00BF2201" w:rsidRPr="00F57AAB" w:rsidRDefault="00C408A9">
            <w:pPr>
              <w:keepNext/>
              <w:spacing w:line="276" w:lineRule="auto"/>
              <w:jc w:val="center"/>
              <w:rPr>
                <w:sz w:val="20"/>
                <w:szCs w:val="18"/>
              </w:rPr>
            </w:pPr>
            <w:r w:rsidRPr="00F57AAB">
              <w:rPr>
                <w:sz w:val="20"/>
                <w:szCs w:val="18"/>
              </w:rPr>
              <w:t>10/0</w:t>
            </w:r>
            <w:r w:rsidR="00BF2201" w:rsidRPr="00F57AAB">
              <w:rPr>
                <w:sz w:val="20"/>
                <w:szCs w:val="18"/>
              </w:rPr>
              <w:t>3</w:t>
            </w:r>
            <w:r w:rsidRPr="00F57AAB">
              <w:rPr>
                <w:sz w:val="20"/>
                <w:szCs w:val="18"/>
              </w:rPr>
              <w:t>/</w:t>
            </w:r>
            <w:r w:rsidR="00BF2201" w:rsidRPr="00F57AAB">
              <w:rPr>
                <w:sz w:val="20"/>
                <w:szCs w:val="18"/>
              </w:rPr>
              <w:t>2016</w:t>
            </w:r>
          </w:p>
        </w:tc>
      </w:tr>
      <w:tr w:rsidR="006F34CD" w:rsidRPr="00F57AAB" w14:paraId="21E6C22C" w14:textId="77777777" w:rsidTr="003474A7">
        <w:trPr>
          <w:jc w:val="center"/>
        </w:trPr>
        <w:tc>
          <w:tcPr>
            <w:tcW w:w="8175" w:type="dxa"/>
            <w:tcBorders>
              <w:top w:val="nil"/>
              <w:left w:val="single" w:sz="12" w:space="0" w:color="auto"/>
              <w:bottom w:val="single" w:sz="12" w:space="0" w:color="auto"/>
              <w:right w:val="single" w:sz="12" w:space="0" w:color="auto"/>
            </w:tcBorders>
            <w:shd w:val="clear" w:color="auto" w:fill="BFBFBF" w:themeFill="background1" w:themeFillShade="BF"/>
            <w:tcMar>
              <w:top w:w="0" w:type="dxa"/>
              <w:left w:w="108" w:type="dxa"/>
              <w:bottom w:w="0" w:type="dxa"/>
              <w:right w:w="108" w:type="dxa"/>
            </w:tcMar>
            <w:vAlign w:val="center"/>
            <w:hideMark/>
          </w:tcPr>
          <w:p w14:paraId="4B20E682" w14:textId="77777777" w:rsidR="00BF2201" w:rsidRPr="00F57AAB" w:rsidRDefault="00BF2201" w:rsidP="00592C55">
            <w:pPr>
              <w:keepNext/>
              <w:spacing w:line="276" w:lineRule="auto"/>
              <w:rPr>
                <w:bCs/>
                <w:sz w:val="20"/>
                <w:szCs w:val="18"/>
              </w:rPr>
            </w:pPr>
            <w:r w:rsidRPr="00F57AAB">
              <w:rPr>
                <w:bCs/>
                <w:sz w:val="20"/>
                <w:szCs w:val="18"/>
              </w:rPr>
              <w:t>Task 3.C: Draft Report on Value of SEES as a Portfolio of Programs Indicators Report</w:t>
            </w:r>
          </w:p>
        </w:tc>
        <w:tc>
          <w:tcPr>
            <w:tcW w:w="1260" w:type="dxa"/>
            <w:tcBorders>
              <w:top w:val="single" w:sz="12" w:space="0" w:color="auto"/>
              <w:left w:val="nil"/>
              <w:bottom w:val="single" w:sz="12" w:space="0" w:color="auto"/>
              <w:right w:val="single" w:sz="12" w:space="0" w:color="auto"/>
            </w:tcBorders>
            <w:shd w:val="clear" w:color="auto" w:fill="BFBFBF" w:themeFill="background1" w:themeFillShade="BF"/>
            <w:tcMar>
              <w:top w:w="0" w:type="dxa"/>
              <w:left w:w="108" w:type="dxa"/>
              <w:bottom w:w="0" w:type="dxa"/>
              <w:right w:w="108" w:type="dxa"/>
            </w:tcMar>
            <w:vAlign w:val="center"/>
            <w:hideMark/>
          </w:tcPr>
          <w:p w14:paraId="4837DB59" w14:textId="3A3D2D11" w:rsidR="00BF2201" w:rsidRPr="00F57AAB" w:rsidRDefault="00C408A9">
            <w:pPr>
              <w:keepNext/>
              <w:spacing w:line="276" w:lineRule="auto"/>
              <w:jc w:val="center"/>
              <w:rPr>
                <w:sz w:val="20"/>
                <w:szCs w:val="18"/>
              </w:rPr>
            </w:pPr>
            <w:r w:rsidRPr="00F57AAB">
              <w:rPr>
                <w:sz w:val="20"/>
                <w:szCs w:val="18"/>
              </w:rPr>
              <w:t>03/0</w:t>
            </w:r>
            <w:r w:rsidR="00BF2201" w:rsidRPr="00F57AAB">
              <w:rPr>
                <w:sz w:val="20"/>
                <w:szCs w:val="18"/>
              </w:rPr>
              <w:t>3</w:t>
            </w:r>
            <w:r w:rsidRPr="00F57AAB">
              <w:rPr>
                <w:sz w:val="20"/>
                <w:szCs w:val="18"/>
              </w:rPr>
              <w:t>/</w:t>
            </w:r>
            <w:r w:rsidR="00BF2201" w:rsidRPr="00F57AAB">
              <w:rPr>
                <w:sz w:val="20"/>
                <w:szCs w:val="18"/>
              </w:rPr>
              <w:t>2016</w:t>
            </w:r>
          </w:p>
        </w:tc>
      </w:tr>
      <w:tr w:rsidR="006F34CD" w:rsidRPr="00F57AAB" w14:paraId="6A39DF91" w14:textId="77777777" w:rsidTr="003474A7">
        <w:trPr>
          <w:jc w:val="center"/>
        </w:trPr>
        <w:tc>
          <w:tcPr>
            <w:tcW w:w="8175" w:type="dxa"/>
            <w:tcBorders>
              <w:top w:val="nil"/>
              <w:left w:val="single" w:sz="12" w:space="0" w:color="auto"/>
              <w:bottom w:val="single" w:sz="12" w:space="0" w:color="auto"/>
              <w:right w:val="single" w:sz="12" w:space="0" w:color="auto"/>
            </w:tcBorders>
            <w:shd w:val="clear" w:color="auto" w:fill="BFBFBF" w:themeFill="background1" w:themeFillShade="BF"/>
            <w:tcMar>
              <w:top w:w="0" w:type="dxa"/>
              <w:left w:w="108" w:type="dxa"/>
              <w:bottom w:w="0" w:type="dxa"/>
              <w:right w:w="108" w:type="dxa"/>
            </w:tcMar>
            <w:vAlign w:val="center"/>
            <w:hideMark/>
          </w:tcPr>
          <w:p w14:paraId="2CB3C77C" w14:textId="77777777" w:rsidR="00BF2201" w:rsidRPr="00F57AAB" w:rsidRDefault="00BF2201">
            <w:pPr>
              <w:keepNext/>
              <w:spacing w:line="276" w:lineRule="auto"/>
              <w:rPr>
                <w:bCs/>
                <w:sz w:val="20"/>
                <w:szCs w:val="18"/>
              </w:rPr>
            </w:pPr>
            <w:r w:rsidRPr="00F57AAB">
              <w:rPr>
                <w:bCs/>
                <w:sz w:val="20"/>
                <w:szCs w:val="18"/>
              </w:rPr>
              <w:t>Task 3.C: Final Report on Value of SEES as a Portfolio of Programs Indicators Report</w:t>
            </w:r>
          </w:p>
        </w:tc>
        <w:tc>
          <w:tcPr>
            <w:tcW w:w="1260" w:type="dxa"/>
            <w:tcBorders>
              <w:top w:val="single" w:sz="12" w:space="0" w:color="auto"/>
              <w:left w:val="nil"/>
              <w:bottom w:val="single" w:sz="12" w:space="0" w:color="auto"/>
              <w:right w:val="single" w:sz="12" w:space="0" w:color="auto"/>
            </w:tcBorders>
            <w:shd w:val="clear" w:color="auto" w:fill="BFBFBF" w:themeFill="background1" w:themeFillShade="BF"/>
            <w:tcMar>
              <w:top w:w="0" w:type="dxa"/>
              <w:left w:w="108" w:type="dxa"/>
              <w:bottom w:w="0" w:type="dxa"/>
              <w:right w:w="108" w:type="dxa"/>
            </w:tcMar>
            <w:vAlign w:val="center"/>
            <w:hideMark/>
          </w:tcPr>
          <w:p w14:paraId="07F8AE0D" w14:textId="3326B3C4" w:rsidR="00BF2201" w:rsidRPr="00F57AAB" w:rsidRDefault="00C408A9">
            <w:pPr>
              <w:keepNext/>
              <w:spacing w:line="276" w:lineRule="auto"/>
              <w:jc w:val="center"/>
              <w:rPr>
                <w:sz w:val="20"/>
                <w:szCs w:val="18"/>
              </w:rPr>
            </w:pPr>
            <w:r w:rsidRPr="00F57AAB">
              <w:rPr>
                <w:sz w:val="20"/>
                <w:szCs w:val="18"/>
              </w:rPr>
              <w:t>11/0</w:t>
            </w:r>
            <w:r w:rsidR="00BF2201" w:rsidRPr="00F57AAB">
              <w:rPr>
                <w:sz w:val="20"/>
                <w:szCs w:val="18"/>
              </w:rPr>
              <w:t>4</w:t>
            </w:r>
            <w:r w:rsidRPr="00F57AAB">
              <w:rPr>
                <w:sz w:val="20"/>
                <w:szCs w:val="18"/>
              </w:rPr>
              <w:t>/</w:t>
            </w:r>
            <w:r w:rsidR="00BF2201" w:rsidRPr="00F57AAB">
              <w:rPr>
                <w:sz w:val="20"/>
                <w:szCs w:val="18"/>
              </w:rPr>
              <w:t>2016</w:t>
            </w:r>
          </w:p>
        </w:tc>
      </w:tr>
      <w:tr w:rsidR="006F34CD" w:rsidRPr="00F57AAB" w14:paraId="13C979B9" w14:textId="77777777" w:rsidTr="003474A7">
        <w:trPr>
          <w:jc w:val="center"/>
        </w:trPr>
        <w:tc>
          <w:tcPr>
            <w:tcW w:w="8175" w:type="dxa"/>
            <w:tcBorders>
              <w:top w:val="nil"/>
              <w:left w:val="single" w:sz="12" w:space="0" w:color="auto"/>
              <w:bottom w:val="single" w:sz="12" w:space="0" w:color="auto"/>
              <w:right w:val="single" w:sz="12" w:space="0" w:color="auto"/>
            </w:tcBorders>
            <w:shd w:val="clear" w:color="auto" w:fill="D9D9D9" w:themeFill="background1" w:themeFillShade="D9"/>
            <w:tcMar>
              <w:top w:w="0" w:type="dxa"/>
              <w:left w:w="108" w:type="dxa"/>
              <w:bottom w:w="0" w:type="dxa"/>
              <w:right w:w="108" w:type="dxa"/>
            </w:tcMar>
            <w:vAlign w:val="center"/>
            <w:hideMark/>
          </w:tcPr>
          <w:p w14:paraId="4942BC61" w14:textId="77777777" w:rsidR="00BF2201" w:rsidRPr="00F57AAB" w:rsidRDefault="00BF2201">
            <w:pPr>
              <w:keepNext/>
              <w:spacing w:line="276" w:lineRule="auto"/>
              <w:rPr>
                <w:bCs/>
                <w:sz w:val="20"/>
                <w:szCs w:val="18"/>
              </w:rPr>
            </w:pPr>
            <w:r w:rsidRPr="00F57AAB">
              <w:rPr>
                <w:bCs/>
                <w:sz w:val="20"/>
                <w:szCs w:val="18"/>
              </w:rPr>
              <w:t>Task 3.D: Draft Report on Comparison of Workforce Development and Training in SEES and Non-SEES Programs</w:t>
            </w:r>
          </w:p>
        </w:tc>
        <w:tc>
          <w:tcPr>
            <w:tcW w:w="1260" w:type="dxa"/>
            <w:tcBorders>
              <w:top w:val="single" w:sz="12" w:space="0" w:color="auto"/>
              <w:left w:val="nil"/>
              <w:bottom w:val="single" w:sz="12" w:space="0" w:color="auto"/>
              <w:right w:val="single" w:sz="12" w:space="0" w:color="auto"/>
            </w:tcBorders>
            <w:shd w:val="clear" w:color="auto" w:fill="D9D9D9" w:themeFill="background1" w:themeFillShade="D9"/>
            <w:tcMar>
              <w:top w:w="0" w:type="dxa"/>
              <w:left w:w="108" w:type="dxa"/>
              <w:bottom w:w="0" w:type="dxa"/>
              <w:right w:w="108" w:type="dxa"/>
            </w:tcMar>
            <w:vAlign w:val="center"/>
            <w:hideMark/>
          </w:tcPr>
          <w:p w14:paraId="2041B500" w14:textId="05E5B50B" w:rsidR="00BF2201" w:rsidRPr="00F57AAB" w:rsidRDefault="00C408A9">
            <w:pPr>
              <w:keepNext/>
              <w:spacing w:line="276" w:lineRule="auto"/>
              <w:jc w:val="center"/>
              <w:rPr>
                <w:sz w:val="20"/>
                <w:szCs w:val="18"/>
              </w:rPr>
            </w:pPr>
            <w:r w:rsidRPr="00F57AAB">
              <w:rPr>
                <w:sz w:val="20"/>
                <w:szCs w:val="18"/>
              </w:rPr>
              <w:t>08/04/</w:t>
            </w:r>
            <w:r w:rsidR="00BF2201" w:rsidRPr="00F57AAB">
              <w:rPr>
                <w:sz w:val="20"/>
                <w:szCs w:val="18"/>
              </w:rPr>
              <w:t>2016</w:t>
            </w:r>
          </w:p>
        </w:tc>
      </w:tr>
      <w:tr w:rsidR="006F34CD" w:rsidRPr="00F57AAB" w14:paraId="3B87C02D" w14:textId="77777777" w:rsidTr="003474A7">
        <w:trPr>
          <w:jc w:val="center"/>
        </w:trPr>
        <w:tc>
          <w:tcPr>
            <w:tcW w:w="8175" w:type="dxa"/>
            <w:tcBorders>
              <w:top w:val="nil"/>
              <w:left w:val="single" w:sz="12" w:space="0" w:color="auto"/>
              <w:bottom w:val="single" w:sz="12" w:space="0" w:color="auto"/>
              <w:right w:val="single" w:sz="12" w:space="0" w:color="auto"/>
            </w:tcBorders>
            <w:shd w:val="clear" w:color="auto" w:fill="D9D9D9" w:themeFill="background1" w:themeFillShade="D9"/>
            <w:tcMar>
              <w:top w:w="0" w:type="dxa"/>
              <w:left w:w="108" w:type="dxa"/>
              <w:bottom w:w="0" w:type="dxa"/>
              <w:right w:w="108" w:type="dxa"/>
            </w:tcMar>
            <w:vAlign w:val="center"/>
            <w:hideMark/>
          </w:tcPr>
          <w:p w14:paraId="334F74F1" w14:textId="77777777" w:rsidR="00BF2201" w:rsidRPr="00F57AAB" w:rsidRDefault="00BF2201">
            <w:pPr>
              <w:keepNext/>
              <w:spacing w:line="276" w:lineRule="auto"/>
              <w:rPr>
                <w:bCs/>
                <w:sz w:val="20"/>
                <w:szCs w:val="18"/>
              </w:rPr>
            </w:pPr>
            <w:r w:rsidRPr="00F57AAB">
              <w:rPr>
                <w:bCs/>
                <w:sz w:val="20"/>
                <w:szCs w:val="18"/>
              </w:rPr>
              <w:t>Task 3.D: Final Report on Comparison of Workforce Development and Training in SEES and Non-SEES Programs</w:t>
            </w:r>
          </w:p>
        </w:tc>
        <w:tc>
          <w:tcPr>
            <w:tcW w:w="1260" w:type="dxa"/>
            <w:tcBorders>
              <w:top w:val="single" w:sz="12" w:space="0" w:color="auto"/>
              <w:left w:val="nil"/>
              <w:bottom w:val="single" w:sz="12" w:space="0" w:color="auto"/>
              <w:right w:val="single" w:sz="12" w:space="0" w:color="auto"/>
            </w:tcBorders>
            <w:shd w:val="clear" w:color="auto" w:fill="D9D9D9" w:themeFill="background1" w:themeFillShade="D9"/>
            <w:tcMar>
              <w:top w:w="0" w:type="dxa"/>
              <w:left w:w="108" w:type="dxa"/>
              <w:bottom w:w="0" w:type="dxa"/>
              <w:right w:w="108" w:type="dxa"/>
            </w:tcMar>
            <w:vAlign w:val="center"/>
            <w:hideMark/>
          </w:tcPr>
          <w:p w14:paraId="0A460703" w14:textId="3F9AC719" w:rsidR="00BF2201" w:rsidRPr="00F57AAB" w:rsidRDefault="00C408A9">
            <w:pPr>
              <w:keepNext/>
              <w:spacing w:line="276" w:lineRule="auto"/>
              <w:jc w:val="center"/>
              <w:rPr>
                <w:sz w:val="20"/>
                <w:szCs w:val="18"/>
              </w:rPr>
            </w:pPr>
            <w:r w:rsidRPr="00F57AAB">
              <w:rPr>
                <w:sz w:val="20"/>
                <w:szCs w:val="18"/>
              </w:rPr>
              <w:t>02/0</w:t>
            </w:r>
            <w:r w:rsidR="00BF2201" w:rsidRPr="00F57AAB">
              <w:rPr>
                <w:sz w:val="20"/>
                <w:szCs w:val="18"/>
              </w:rPr>
              <w:t>3</w:t>
            </w:r>
            <w:r w:rsidRPr="00F57AAB">
              <w:rPr>
                <w:sz w:val="20"/>
                <w:szCs w:val="18"/>
              </w:rPr>
              <w:t>/</w:t>
            </w:r>
            <w:r w:rsidR="00BF2201" w:rsidRPr="00F57AAB">
              <w:rPr>
                <w:sz w:val="20"/>
                <w:szCs w:val="18"/>
              </w:rPr>
              <w:t>2017</w:t>
            </w:r>
          </w:p>
        </w:tc>
      </w:tr>
      <w:tr w:rsidR="006F34CD" w:rsidRPr="00F57AAB" w14:paraId="2C3112F9" w14:textId="77777777" w:rsidTr="003474A7">
        <w:trPr>
          <w:jc w:val="center"/>
        </w:trPr>
        <w:tc>
          <w:tcPr>
            <w:tcW w:w="8175" w:type="dxa"/>
            <w:tcBorders>
              <w:top w:val="nil"/>
              <w:left w:val="single" w:sz="12" w:space="0" w:color="auto"/>
              <w:bottom w:val="single" w:sz="12" w:space="0" w:color="auto"/>
              <w:right w:val="single" w:sz="12" w:space="0" w:color="auto"/>
            </w:tcBorders>
            <w:shd w:val="clear" w:color="auto" w:fill="BFBFBF" w:themeFill="background1" w:themeFillShade="BF"/>
            <w:tcMar>
              <w:top w:w="0" w:type="dxa"/>
              <w:left w:w="108" w:type="dxa"/>
              <w:bottom w:w="0" w:type="dxa"/>
              <w:right w:w="108" w:type="dxa"/>
            </w:tcMar>
            <w:vAlign w:val="center"/>
            <w:hideMark/>
          </w:tcPr>
          <w:p w14:paraId="61E46021" w14:textId="77777777" w:rsidR="00BF2201" w:rsidRPr="00F57AAB" w:rsidRDefault="00BF2201">
            <w:pPr>
              <w:keepNext/>
              <w:spacing w:line="276" w:lineRule="auto"/>
              <w:rPr>
                <w:bCs/>
                <w:sz w:val="20"/>
                <w:szCs w:val="18"/>
              </w:rPr>
            </w:pPr>
            <w:r w:rsidRPr="00F57AAB">
              <w:rPr>
                <w:bCs/>
                <w:sz w:val="20"/>
                <w:szCs w:val="18"/>
              </w:rPr>
              <w:t>Task 4.A: Draft Collaboration Indicators Report</w:t>
            </w:r>
          </w:p>
        </w:tc>
        <w:tc>
          <w:tcPr>
            <w:tcW w:w="1260" w:type="dxa"/>
            <w:tcBorders>
              <w:top w:val="single" w:sz="12" w:space="0" w:color="auto"/>
              <w:left w:val="nil"/>
              <w:bottom w:val="single" w:sz="12" w:space="0" w:color="auto"/>
              <w:right w:val="single" w:sz="12" w:space="0" w:color="auto"/>
            </w:tcBorders>
            <w:shd w:val="clear" w:color="auto" w:fill="BFBFBF" w:themeFill="background1" w:themeFillShade="BF"/>
            <w:tcMar>
              <w:top w:w="0" w:type="dxa"/>
              <w:left w:w="108" w:type="dxa"/>
              <w:bottom w:w="0" w:type="dxa"/>
              <w:right w:w="108" w:type="dxa"/>
            </w:tcMar>
            <w:vAlign w:val="center"/>
            <w:hideMark/>
          </w:tcPr>
          <w:p w14:paraId="1148AD67" w14:textId="60F308D6" w:rsidR="00BF2201" w:rsidRPr="00F57AAB" w:rsidRDefault="00C408A9">
            <w:pPr>
              <w:keepNext/>
              <w:spacing w:line="276" w:lineRule="auto"/>
              <w:jc w:val="center"/>
              <w:rPr>
                <w:sz w:val="20"/>
                <w:szCs w:val="18"/>
              </w:rPr>
            </w:pPr>
            <w:r w:rsidRPr="00F57AAB">
              <w:rPr>
                <w:sz w:val="20"/>
                <w:szCs w:val="18"/>
              </w:rPr>
              <w:t>02/05/</w:t>
            </w:r>
            <w:r w:rsidR="00BF2201" w:rsidRPr="00F57AAB">
              <w:rPr>
                <w:sz w:val="20"/>
                <w:szCs w:val="18"/>
              </w:rPr>
              <w:t>2016</w:t>
            </w:r>
          </w:p>
        </w:tc>
      </w:tr>
      <w:tr w:rsidR="006F34CD" w:rsidRPr="00F57AAB" w14:paraId="497C8D99" w14:textId="77777777" w:rsidTr="003474A7">
        <w:trPr>
          <w:jc w:val="center"/>
        </w:trPr>
        <w:tc>
          <w:tcPr>
            <w:tcW w:w="8175" w:type="dxa"/>
            <w:tcBorders>
              <w:top w:val="nil"/>
              <w:left w:val="single" w:sz="12" w:space="0" w:color="auto"/>
              <w:bottom w:val="single" w:sz="12" w:space="0" w:color="auto"/>
              <w:right w:val="single" w:sz="12" w:space="0" w:color="auto"/>
            </w:tcBorders>
            <w:shd w:val="clear" w:color="auto" w:fill="BFBFBF" w:themeFill="background1" w:themeFillShade="BF"/>
            <w:tcMar>
              <w:top w:w="0" w:type="dxa"/>
              <w:left w:w="108" w:type="dxa"/>
              <w:bottom w:w="0" w:type="dxa"/>
              <w:right w:w="108" w:type="dxa"/>
            </w:tcMar>
            <w:vAlign w:val="center"/>
            <w:hideMark/>
          </w:tcPr>
          <w:p w14:paraId="71B1AA07" w14:textId="77777777" w:rsidR="00BF2201" w:rsidRPr="00F57AAB" w:rsidRDefault="00BF2201">
            <w:pPr>
              <w:keepNext/>
              <w:spacing w:line="276" w:lineRule="auto"/>
              <w:rPr>
                <w:bCs/>
                <w:sz w:val="20"/>
                <w:szCs w:val="18"/>
              </w:rPr>
            </w:pPr>
            <w:r w:rsidRPr="00F57AAB">
              <w:rPr>
                <w:bCs/>
                <w:sz w:val="20"/>
                <w:szCs w:val="18"/>
              </w:rPr>
              <w:t>Task 4.A: Final Collaboration Indicators Report</w:t>
            </w:r>
          </w:p>
        </w:tc>
        <w:tc>
          <w:tcPr>
            <w:tcW w:w="1260" w:type="dxa"/>
            <w:tcBorders>
              <w:top w:val="single" w:sz="12" w:space="0" w:color="auto"/>
              <w:left w:val="nil"/>
              <w:bottom w:val="single" w:sz="12" w:space="0" w:color="auto"/>
              <w:right w:val="single" w:sz="12" w:space="0" w:color="auto"/>
            </w:tcBorders>
            <w:shd w:val="clear" w:color="auto" w:fill="BFBFBF" w:themeFill="background1" w:themeFillShade="BF"/>
            <w:tcMar>
              <w:top w:w="0" w:type="dxa"/>
              <w:left w:w="108" w:type="dxa"/>
              <w:bottom w:w="0" w:type="dxa"/>
              <w:right w:w="108" w:type="dxa"/>
            </w:tcMar>
            <w:vAlign w:val="center"/>
            <w:hideMark/>
          </w:tcPr>
          <w:p w14:paraId="47D4CB00" w14:textId="794D9B2E" w:rsidR="00BF2201" w:rsidRPr="00F57AAB" w:rsidRDefault="00C408A9">
            <w:pPr>
              <w:keepNext/>
              <w:spacing w:line="276" w:lineRule="auto"/>
              <w:jc w:val="center"/>
              <w:rPr>
                <w:sz w:val="20"/>
                <w:szCs w:val="18"/>
              </w:rPr>
            </w:pPr>
            <w:r w:rsidRPr="00F57AAB">
              <w:rPr>
                <w:sz w:val="20"/>
                <w:szCs w:val="18"/>
              </w:rPr>
              <w:t>06/03/</w:t>
            </w:r>
            <w:r w:rsidR="00BF2201" w:rsidRPr="00F57AAB">
              <w:rPr>
                <w:sz w:val="20"/>
                <w:szCs w:val="18"/>
              </w:rPr>
              <w:t>2016</w:t>
            </w:r>
          </w:p>
        </w:tc>
      </w:tr>
      <w:tr w:rsidR="006F34CD" w:rsidRPr="00F57AAB" w14:paraId="3B823163" w14:textId="77777777" w:rsidTr="003474A7">
        <w:trPr>
          <w:jc w:val="center"/>
        </w:trPr>
        <w:tc>
          <w:tcPr>
            <w:tcW w:w="8175" w:type="dxa"/>
            <w:tcBorders>
              <w:top w:val="nil"/>
              <w:left w:val="single" w:sz="12" w:space="0" w:color="auto"/>
              <w:bottom w:val="single" w:sz="12" w:space="0" w:color="auto"/>
              <w:right w:val="single" w:sz="12" w:space="0" w:color="auto"/>
            </w:tcBorders>
            <w:shd w:val="clear" w:color="auto" w:fill="D9D9D9" w:themeFill="background1" w:themeFillShade="D9"/>
            <w:tcMar>
              <w:top w:w="0" w:type="dxa"/>
              <w:left w:w="108" w:type="dxa"/>
              <w:bottom w:w="0" w:type="dxa"/>
              <w:right w:w="108" w:type="dxa"/>
            </w:tcMar>
            <w:vAlign w:val="center"/>
            <w:hideMark/>
          </w:tcPr>
          <w:p w14:paraId="4A51152D" w14:textId="77777777" w:rsidR="00BF2201" w:rsidRPr="00F57AAB" w:rsidRDefault="00BF2201">
            <w:pPr>
              <w:keepNext/>
              <w:spacing w:line="276" w:lineRule="auto"/>
              <w:rPr>
                <w:bCs/>
                <w:sz w:val="20"/>
                <w:szCs w:val="18"/>
              </w:rPr>
            </w:pPr>
            <w:r w:rsidRPr="00F57AAB">
              <w:rPr>
                <w:bCs/>
                <w:sz w:val="20"/>
                <w:szCs w:val="18"/>
              </w:rPr>
              <w:t>Task 4.B: Draft Report on Influence of Participation in SEES</w:t>
            </w:r>
          </w:p>
        </w:tc>
        <w:tc>
          <w:tcPr>
            <w:tcW w:w="1260" w:type="dxa"/>
            <w:tcBorders>
              <w:top w:val="single" w:sz="12" w:space="0" w:color="auto"/>
              <w:left w:val="nil"/>
              <w:bottom w:val="single" w:sz="12" w:space="0" w:color="auto"/>
              <w:right w:val="single" w:sz="12" w:space="0" w:color="auto"/>
            </w:tcBorders>
            <w:shd w:val="clear" w:color="auto" w:fill="D9D9D9" w:themeFill="background1" w:themeFillShade="D9"/>
            <w:tcMar>
              <w:top w:w="0" w:type="dxa"/>
              <w:left w:w="108" w:type="dxa"/>
              <w:bottom w:w="0" w:type="dxa"/>
              <w:right w:w="108" w:type="dxa"/>
            </w:tcMar>
            <w:vAlign w:val="center"/>
            <w:hideMark/>
          </w:tcPr>
          <w:p w14:paraId="23A63D16" w14:textId="3636E77C" w:rsidR="00BF2201" w:rsidRPr="00F57AAB" w:rsidRDefault="00C408A9">
            <w:pPr>
              <w:keepNext/>
              <w:spacing w:line="276" w:lineRule="auto"/>
              <w:jc w:val="center"/>
              <w:rPr>
                <w:sz w:val="20"/>
                <w:szCs w:val="18"/>
              </w:rPr>
            </w:pPr>
            <w:r w:rsidRPr="00F57AAB">
              <w:rPr>
                <w:sz w:val="20"/>
                <w:szCs w:val="18"/>
              </w:rPr>
              <w:t>11/0</w:t>
            </w:r>
            <w:r w:rsidR="00BF2201" w:rsidRPr="00F57AAB">
              <w:rPr>
                <w:sz w:val="20"/>
                <w:szCs w:val="18"/>
              </w:rPr>
              <w:t>4</w:t>
            </w:r>
            <w:r w:rsidRPr="00F57AAB">
              <w:rPr>
                <w:sz w:val="20"/>
                <w:szCs w:val="18"/>
              </w:rPr>
              <w:t>/</w:t>
            </w:r>
            <w:r w:rsidR="00BF2201" w:rsidRPr="00F57AAB">
              <w:rPr>
                <w:sz w:val="20"/>
                <w:szCs w:val="18"/>
              </w:rPr>
              <w:t>2016</w:t>
            </w:r>
          </w:p>
        </w:tc>
      </w:tr>
      <w:tr w:rsidR="006F34CD" w:rsidRPr="00F57AAB" w14:paraId="32B70E13" w14:textId="77777777" w:rsidTr="003474A7">
        <w:trPr>
          <w:jc w:val="center"/>
        </w:trPr>
        <w:tc>
          <w:tcPr>
            <w:tcW w:w="8175" w:type="dxa"/>
            <w:tcBorders>
              <w:top w:val="nil"/>
              <w:left w:val="single" w:sz="12" w:space="0" w:color="auto"/>
              <w:bottom w:val="single" w:sz="12" w:space="0" w:color="auto"/>
              <w:right w:val="single" w:sz="12" w:space="0" w:color="auto"/>
            </w:tcBorders>
            <w:shd w:val="clear" w:color="auto" w:fill="D9D9D9" w:themeFill="background1" w:themeFillShade="D9"/>
            <w:tcMar>
              <w:top w:w="0" w:type="dxa"/>
              <w:left w:w="108" w:type="dxa"/>
              <w:bottom w:w="0" w:type="dxa"/>
              <w:right w:w="108" w:type="dxa"/>
            </w:tcMar>
            <w:vAlign w:val="center"/>
            <w:hideMark/>
          </w:tcPr>
          <w:p w14:paraId="0CAD65E1" w14:textId="77777777" w:rsidR="00BF2201" w:rsidRPr="00F57AAB" w:rsidRDefault="00BF2201">
            <w:pPr>
              <w:keepNext/>
              <w:spacing w:line="276" w:lineRule="auto"/>
              <w:rPr>
                <w:bCs/>
                <w:sz w:val="20"/>
                <w:szCs w:val="18"/>
              </w:rPr>
            </w:pPr>
            <w:r w:rsidRPr="00F57AAB">
              <w:rPr>
                <w:bCs/>
                <w:sz w:val="20"/>
                <w:szCs w:val="18"/>
              </w:rPr>
              <w:t>Task 4.B: Final Report on Influence of Participation in SEES</w:t>
            </w:r>
          </w:p>
        </w:tc>
        <w:tc>
          <w:tcPr>
            <w:tcW w:w="1260" w:type="dxa"/>
            <w:tcBorders>
              <w:top w:val="single" w:sz="12" w:space="0" w:color="auto"/>
              <w:left w:val="nil"/>
              <w:bottom w:val="single" w:sz="12" w:space="0" w:color="auto"/>
              <w:right w:val="single" w:sz="12" w:space="0" w:color="auto"/>
            </w:tcBorders>
            <w:shd w:val="clear" w:color="auto" w:fill="D9D9D9" w:themeFill="background1" w:themeFillShade="D9"/>
            <w:tcMar>
              <w:top w:w="0" w:type="dxa"/>
              <w:left w:w="108" w:type="dxa"/>
              <w:bottom w:w="0" w:type="dxa"/>
              <w:right w:w="108" w:type="dxa"/>
            </w:tcMar>
            <w:vAlign w:val="center"/>
            <w:hideMark/>
          </w:tcPr>
          <w:p w14:paraId="732A2414" w14:textId="52523751" w:rsidR="00BF2201" w:rsidRPr="00F57AAB" w:rsidRDefault="00C408A9">
            <w:pPr>
              <w:keepNext/>
              <w:spacing w:line="276" w:lineRule="auto"/>
              <w:jc w:val="center"/>
              <w:rPr>
                <w:sz w:val="20"/>
                <w:szCs w:val="18"/>
              </w:rPr>
            </w:pPr>
            <w:r w:rsidRPr="00F57AAB">
              <w:rPr>
                <w:sz w:val="20"/>
                <w:szCs w:val="18"/>
              </w:rPr>
              <w:t>03/0</w:t>
            </w:r>
            <w:r w:rsidR="00BF2201" w:rsidRPr="00F57AAB">
              <w:rPr>
                <w:sz w:val="20"/>
                <w:szCs w:val="18"/>
              </w:rPr>
              <w:t>6</w:t>
            </w:r>
            <w:r w:rsidRPr="00F57AAB">
              <w:rPr>
                <w:sz w:val="20"/>
                <w:szCs w:val="18"/>
              </w:rPr>
              <w:t>/</w:t>
            </w:r>
            <w:r w:rsidR="00BF2201" w:rsidRPr="00F57AAB">
              <w:rPr>
                <w:sz w:val="20"/>
                <w:szCs w:val="18"/>
              </w:rPr>
              <w:t>2017</w:t>
            </w:r>
          </w:p>
        </w:tc>
      </w:tr>
      <w:tr w:rsidR="006F34CD" w:rsidRPr="00F57AAB" w14:paraId="07AE383D" w14:textId="77777777" w:rsidTr="003474A7">
        <w:trPr>
          <w:jc w:val="center"/>
        </w:trPr>
        <w:tc>
          <w:tcPr>
            <w:tcW w:w="8175" w:type="dxa"/>
            <w:tcBorders>
              <w:top w:val="nil"/>
              <w:left w:val="single" w:sz="12" w:space="0" w:color="auto"/>
              <w:bottom w:val="single" w:sz="12" w:space="0" w:color="auto"/>
              <w:right w:val="single" w:sz="12" w:space="0" w:color="auto"/>
            </w:tcBorders>
            <w:shd w:val="clear" w:color="auto" w:fill="BFBFBF" w:themeFill="background1" w:themeFillShade="BF"/>
            <w:tcMar>
              <w:top w:w="0" w:type="dxa"/>
              <w:left w:w="108" w:type="dxa"/>
              <w:bottom w:w="0" w:type="dxa"/>
              <w:right w:w="108" w:type="dxa"/>
            </w:tcMar>
            <w:vAlign w:val="center"/>
            <w:hideMark/>
          </w:tcPr>
          <w:p w14:paraId="33A3BDA7" w14:textId="77777777" w:rsidR="00BF2201" w:rsidRPr="00F57AAB" w:rsidRDefault="00BF2201">
            <w:pPr>
              <w:keepNext/>
              <w:spacing w:line="276" w:lineRule="auto"/>
              <w:rPr>
                <w:bCs/>
                <w:sz w:val="20"/>
                <w:szCs w:val="18"/>
              </w:rPr>
            </w:pPr>
            <w:r w:rsidRPr="00F57AAB">
              <w:rPr>
                <w:bCs/>
                <w:sz w:val="20"/>
                <w:szCs w:val="18"/>
              </w:rPr>
              <w:t>Task 4.C: Draft Report on Comparison of Networking Activities between SEES and Non-SEES Participants</w:t>
            </w:r>
          </w:p>
        </w:tc>
        <w:tc>
          <w:tcPr>
            <w:tcW w:w="1260" w:type="dxa"/>
            <w:tcBorders>
              <w:top w:val="single" w:sz="12" w:space="0" w:color="auto"/>
              <w:left w:val="nil"/>
              <w:bottom w:val="single" w:sz="12" w:space="0" w:color="auto"/>
              <w:right w:val="single" w:sz="12" w:space="0" w:color="auto"/>
            </w:tcBorders>
            <w:shd w:val="clear" w:color="auto" w:fill="BFBFBF" w:themeFill="background1" w:themeFillShade="BF"/>
            <w:tcMar>
              <w:top w:w="0" w:type="dxa"/>
              <w:left w:w="108" w:type="dxa"/>
              <w:bottom w:w="0" w:type="dxa"/>
              <w:right w:w="108" w:type="dxa"/>
            </w:tcMar>
            <w:vAlign w:val="center"/>
            <w:hideMark/>
          </w:tcPr>
          <w:p w14:paraId="2BAF85D6" w14:textId="77903B7D" w:rsidR="00BF2201" w:rsidRPr="00F57AAB" w:rsidRDefault="00C408A9">
            <w:pPr>
              <w:keepNext/>
              <w:spacing w:line="276" w:lineRule="auto"/>
              <w:jc w:val="center"/>
              <w:rPr>
                <w:sz w:val="20"/>
                <w:szCs w:val="18"/>
              </w:rPr>
            </w:pPr>
            <w:r w:rsidRPr="00F57AAB">
              <w:rPr>
                <w:sz w:val="20"/>
                <w:szCs w:val="18"/>
              </w:rPr>
              <w:t>12/0</w:t>
            </w:r>
            <w:r w:rsidR="00BF2201" w:rsidRPr="00F57AAB">
              <w:rPr>
                <w:sz w:val="20"/>
                <w:szCs w:val="18"/>
              </w:rPr>
              <w:t>2</w:t>
            </w:r>
            <w:r w:rsidRPr="00F57AAB">
              <w:rPr>
                <w:sz w:val="20"/>
                <w:szCs w:val="18"/>
              </w:rPr>
              <w:t>/</w:t>
            </w:r>
            <w:r w:rsidR="00BF2201" w:rsidRPr="00F57AAB">
              <w:rPr>
                <w:sz w:val="20"/>
                <w:szCs w:val="18"/>
              </w:rPr>
              <w:t>2016</w:t>
            </w:r>
          </w:p>
        </w:tc>
      </w:tr>
      <w:tr w:rsidR="006F34CD" w:rsidRPr="00F57AAB" w14:paraId="476DA6C0" w14:textId="77777777" w:rsidTr="003474A7">
        <w:trPr>
          <w:jc w:val="center"/>
        </w:trPr>
        <w:tc>
          <w:tcPr>
            <w:tcW w:w="8175" w:type="dxa"/>
            <w:tcBorders>
              <w:top w:val="nil"/>
              <w:left w:val="single" w:sz="12" w:space="0" w:color="auto"/>
              <w:bottom w:val="single" w:sz="12" w:space="0" w:color="auto"/>
              <w:right w:val="single" w:sz="12" w:space="0" w:color="auto"/>
            </w:tcBorders>
            <w:shd w:val="clear" w:color="auto" w:fill="BFBFBF" w:themeFill="background1" w:themeFillShade="BF"/>
            <w:tcMar>
              <w:top w:w="0" w:type="dxa"/>
              <w:left w:w="108" w:type="dxa"/>
              <w:bottom w:w="0" w:type="dxa"/>
              <w:right w:w="108" w:type="dxa"/>
            </w:tcMar>
            <w:vAlign w:val="center"/>
            <w:hideMark/>
          </w:tcPr>
          <w:p w14:paraId="41B0394D" w14:textId="77777777" w:rsidR="00BF2201" w:rsidRPr="00F57AAB" w:rsidRDefault="00BF2201">
            <w:pPr>
              <w:keepNext/>
              <w:spacing w:line="276" w:lineRule="auto"/>
              <w:rPr>
                <w:bCs/>
                <w:sz w:val="20"/>
                <w:szCs w:val="18"/>
              </w:rPr>
            </w:pPr>
            <w:r w:rsidRPr="00F57AAB">
              <w:rPr>
                <w:bCs/>
                <w:sz w:val="20"/>
                <w:szCs w:val="18"/>
              </w:rPr>
              <w:t>Task 4.C: Final Report on Comparison of Networking Activities between SEES and Non-SEES Participants</w:t>
            </w:r>
          </w:p>
        </w:tc>
        <w:tc>
          <w:tcPr>
            <w:tcW w:w="1260" w:type="dxa"/>
            <w:tcBorders>
              <w:top w:val="single" w:sz="12" w:space="0" w:color="auto"/>
              <w:left w:val="nil"/>
              <w:bottom w:val="single" w:sz="12" w:space="0" w:color="auto"/>
              <w:right w:val="single" w:sz="12" w:space="0" w:color="auto"/>
            </w:tcBorders>
            <w:shd w:val="clear" w:color="auto" w:fill="BFBFBF" w:themeFill="background1" w:themeFillShade="BF"/>
            <w:tcMar>
              <w:top w:w="0" w:type="dxa"/>
              <w:left w:w="108" w:type="dxa"/>
              <w:bottom w:w="0" w:type="dxa"/>
              <w:right w:w="108" w:type="dxa"/>
            </w:tcMar>
            <w:vAlign w:val="center"/>
            <w:hideMark/>
          </w:tcPr>
          <w:p w14:paraId="20932135" w14:textId="09D9E1FD" w:rsidR="00BF2201" w:rsidRPr="00F57AAB" w:rsidRDefault="00C408A9">
            <w:pPr>
              <w:keepNext/>
              <w:spacing w:line="276" w:lineRule="auto"/>
              <w:jc w:val="center"/>
              <w:rPr>
                <w:sz w:val="20"/>
                <w:szCs w:val="18"/>
              </w:rPr>
            </w:pPr>
            <w:r w:rsidRPr="00F57AAB">
              <w:rPr>
                <w:sz w:val="20"/>
                <w:szCs w:val="18"/>
              </w:rPr>
              <w:t>04/0</w:t>
            </w:r>
            <w:r w:rsidR="00BF2201" w:rsidRPr="00F57AAB">
              <w:rPr>
                <w:sz w:val="20"/>
                <w:szCs w:val="18"/>
              </w:rPr>
              <w:t>3</w:t>
            </w:r>
            <w:r w:rsidRPr="00F57AAB">
              <w:rPr>
                <w:sz w:val="20"/>
                <w:szCs w:val="18"/>
              </w:rPr>
              <w:t>/</w:t>
            </w:r>
            <w:r w:rsidR="00BF2201" w:rsidRPr="00F57AAB">
              <w:rPr>
                <w:sz w:val="20"/>
                <w:szCs w:val="18"/>
              </w:rPr>
              <w:t>2017</w:t>
            </w:r>
          </w:p>
        </w:tc>
      </w:tr>
      <w:tr w:rsidR="006F34CD" w:rsidRPr="00F57AAB" w14:paraId="4FC579D6" w14:textId="77777777" w:rsidTr="003474A7">
        <w:trPr>
          <w:trHeight w:val="60"/>
          <w:jc w:val="center"/>
        </w:trPr>
        <w:tc>
          <w:tcPr>
            <w:tcW w:w="8175" w:type="dxa"/>
            <w:tcBorders>
              <w:top w:val="nil"/>
              <w:left w:val="single" w:sz="12" w:space="0" w:color="auto"/>
              <w:bottom w:val="single" w:sz="12" w:space="0" w:color="auto"/>
              <w:right w:val="single" w:sz="12" w:space="0" w:color="auto"/>
            </w:tcBorders>
            <w:shd w:val="clear" w:color="auto" w:fill="D9D9D9" w:themeFill="background1" w:themeFillShade="D9"/>
            <w:tcMar>
              <w:top w:w="0" w:type="dxa"/>
              <w:left w:w="108" w:type="dxa"/>
              <w:bottom w:w="0" w:type="dxa"/>
              <w:right w:w="108" w:type="dxa"/>
            </w:tcMar>
            <w:vAlign w:val="center"/>
            <w:hideMark/>
          </w:tcPr>
          <w:p w14:paraId="54A2EBF1" w14:textId="77777777" w:rsidR="00BF2201" w:rsidRPr="00F57AAB" w:rsidRDefault="00BF2201">
            <w:pPr>
              <w:keepNext/>
              <w:spacing w:line="276" w:lineRule="auto"/>
              <w:rPr>
                <w:bCs/>
                <w:sz w:val="20"/>
                <w:szCs w:val="18"/>
              </w:rPr>
            </w:pPr>
            <w:r w:rsidRPr="00F57AAB">
              <w:rPr>
                <w:bCs/>
                <w:sz w:val="20"/>
                <w:szCs w:val="18"/>
              </w:rPr>
              <w:t xml:space="preserve">Draft Evaluation Report </w:t>
            </w:r>
          </w:p>
        </w:tc>
        <w:tc>
          <w:tcPr>
            <w:tcW w:w="1260" w:type="dxa"/>
            <w:tcBorders>
              <w:top w:val="single" w:sz="12" w:space="0" w:color="auto"/>
              <w:left w:val="nil"/>
              <w:bottom w:val="single" w:sz="12" w:space="0" w:color="auto"/>
              <w:right w:val="single" w:sz="12" w:space="0" w:color="auto"/>
            </w:tcBorders>
            <w:shd w:val="clear" w:color="auto" w:fill="D9D9D9" w:themeFill="background1" w:themeFillShade="D9"/>
            <w:tcMar>
              <w:top w:w="0" w:type="dxa"/>
              <w:left w:w="108" w:type="dxa"/>
              <w:bottom w:w="0" w:type="dxa"/>
              <w:right w:w="108" w:type="dxa"/>
            </w:tcMar>
            <w:vAlign w:val="center"/>
            <w:hideMark/>
          </w:tcPr>
          <w:p w14:paraId="09424E60" w14:textId="596DB675" w:rsidR="00BF2201" w:rsidRPr="00F57AAB" w:rsidRDefault="00C408A9">
            <w:pPr>
              <w:keepNext/>
              <w:spacing w:line="276" w:lineRule="auto"/>
              <w:jc w:val="center"/>
              <w:rPr>
                <w:sz w:val="20"/>
                <w:szCs w:val="18"/>
              </w:rPr>
            </w:pPr>
            <w:r w:rsidRPr="00F57AAB">
              <w:rPr>
                <w:sz w:val="20"/>
                <w:szCs w:val="18"/>
              </w:rPr>
              <w:t>08/0</w:t>
            </w:r>
            <w:r w:rsidR="00BF2201" w:rsidRPr="00F57AAB">
              <w:rPr>
                <w:sz w:val="20"/>
                <w:szCs w:val="18"/>
              </w:rPr>
              <w:t>4</w:t>
            </w:r>
            <w:r w:rsidRPr="00F57AAB">
              <w:rPr>
                <w:sz w:val="20"/>
                <w:szCs w:val="18"/>
              </w:rPr>
              <w:t>/</w:t>
            </w:r>
            <w:r w:rsidR="00BF2201" w:rsidRPr="00F57AAB">
              <w:rPr>
                <w:sz w:val="20"/>
                <w:szCs w:val="18"/>
              </w:rPr>
              <w:t>2017</w:t>
            </w:r>
          </w:p>
        </w:tc>
      </w:tr>
      <w:tr w:rsidR="006F34CD" w:rsidRPr="00F57AAB" w14:paraId="79850DDA" w14:textId="77777777" w:rsidTr="003474A7">
        <w:trPr>
          <w:trHeight w:val="70"/>
          <w:jc w:val="center"/>
        </w:trPr>
        <w:tc>
          <w:tcPr>
            <w:tcW w:w="8175" w:type="dxa"/>
            <w:tcBorders>
              <w:top w:val="nil"/>
              <w:left w:val="single" w:sz="12" w:space="0" w:color="auto"/>
              <w:bottom w:val="single" w:sz="12" w:space="0" w:color="auto"/>
              <w:right w:val="single" w:sz="12" w:space="0" w:color="auto"/>
            </w:tcBorders>
            <w:shd w:val="clear" w:color="auto" w:fill="D9D9D9" w:themeFill="background1" w:themeFillShade="D9"/>
            <w:tcMar>
              <w:top w:w="0" w:type="dxa"/>
              <w:left w:w="108" w:type="dxa"/>
              <w:bottom w:w="0" w:type="dxa"/>
              <w:right w:w="108" w:type="dxa"/>
            </w:tcMar>
            <w:vAlign w:val="center"/>
            <w:hideMark/>
          </w:tcPr>
          <w:p w14:paraId="65DFF316" w14:textId="77777777" w:rsidR="00BF2201" w:rsidRPr="00F57AAB" w:rsidRDefault="00BF2201">
            <w:pPr>
              <w:keepNext/>
              <w:spacing w:line="276" w:lineRule="auto"/>
              <w:rPr>
                <w:bCs/>
                <w:sz w:val="20"/>
                <w:szCs w:val="18"/>
              </w:rPr>
            </w:pPr>
            <w:r w:rsidRPr="00F57AAB">
              <w:rPr>
                <w:bCs/>
                <w:sz w:val="20"/>
                <w:szCs w:val="18"/>
              </w:rPr>
              <w:t>Final Evaluation Report (accompanying database)</w:t>
            </w:r>
          </w:p>
        </w:tc>
        <w:tc>
          <w:tcPr>
            <w:tcW w:w="1260" w:type="dxa"/>
            <w:tcBorders>
              <w:top w:val="single" w:sz="12" w:space="0" w:color="auto"/>
              <w:left w:val="nil"/>
              <w:bottom w:val="single" w:sz="12" w:space="0" w:color="auto"/>
              <w:right w:val="single" w:sz="12" w:space="0" w:color="auto"/>
            </w:tcBorders>
            <w:shd w:val="clear" w:color="auto" w:fill="D9D9D9" w:themeFill="background1" w:themeFillShade="D9"/>
            <w:tcMar>
              <w:top w:w="0" w:type="dxa"/>
              <w:left w:w="108" w:type="dxa"/>
              <w:bottom w:w="0" w:type="dxa"/>
              <w:right w:w="108" w:type="dxa"/>
            </w:tcMar>
            <w:vAlign w:val="center"/>
            <w:hideMark/>
          </w:tcPr>
          <w:p w14:paraId="5B7D85DB" w14:textId="2BD5BC9F" w:rsidR="00BF2201" w:rsidRPr="00F57AAB" w:rsidRDefault="00C408A9">
            <w:pPr>
              <w:keepNext/>
              <w:spacing w:line="276" w:lineRule="auto"/>
              <w:jc w:val="center"/>
              <w:rPr>
                <w:sz w:val="20"/>
                <w:szCs w:val="18"/>
              </w:rPr>
            </w:pPr>
            <w:r w:rsidRPr="00F57AAB">
              <w:rPr>
                <w:sz w:val="20"/>
                <w:szCs w:val="18"/>
              </w:rPr>
              <w:t>12/0</w:t>
            </w:r>
            <w:r w:rsidR="00BF2201" w:rsidRPr="00F57AAB">
              <w:rPr>
                <w:sz w:val="20"/>
                <w:szCs w:val="18"/>
              </w:rPr>
              <w:t>1</w:t>
            </w:r>
            <w:r w:rsidRPr="00F57AAB">
              <w:rPr>
                <w:sz w:val="20"/>
                <w:szCs w:val="18"/>
              </w:rPr>
              <w:t>/</w:t>
            </w:r>
            <w:r w:rsidR="00BF2201" w:rsidRPr="00F57AAB">
              <w:rPr>
                <w:sz w:val="20"/>
                <w:szCs w:val="18"/>
              </w:rPr>
              <w:t>2017</w:t>
            </w:r>
          </w:p>
        </w:tc>
      </w:tr>
    </w:tbl>
    <w:p w14:paraId="00716899" w14:textId="77777777" w:rsidR="00886C6A" w:rsidRPr="00B34564" w:rsidRDefault="00886C6A" w:rsidP="00886C6A">
      <w:pPr>
        <w:rPr>
          <w:highlight w:val="yellow"/>
        </w:rPr>
      </w:pPr>
    </w:p>
    <w:p w14:paraId="7F8AB54F" w14:textId="57639455" w:rsidR="00F51295" w:rsidRDefault="00E609A3" w:rsidP="00A0586A">
      <w:pPr>
        <w:contextualSpacing/>
        <w:jc w:val="both"/>
        <w:rPr>
          <w:color w:val="000000"/>
        </w:rPr>
      </w:pPr>
      <w:r>
        <w:rPr>
          <w:color w:val="000000"/>
        </w:rPr>
        <w:t xml:space="preserve">The </w:t>
      </w:r>
      <w:r w:rsidR="008E126B">
        <w:rPr>
          <w:color w:val="000000"/>
        </w:rPr>
        <w:t>evaluation analysis</w:t>
      </w:r>
      <w:r>
        <w:rPr>
          <w:color w:val="000000"/>
        </w:rPr>
        <w:t xml:space="preserve"> will</w:t>
      </w:r>
      <w:r w:rsidR="004009A6" w:rsidRPr="004009A6">
        <w:rPr>
          <w:color w:val="000000"/>
        </w:rPr>
        <w:t xml:space="preserve"> </w:t>
      </w:r>
      <w:r w:rsidR="004009A6">
        <w:rPr>
          <w:color w:val="000000"/>
        </w:rPr>
        <w:t>also</w:t>
      </w:r>
      <w:r>
        <w:rPr>
          <w:color w:val="000000"/>
        </w:rPr>
        <w:t xml:space="preserve"> </w:t>
      </w:r>
      <w:r w:rsidR="008E126B">
        <w:rPr>
          <w:color w:val="000000"/>
        </w:rPr>
        <w:t>use</w:t>
      </w:r>
      <w:r>
        <w:rPr>
          <w:color w:val="000000"/>
        </w:rPr>
        <w:t xml:space="preserve"> </w:t>
      </w:r>
      <w:r w:rsidR="00F51295">
        <w:rPr>
          <w:color w:val="000000"/>
        </w:rPr>
        <w:t xml:space="preserve">supplemental information </w:t>
      </w:r>
      <w:r w:rsidR="008E126B">
        <w:rPr>
          <w:color w:val="000000"/>
        </w:rPr>
        <w:t>from</w:t>
      </w:r>
      <w:r w:rsidR="00F51295">
        <w:rPr>
          <w:color w:val="000000"/>
        </w:rPr>
        <w:t xml:space="preserve"> extant data collected through NSF’s administrative system related to SEES and comparable non-SEES project characteristics. The</w:t>
      </w:r>
      <w:r w:rsidR="008E126B">
        <w:rPr>
          <w:color w:val="000000"/>
        </w:rPr>
        <w:t xml:space="preserve">se data will be combined </w:t>
      </w:r>
      <w:r w:rsidR="00016B8C">
        <w:rPr>
          <w:color w:val="000000"/>
        </w:rPr>
        <w:t xml:space="preserve">with </w:t>
      </w:r>
      <w:r w:rsidR="00F51295">
        <w:rPr>
          <w:color w:val="000000"/>
        </w:rPr>
        <w:t xml:space="preserve">primary </w:t>
      </w:r>
      <w:r w:rsidR="008E126B">
        <w:rPr>
          <w:color w:val="000000"/>
        </w:rPr>
        <w:t xml:space="preserve">survey </w:t>
      </w:r>
      <w:r w:rsidR="00F51295">
        <w:rPr>
          <w:color w:val="000000"/>
        </w:rPr>
        <w:t xml:space="preserve">data </w:t>
      </w:r>
      <w:r w:rsidR="008E126B">
        <w:rPr>
          <w:color w:val="000000"/>
        </w:rPr>
        <w:t xml:space="preserve">(from the proposed data collection) </w:t>
      </w:r>
      <w:r w:rsidR="000149B3">
        <w:rPr>
          <w:color w:val="000000"/>
        </w:rPr>
        <w:t xml:space="preserve">to examine the outcomes of SEES. </w:t>
      </w:r>
    </w:p>
    <w:p w14:paraId="101A503F" w14:textId="77777777" w:rsidR="00D74B6E" w:rsidRDefault="00D74B6E" w:rsidP="00A0586A">
      <w:pPr>
        <w:contextualSpacing/>
        <w:jc w:val="both"/>
        <w:rPr>
          <w:color w:val="000000"/>
        </w:rPr>
      </w:pPr>
    </w:p>
    <w:p w14:paraId="362B4B5E" w14:textId="7ECE7C61" w:rsidR="00157FA1" w:rsidRDefault="00493F42" w:rsidP="00A0586A">
      <w:pPr>
        <w:contextualSpacing/>
        <w:jc w:val="both"/>
        <w:rPr>
          <w:color w:val="000000"/>
        </w:rPr>
      </w:pPr>
      <w:r>
        <w:rPr>
          <w:color w:val="000000"/>
        </w:rPr>
        <w:t xml:space="preserve">The </w:t>
      </w:r>
      <w:r w:rsidR="005335A1">
        <w:rPr>
          <w:color w:val="000000"/>
        </w:rPr>
        <w:t xml:space="preserve">survey data will allow </w:t>
      </w:r>
      <w:r w:rsidR="00157FA1">
        <w:rPr>
          <w:color w:val="000000"/>
        </w:rPr>
        <w:t xml:space="preserve">the research team to supplement </w:t>
      </w:r>
      <w:r w:rsidR="00717168">
        <w:rPr>
          <w:color w:val="000000"/>
        </w:rPr>
        <w:t xml:space="preserve">the </w:t>
      </w:r>
      <w:r w:rsidR="00305651">
        <w:rPr>
          <w:color w:val="000000"/>
        </w:rPr>
        <w:t>administrative</w:t>
      </w:r>
      <w:r w:rsidR="00157FA1">
        <w:rPr>
          <w:color w:val="000000"/>
        </w:rPr>
        <w:t xml:space="preserve"> data gathered on SEES and comparable non-SEES projects </w:t>
      </w:r>
      <w:r w:rsidR="0083624B">
        <w:rPr>
          <w:color w:val="000000"/>
        </w:rPr>
        <w:t>by asking respondents to elaborate on their</w:t>
      </w:r>
      <w:r w:rsidR="00157FA1">
        <w:rPr>
          <w:color w:val="000000"/>
        </w:rPr>
        <w:t xml:space="preserve"> project characteristics, team composition, project outputs</w:t>
      </w:r>
      <w:r w:rsidR="004009A6">
        <w:rPr>
          <w:color w:val="000000"/>
        </w:rPr>
        <w:t>,</w:t>
      </w:r>
      <w:r w:rsidR="00157FA1">
        <w:rPr>
          <w:color w:val="000000"/>
        </w:rPr>
        <w:t xml:space="preserve"> and contributions, as well as </w:t>
      </w:r>
      <w:r w:rsidR="0083624B">
        <w:rPr>
          <w:color w:val="000000"/>
        </w:rPr>
        <w:t>their</w:t>
      </w:r>
      <w:r w:rsidR="00157FA1">
        <w:rPr>
          <w:color w:val="000000"/>
        </w:rPr>
        <w:t xml:space="preserve"> </w:t>
      </w:r>
      <w:r w:rsidR="0083624B">
        <w:rPr>
          <w:color w:val="000000"/>
        </w:rPr>
        <w:t>current and future employment</w:t>
      </w:r>
      <w:r w:rsidR="00157FA1">
        <w:rPr>
          <w:color w:val="000000"/>
        </w:rPr>
        <w:t xml:space="preserve">. </w:t>
      </w:r>
      <w:r w:rsidR="0083624B">
        <w:rPr>
          <w:color w:val="000000"/>
        </w:rPr>
        <w:t xml:space="preserve">The survey will consist of open- and close-ended questions. Open-ended questions will be </w:t>
      </w:r>
      <w:r w:rsidR="000149B3">
        <w:rPr>
          <w:color w:val="000000"/>
        </w:rPr>
        <w:t>coded and analyzed using</w:t>
      </w:r>
      <w:r w:rsidR="0083624B">
        <w:rPr>
          <w:color w:val="000000"/>
        </w:rPr>
        <w:t xml:space="preserve"> qualitative</w:t>
      </w:r>
      <w:r w:rsidR="000149B3">
        <w:rPr>
          <w:color w:val="000000"/>
        </w:rPr>
        <w:t xml:space="preserve"> data analysis</w:t>
      </w:r>
      <w:r w:rsidR="0083624B">
        <w:rPr>
          <w:color w:val="000000"/>
        </w:rPr>
        <w:t xml:space="preserve"> software</w:t>
      </w:r>
      <w:r w:rsidR="000149B3">
        <w:rPr>
          <w:color w:val="000000"/>
        </w:rPr>
        <w:t>. A</w:t>
      </w:r>
      <w:r w:rsidR="00822D9C">
        <w:rPr>
          <w:color w:val="000000"/>
        </w:rPr>
        <w:t xml:space="preserve"> structured coding procedure</w:t>
      </w:r>
      <w:r w:rsidR="000149B3">
        <w:rPr>
          <w:color w:val="000000"/>
        </w:rPr>
        <w:t xml:space="preserve"> will be used</w:t>
      </w:r>
      <w:r w:rsidR="00822D9C">
        <w:rPr>
          <w:color w:val="000000"/>
        </w:rPr>
        <w:t xml:space="preserve"> to identify initial themes or trends within responses</w:t>
      </w:r>
      <w:r w:rsidR="000149B3">
        <w:rPr>
          <w:color w:val="000000"/>
        </w:rPr>
        <w:t xml:space="preserve"> as well as</w:t>
      </w:r>
      <w:r w:rsidR="00822D9C">
        <w:rPr>
          <w:color w:val="000000"/>
        </w:rPr>
        <w:t xml:space="preserve"> relationships among the </w:t>
      </w:r>
      <w:r w:rsidR="000149B3">
        <w:rPr>
          <w:color w:val="000000"/>
        </w:rPr>
        <w:t>themes</w:t>
      </w:r>
      <w:r w:rsidR="00822D9C">
        <w:rPr>
          <w:color w:val="000000"/>
        </w:rPr>
        <w:t xml:space="preserve">. </w:t>
      </w:r>
      <w:r w:rsidR="00AC49FD">
        <w:rPr>
          <w:color w:val="000000"/>
        </w:rPr>
        <w:t>Responses to c</w:t>
      </w:r>
      <w:r w:rsidR="003E7D00">
        <w:rPr>
          <w:color w:val="000000"/>
        </w:rPr>
        <w:t>lose-ended questions</w:t>
      </w:r>
      <w:r w:rsidR="000149B3">
        <w:rPr>
          <w:color w:val="000000"/>
        </w:rPr>
        <w:t xml:space="preserve"> </w:t>
      </w:r>
      <w:r w:rsidR="00822D9C">
        <w:rPr>
          <w:color w:val="000000"/>
        </w:rPr>
        <w:t xml:space="preserve">will be </w:t>
      </w:r>
      <w:r w:rsidR="008F6132">
        <w:rPr>
          <w:color w:val="000000"/>
        </w:rPr>
        <w:t xml:space="preserve">tallied </w:t>
      </w:r>
      <w:r w:rsidR="00822D9C">
        <w:rPr>
          <w:color w:val="000000"/>
        </w:rPr>
        <w:t>using survey software</w:t>
      </w:r>
      <w:r w:rsidR="008F6132">
        <w:rPr>
          <w:color w:val="000000"/>
        </w:rPr>
        <w:t xml:space="preserve"> and exported </w:t>
      </w:r>
      <w:r w:rsidR="00AC49FD">
        <w:rPr>
          <w:color w:val="000000"/>
        </w:rPr>
        <w:t>to statistical software</w:t>
      </w:r>
      <w:r w:rsidR="00E36271">
        <w:rPr>
          <w:color w:val="000000"/>
        </w:rPr>
        <w:t xml:space="preserve"> for analysis. We will first </w:t>
      </w:r>
      <w:r w:rsidR="00F57AAB">
        <w:rPr>
          <w:color w:val="000000"/>
        </w:rPr>
        <w:t>generate</w:t>
      </w:r>
      <w:r w:rsidR="00DD0ACF">
        <w:rPr>
          <w:color w:val="000000"/>
        </w:rPr>
        <w:t xml:space="preserve"> </w:t>
      </w:r>
      <w:r w:rsidR="00AC49FD">
        <w:rPr>
          <w:color w:val="000000"/>
        </w:rPr>
        <w:t xml:space="preserve">descriptive </w:t>
      </w:r>
      <w:r w:rsidR="00DD0ACF">
        <w:rPr>
          <w:color w:val="000000"/>
        </w:rPr>
        <w:t xml:space="preserve">statistics </w:t>
      </w:r>
      <w:r w:rsidR="00F57AAB">
        <w:rPr>
          <w:color w:val="000000"/>
        </w:rPr>
        <w:t xml:space="preserve">to summarize the characteristics of SEES and comparable non-SEES projects and </w:t>
      </w:r>
      <w:r w:rsidR="00E36271">
        <w:rPr>
          <w:color w:val="000000"/>
        </w:rPr>
        <w:t xml:space="preserve">provide baseline </w:t>
      </w:r>
      <w:r w:rsidR="00F57AAB">
        <w:rPr>
          <w:color w:val="000000"/>
        </w:rPr>
        <w:t>test</w:t>
      </w:r>
      <w:r w:rsidR="00E36271">
        <w:rPr>
          <w:color w:val="000000"/>
        </w:rPr>
        <w:t>ing of</w:t>
      </w:r>
      <w:r w:rsidR="00F57AAB">
        <w:rPr>
          <w:color w:val="000000"/>
        </w:rPr>
        <w:t xml:space="preserve"> the </w:t>
      </w:r>
      <w:r w:rsidR="00E36271">
        <w:rPr>
          <w:color w:val="000000"/>
        </w:rPr>
        <w:t xml:space="preserve">group </w:t>
      </w:r>
      <w:r w:rsidR="00F57AAB">
        <w:rPr>
          <w:color w:val="000000"/>
        </w:rPr>
        <w:t>differences</w:t>
      </w:r>
      <w:r w:rsidR="00E36271">
        <w:rPr>
          <w:color w:val="000000"/>
        </w:rPr>
        <w:t>. We will then</w:t>
      </w:r>
      <w:r w:rsidR="00F57AAB">
        <w:rPr>
          <w:color w:val="000000"/>
        </w:rPr>
        <w:t xml:space="preserve"> model the program effects using </w:t>
      </w:r>
      <w:r w:rsidR="00AC49FD">
        <w:rPr>
          <w:color w:val="000000"/>
        </w:rPr>
        <w:t>regression</w:t>
      </w:r>
      <w:r w:rsidR="00F57AAB">
        <w:rPr>
          <w:color w:val="000000"/>
        </w:rPr>
        <w:t xml:space="preserve"> models</w:t>
      </w:r>
      <w:r w:rsidR="00DD0ACF">
        <w:rPr>
          <w:color w:val="000000"/>
        </w:rPr>
        <w:t xml:space="preserve"> to </w:t>
      </w:r>
      <w:r w:rsidR="00F57AAB">
        <w:rPr>
          <w:color w:val="000000"/>
        </w:rPr>
        <w:t xml:space="preserve">control for project- and program-level characteristics </w:t>
      </w:r>
      <w:r w:rsidR="00E36271">
        <w:rPr>
          <w:color w:val="000000"/>
        </w:rPr>
        <w:t>to test program effects with more statistical precision</w:t>
      </w:r>
      <w:r w:rsidR="00AC49FD">
        <w:rPr>
          <w:color w:val="000000"/>
        </w:rPr>
        <w:t xml:space="preserve">. </w:t>
      </w:r>
    </w:p>
    <w:p w14:paraId="35F726F9" w14:textId="77777777" w:rsidR="00157FA1" w:rsidRDefault="00157FA1" w:rsidP="00A0586A">
      <w:pPr>
        <w:contextualSpacing/>
        <w:jc w:val="both"/>
        <w:rPr>
          <w:color w:val="000000"/>
        </w:rPr>
      </w:pPr>
    </w:p>
    <w:p w14:paraId="6E86FA48" w14:textId="77777777" w:rsidR="00E36271" w:rsidRDefault="00DD0ACF" w:rsidP="00A0586A">
      <w:pPr>
        <w:contextualSpacing/>
        <w:jc w:val="both"/>
        <w:rPr>
          <w:color w:val="000000"/>
        </w:rPr>
      </w:pPr>
      <w:r>
        <w:rPr>
          <w:color w:val="000000"/>
        </w:rPr>
        <w:t>T</w:t>
      </w:r>
      <w:r w:rsidR="0083624B">
        <w:rPr>
          <w:color w:val="000000"/>
        </w:rPr>
        <w:t xml:space="preserve">he survey will </w:t>
      </w:r>
      <w:r w:rsidR="008B35A1">
        <w:rPr>
          <w:color w:val="000000"/>
        </w:rPr>
        <w:t xml:space="preserve">also </w:t>
      </w:r>
      <w:r w:rsidR="0083624B">
        <w:rPr>
          <w:color w:val="000000"/>
        </w:rPr>
        <w:t>allow f</w:t>
      </w:r>
      <w:r w:rsidR="005335A1">
        <w:rPr>
          <w:color w:val="000000"/>
        </w:rPr>
        <w:t xml:space="preserve">or a </w:t>
      </w:r>
      <w:r w:rsidR="00493F42" w:rsidRPr="00061B99">
        <w:rPr>
          <w:color w:val="000000"/>
        </w:rPr>
        <w:t xml:space="preserve">network analysis to address the research questions </w:t>
      </w:r>
      <w:r w:rsidR="00493F42">
        <w:rPr>
          <w:color w:val="000000"/>
        </w:rPr>
        <w:t xml:space="preserve">regarding collaboration activities of PIs in SEES and non-SEES programs. </w:t>
      </w:r>
      <w:r w:rsidR="00493F42" w:rsidRPr="00061B99">
        <w:rPr>
          <w:color w:val="000000"/>
        </w:rPr>
        <w:t xml:space="preserve">Network analysis is a set of descriptive quantitative methodologies designed to evaluate the interconnections among a given set of social actors. </w:t>
      </w:r>
    </w:p>
    <w:p w14:paraId="6F2D6868" w14:textId="77777777" w:rsidR="00E36271" w:rsidRDefault="00E36271" w:rsidP="00A0586A">
      <w:pPr>
        <w:contextualSpacing/>
        <w:jc w:val="both"/>
        <w:rPr>
          <w:color w:val="000000"/>
        </w:rPr>
      </w:pPr>
    </w:p>
    <w:p w14:paraId="362FAAED" w14:textId="1042DBE7" w:rsidR="00493F42" w:rsidRPr="00E36271" w:rsidRDefault="00F57AAB" w:rsidP="00A0586A">
      <w:pPr>
        <w:contextualSpacing/>
        <w:jc w:val="both"/>
        <w:rPr>
          <w:color w:val="000000"/>
        </w:rPr>
      </w:pPr>
      <w:r>
        <w:rPr>
          <w:color w:val="000000"/>
        </w:rPr>
        <w:t xml:space="preserve">There are two types of </w:t>
      </w:r>
      <w:r w:rsidR="00E36271">
        <w:rPr>
          <w:color w:val="000000"/>
        </w:rPr>
        <w:t xml:space="preserve">network </w:t>
      </w:r>
      <w:r>
        <w:rPr>
          <w:color w:val="000000"/>
        </w:rPr>
        <w:t>analysis</w:t>
      </w:r>
      <w:r w:rsidR="003F120F">
        <w:rPr>
          <w:color w:val="000000"/>
        </w:rPr>
        <w:t>:</w:t>
      </w:r>
      <w:r>
        <w:rPr>
          <w:color w:val="000000"/>
        </w:rPr>
        <w:t xml:space="preserve"> neighborhood and egocentric analysis. </w:t>
      </w:r>
      <w:r w:rsidR="00493F42" w:rsidRPr="00061B99">
        <w:rPr>
          <w:color w:val="000000"/>
        </w:rPr>
        <w:t xml:space="preserve">At the "neighborhood" level, a set of NSF awardees are conceptualized as actors, and any two are considered "connected" if they are senior investigators on </w:t>
      </w:r>
      <w:r w:rsidR="009D0D96">
        <w:rPr>
          <w:color w:val="000000"/>
        </w:rPr>
        <w:t>one NSF-funded</w:t>
      </w:r>
      <w:r w:rsidR="00493F42" w:rsidRPr="00061B99">
        <w:rPr>
          <w:color w:val="000000"/>
        </w:rPr>
        <w:t xml:space="preserve"> </w:t>
      </w:r>
      <w:r w:rsidR="009D0D96">
        <w:rPr>
          <w:color w:val="000000"/>
        </w:rPr>
        <w:t>g</w:t>
      </w:r>
      <w:r w:rsidR="00493F42" w:rsidRPr="00061B99">
        <w:rPr>
          <w:color w:val="000000"/>
        </w:rPr>
        <w:t xml:space="preserve">rant. The interconnectedness of the network is then considered. For the SEES evaluation, </w:t>
      </w:r>
      <w:r w:rsidR="00D74B6E">
        <w:rPr>
          <w:color w:val="000000"/>
        </w:rPr>
        <w:t>researchers</w:t>
      </w:r>
      <w:r w:rsidR="00D74B6E" w:rsidRPr="00061B99">
        <w:rPr>
          <w:color w:val="000000"/>
        </w:rPr>
        <w:t xml:space="preserve"> </w:t>
      </w:r>
      <w:r w:rsidR="00493F42" w:rsidRPr="00061B99">
        <w:rPr>
          <w:color w:val="000000"/>
        </w:rPr>
        <w:t>will examine network "components" (i.e., a cluster of nodes that are strung together to form a single structure</w:t>
      </w:r>
      <w:r w:rsidR="00493F42" w:rsidRPr="00061B99">
        <w:t>—</w:t>
      </w:r>
      <w:r w:rsidR="00493F42" w:rsidRPr="00061B99">
        <w:rPr>
          <w:color w:val="000000"/>
        </w:rPr>
        <w:t xml:space="preserve">like a molecule). </w:t>
      </w:r>
      <w:r w:rsidR="00DD0ACF" w:rsidRPr="00061B99">
        <w:rPr>
          <w:color w:val="000000"/>
        </w:rPr>
        <w:t>Analyses for the neighborhood evaluation of SEES will consist of statistical comparisons of rates of network density and interdisciplinarity in order to test for significant differences be</w:t>
      </w:r>
      <w:r w:rsidR="00DD0ACF">
        <w:rPr>
          <w:color w:val="000000"/>
        </w:rPr>
        <w:t>tween the SEES and non-SEES sample of PIs</w:t>
      </w:r>
      <w:r w:rsidR="00DD0ACF" w:rsidRPr="00061B99">
        <w:rPr>
          <w:color w:val="000000"/>
        </w:rPr>
        <w:t>. The statistical test will be based on the ratio of the two rates</w:t>
      </w:r>
      <w:r w:rsidR="000B7C02">
        <w:rPr>
          <w:color w:val="000000"/>
        </w:rPr>
        <w:t xml:space="preserve"> (e.g., network density and interdisciplinarity rates for SEES and non-SEES PIs)</w:t>
      </w:r>
      <w:r w:rsidR="00DD0ACF" w:rsidRPr="00061B99">
        <w:rPr>
          <w:color w:val="000000"/>
        </w:rPr>
        <w:t>. This ratio has a known variance that can be used to calculate a standard error.</w:t>
      </w:r>
      <w:r w:rsidR="00DD0ACF" w:rsidRPr="005335A1">
        <w:rPr>
          <w:color w:val="000000"/>
          <w:vertAlign w:val="superscript"/>
        </w:rPr>
        <w:footnoteReference w:id="4"/>
      </w:r>
      <w:r w:rsidR="008B35A1">
        <w:rPr>
          <w:color w:val="000000"/>
        </w:rPr>
        <w:t xml:space="preserve"> </w:t>
      </w:r>
      <w:r w:rsidR="00DD0ACF" w:rsidRPr="00061B99">
        <w:rPr>
          <w:color w:val="000000"/>
        </w:rPr>
        <w:t xml:space="preserve">This standard error will help us evaluate whether the rate ratio is different than one, i.e. whether the interconnectivity of the network is significantly reduced when SEES investigators are removed. </w:t>
      </w:r>
      <w:r w:rsidR="00DD0ACF">
        <w:rPr>
          <w:color w:val="000000"/>
        </w:rPr>
        <w:t>The analysis</w:t>
      </w:r>
      <w:r w:rsidR="00DD0ACF" w:rsidRPr="00061B99">
        <w:rPr>
          <w:color w:val="000000"/>
        </w:rPr>
        <w:t xml:space="preserve"> will then examine the SEES sample to identify characteristics of projects that are significantly related to the rate of int</w:t>
      </w:r>
      <w:r w:rsidR="00E36271">
        <w:rPr>
          <w:color w:val="000000"/>
        </w:rPr>
        <w:t xml:space="preserve">erdisciplinary collaboration. </w:t>
      </w:r>
      <w:r w:rsidR="00493F42" w:rsidRPr="00061B99">
        <w:rPr>
          <w:color w:val="000000"/>
        </w:rPr>
        <w:t>When conducting "egocentric" analysis, the ego is at the center of the network.</w:t>
      </w:r>
      <w:r w:rsidR="008B35A1">
        <w:rPr>
          <w:color w:val="000000"/>
        </w:rPr>
        <w:t xml:space="preserve"> </w:t>
      </w:r>
      <w:r w:rsidR="008B35A1" w:rsidRPr="00061B99">
        <w:rPr>
          <w:color w:val="000000"/>
        </w:rPr>
        <w:t xml:space="preserve">In a survey context, the ego is the </w:t>
      </w:r>
      <w:r w:rsidR="008B35A1">
        <w:rPr>
          <w:color w:val="000000"/>
        </w:rPr>
        <w:t xml:space="preserve">survey </w:t>
      </w:r>
      <w:r w:rsidR="008B35A1" w:rsidRPr="00061B99">
        <w:rPr>
          <w:color w:val="000000"/>
        </w:rPr>
        <w:t xml:space="preserve">respondent. </w:t>
      </w:r>
      <w:r w:rsidR="00493F42" w:rsidRPr="00061B99">
        <w:rPr>
          <w:color w:val="000000"/>
        </w:rPr>
        <w:t xml:space="preserve">This "ego" is then connected to several "alters" about whom we want information. Involvement in SEES will then be an “ego level” variable, which the evaluation team will use to test differences </w:t>
      </w:r>
      <w:r w:rsidR="000B7C02">
        <w:rPr>
          <w:color w:val="000000"/>
        </w:rPr>
        <w:t xml:space="preserve">between </w:t>
      </w:r>
      <w:r w:rsidR="003474A7">
        <w:rPr>
          <w:color w:val="000000"/>
        </w:rPr>
        <w:t>S</w:t>
      </w:r>
      <w:r w:rsidR="003D1622">
        <w:rPr>
          <w:color w:val="000000"/>
        </w:rPr>
        <w:t>EES and non-SEES PIs</w:t>
      </w:r>
      <w:r w:rsidR="000B7C02">
        <w:rPr>
          <w:color w:val="000000"/>
        </w:rPr>
        <w:t xml:space="preserve"> </w:t>
      </w:r>
      <w:r w:rsidR="00493F42" w:rsidRPr="00061B99">
        <w:rPr>
          <w:color w:val="000000"/>
        </w:rPr>
        <w:t xml:space="preserve">that are plausibly due to network involvement. </w:t>
      </w:r>
    </w:p>
    <w:p w14:paraId="5DBD160B" w14:textId="77777777" w:rsidR="00493F42" w:rsidRDefault="00493F42" w:rsidP="00A0586A">
      <w:pPr>
        <w:jc w:val="both"/>
      </w:pPr>
    </w:p>
    <w:p w14:paraId="3A039CEE" w14:textId="77777777" w:rsidR="00493F42" w:rsidRDefault="00493F42" w:rsidP="00A22FAE"/>
    <w:p w14:paraId="37A836BF" w14:textId="77777777" w:rsidR="00D94D04" w:rsidRPr="00CC721F" w:rsidRDefault="006D1141">
      <w:pPr>
        <w:tabs>
          <w:tab w:val="right" w:pos="360"/>
          <w:tab w:val="left" w:pos="720"/>
        </w:tabs>
        <w:autoSpaceDE w:val="0"/>
        <w:autoSpaceDN w:val="0"/>
        <w:adjustRightInd w:val="0"/>
        <w:ind w:left="720" w:hanging="720"/>
      </w:pPr>
      <w:r w:rsidRPr="00A0586A">
        <w:rPr>
          <w:i/>
        </w:rPr>
        <w:tab/>
        <w:t>17.</w:t>
      </w:r>
      <w:r w:rsidRPr="00A0586A">
        <w:rPr>
          <w:i/>
        </w:rPr>
        <w:tab/>
        <w:t>If seeking approval to not display the expiration date for OMB approval of the information collection, explain the reasons that display would be inappropriate</w:t>
      </w:r>
      <w:r w:rsidRPr="00CC721F">
        <w:t xml:space="preserve">. </w:t>
      </w:r>
    </w:p>
    <w:p w14:paraId="4B490086" w14:textId="77777777" w:rsidR="00D94D04" w:rsidRPr="00CC721F" w:rsidRDefault="00D94D04">
      <w:pPr>
        <w:autoSpaceDE w:val="0"/>
        <w:autoSpaceDN w:val="0"/>
        <w:adjustRightInd w:val="0"/>
        <w:ind w:left="720"/>
      </w:pPr>
    </w:p>
    <w:p w14:paraId="4AA5E4ED" w14:textId="5E6024BB" w:rsidR="004967AB" w:rsidRPr="00CC721F" w:rsidRDefault="007F3C31" w:rsidP="003D1622">
      <w:pPr>
        <w:autoSpaceDE w:val="0"/>
        <w:autoSpaceDN w:val="0"/>
        <w:adjustRightInd w:val="0"/>
        <w:jc w:val="both"/>
      </w:pPr>
      <w:r w:rsidRPr="00CC721F">
        <w:t>O</w:t>
      </w:r>
      <w:r w:rsidR="004967AB" w:rsidRPr="00CC721F">
        <w:t>MB approval information on the data collection, including expiration date</w:t>
      </w:r>
      <w:r w:rsidRPr="00CC721F">
        <w:t xml:space="preserve">, will be displayed at the beginning of the survey question. </w:t>
      </w:r>
      <w:r w:rsidR="004967AB" w:rsidRPr="00CC721F">
        <w:t xml:space="preserve">The following statement will be </w:t>
      </w:r>
      <w:r w:rsidRPr="00CC721F">
        <w:t>attached to the data collection</w:t>
      </w:r>
      <w:r w:rsidR="004967AB" w:rsidRPr="00CC721F">
        <w:t xml:space="preserve"> </w:t>
      </w:r>
      <w:r w:rsidR="00872066">
        <w:t>instrument</w:t>
      </w:r>
      <w:r w:rsidR="004967AB" w:rsidRPr="00CC721F">
        <w:t>:</w:t>
      </w:r>
    </w:p>
    <w:p w14:paraId="594C468A" w14:textId="77777777" w:rsidR="004967AB" w:rsidRPr="00CC721F" w:rsidRDefault="004967AB" w:rsidP="003D1622">
      <w:pPr>
        <w:autoSpaceDE w:val="0"/>
        <w:autoSpaceDN w:val="0"/>
        <w:adjustRightInd w:val="0"/>
        <w:jc w:val="both"/>
      </w:pPr>
    </w:p>
    <w:p w14:paraId="5E3B124B" w14:textId="181BD930" w:rsidR="004967AB" w:rsidRPr="00CC721F" w:rsidRDefault="004967AB" w:rsidP="003D1622">
      <w:pPr>
        <w:autoSpaceDE w:val="0"/>
        <w:autoSpaceDN w:val="0"/>
        <w:adjustRightInd w:val="0"/>
        <w:jc w:val="both"/>
      </w:pPr>
      <w:r w:rsidRPr="00CC721F">
        <w:t xml:space="preserve">“The OMB control number for this project is </w:t>
      </w:r>
      <w:r w:rsidR="00653F60" w:rsidRPr="007E277C">
        <w:t>3145-XXXX</w:t>
      </w:r>
      <w:r w:rsidRPr="00CC721F">
        <w:t xml:space="preserve">. Public reporting burden for this collection of information is estimated to average </w:t>
      </w:r>
      <w:r w:rsidR="00872066">
        <w:t>45</w:t>
      </w:r>
      <w:r w:rsidR="00872066" w:rsidRPr="00CC721F">
        <w:t xml:space="preserve"> </w:t>
      </w:r>
      <w:r w:rsidRPr="00CC721F">
        <w:t xml:space="preserve">minutes per respondent, including the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this burden to </w:t>
      </w:r>
      <w:r w:rsidR="00CC721F" w:rsidRPr="00CC721F">
        <w:t>Suzanne H. Plimpton, Reports Clearance Officer, National Science Foundation, 4201 Wilson Boulevard, Suite 1265, Arlington, Virginia 22230 or send email to splimpto@nsf.gov.</w:t>
      </w:r>
      <w:r w:rsidRPr="00CC721F">
        <w:t xml:space="preserve">” </w:t>
      </w:r>
    </w:p>
    <w:p w14:paraId="1B39B23F" w14:textId="77777777" w:rsidR="00D94D04" w:rsidRPr="00CC721F" w:rsidRDefault="00D94D04">
      <w:pPr>
        <w:autoSpaceDE w:val="0"/>
        <w:autoSpaceDN w:val="0"/>
        <w:adjustRightInd w:val="0"/>
        <w:ind w:left="720"/>
      </w:pPr>
    </w:p>
    <w:p w14:paraId="0F77DD0D" w14:textId="77777777" w:rsidR="00D94D04" w:rsidRPr="00CC721F" w:rsidRDefault="006D1141">
      <w:pPr>
        <w:tabs>
          <w:tab w:val="right" w:pos="360"/>
          <w:tab w:val="left" w:pos="720"/>
        </w:tabs>
        <w:autoSpaceDE w:val="0"/>
        <w:autoSpaceDN w:val="0"/>
        <w:adjustRightInd w:val="0"/>
        <w:ind w:left="720" w:hanging="720"/>
        <w:rPr>
          <w:i/>
        </w:rPr>
      </w:pPr>
      <w:r w:rsidRPr="00CC721F">
        <w:rPr>
          <w:i/>
        </w:rPr>
        <w:tab/>
        <w:t>18.</w:t>
      </w:r>
      <w:r w:rsidRPr="00CC721F">
        <w:rPr>
          <w:i/>
        </w:rPr>
        <w:tab/>
        <w:t>Explain each exception to the topics of the certification statement identified in “Certification for Paperwork Reduction Act Submissions.”</w:t>
      </w:r>
    </w:p>
    <w:p w14:paraId="0467FE1D" w14:textId="77777777" w:rsidR="00D94D04" w:rsidRPr="00CC721F" w:rsidRDefault="00D94D04">
      <w:pPr>
        <w:autoSpaceDE w:val="0"/>
        <w:autoSpaceDN w:val="0"/>
        <w:adjustRightInd w:val="0"/>
      </w:pPr>
    </w:p>
    <w:p w14:paraId="248C4F77" w14:textId="77777777" w:rsidR="004967AB" w:rsidRPr="00CC721F" w:rsidRDefault="004967AB">
      <w:pPr>
        <w:autoSpaceDE w:val="0"/>
        <w:autoSpaceDN w:val="0"/>
        <w:adjustRightInd w:val="0"/>
      </w:pPr>
      <w:r w:rsidRPr="00CC721F">
        <w:t xml:space="preserve">There are no exceptions to the certification statement. </w:t>
      </w:r>
    </w:p>
    <w:p w14:paraId="795D5633" w14:textId="77777777" w:rsidR="005F43A4" w:rsidRPr="00CC721F" w:rsidRDefault="005F43A4" w:rsidP="00025D43">
      <w:pPr>
        <w:autoSpaceDE w:val="0"/>
        <w:autoSpaceDN w:val="0"/>
        <w:adjustRightInd w:val="0"/>
      </w:pPr>
      <w:bookmarkStart w:id="1" w:name="_GoBack"/>
      <w:bookmarkEnd w:id="1"/>
    </w:p>
    <w:sectPr w:rsidR="005F43A4" w:rsidRPr="00CC721F" w:rsidSect="00D94D0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1CA70" w14:textId="77777777" w:rsidR="00DB5C97" w:rsidRDefault="00DB5C97">
      <w:r>
        <w:separator/>
      </w:r>
    </w:p>
  </w:endnote>
  <w:endnote w:type="continuationSeparator" w:id="0">
    <w:p w14:paraId="1FA17FAF" w14:textId="77777777" w:rsidR="00DB5C97" w:rsidRDefault="00DB5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ELKPBN+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4693461"/>
      <w:docPartObj>
        <w:docPartGallery w:val="Page Numbers (Bottom of Page)"/>
        <w:docPartUnique/>
      </w:docPartObj>
    </w:sdtPr>
    <w:sdtEndPr/>
    <w:sdtContent>
      <w:p w14:paraId="17A9A047" w14:textId="77777777" w:rsidR="00653F60" w:rsidRDefault="00653F60">
        <w:pPr>
          <w:pStyle w:val="Footer"/>
          <w:jc w:val="center"/>
        </w:pPr>
        <w:r>
          <w:t xml:space="preserve">- </w:t>
        </w:r>
        <w:r>
          <w:fldChar w:fldCharType="begin"/>
        </w:r>
        <w:r>
          <w:instrText xml:space="preserve"> PAGE   \* MERGEFORMAT </w:instrText>
        </w:r>
        <w:r>
          <w:fldChar w:fldCharType="separate"/>
        </w:r>
        <w:r w:rsidR="00AD6F94">
          <w:rPr>
            <w:noProof/>
          </w:rPr>
          <w:t>11</w:t>
        </w:r>
        <w:r>
          <w:rPr>
            <w:noProof/>
          </w:rPr>
          <w:fldChar w:fldCharType="end"/>
        </w:r>
        <w:r>
          <w:rPr>
            <w:noProof/>
          </w:rPr>
          <w:t xml:space="preserve"> -</w:t>
        </w:r>
      </w:p>
    </w:sdtContent>
  </w:sdt>
  <w:p w14:paraId="61767937" w14:textId="77777777" w:rsidR="00653F60" w:rsidRDefault="00653F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43C47" w14:textId="77777777" w:rsidR="00DB5C97" w:rsidRDefault="00DB5C97">
      <w:r>
        <w:separator/>
      </w:r>
    </w:p>
  </w:footnote>
  <w:footnote w:type="continuationSeparator" w:id="0">
    <w:p w14:paraId="3A35EB58" w14:textId="77777777" w:rsidR="00DB5C97" w:rsidRDefault="00DB5C97">
      <w:r>
        <w:continuationSeparator/>
      </w:r>
    </w:p>
  </w:footnote>
  <w:footnote w:id="1">
    <w:p w14:paraId="07E7D774" w14:textId="46017EC8" w:rsidR="00653F60" w:rsidRPr="00913806" w:rsidRDefault="00653F60">
      <w:pPr>
        <w:pStyle w:val="FootnoteText"/>
        <w:rPr>
          <w:rFonts w:ascii="Times New Roman" w:hAnsi="Times New Roman" w:cs="Times New Roman"/>
        </w:rPr>
      </w:pPr>
      <w:r w:rsidRPr="00913806">
        <w:rPr>
          <w:rStyle w:val="FootnoteReference"/>
          <w:rFonts w:ascii="Times New Roman" w:hAnsi="Times New Roman" w:cs="Times New Roman"/>
        </w:rPr>
        <w:footnoteRef/>
      </w:r>
      <w:r w:rsidRPr="00913806">
        <w:rPr>
          <w:rFonts w:ascii="Times New Roman" w:hAnsi="Times New Roman" w:cs="Times New Roman"/>
        </w:rPr>
        <w:t xml:space="preserve"> </w:t>
      </w:r>
      <w:r>
        <w:rPr>
          <w:rFonts w:ascii="Times New Roman" w:hAnsi="Times New Roman" w:cs="Times New Roman"/>
        </w:rPr>
        <w:t xml:space="preserve">Committee on Equal Opportunities in Science and Engineering. </w:t>
      </w:r>
      <w:r w:rsidRPr="00A0586A">
        <w:rPr>
          <w:rFonts w:ascii="Times New Roman" w:hAnsi="Times New Roman" w:cs="Times New Roman"/>
          <w:i/>
        </w:rPr>
        <w:t xml:space="preserve">2011-2012 Biannual Report </w:t>
      </w:r>
      <w:r w:rsidRPr="009374C3">
        <w:rPr>
          <w:rFonts w:ascii="Times New Roman" w:hAnsi="Times New Roman" w:cs="Times New Roman"/>
          <w:i/>
        </w:rPr>
        <w:t>to Congress: Broadening Participation in America</w:t>
      </w:r>
      <w:r>
        <w:rPr>
          <w:rFonts w:ascii="Times New Roman" w:hAnsi="Times New Roman" w:cs="Times New Roman"/>
          <w:i/>
        </w:rPr>
        <w:t xml:space="preserve">’s STEM Workforce. </w:t>
      </w:r>
      <w:r>
        <w:rPr>
          <w:rFonts w:ascii="Times New Roman" w:hAnsi="Times New Roman" w:cs="Times New Roman"/>
        </w:rPr>
        <w:t xml:space="preserve">Retrieved from: </w:t>
      </w:r>
      <w:r w:rsidRPr="00A0586A">
        <w:rPr>
          <w:rFonts w:ascii="Times New Roman" w:hAnsi="Times New Roman" w:cs="Times New Roman"/>
          <w:i/>
        </w:rPr>
        <w:t xml:space="preserve"> </w:t>
      </w:r>
      <w:hyperlink r:id="rId1" w:history="1">
        <w:r w:rsidRPr="00913806">
          <w:rPr>
            <w:rStyle w:val="Hyperlink"/>
            <w:rFonts w:ascii="Times New Roman" w:hAnsi="Times New Roman" w:cs="Times New Roman"/>
          </w:rPr>
          <w:t>http://www.nsf.gov/od/iia/activities/ceose/reports/Full_2011-2012_CEOSE_Report_to_Congress_Final_03-04-2014.pdf</w:t>
        </w:r>
      </w:hyperlink>
      <w:r w:rsidRPr="00913806">
        <w:rPr>
          <w:rFonts w:ascii="Times New Roman" w:hAnsi="Times New Roman" w:cs="Times New Roman"/>
        </w:rPr>
        <w:t xml:space="preserve"> </w:t>
      </w:r>
    </w:p>
  </w:footnote>
  <w:footnote w:id="2">
    <w:p w14:paraId="644141FF" w14:textId="6E613067" w:rsidR="00653F60" w:rsidRPr="00913806" w:rsidRDefault="00653F60">
      <w:pPr>
        <w:pStyle w:val="FootnoteText"/>
        <w:rPr>
          <w:rFonts w:ascii="Times New Roman" w:hAnsi="Times New Roman" w:cs="Times New Roman"/>
        </w:rPr>
      </w:pPr>
      <w:r w:rsidRPr="00913806">
        <w:rPr>
          <w:rStyle w:val="FootnoteReference"/>
          <w:rFonts w:ascii="Times New Roman" w:hAnsi="Times New Roman" w:cs="Times New Roman"/>
        </w:rPr>
        <w:footnoteRef/>
      </w:r>
      <w:r>
        <w:rPr>
          <w:rFonts w:ascii="Times New Roman" w:hAnsi="Times New Roman" w:cs="Times New Roman"/>
        </w:rPr>
        <w:t xml:space="preserve"> National Science Foundation, Office of Integrative Activities (OIA) </w:t>
      </w:r>
      <w:r>
        <w:rPr>
          <w:rFonts w:ascii="Times New Roman" w:hAnsi="Times New Roman" w:cs="Times New Roman"/>
          <w:i/>
        </w:rPr>
        <w:t xml:space="preserve">Committee on Equal Opportunities on Science and Engineering (CEOSE). </w:t>
      </w:r>
      <w:r>
        <w:rPr>
          <w:rFonts w:ascii="Times New Roman" w:hAnsi="Times New Roman" w:cs="Times New Roman"/>
        </w:rPr>
        <w:t>Retrieved from:</w:t>
      </w:r>
      <w:r w:rsidRPr="00913806">
        <w:rPr>
          <w:rFonts w:ascii="Times New Roman" w:hAnsi="Times New Roman" w:cs="Times New Roman"/>
        </w:rPr>
        <w:t xml:space="preserve"> </w:t>
      </w:r>
      <w:hyperlink r:id="rId2" w:history="1">
        <w:r w:rsidRPr="00913806">
          <w:rPr>
            <w:rStyle w:val="Hyperlink"/>
            <w:rFonts w:ascii="Times New Roman" w:hAnsi="Times New Roman" w:cs="Times New Roman"/>
          </w:rPr>
          <w:t>http://www.nsf.gov/od/iia/activities/ceose/</w:t>
        </w:r>
      </w:hyperlink>
      <w:r w:rsidRPr="00913806">
        <w:rPr>
          <w:rFonts w:ascii="Times New Roman" w:hAnsi="Times New Roman" w:cs="Times New Roman"/>
        </w:rPr>
        <w:t xml:space="preserve"> </w:t>
      </w:r>
    </w:p>
  </w:footnote>
  <w:footnote w:id="3">
    <w:p w14:paraId="368DD111" w14:textId="218AD954" w:rsidR="00653F60" w:rsidRPr="00913806" w:rsidRDefault="00653F60" w:rsidP="00ED355E">
      <w:pPr>
        <w:autoSpaceDE w:val="0"/>
        <w:autoSpaceDN w:val="0"/>
        <w:adjustRightInd w:val="0"/>
        <w:rPr>
          <w:sz w:val="20"/>
          <w:szCs w:val="20"/>
        </w:rPr>
      </w:pPr>
      <w:r w:rsidRPr="00913806">
        <w:rPr>
          <w:rStyle w:val="FootnoteReference"/>
          <w:sz w:val="20"/>
          <w:szCs w:val="20"/>
        </w:rPr>
        <w:footnoteRef/>
      </w:r>
      <w:r w:rsidRPr="00913806">
        <w:rPr>
          <w:sz w:val="20"/>
          <w:szCs w:val="20"/>
        </w:rPr>
        <w:t xml:space="preserve"> Welch and Barlau (2012) conducted a mail survey of PIs in NSF completed education grants and achieved a</w:t>
      </w:r>
      <w:r>
        <w:rPr>
          <w:sz w:val="20"/>
          <w:szCs w:val="20"/>
        </w:rPr>
        <w:t>n</w:t>
      </w:r>
      <w:r w:rsidRPr="00913806">
        <w:rPr>
          <w:sz w:val="20"/>
          <w:szCs w:val="20"/>
        </w:rPr>
        <w:t xml:space="preserve"> 81 percent response rate. Retrieved from: </w:t>
      </w:r>
      <w:hyperlink r:id="rId3" w:history="1">
        <w:r w:rsidRPr="00913806">
          <w:rPr>
            <w:rStyle w:val="Hyperlink"/>
            <w:sz w:val="20"/>
            <w:szCs w:val="20"/>
          </w:rPr>
          <w:t>http://www.colorado.edu/ibs/decaproject/pubs/Survey%20nonresponse%20issues%20Implications%20for%20ATE%20PIs%20researchers%20%20evaluators.pdf</w:t>
        </w:r>
      </w:hyperlink>
      <w:r w:rsidRPr="00913806">
        <w:rPr>
          <w:sz w:val="20"/>
          <w:szCs w:val="20"/>
        </w:rPr>
        <w:t xml:space="preserve"> </w:t>
      </w:r>
    </w:p>
    <w:p w14:paraId="799A558F" w14:textId="77777777" w:rsidR="00653F60" w:rsidRPr="00913806" w:rsidRDefault="00653F60" w:rsidP="00ED355E">
      <w:pPr>
        <w:pStyle w:val="FootnoteText"/>
        <w:rPr>
          <w:rFonts w:ascii="Times New Roman" w:hAnsi="Times New Roman" w:cs="Times New Roman"/>
        </w:rPr>
      </w:pPr>
    </w:p>
  </w:footnote>
  <w:footnote w:id="4">
    <w:p w14:paraId="77D39E65" w14:textId="77777777" w:rsidR="00653F60" w:rsidRPr="00B374BB" w:rsidRDefault="00653F60" w:rsidP="00DD0ACF">
      <w:pPr>
        <w:pStyle w:val="FootnoteText"/>
        <w:rPr>
          <w:rFonts w:ascii="Times New Roman" w:hAnsi="Times New Roman" w:cs="Times New Roman"/>
        </w:rPr>
      </w:pPr>
      <w:r w:rsidRPr="00B374BB">
        <w:rPr>
          <w:rStyle w:val="FootnoteReference"/>
          <w:rFonts w:ascii="Times New Roman" w:hAnsi="Times New Roman" w:cs="Times New Roman"/>
        </w:rPr>
        <w:footnoteRef/>
      </w:r>
      <w:r w:rsidRPr="00B374BB">
        <w:rPr>
          <w:rFonts w:ascii="Times New Roman" w:hAnsi="Times New Roman" w:cs="Times New Roman"/>
        </w:rPr>
        <w:t xml:space="preserve"> Flanders, W.D. (1984). Approximate variance formulas for standardized rate ratios. Journal of Chronic Diseases, 37(6), p. 449-53.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D4D32"/>
    <w:multiLevelType w:val="hybridMultilevel"/>
    <w:tmpl w:val="530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E73B6"/>
    <w:multiLevelType w:val="hybridMultilevel"/>
    <w:tmpl w:val="EA4AE01C"/>
    <w:lvl w:ilvl="0" w:tplc="04090001">
      <w:start w:val="1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6277E"/>
    <w:multiLevelType w:val="hybridMultilevel"/>
    <w:tmpl w:val="86166B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042B2E"/>
    <w:multiLevelType w:val="hybridMultilevel"/>
    <w:tmpl w:val="4E30FF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42908"/>
    <w:multiLevelType w:val="hybridMultilevel"/>
    <w:tmpl w:val="309C1F7E"/>
    <w:lvl w:ilvl="0" w:tplc="04090001">
      <w:start w:val="1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A68DC"/>
    <w:multiLevelType w:val="hybridMultilevel"/>
    <w:tmpl w:val="103899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6467A9"/>
    <w:multiLevelType w:val="hybridMultilevel"/>
    <w:tmpl w:val="6BF297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9D1E70"/>
    <w:multiLevelType w:val="hybridMultilevel"/>
    <w:tmpl w:val="CA16419A"/>
    <w:lvl w:ilvl="0" w:tplc="04090001">
      <w:start w:val="1"/>
      <w:numFmt w:val="bullet"/>
      <w:lvlText w:val=""/>
      <w:lvlJc w:val="left"/>
      <w:pPr>
        <w:ind w:left="1926" w:hanging="360"/>
      </w:pPr>
      <w:rPr>
        <w:rFonts w:ascii="Symbol" w:hAnsi="Symbol" w:hint="default"/>
      </w:rPr>
    </w:lvl>
    <w:lvl w:ilvl="1" w:tplc="04090003">
      <w:start w:val="1"/>
      <w:numFmt w:val="bullet"/>
      <w:lvlText w:val="o"/>
      <w:lvlJc w:val="left"/>
      <w:pPr>
        <w:ind w:left="2646" w:hanging="360"/>
      </w:pPr>
      <w:rPr>
        <w:rFonts w:ascii="Courier New" w:hAnsi="Courier New" w:cs="Courier New" w:hint="default"/>
      </w:rPr>
    </w:lvl>
    <w:lvl w:ilvl="2" w:tplc="04090005" w:tentative="1">
      <w:start w:val="1"/>
      <w:numFmt w:val="bullet"/>
      <w:lvlText w:val=""/>
      <w:lvlJc w:val="left"/>
      <w:pPr>
        <w:ind w:left="3366" w:hanging="360"/>
      </w:pPr>
      <w:rPr>
        <w:rFonts w:ascii="Wingdings" w:hAnsi="Wingdings" w:hint="default"/>
      </w:rPr>
    </w:lvl>
    <w:lvl w:ilvl="3" w:tplc="04090001" w:tentative="1">
      <w:start w:val="1"/>
      <w:numFmt w:val="bullet"/>
      <w:lvlText w:val=""/>
      <w:lvlJc w:val="left"/>
      <w:pPr>
        <w:ind w:left="4086" w:hanging="360"/>
      </w:pPr>
      <w:rPr>
        <w:rFonts w:ascii="Symbol" w:hAnsi="Symbol" w:hint="default"/>
      </w:rPr>
    </w:lvl>
    <w:lvl w:ilvl="4" w:tplc="04090003" w:tentative="1">
      <w:start w:val="1"/>
      <w:numFmt w:val="bullet"/>
      <w:lvlText w:val="o"/>
      <w:lvlJc w:val="left"/>
      <w:pPr>
        <w:ind w:left="4806" w:hanging="360"/>
      </w:pPr>
      <w:rPr>
        <w:rFonts w:ascii="Courier New" w:hAnsi="Courier New" w:cs="Courier New" w:hint="default"/>
      </w:rPr>
    </w:lvl>
    <w:lvl w:ilvl="5" w:tplc="04090005" w:tentative="1">
      <w:start w:val="1"/>
      <w:numFmt w:val="bullet"/>
      <w:lvlText w:val=""/>
      <w:lvlJc w:val="left"/>
      <w:pPr>
        <w:ind w:left="5526" w:hanging="360"/>
      </w:pPr>
      <w:rPr>
        <w:rFonts w:ascii="Wingdings" w:hAnsi="Wingdings" w:hint="default"/>
      </w:rPr>
    </w:lvl>
    <w:lvl w:ilvl="6" w:tplc="04090001" w:tentative="1">
      <w:start w:val="1"/>
      <w:numFmt w:val="bullet"/>
      <w:lvlText w:val=""/>
      <w:lvlJc w:val="left"/>
      <w:pPr>
        <w:ind w:left="6246" w:hanging="360"/>
      </w:pPr>
      <w:rPr>
        <w:rFonts w:ascii="Symbol" w:hAnsi="Symbol" w:hint="default"/>
      </w:rPr>
    </w:lvl>
    <w:lvl w:ilvl="7" w:tplc="04090003" w:tentative="1">
      <w:start w:val="1"/>
      <w:numFmt w:val="bullet"/>
      <w:lvlText w:val="o"/>
      <w:lvlJc w:val="left"/>
      <w:pPr>
        <w:ind w:left="6966" w:hanging="360"/>
      </w:pPr>
      <w:rPr>
        <w:rFonts w:ascii="Courier New" w:hAnsi="Courier New" w:cs="Courier New" w:hint="default"/>
      </w:rPr>
    </w:lvl>
    <w:lvl w:ilvl="8" w:tplc="04090005" w:tentative="1">
      <w:start w:val="1"/>
      <w:numFmt w:val="bullet"/>
      <w:lvlText w:val=""/>
      <w:lvlJc w:val="left"/>
      <w:pPr>
        <w:ind w:left="7686" w:hanging="360"/>
      </w:pPr>
      <w:rPr>
        <w:rFonts w:ascii="Wingdings" w:hAnsi="Wingdings" w:hint="default"/>
      </w:rPr>
    </w:lvl>
  </w:abstractNum>
  <w:abstractNum w:abstractNumId="8" w15:restartNumberingAfterBreak="0">
    <w:nsid w:val="1A073CBC"/>
    <w:multiLevelType w:val="hybridMultilevel"/>
    <w:tmpl w:val="D916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674" w:hanging="360"/>
      </w:pPr>
      <w:rPr>
        <w:rFonts w:ascii="Courier New" w:hAnsi="Courier New" w:cs="Courier New" w:hint="default"/>
      </w:rPr>
    </w:lvl>
    <w:lvl w:ilvl="2" w:tplc="04090005" w:tentative="1">
      <w:start w:val="1"/>
      <w:numFmt w:val="bullet"/>
      <w:lvlText w:val=""/>
      <w:lvlJc w:val="left"/>
      <w:pPr>
        <w:ind w:left="1394" w:hanging="360"/>
      </w:pPr>
      <w:rPr>
        <w:rFonts w:ascii="Wingdings" w:hAnsi="Wingdings" w:hint="default"/>
      </w:rPr>
    </w:lvl>
    <w:lvl w:ilvl="3" w:tplc="04090001" w:tentative="1">
      <w:start w:val="1"/>
      <w:numFmt w:val="bullet"/>
      <w:lvlText w:val=""/>
      <w:lvlJc w:val="left"/>
      <w:pPr>
        <w:ind w:left="2114" w:hanging="360"/>
      </w:pPr>
      <w:rPr>
        <w:rFonts w:ascii="Symbol" w:hAnsi="Symbol" w:hint="default"/>
      </w:rPr>
    </w:lvl>
    <w:lvl w:ilvl="4" w:tplc="04090003" w:tentative="1">
      <w:start w:val="1"/>
      <w:numFmt w:val="bullet"/>
      <w:lvlText w:val="o"/>
      <w:lvlJc w:val="left"/>
      <w:pPr>
        <w:ind w:left="2834" w:hanging="360"/>
      </w:pPr>
      <w:rPr>
        <w:rFonts w:ascii="Courier New" w:hAnsi="Courier New" w:cs="Courier New" w:hint="default"/>
      </w:rPr>
    </w:lvl>
    <w:lvl w:ilvl="5" w:tplc="04090005" w:tentative="1">
      <w:start w:val="1"/>
      <w:numFmt w:val="bullet"/>
      <w:lvlText w:val=""/>
      <w:lvlJc w:val="left"/>
      <w:pPr>
        <w:ind w:left="3554" w:hanging="360"/>
      </w:pPr>
      <w:rPr>
        <w:rFonts w:ascii="Wingdings" w:hAnsi="Wingdings" w:hint="default"/>
      </w:rPr>
    </w:lvl>
    <w:lvl w:ilvl="6" w:tplc="04090001" w:tentative="1">
      <w:start w:val="1"/>
      <w:numFmt w:val="bullet"/>
      <w:lvlText w:val=""/>
      <w:lvlJc w:val="left"/>
      <w:pPr>
        <w:ind w:left="4274" w:hanging="360"/>
      </w:pPr>
      <w:rPr>
        <w:rFonts w:ascii="Symbol" w:hAnsi="Symbol" w:hint="default"/>
      </w:rPr>
    </w:lvl>
    <w:lvl w:ilvl="7" w:tplc="04090003" w:tentative="1">
      <w:start w:val="1"/>
      <w:numFmt w:val="bullet"/>
      <w:lvlText w:val="o"/>
      <w:lvlJc w:val="left"/>
      <w:pPr>
        <w:ind w:left="4994" w:hanging="360"/>
      </w:pPr>
      <w:rPr>
        <w:rFonts w:ascii="Courier New" w:hAnsi="Courier New" w:cs="Courier New" w:hint="default"/>
      </w:rPr>
    </w:lvl>
    <w:lvl w:ilvl="8" w:tplc="04090005" w:tentative="1">
      <w:start w:val="1"/>
      <w:numFmt w:val="bullet"/>
      <w:lvlText w:val=""/>
      <w:lvlJc w:val="left"/>
      <w:pPr>
        <w:ind w:left="5714" w:hanging="360"/>
      </w:pPr>
      <w:rPr>
        <w:rFonts w:ascii="Wingdings" w:hAnsi="Wingdings" w:hint="default"/>
      </w:rPr>
    </w:lvl>
  </w:abstractNum>
  <w:abstractNum w:abstractNumId="9" w15:restartNumberingAfterBreak="0">
    <w:nsid w:val="27EF3535"/>
    <w:multiLevelType w:val="hybridMultilevel"/>
    <w:tmpl w:val="B9BE1F98"/>
    <w:lvl w:ilvl="0" w:tplc="04090001">
      <w:start w:val="1"/>
      <w:numFmt w:val="bullet"/>
      <w:lvlText w:val=""/>
      <w:lvlJc w:val="left"/>
      <w:pPr>
        <w:ind w:left="766" w:hanging="360"/>
      </w:pPr>
      <w:rPr>
        <w:rFonts w:ascii="Symbol" w:hAnsi="Symbol" w:hint="default"/>
      </w:rPr>
    </w:lvl>
    <w:lvl w:ilvl="1" w:tplc="F7A29C64">
      <w:start w:val="1"/>
      <w:numFmt w:val="bullet"/>
      <w:lvlText w:val="−"/>
      <w:lvlJc w:val="left"/>
      <w:pPr>
        <w:ind w:left="1486" w:hanging="360"/>
      </w:pPr>
      <w:rPr>
        <w:rFonts w:ascii="Calibri" w:hAnsi="Calibri"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0" w15:restartNumberingAfterBreak="0">
    <w:nsid w:val="2BA76E31"/>
    <w:multiLevelType w:val="hybridMultilevel"/>
    <w:tmpl w:val="3334DBE6"/>
    <w:lvl w:ilvl="0" w:tplc="3BEAFC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555B85"/>
    <w:multiLevelType w:val="hybridMultilevel"/>
    <w:tmpl w:val="99E0979A"/>
    <w:lvl w:ilvl="0" w:tplc="AADA0D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A52E71"/>
    <w:multiLevelType w:val="hybridMultilevel"/>
    <w:tmpl w:val="0A942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E2F1EB2"/>
    <w:multiLevelType w:val="hybridMultilevel"/>
    <w:tmpl w:val="9CC26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E16793"/>
    <w:multiLevelType w:val="hybridMultilevel"/>
    <w:tmpl w:val="78A82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5657CC"/>
    <w:multiLevelType w:val="hybridMultilevel"/>
    <w:tmpl w:val="DAA487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E36C66"/>
    <w:multiLevelType w:val="hybridMultilevel"/>
    <w:tmpl w:val="985A1A56"/>
    <w:lvl w:ilvl="0" w:tplc="D03C1E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0015DD"/>
    <w:multiLevelType w:val="hybridMultilevel"/>
    <w:tmpl w:val="CBA04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3061E5"/>
    <w:multiLevelType w:val="hybridMultilevel"/>
    <w:tmpl w:val="9EA24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515004"/>
    <w:multiLevelType w:val="hybridMultilevel"/>
    <w:tmpl w:val="C84CB322"/>
    <w:lvl w:ilvl="0" w:tplc="04090001">
      <w:start w:val="1"/>
      <w:numFmt w:val="bullet"/>
      <w:pStyle w:val="N2-2nd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5D0C6F"/>
    <w:multiLevelType w:val="hybridMultilevel"/>
    <w:tmpl w:val="C57CDE6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841797"/>
    <w:multiLevelType w:val="multilevel"/>
    <w:tmpl w:val="6422E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06D5091"/>
    <w:multiLevelType w:val="hybridMultilevel"/>
    <w:tmpl w:val="B1F0CD86"/>
    <w:lvl w:ilvl="0" w:tplc="04090015">
      <w:start w:val="1"/>
      <w:numFmt w:val="upp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0A415BA"/>
    <w:multiLevelType w:val="hybridMultilevel"/>
    <w:tmpl w:val="5018F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5D79DC"/>
    <w:multiLevelType w:val="hybridMultilevel"/>
    <w:tmpl w:val="337A3F0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20517E"/>
    <w:multiLevelType w:val="hybridMultilevel"/>
    <w:tmpl w:val="7B8AC4EA"/>
    <w:lvl w:ilvl="0" w:tplc="BB9836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8B0957"/>
    <w:multiLevelType w:val="hybridMultilevel"/>
    <w:tmpl w:val="1480D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24"/>
  </w:num>
  <w:num w:numId="4">
    <w:abstractNumId w:val="4"/>
  </w:num>
  <w:num w:numId="5">
    <w:abstractNumId w:val="1"/>
  </w:num>
  <w:num w:numId="6">
    <w:abstractNumId w:val="21"/>
  </w:num>
  <w:num w:numId="7">
    <w:abstractNumId w:val="19"/>
  </w:num>
  <w:num w:numId="8">
    <w:abstractNumId w:val="17"/>
  </w:num>
  <w:num w:numId="9">
    <w:abstractNumId w:val="16"/>
  </w:num>
  <w:num w:numId="10">
    <w:abstractNumId w:val="25"/>
  </w:num>
  <w:num w:numId="11">
    <w:abstractNumId w:val="2"/>
  </w:num>
  <w:num w:numId="12">
    <w:abstractNumId w:val="7"/>
  </w:num>
  <w:num w:numId="13">
    <w:abstractNumId w:val="10"/>
  </w:num>
  <w:num w:numId="14">
    <w:abstractNumId w:val="20"/>
  </w:num>
  <w:num w:numId="15">
    <w:abstractNumId w:val="0"/>
  </w:num>
  <w:num w:numId="16">
    <w:abstractNumId w:val="13"/>
  </w:num>
  <w:num w:numId="17">
    <w:abstractNumId w:val="18"/>
  </w:num>
  <w:num w:numId="18">
    <w:abstractNumId w:val="22"/>
  </w:num>
  <w:num w:numId="19">
    <w:abstractNumId w:val="12"/>
  </w:num>
  <w:num w:numId="20">
    <w:abstractNumId w:val="9"/>
  </w:num>
  <w:num w:numId="21">
    <w:abstractNumId w:val="8"/>
  </w:num>
  <w:num w:numId="22">
    <w:abstractNumId w:val="11"/>
  </w:num>
  <w:num w:numId="23">
    <w:abstractNumId w:val="14"/>
  </w:num>
  <w:num w:numId="24">
    <w:abstractNumId w:val="5"/>
  </w:num>
  <w:num w:numId="25">
    <w:abstractNumId w:val="6"/>
  </w:num>
  <w:num w:numId="26">
    <w:abstractNumId w:val="26"/>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141"/>
    <w:rsid w:val="00005D38"/>
    <w:rsid w:val="00013CE0"/>
    <w:rsid w:val="000149B3"/>
    <w:rsid w:val="000169C2"/>
    <w:rsid w:val="00016B8C"/>
    <w:rsid w:val="0001740F"/>
    <w:rsid w:val="00022971"/>
    <w:rsid w:val="00025113"/>
    <w:rsid w:val="00025D43"/>
    <w:rsid w:val="0002798D"/>
    <w:rsid w:val="000307C9"/>
    <w:rsid w:val="0003260F"/>
    <w:rsid w:val="00033027"/>
    <w:rsid w:val="000333BB"/>
    <w:rsid w:val="00041778"/>
    <w:rsid w:val="00043080"/>
    <w:rsid w:val="000474F6"/>
    <w:rsid w:val="00052104"/>
    <w:rsid w:val="00057A10"/>
    <w:rsid w:val="0006018C"/>
    <w:rsid w:val="000642C4"/>
    <w:rsid w:val="00073AC6"/>
    <w:rsid w:val="000823B4"/>
    <w:rsid w:val="00086E43"/>
    <w:rsid w:val="000957BE"/>
    <w:rsid w:val="000B282E"/>
    <w:rsid w:val="000B7C02"/>
    <w:rsid w:val="000C48B8"/>
    <w:rsid w:val="000C7C1D"/>
    <w:rsid w:val="000F1B7D"/>
    <w:rsid w:val="00102E0A"/>
    <w:rsid w:val="00105932"/>
    <w:rsid w:val="001105E6"/>
    <w:rsid w:val="0011226E"/>
    <w:rsid w:val="0011777D"/>
    <w:rsid w:val="001420A0"/>
    <w:rsid w:val="00157FA1"/>
    <w:rsid w:val="0016010E"/>
    <w:rsid w:val="00170738"/>
    <w:rsid w:val="00175C34"/>
    <w:rsid w:val="00196FF6"/>
    <w:rsid w:val="001A78F0"/>
    <w:rsid w:val="001B0484"/>
    <w:rsid w:val="001D4647"/>
    <w:rsid w:val="001D5809"/>
    <w:rsid w:val="001E3404"/>
    <w:rsid w:val="001F163A"/>
    <w:rsid w:val="001F494D"/>
    <w:rsid w:val="002014ED"/>
    <w:rsid w:val="00210C82"/>
    <w:rsid w:val="00232BAC"/>
    <w:rsid w:val="0023566E"/>
    <w:rsid w:val="00235E39"/>
    <w:rsid w:val="002363E0"/>
    <w:rsid w:val="00245424"/>
    <w:rsid w:val="00254898"/>
    <w:rsid w:val="00263039"/>
    <w:rsid w:val="0026536A"/>
    <w:rsid w:val="002725C0"/>
    <w:rsid w:val="002771A4"/>
    <w:rsid w:val="002954BE"/>
    <w:rsid w:val="002B1140"/>
    <w:rsid w:val="002B140F"/>
    <w:rsid w:val="002B1874"/>
    <w:rsid w:val="002D7514"/>
    <w:rsid w:val="002E67D1"/>
    <w:rsid w:val="00305651"/>
    <w:rsid w:val="00323DC0"/>
    <w:rsid w:val="00323F17"/>
    <w:rsid w:val="003316E1"/>
    <w:rsid w:val="00332F2F"/>
    <w:rsid w:val="003467F7"/>
    <w:rsid w:val="003474A7"/>
    <w:rsid w:val="00354A52"/>
    <w:rsid w:val="00361868"/>
    <w:rsid w:val="00364C1B"/>
    <w:rsid w:val="003716B8"/>
    <w:rsid w:val="00372CBB"/>
    <w:rsid w:val="003829B0"/>
    <w:rsid w:val="0039480A"/>
    <w:rsid w:val="003A2E40"/>
    <w:rsid w:val="003C629D"/>
    <w:rsid w:val="003D1346"/>
    <w:rsid w:val="003D1480"/>
    <w:rsid w:val="003D1622"/>
    <w:rsid w:val="003D1663"/>
    <w:rsid w:val="003E3C75"/>
    <w:rsid w:val="003E4790"/>
    <w:rsid w:val="003E5C75"/>
    <w:rsid w:val="003E6CF4"/>
    <w:rsid w:val="003E7D00"/>
    <w:rsid w:val="003F0A3E"/>
    <w:rsid w:val="003F120F"/>
    <w:rsid w:val="003F2F5A"/>
    <w:rsid w:val="004009A6"/>
    <w:rsid w:val="004020E4"/>
    <w:rsid w:val="004020FF"/>
    <w:rsid w:val="0040710E"/>
    <w:rsid w:val="0040718B"/>
    <w:rsid w:val="0041254B"/>
    <w:rsid w:val="00423BDE"/>
    <w:rsid w:val="004255FE"/>
    <w:rsid w:val="0043209F"/>
    <w:rsid w:val="00434D58"/>
    <w:rsid w:val="00444FAF"/>
    <w:rsid w:val="004578EE"/>
    <w:rsid w:val="0046203A"/>
    <w:rsid w:val="004868CD"/>
    <w:rsid w:val="00493F42"/>
    <w:rsid w:val="004967AB"/>
    <w:rsid w:val="00497351"/>
    <w:rsid w:val="004A31E6"/>
    <w:rsid w:val="004A6983"/>
    <w:rsid w:val="004C6347"/>
    <w:rsid w:val="004D259A"/>
    <w:rsid w:val="004F2E6C"/>
    <w:rsid w:val="004F4A62"/>
    <w:rsid w:val="004F5BFA"/>
    <w:rsid w:val="00504A73"/>
    <w:rsid w:val="00517E85"/>
    <w:rsid w:val="00527066"/>
    <w:rsid w:val="00527527"/>
    <w:rsid w:val="00532D3B"/>
    <w:rsid w:val="005335A1"/>
    <w:rsid w:val="00547775"/>
    <w:rsid w:val="00560EF0"/>
    <w:rsid w:val="00584A33"/>
    <w:rsid w:val="00587154"/>
    <w:rsid w:val="00592C55"/>
    <w:rsid w:val="005931D8"/>
    <w:rsid w:val="005A2567"/>
    <w:rsid w:val="005A30CC"/>
    <w:rsid w:val="005B5560"/>
    <w:rsid w:val="005D7392"/>
    <w:rsid w:val="005E083D"/>
    <w:rsid w:val="005E16E1"/>
    <w:rsid w:val="005E637B"/>
    <w:rsid w:val="005E7EC6"/>
    <w:rsid w:val="005F270C"/>
    <w:rsid w:val="005F43A4"/>
    <w:rsid w:val="00617A8B"/>
    <w:rsid w:val="00636916"/>
    <w:rsid w:val="0064056C"/>
    <w:rsid w:val="00644E19"/>
    <w:rsid w:val="006514CE"/>
    <w:rsid w:val="00653F60"/>
    <w:rsid w:val="00660967"/>
    <w:rsid w:val="00661521"/>
    <w:rsid w:val="00664D02"/>
    <w:rsid w:val="006651CC"/>
    <w:rsid w:val="00666FEC"/>
    <w:rsid w:val="00671066"/>
    <w:rsid w:val="006723EF"/>
    <w:rsid w:val="00674453"/>
    <w:rsid w:val="00676B19"/>
    <w:rsid w:val="0068635E"/>
    <w:rsid w:val="006A4B12"/>
    <w:rsid w:val="006A6D98"/>
    <w:rsid w:val="006B1EEE"/>
    <w:rsid w:val="006D1141"/>
    <w:rsid w:val="006D4343"/>
    <w:rsid w:val="006E6D09"/>
    <w:rsid w:val="006F192E"/>
    <w:rsid w:val="006F222D"/>
    <w:rsid w:val="006F34CD"/>
    <w:rsid w:val="006F41EF"/>
    <w:rsid w:val="00706540"/>
    <w:rsid w:val="007128CA"/>
    <w:rsid w:val="00714825"/>
    <w:rsid w:val="00717168"/>
    <w:rsid w:val="00717879"/>
    <w:rsid w:val="007217A6"/>
    <w:rsid w:val="007312CF"/>
    <w:rsid w:val="00735A80"/>
    <w:rsid w:val="007375F9"/>
    <w:rsid w:val="0074432F"/>
    <w:rsid w:val="00746D2F"/>
    <w:rsid w:val="00747C00"/>
    <w:rsid w:val="00763711"/>
    <w:rsid w:val="0076371E"/>
    <w:rsid w:val="007649CB"/>
    <w:rsid w:val="007816B7"/>
    <w:rsid w:val="0079326E"/>
    <w:rsid w:val="00797AD6"/>
    <w:rsid w:val="00797B43"/>
    <w:rsid w:val="007B0549"/>
    <w:rsid w:val="007B28C3"/>
    <w:rsid w:val="007C7272"/>
    <w:rsid w:val="007C7D7A"/>
    <w:rsid w:val="007D3AF0"/>
    <w:rsid w:val="007E1574"/>
    <w:rsid w:val="007E277C"/>
    <w:rsid w:val="007E3B8C"/>
    <w:rsid w:val="007E5BE3"/>
    <w:rsid w:val="007F3C31"/>
    <w:rsid w:val="00813580"/>
    <w:rsid w:val="00822D9C"/>
    <w:rsid w:val="00824602"/>
    <w:rsid w:val="008344A6"/>
    <w:rsid w:val="0083624B"/>
    <w:rsid w:val="00841AC6"/>
    <w:rsid w:val="0084696D"/>
    <w:rsid w:val="00871013"/>
    <w:rsid w:val="00872066"/>
    <w:rsid w:val="008820BD"/>
    <w:rsid w:val="008840E6"/>
    <w:rsid w:val="00886C6A"/>
    <w:rsid w:val="008A462A"/>
    <w:rsid w:val="008A765E"/>
    <w:rsid w:val="008B1945"/>
    <w:rsid w:val="008B35A1"/>
    <w:rsid w:val="008C1DB7"/>
    <w:rsid w:val="008D29AC"/>
    <w:rsid w:val="008D7062"/>
    <w:rsid w:val="008E126B"/>
    <w:rsid w:val="008E62AB"/>
    <w:rsid w:val="008F0019"/>
    <w:rsid w:val="008F39AB"/>
    <w:rsid w:val="008F4099"/>
    <w:rsid w:val="008F6132"/>
    <w:rsid w:val="008F65AE"/>
    <w:rsid w:val="008F6996"/>
    <w:rsid w:val="00906A71"/>
    <w:rsid w:val="00913806"/>
    <w:rsid w:val="00917BB7"/>
    <w:rsid w:val="009237A9"/>
    <w:rsid w:val="00924DAE"/>
    <w:rsid w:val="0093522A"/>
    <w:rsid w:val="009374C3"/>
    <w:rsid w:val="009551D0"/>
    <w:rsid w:val="00970490"/>
    <w:rsid w:val="00985F5F"/>
    <w:rsid w:val="009869A0"/>
    <w:rsid w:val="0098795F"/>
    <w:rsid w:val="00987BF9"/>
    <w:rsid w:val="00990EFD"/>
    <w:rsid w:val="009948D8"/>
    <w:rsid w:val="009B1FC2"/>
    <w:rsid w:val="009C116C"/>
    <w:rsid w:val="009C758F"/>
    <w:rsid w:val="009D0D96"/>
    <w:rsid w:val="009D1C32"/>
    <w:rsid w:val="009D5FF5"/>
    <w:rsid w:val="009E2C04"/>
    <w:rsid w:val="009E2EA6"/>
    <w:rsid w:val="00A04791"/>
    <w:rsid w:val="00A0586A"/>
    <w:rsid w:val="00A17D54"/>
    <w:rsid w:val="00A22FAE"/>
    <w:rsid w:val="00A40B1C"/>
    <w:rsid w:val="00A509DF"/>
    <w:rsid w:val="00A55EB3"/>
    <w:rsid w:val="00A61884"/>
    <w:rsid w:val="00A651D2"/>
    <w:rsid w:val="00A72070"/>
    <w:rsid w:val="00A746B0"/>
    <w:rsid w:val="00A87417"/>
    <w:rsid w:val="00A94B37"/>
    <w:rsid w:val="00AB46E5"/>
    <w:rsid w:val="00AC2875"/>
    <w:rsid w:val="00AC49FD"/>
    <w:rsid w:val="00AD6F94"/>
    <w:rsid w:val="00AD7066"/>
    <w:rsid w:val="00AE0D0D"/>
    <w:rsid w:val="00AE66D6"/>
    <w:rsid w:val="00B07042"/>
    <w:rsid w:val="00B23C8A"/>
    <w:rsid w:val="00B34564"/>
    <w:rsid w:val="00B36050"/>
    <w:rsid w:val="00B374BB"/>
    <w:rsid w:val="00B44E8A"/>
    <w:rsid w:val="00B574F1"/>
    <w:rsid w:val="00B6286C"/>
    <w:rsid w:val="00B64CBD"/>
    <w:rsid w:val="00B76AB9"/>
    <w:rsid w:val="00B80C24"/>
    <w:rsid w:val="00B911C7"/>
    <w:rsid w:val="00B942AC"/>
    <w:rsid w:val="00B97740"/>
    <w:rsid w:val="00BA4137"/>
    <w:rsid w:val="00BC00AA"/>
    <w:rsid w:val="00BC04A1"/>
    <w:rsid w:val="00BC4B7A"/>
    <w:rsid w:val="00BE0F30"/>
    <w:rsid w:val="00BF2201"/>
    <w:rsid w:val="00BF2633"/>
    <w:rsid w:val="00BF493B"/>
    <w:rsid w:val="00BF567E"/>
    <w:rsid w:val="00C01293"/>
    <w:rsid w:val="00C041AC"/>
    <w:rsid w:val="00C169EC"/>
    <w:rsid w:val="00C408A9"/>
    <w:rsid w:val="00C600D9"/>
    <w:rsid w:val="00C7262E"/>
    <w:rsid w:val="00C74779"/>
    <w:rsid w:val="00CA4B05"/>
    <w:rsid w:val="00CA5D0F"/>
    <w:rsid w:val="00CA5DFA"/>
    <w:rsid w:val="00CB012D"/>
    <w:rsid w:val="00CC154C"/>
    <w:rsid w:val="00CC721F"/>
    <w:rsid w:val="00CD4F5E"/>
    <w:rsid w:val="00CE3B28"/>
    <w:rsid w:val="00CE50FB"/>
    <w:rsid w:val="00CE7870"/>
    <w:rsid w:val="00CE7EEB"/>
    <w:rsid w:val="00D16592"/>
    <w:rsid w:val="00D178C9"/>
    <w:rsid w:val="00D3134A"/>
    <w:rsid w:val="00D40484"/>
    <w:rsid w:val="00D411C9"/>
    <w:rsid w:val="00D50899"/>
    <w:rsid w:val="00D550FC"/>
    <w:rsid w:val="00D62E9F"/>
    <w:rsid w:val="00D74B6E"/>
    <w:rsid w:val="00D83BA4"/>
    <w:rsid w:val="00D84CFF"/>
    <w:rsid w:val="00D94D04"/>
    <w:rsid w:val="00DB5C97"/>
    <w:rsid w:val="00DB6B5F"/>
    <w:rsid w:val="00DC638A"/>
    <w:rsid w:val="00DC6D6C"/>
    <w:rsid w:val="00DD0ACF"/>
    <w:rsid w:val="00DE460F"/>
    <w:rsid w:val="00DF1D70"/>
    <w:rsid w:val="00E16FB0"/>
    <w:rsid w:val="00E3173F"/>
    <w:rsid w:val="00E36271"/>
    <w:rsid w:val="00E413B0"/>
    <w:rsid w:val="00E43E57"/>
    <w:rsid w:val="00E43EBC"/>
    <w:rsid w:val="00E609A3"/>
    <w:rsid w:val="00E6482E"/>
    <w:rsid w:val="00E70EF3"/>
    <w:rsid w:val="00E74367"/>
    <w:rsid w:val="00E752C5"/>
    <w:rsid w:val="00E85FC2"/>
    <w:rsid w:val="00E86290"/>
    <w:rsid w:val="00E96054"/>
    <w:rsid w:val="00EA2315"/>
    <w:rsid w:val="00EB05BC"/>
    <w:rsid w:val="00EB0ABF"/>
    <w:rsid w:val="00EB1473"/>
    <w:rsid w:val="00EB6DEC"/>
    <w:rsid w:val="00EC2986"/>
    <w:rsid w:val="00EC4B9A"/>
    <w:rsid w:val="00ED355E"/>
    <w:rsid w:val="00EE14E5"/>
    <w:rsid w:val="00EE2CE0"/>
    <w:rsid w:val="00EE615F"/>
    <w:rsid w:val="00EE6538"/>
    <w:rsid w:val="00F07FEC"/>
    <w:rsid w:val="00F13A3A"/>
    <w:rsid w:val="00F2174F"/>
    <w:rsid w:val="00F21DF2"/>
    <w:rsid w:val="00F34B3F"/>
    <w:rsid w:val="00F43047"/>
    <w:rsid w:val="00F43EFE"/>
    <w:rsid w:val="00F51295"/>
    <w:rsid w:val="00F57AAB"/>
    <w:rsid w:val="00F71986"/>
    <w:rsid w:val="00F80B50"/>
    <w:rsid w:val="00F90816"/>
    <w:rsid w:val="00F92C82"/>
    <w:rsid w:val="00FA33CD"/>
    <w:rsid w:val="00FA432C"/>
    <w:rsid w:val="00FA65F8"/>
    <w:rsid w:val="00FB7EFE"/>
    <w:rsid w:val="00FC07F0"/>
    <w:rsid w:val="00FC0E94"/>
    <w:rsid w:val="00FC2E70"/>
    <w:rsid w:val="00FC5065"/>
    <w:rsid w:val="00FC6AD4"/>
    <w:rsid w:val="00FD1B35"/>
    <w:rsid w:val="00FE32E4"/>
    <w:rsid w:val="00FF2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954B83"/>
  <w15:docId w15:val="{72715AF9-9C1B-4922-A1A4-AC810F59A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basedOn w:val="DefaultParagraphFont"/>
    <w:link w:val="Header"/>
    <w:uiPriority w:val="99"/>
    <w:semiHidden/>
    <w:locked/>
    <w:rPr>
      <w:rFonts w:ascii="Times New Roman" w:eastAsia="Times New Roman" w:hAnsi="Times New Roman" w:cs="Times New Roman" w:hint="default"/>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ascii="Times New Roman" w:eastAsia="Times New Roman" w:hAnsi="Times New Roman" w:cs="Times New Roman" w:hint="default"/>
      <w:sz w:val="24"/>
      <w:szCs w:val="24"/>
    </w:rPr>
  </w:style>
  <w:style w:type="paragraph" w:styleId="ListParagraph">
    <w:name w:val="List Paragraph"/>
    <w:basedOn w:val="Normal"/>
    <w:link w:val="ListParagraphChar"/>
    <w:uiPriority w:val="34"/>
    <w:qFormat/>
    <w:pPr>
      <w:ind w:left="720"/>
      <w:contextualSpacing/>
    </w:pPr>
  </w:style>
  <w:style w:type="paragraph" w:styleId="FootnoteText">
    <w:name w:val="footnote text"/>
    <w:basedOn w:val="Normal"/>
    <w:link w:val="FootnoteTextChar"/>
    <w:uiPriority w:val="99"/>
    <w:unhideWhenUsed/>
    <w:rsid w:val="000F1B7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0F1B7D"/>
  </w:style>
  <w:style w:type="character" w:styleId="FootnoteReference">
    <w:name w:val="footnote reference"/>
    <w:basedOn w:val="DefaultParagraphFont"/>
    <w:uiPriority w:val="99"/>
    <w:semiHidden/>
    <w:unhideWhenUsed/>
    <w:rsid w:val="000F1B7D"/>
    <w:rPr>
      <w:vertAlign w:val="superscript"/>
    </w:rPr>
  </w:style>
  <w:style w:type="character" w:customStyle="1" w:styleId="ListParagraphChar">
    <w:name w:val="List Paragraph Char"/>
    <w:basedOn w:val="DefaultParagraphFont"/>
    <w:link w:val="ListParagraph"/>
    <w:uiPriority w:val="34"/>
    <w:locked/>
    <w:rsid w:val="000F1B7D"/>
    <w:rPr>
      <w:rFonts w:ascii="Times New Roman" w:eastAsia="Times New Roman" w:hAnsi="Times New Roman" w:cs="Times New Roman"/>
      <w:sz w:val="24"/>
      <w:szCs w:val="24"/>
    </w:rPr>
  </w:style>
  <w:style w:type="character" w:customStyle="1" w:styleId="apple-converted-space">
    <w:name w:val="apple-converted-space"/>
    <w:basedOn w:val="DefaultParagraphFont"/>
    <w:rsid w:val="00FD1B35"/>
  </w:style>
  <w:style w:type="character" w:styleId="Hyperlink">
    <w:name w:val="Hyperlink"/>
    <w:basedOn w:val="DefaultParagraphFont"/>
    <w:uiPriority w:val="99"/>
    <w:unhideWhenUsed/>
    <w:rsid w:val="00FD1B35"/>
    <w:rPr>
      <w:color w:val="0000FF"/>
      <w:u w:val="single"/>
    </w:rPr>
  </w:style>
  <w:style w:type="table" w:styleId="TableGrid">
    <w:name w:val="Table Grid"/>
    <w:basedOn w:val="TableNormal"/>
    <w:uiPriority w:val="59"/>
    <w:rsid w:val="008A7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22FAE"/>
    <w:pPr>
      <w:spacing w:after="200"/>
    </w:pPr>
    <w:rPr>
      <w:rFonts w:asciiTheme="minorHAnsi" w:eastAsiaTheme="minorHAnsi" w:hAnsiTheme="minorHAnsi" w:cstheme="minorBidi"/>
      <w:b/>
      <w:bCs/>
      <w:color w:val="4F81BD" w:themeColor="accent1"/>
      <w:sz w:val="18"/>
      <w:szCs w:val="18"/>
    </w:rPr>
  </w:style>
  <w:style w:type="table" w:styleId="MediumShading2-Accent5">
    <w:name w:val="Medium Shading 2 Accent 5"/>
    <w:basedOn w:val="TableNormal"/>
    <w:uiPriority w:val="64"/>
    <w:rsid w:val="00A22FAE"/>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N2-2ndBullet">
    <w:name w:val="N2-2nd Bullet"/>
    <w:basedOn w:val="Normal"/>
    <w:rsid w:val="00BF567E"/>
    <w:pPr>
      <w:numPr>
        <w:numId w:val="7"/>
      </w:numPr>
      <w:tabs>
        <w:tab w:val="left" w:pos="1728"/>
      </w:tabs>
      <w:spacing w:after="120" w:line="240" w:lineRule="atLeast"/>
      <w:jc w:val="both"/>
    </w:pPr>
    <w:rPr>
      <w:sz w:val="22"/>
      <w:szCs w:val="20"/>
    </w:rPr>
  </w:style>
  <w:style w:type="character" w:styleId="CommentReference">
    <w:name w:val="annotation reference"/>
    <w:basedOn w:val="DefaultParagraphFont"/>
    <w:uiPriority w:val="99"/>
    <w:semiHidden/>
    <w:unhideWhenUsed/>
    <w:rsid w:val="00BF567E"/>
    <w:rPr>
      <w:sz w:val="16"/>
      <w:szCs w:val="16"/>
    </w:rPr>
  </w:style>
  <w:style w:type="paragraph" w:styleId="CommentText">
    <w:name w:val="annotation text"/>
    <w:basedOn w:val="Normal"/>
    <w:link w:val="CommentTextChar"/>
    <w:uiPriority w:val="99"/>
    <w:semiHidden/>
    <w:unhideWhenUsed/>
    <w:rsid w:val="00BF567E"/>
    <w:rPr>
      <w:sz w:val="20"/>
      <w:szCs w:val="20"/>
    </w:rPr>
  </w:style>
  <w:style w:type="character" w:customStyle="1" w:styleId="CommentTextChar">
    <w:name w:val="Comment Text Char"/>
    <w:basedOn w:val="DefaultParagraphFont"/>
    <w:link w:val="CommentText"/>
    <w:uiPriority w:val="99"/>
    <w:semiHidden/>
    <w:rsid w:val="00BF567E"/>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F56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67E"/>
    <w:rPr>
      <w:rFonts w:ascii="Segoe UI" w:eastAsia="Times New Roman" w:hAnsi="Segoe UI" w:cs="Segoe UI"/>
      <w:sz w:val="18"/>
      <w:szCs w:val="18"/>
    </w:rPr>
  </w:style>
  <w:style w:type="paragraph" w:customStyle="1" w:styleId="TT-TableTitle">
    <w:name w:val="TT-Table Title"/>
    <w:rsid w:val="00CC154C"/>
    <w:pPr>
      <w:tabs>
        <w:tab w:val="left" w:pos="1152"/>
      </w:tabs>
      <w:spacing w:line="240" w:lineRule="atLeast"/>
      <w:ind w:left="1152" w:hanging="1152"/>
    </w:pPr>
    <w:rPr>
      <w:rFonts w:ascii="Times New Roman" w:eastAsia="Times New Roman" w:hAnsi="Times New Roman" w:cs="Times New Roman"/>
      <w:sz w:val="22"/>
    </w:rPr>
  </w:style>
  <w:style w:type="paragraph" w:customStyle="1" w:styleId="SL-FlLftSgl">
    <w:name w:val="SL-Fl Lft Sgl"/>
    <w:rsid w:val="00CC154C"/>
    <w:pPr>
      <w:spacing w:line="240" w:lineRule="atLeast"/>
      <w:jc w:val="both"/>
    </w:pPr>
    <w:rPr>
      <w:rFonts w:ascii="Times New Roman" w:eastAsia="Times New Roman" w:hAnsi="Times New Roman" w:cs="Times New Roman"/>
      <w:sz w:val="22"/>
    </w:rPr>
  </w:style>
  <w:style w:type="paragraph" w:styleId="NormalWeb">
    <w:name w:val="Normal (Web)"/>
    <w:basedOn w:val="Normal"/>
    <w:link w:val="NormalWebChar"/>
    <w:uiPriority w:val="99"/>
    <w:unhideWhenUsed/>
    <w:rsid w:val="00717879"/>
    <w:pPr>
      <w:spacing w:before="100" w:beforeAutospacing="1" w:after="100" w:afterAutospacing="1"/>
    </w:pPr>
  </w:style>
  <w:style w:type="paragraph" w:customStyle="1" w:styleId="Default">
    <w:name w:val="Default"/>
    <w:rsid w:val="004F4A62"/>
    <w:pPr>
      <w:autoSpaceDE w:val="0"/>
      <w:autoSpaceDN w:val="0"/>
      <w:adjustRightInd w:val="0"/>
    </w:pPr>
    <w:rPr>
      <w:rFonts w:ascii="ELKPBN+TimesNewRoman" w:eastAsia="Times New Roman" w:hAnsi="ELKPBN+TimesNewRoman" w:cs="ELKPBN+TimesNewRoman"/>
      <w:color w:val="000000"/>
      <w:sz w:val="24"/>
      <w:szCs w:val="24"/>
    </w:rPr>
  </w:style>
  <w:style w:type="paragraph" w:styleId="CommentSubject">
    <w:name w:val="annotation subject"/>
    <w:basedOn w:val="CommentText"/>
    <w:next w:val="CommentText"/>
    <w:link w:val="CommentSubjectChar"/>
    <w:uiPriority w:val="99"/>
    <w:semiHidden/>
    <w:unhideWhenUsed/>
    <w:rsid w:val="008D7062"/>
    <w:rPr>
      <w:b/>
      <w:bCs/>
    </w:rPr>
  </w:style>
  <w:style w:type="character" w:customStyle="1" w:styleId="CommentSubjectChar">
    <w:name w:val="Comment Subject Char"/>
    <w:basedOn w:val="CommentTextChar"/>
    <w:link w:val="CommentSubject"/>
    <w:uiPriority w:val="99"/>
    <w:semiHidden/>
    <w:rsid w:val="008D7062"/>
    <w:rPr>
      <w:rFonts w:ascii="Times New Roman" w:eastAsia="Times New Roman" w:hAnsi="Times New Roman" w:cs="Times New Roman"/>
      <w:b/>
      <w:bCs/>
    </w:rPr>
  </w:style>
  <w:style w:type="paragraph" w:styleId="Revision">
    <w:name w:val="Revision"/>
    <w:hidden/>
    <w:uiPriority w:val="99"/>
    <w:semiHidden/>
    <w:rsid w:val="008D7062"/>
    <w:rPr>
      <w:rFonts w:ascii="Times New Roman" w:eastAsia="Times New Roman" w:hAnsi="Times New Roman" w:cs="Times New Roman"/>
      <w:sz w:val="24"/>
      <w:szCs w:val="24"/>
    </w:rPr>
  </w:style>
  <w:style w:type="character" w:styleId="Strong">
    <w:name w:val="Strong"/>
    <w:basedOn w:val="DefaultParagraphFont"/>
    <w:uiPriority w:val="22"/>
    <w:qFormat/>
    <w:rsid w:val="00822D9C"/>
    <w:rPr>
      <w:b/>
      <w:bCs/>
    </w:rPr>
  </w:style>
  <w:style w:type="character" w:customStyle="1" w:styleId="NormalWebChar">
    <w:name w:val="Normal (Web) Char"/>
    <w:basedOn w:val="DefaultParagraphFont"/>
    <w:link w:val="NormalWeb"/>
    <w:uiPriority w:val="99"/>
    <w:rsid w:val="000C7C1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2819">
      <w:bodyDiv w:val="1"/>
      <w:marLeft w:val="0"/>
      <w:marRight w:val="0"/>
      <w:marTop w:val="0"/>
      <w:marBottom w:val="0"/>
      <w:divBdr>
        <w:top w:val="none" w:sz="0" w:space="0" w:color="auto"/>
        <w:left w:val="none" w:sz="0" w:space="0" w:color="auto"/>
        <w:bottom w:val="none" w:sz="0" w:space="0" w:color="auto"/>
        <w:right w:val="none" w:sz="0" w:space="0" w:color="auto"/>
      </w:divBdr>
    </w:div>
    <w:div w:id="152794141">
      <w:bodyDiv w:val="1"/>
      <w:marLeft w:val="0"/>
      <w:marRight w:val="0"/>
      <w:marTop w:val="0"/>
      <w:marBottom w:val="0"/>
      <w:divBdr>
        <w:top w:val="none" w:sz="0" w:space="0" w:color="auto"/>
        <w:left w:val="none" w:sz="0" w:space="0" w:color="auto"/>
        <w:bottom w:val="none" w:sz="0" w:space="0" w:color="auto"/>
        <w:right w:val="none" w:sz="0" w:space="0" w:color="auto"/>
      </w:divBdr>
    </w:div>
    <w:div w:id="220289069">
      <w:bodyDiv w:val="1"/>
      <w:marLeft w:val="0"/>
      <w:marRight w:val="0"/>
      <w:marTop w:val="0"/>
      <w:marBottom w:val="0"/>
      <w:divBdr>
        <w:top w:val="none" w:sz="0" w:space="0" w:color="auto"/>
        <w:left w:val="none" w:sz="0" w:space="0" w:color="auto"/>
        <w:bottom w:val="none" w:sz="0" w:space="0" w:color="auto"/>
        <w:right w:val="none" w:sz="0" w:space="0" w:color="auto"/>
      </w:divBdr>
    </w:div>
    <w:div w:id="282536344">
      <w:bodyDiv w:val="1"/>
      <w:marLeft w:val="0"/>
      <w:marRight w:val="0"/>
      <w:marTop w:val="0"/>
      <w:marBottom w:val="0"/>
      <w:divBdr>
        <w:top w:val="none" w:sz="0" w:space="0" w:color="auto"/>
        <w:left w:val="none" w:sz="0" w:space="0" w:color="auto"/>
        <w:bottom w:val="none" w:sz="0" w:space="0" w:color="auto"/>
        <w:right w:val="none" w:sz="0" w:space="0" w:color="auto"/>
      </w:divBdr>
    </w:div>
    <w:div w:id="566262517">
      <w:bodyDiv w:val="1"/>
      <w:marLeft w:val="0"/>
      <w:marRight w:val="0"/>
      <w:marTop w:val="0"/>
      <w:marBottom w:val="0"/>
      <w:divBdr>
        <w:top w:val="none" w:sz="0" w:space="0" w:color="auto"/>
        <w:left w:val="none" w:sz="0" w:space="0" w:color="auto"/>
        <w:bottom w:val="none" w:sz="0" w:space="0" w:color="auto"/>
        <w:right w:val="none" w:sz="0" w:space="0" w:color="auto"/>
      </w:divBdr>
    </w:div>
    <w:div w:id="669910162">
      <w:bodyDiv w:val="1"/>
      <w:marLeft w:val="0"/>
      <w:marRight w:val="0"/>
      <w:marTop w:val="0"/>
      <w:marBottom w:val="0"/>
      <w:divBdr>
        <w:top w:val="none" w:sz="0" w:space="0" w:color="auto"/>
        <w:left w:val="none" w:sz="0" w:space="0" w:color="auto"/>
        <w:bottom w:val="none" w:sz="0" w:space="0" w:color="auto"/>
        <w:right w:val="none" w:sz="0" w:space="0" w:color="auto"/>
      </w:divBdr>
    </w:div>
    <w:div w:id="676158293">
      <w:bodyDiv w:val="1"/>
      <w:marLeft w:val="0"/>
      <w:marRight w:val="0"/>
      <w:marTop w:val="0"/>
      <w:marBottom w:val="0"/>
      <w:divBdr>
        <w:top w:val="none" w:sz="0" w:space="0" w:color="auto"/>
        <w:left w:val="none" w:sz="0" w:space="0" w:color="auto"/>
        <w:bottom w:val="none" w:sz="0" w:space="0" w:color="auto"/>
        <w:right w:val="none" w:sz="0" w:space="0" w:color="auto"/>
      </w:divBdr>
    </w:div>
    <w:div w:id="737676796">
      <w:bodyDiv w:val="1"/>
      <w:marLeft w:val="0"/>
      <w:marRight w:val="0"/>
      <w:marTop w:val="0"/>
      <w:marBottom w:val="0"/>
      <w:divBdr>
        <w:top w:val="none" w:sz="0" w:space="0" w:color="auto"/>
        <w:left w:val="none" w:sz="0" w:space="0" w:color="auto"/>
        <w:bottom w:val="none" w:sz="0" w:space="0" w:color="auto"/>
        <w:right w:val="none" w:sz="0" w:space="0" w:color="auto"/>
      </w:divBdr>
    </w:div>
    <w:div w:id="748119902">
      <w:bodyDiv w:val="1"/>
      <w:marLeft w:val="0"/>
      <w:marRight w:val="0"/>
      <w:marTop w:val="0"/>
      <w:marBottom w:val="0"/>
      <w:divBdr>
        <w:top w:val="none" w:sz="0" w:space="0" w:color="auto"/>
        <w:left w:val="none" w:sz="0" w:space="0" w:color="auto"/>
        <w:bottom w:val="none" w:sz="0" w:space="0" w:color="auto"/>
        <w:right w:val="none" w:sz="0" w:space="0" w:color="auto"/>
      </w:divBdr>
    </w:div>
    <w:div w:id="832797002">
      <w:bodyDiv w:val="1"/>
      <w:marLeft w:val="0"/>
      <w:marRight w:val="0"/>
      <w:marTop w:val="0"/>
      <w:marBottom w:val="0"/>
      <w:divBdr>
        <w:top w:val="none" w:sz="0" w:space="0" w:color="auto"/>
        <w:left w:val="none" w:sz="0" w:space="0" w:color="auto"/>
        <w:bottom w:val="none" w:sz="0" w:space="0" w:color="auto"/>
        <w:right w:val="none" w:sz="0" w:space="0" w:color="auto"/>
      </w:divBdr>
    </w:div>
    <w:div w:id="872154461">
      <w:bodyDiv w:val="1"/>
      <w:marLeft w:val="0"/>
      <w:marRight w:val="0"/>
      <w:marTop w:val="0"/>
      <w:marBottom w:val="0"/>
      <w:divBdr>
        <w:top w:val="none" w:sz="0" w:space="0" w:color="auto"/>
        <w:left w:val="none" w:sz="0" w:space="0" w:color="auto"/>
        <w:bottom w:val="none" w:sz="0" w:space="0" w:color="auto"/>
        <w:right w:val="none" w:sz="0" w:space="0" w:color="auto"/>
      </w:divBdr>
      <w:divsChild>
        <w:div w:id="457996828">
          <w:marLeft w:val="0"/>
          <w:marRight w:val="0"/>
          <w:marTop w:val="0"/>
          <w:marBottom w:val="60"/>
          <w:divBdr>
            <w:top w:val="none" w:sz="0" w:space="0" w:color="auto"/>
            <w:left w:val="none" w:sz="0" w:space="0" w:color="auto"/>
            <w:bottom w:val="none" w:sz="0" w:space="0" w:color="auto"/>
            <w:right w:val="none" w:sz="0" w:space="0" w:color="auto"/>
          </w:divBdr>
          <w:divsChild>
            <w:div w:id="490607611">
              <w:marLeft w:val="0"/>
              <w:marRight w:val="1275"/>
              <w:marTop w:val="0"/>
              <w:marBottom w:val="0"/>
              <w:divBdr>
                <w:top w:val="none" w:sz="0" w:space="0" w:color="auto"/>
                <w:left w:val="none" w:sz="0" w:space="0" w:color="auto"/>
                <w:bottom w:val="none" w:sz="0" w:space="0" w:color="auto"/>
                <w:right w:val="none" w:sz="0" w:space="0" w:color="auto"/>
              </w:divBdr>
            </w:div>
          </w:divsChild>
        </w:div>
      </w:divsChild>
    </w:div>
    <w:div w:id="994257108">
      <w:bodyDiv w:val="1"/>
      <w:marLeft w:val="0"/>
      <w:marRight w:val="0"/>
      <w:marTop w:val="0"/>
      <w:marBottom w:val="0"/>
      <w:divBdr>
        <w:top w:val="none" w:sz="0" w:space="0" w:color="auto"/>
        <w:left w:val="none" w:sz="0" w:space="0" w:color="auto"/>
        <w:bottom w:val="none" w:sz="0" w:space="0" w:color="auto"/>
        <w:right w:val="none" w:sz="0" w:space="0" w:color="auto"/>
      </w:divBdr>
    </w:div>
    <w:div w:id="1076781674">
      <w:bodyDiv w:val="1"/>
      <w:marLeft w:val="0"/>
      <w:marRight w:val="0"/>
      <w:marTop w:val="0"/>
      <w:marBottom w:val="0"/>
      <w:divBdr>
        <w:top w:val="none" w:sz="0" w:space="0" w:color="auto"/>
        <w:left w:val="none" w:sz="0" w:space="0" w:color="auto"/>
        <w:bottom w:val="none" w:sz="0" w:space="0" w:color="auto"/>
        <w:right w:val="none" w:sz="0" w:space="0" w:color="auto"/>
      </w:divBdr>
    </w:div>
    <w:div w:id="1206211503">
      <w:bodyDiv w:val="1"/>
      <w:marLeft w:val="0"/>
      <w:marRight w:val="0"/>
      <w:marTop w:val="0"/>
      <w:marBottom w:val="0"/>
      <w:divBdr>
        <w:top w:val="none" w:sz="0" w:space="0" w:color="auto"/>
        <w:left w:val="none" w:sz="0" w:space="0" w:color="auto"/>
        <w:bottom w:val="none" w:sz="0" w:space="0" w:color="auto"/>
        <w:right w:val="none" w:sz="0" w:space="0" w:color="auto"/>
      </w:divBdr>
    </w:div>
    <w:div w:id="1357806585">
      <w:bodyDiv w:val="1"/>
      <w:marLeft w:val="0"/>
      <w:marRight w:val="0"/>
      <w:marTop w:val="0"/>
      <w:marBottom w:val="0"/>
      <w:divBdr>
        <w:top w:val="none" w:sz="0" w:space="0" w:color="auto"/>
        <w:left w:val="none" w:sz="0" w:space="0" w:color="auto"/>
        <w:bottom w:val="none" w:sz="0" w:space="0" w:color="auto"/>
        <w:right w:val="none" w:sz="0" w:space="0" w:color="auto"/>
      </w:divBdr>
    </w:div>
    <w:div w:id="1416633130">
      <w:bodyDiv w:val="1"/>
      <w:marLeft w:val="0"/>
      <w:marRight w:val="0"/>
      <w:marTop w:val="0"/>
      <w:marBottom w:val="0"/>
      <w:divBdr>
        <w:top w:val="none" w:sz="0" w:space="0" w:color="auto"/>
        <w:left w:val="none" w:sz="0" w:space="0" w:color="auto"/>
        <w:bottom w:val="none" w:sz="0" w:space="0" w:color="auto"/>
        <w:right w:val="none" w:sz="0" w:space="0" w:color="auto"/>
      </w:divBdr>
    </w:div>
    <w:div w:id="1432972651">
      <w:bodyDiv w:val="1"/>
      <w:marLeft w:val="0"/>
      <w:marRight w:val="0"/>
      <w:marTop w:val="0"/>
      <w:marBottom w:val="0"/>
      <w:divBdr>
        <w:top w:val="none" w:sz="0" w:space="0" w:color="auto"/>
        <w:left w:val="none" w:sz="0" w:space="0" w:color="auto"/>
        <w:bottom w:val="none" w:sz="0" w:space="0" w:color="auto"/>
        <w:right w:val="none" w:sz="0" w:space="0" w:color="auto"/>
      </w:divBdr>
    </w:div>
    <w:div w:id="1488011904">
      <w:bodyDiv w:val="1"/>
      <w:marLeft w:val="0"/>
      <w:marRight w:val="0"/>
      <w:marTop w:val="0"/>
      <w:marBottom w:val="0"/>
      <w:divBdr>
        <w:top w:val="none" w:sz="0" w:space="0" w:color="auto"/>
        <w:left w:val="none" w:sz="0" w:space="0" w:color="auto"/>
        <w:bottom w:val="none" w:sz="0" w:space="0" w:color="auto"/>
        <w:right w:val="none" w:sz="0" w:space="0" w:color="auto"/>
      </w:divBdr>
    </w:div>
    <w:div w:id="1499149850">
      <w:bodyDiv w:val="1"/>
      <w:marLeft w:val="0"/>
      <w:marRight w:val="0"/>
      <w:marTop w:val="0"/>
      <w:marBottom w:val="0"/>
      <w:divBdr>
        <w:top w:val="none" w:sz="0" w:space="0" w:color="auto"/>
        <w:left w:val="none" w:sz="0" w:space="0" w:color="auto"/>
        <w:bottom w:val="none" w:sz="0" w:space="0" w:color="auto"/>
        <w:right w:val="none" w:sz="0" w:space="0" w:color="auto"/>
      </w:divBdr>
    </w:div>
    <w:div w:id="1572235433">
      <w:bodyDiv w:val="1"/>
      <w:marLeft w:val="0"/>
      <w:marRight w:val="0"/>
      <w:marTop w:val="0"/>
      <w:marBottom w:val="0"/>
      <w:divBdr>
        <w:top w:val="none" w:sz="0" w:space="0" w:color="auto"/>
        <w:left w:val="none" w:sz="0" w:space="0" w:color="auto"/>
        <w:bottom w:val="none" w:sz="0" w:space="0" w:color="auto"/>
        <w:right w:val="none" w:sz="0" w:space="0" w:color="auto"/>
      </w:divBdr>
    </w:div>
    <w:div w:id="1652253630">
      <w:bodyDiv w:val="1"/>
      <w:marLeft w:val="0"/>
      <w:marRight w:val="0"/>
      <w:marTop w:val="0"/>
      <w:marBottom w:val="0"/>
      <w:divBdr>
        <w:top w:val="none" w:sz="0" w:space="0" w:color="auto"/>
        <w:left w:val="none" w:sz="0" w:space="0" w:color="auto"/>
        <w:bottom w:val="none" w:sz="0" w:space="0" w:color="auto"/>
        <w:right w:val="none" w:sz="0" w:space="0" w:color="auto"/>
      </w:divBdr>
    </w:div>
    <w:div w:id="1664041545">
      <w:bodyDiv w:val="1"/>
      <w:marLeft w:val="0"/>
      <w:marRight w:val="0"/>
      <w:marTop w:val="0"/>
      <w:marBottom w:val="0"/>
      <w:divBdr>
        <w:top w:val="none" w:sz="0" w:space="0" w:color="auto"/>
        <w:left w:val="none" w:sz="0" w:space="0" w:color="auto"/>
        <w:bottom w:val="none" w:sz="0" w:space="0" w:color="auto"/>
        <w:right w:val="none" w:sz="0" w:space="0" w:color="auto"/>
      </w:divBdr>
    </w:div>
    <w:div w:id="1822622044">
      <w:bodyDiv w:val="1"/>
      <w:marLeft w:val="0"/>
      <w:marRight w:val="0"/>
      <w:marTop w:val="0"/>
      <w:marBottom w:val="0"/>
      <w:divBdr>
        <w:top w:val="none" w:sz="0" w:space="0" w:color="auto"/>
        <w:left w:val="none" w:sz="0" w:space="0" w:color="auto"/>
        <w:bottom w:val="none" w:sz="0" w:space="0" w:color="auto"/>
        <w:right w:val="none" w:sz="0" w:space="0" w:color="auto"/>
      </w:divBdr>
    </w:div>
    <w:div w:id="193161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251032.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colorado.edu/ibs/decaproject/pubs/Survey%20nonresponse%20issues%20Implications%20for%20ATE%20PIs%20researchers%20%20evaluators.pdf" TargetMode="External"/><Relationship Id="rId2" Type="http://schemas.openxmlformats.org/officeDocument/2006/relationships/hyperlink" Target="http://www.nsf.gov/od/iia/activities/ceose/" TargetMode="External"/><Relationship Id="rId1" Type="http://schemas.openxmlformats.org/officeDocument/2006/relationships/hyperlink" Target="http://www.nsf.gov/od/iia/activities/ceose/reports/Full_2011-2012_CEOSE_Report_to_Congress_Final_03-04-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3CE68-DD8F-41D2-B3BC-AC6063919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4231</Words>
  <Characters>24559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28733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Smyth, Michel - OASAM OCIO</dc:creator>
  <cp:lastModifiedBy>Plimpton, Suzanne H.</cp:lastModifiedBy>
  <cp:revision>2</cp:revision>
  <dcterms:created xsi:type="dcterms:W3CDTF">2016-03-09T22:26:00Z</dcterms:created>
  <dcterms:modified xsi:type="dcterms:W3CDTF">2016-03-09T22:26:00Z</dcterms:modified>
</cp:coreProperties>
</file>