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3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49"/>
        <w:gridCol w:w="9261"/>
      </w:tblGrid>
      <w:tr w:rsidR="00286401" w14:paraId="6B02A799" w14:textId="77777777" w:rsidTr="00286401">
        <w:trPr>
          <w:trHeight w:val="11952"/>
          <w:tblCellSpacing w:w="0" w:type="dxa"/>
          <w:jc w:val="center"/>
        </w:trPr>
        <w:tc>
          <w:tcPr>
            <w:tcW w:w="227" w:type="pct"/>
            <w:shd w:val="clear" w:color="auto" w:fill="95B3D7"/>
            <w:vAlign w:val="center"/>
            <w:hideMark/>
          </w:tcPr>
          <w:p w14:paraId="5477C019" w14:textId="77777777" w:rsidR="00286401" w:rsidRDefault="00286401">
            <w:r>
              <w:t> </w:t>
            </w: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14:paraId="11116D3B" w14:textId="77777777" w:rsidR="00286401" w:rsidRDefault="00286401">
            <w:r>
              <w:t> </w:t>
            </w:r>
          </w:p>
        </w:tc>
        <w:tc>
          <w:tcPr>
            <w:tcW w:w="4595" w:type="pct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7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1"/>
            </w:tblGrid>
            <w:tr w:rsidR="00286401" w14:paraId="6A3517AA" w14:textId="77777777" w:rsidTr="00115010">
              <w:trPr>
                <w:trHeight w:val="13080"/>
                <w:tblCellSpacing w:w="75" w:type="dxa"/>
                <w:jc w:val="center"/>
              </w:trPr>
              <w:tc>
                <w:tcPr>
                  <w:tcW w:w="8961" w:type="dxa"/>
                  <w:shd w:val="clear" w:color="auto" w:fill="FFFFFF"/>
                </w:tcPr>
                <w:tbl>
                  <w:tblPr>
                    <w:tblW w:w="0" w:type="auto"/>
                    <w:tblCellSpacing w:w="0" w:type="dxa"/>
                    <w:tblInd w:w="381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3"/>
                  </w:tblGrid>
                  <w:tr w:rsidR="00286401" w14:paraId="3BB7B28A" w14:textId="77777777">
                    <w:trPr>
                      <w:trHeight w:val="497"/>
                      <w:tblCellSpacing w:w="0" w:type="dxa"/>
                    </w:trPr>
                    <w:tc>
                      <w:tcPr>
                        <w:tcW w:w="8343" w:type="dxa"/>
                        <w:shd w:val="clear" w:color="auto" w:fill="FFFFFF"/>
                        <w:hideMark/>
                      </w:tcPr>
                      <w:p w14:paraId="6498245B" w14:textId="77777777" w:rsidR="00286401" w:rsidRDefault="00286401"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59264" behindDoc="0" locked="0" layoutInCell="1" allowOverlap="1" wp14:anchorId="602AC450" wp14:editId="63BA219A">
                              <wp:simplePos x="0" y="0"/>
                              <wp:positionH relativeFrom="column">
                                <wp:posOffset>396240</wp:posOffset>
                              </wp:positionH>
                              <wp:positionV relativeFrom="paragraph">
                                <wp:posOffset>332105</wp:posOffset>
                              </wp:positionV>
                              <wp:extent cx="9525" cy="676275"/>
                              <wp:effectExtent l="0" t="0" r="9525" b="9525"/>
                              <wp:wrapNone/>
                              <wp:docPr id="3" name="Picture 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bookmarkStart w:id="0" w:name="_top"/>
                        <w:bookmarkEnd w:id="0"/>
                      </w:p>
                    </w:tc>
                  </w:tr>
                </w:tbl>
                <w:p w14:paraId="11493F2A" w14:textId="77777777" w:rsidR="00286401" w:rsidRDefault="00286401">
                  <w:r>
                    <w:rPr>
                      <w:noProof/>
                    </w:rPr>
                    <w:drawing>
                      <wp:inline distT="0" distB="0" distL="0" distR="0" wp14:anchorId="76A80A67" wp14:editId="27A3FC1E">
                        <wp:extent cx="619125" cy="638175"/>
                        <wp:effectExtent l="0" t="0" r="9525" b="9525"/>
                        <wp:docPr id="2" name="Picture 2" descr="cid:image004.png@01D17E3C.1ECA31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image004.png@01D17E3C.1ECA31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        </w:t>
                  </w:r>
                  <w:r>
                    <w:rPr>
                      <w:noProof/>
                    </w:rPr>
                    <w:drawing>
                      <wp:inline distT="0" distB="0" distL="0" distR="0" wp14:anchorId="590BD78D" wp14:editId="36590F18">
                        <wp:extent cx="876300" cy="619125"/>
                        <wp:effectExtent l="0" t="0" r="0" b="9525"/>
                        <wp:docPr id="1" name="Picture 1" descr="cid:image005.png@01D17E3C.1ECA31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05.png@01D17E3C.1ECA31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       </w:t>
                  </w:r>
                </w:p>
                <w:tbl>
                  <w:tblPr>
                    <w:tblW w:w="0" w:type="auto"/>
                    <w:tblCellSpacing w:w="0" w:type="dxa"/>
                    <w:tblInd w:w="381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3"/>
                  </w:tblGrid>
                  <w:tr w:rsidR="00286401" w14:paraId="68616B22" w14:textId="77777777">
                    <w:trPr>
                      <w:trHeight w:val="230"/>
                      <w:tblCellSpacing w:w="0" w:type="dxa"/>
                    </w:trPr>
                    <w:tc>
                      <w:tcPr>
                        <w:tcW w:w="8343" w:type="dxa"/>
                        <w:shd w:val="clear" w:color="auto" w:fill="FFFFFF"/>
                        <w:vAlign w:val="center"/>
                      </w:tcPr>
                      <w:p w14:paraId="4208D85E" w14:textId="77777777" w:rsidR="00286401" w:rsidRDefault="00286401"/>
                    </w:tc>
                  </w:tr>
                </w:tbl>
                <w:p w14:paraId="7C57E126" w14:textId="77777777" w:rsidR="00286401" w:rsidRDefault="00286401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0" w:type="dxa"/>
                    <w:tblInd w:w="381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3"/>
                  </w:tblGrid>
                  <w:tr w:rsidR="00286401" w14:paraId="155E1423" w14:textId="77777777">
                    <w:trPr>
                      <w:trHeight w:val="327"/>
                      <w:tblCellSpacing w:w="0" w:type="dxa"/>
                    </w:trPr>
                    <w:tc>
                      <w:tcPr>
                        <w:tcW w:w="8343" w:type="dxa"/>
                        <w:shd w:val="clear" w:color="auto" w:fill="FFFFFF"/>
                        <w:vAlign w:val="center"/>
                        <w:hideMark/>
                      </w:tcPr>
                      <w:p w14:paraId="52655AED" w14:textId="77777777" w:rsidR="00286401" w:rsidRDefault="00286401">
                        <w:pPr>
                          <w:jc w:val="center"/>
                        </w:pPr>
                        <w:r>
                          <w:t> </w:t>
                        </w:r>
                      </w:p>
                    </w:tc>
                  </w:tr>
                </w:tbl>
                <w:p w14:paraId="5537349E" w14:textId="77777777" w:rsidR="00286401" w:rsidRDefault="00286401">
                  <w:pPr>
                    <w:rPr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Ind w:w="35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11"/>
                  </w:tblGrid>
                  <w:tr w:rsidR="00286401" w14:paraId="61E7578F" w14:textId="77777777">
                    <w:trPr>
                      <w:trHeight w:val="534"/>
                      <w:tblCellSpacing w:w="0" w:type="dxa"/>
                    </w:trPr>
                    <w:tc>
                      <w:tcPr>
                        <w:tcW w:w="8374" w:type="dxa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11"/>
                        </w:tblGrid>
                        <w:tr w:rsidR="00286401" w14:paraId="75005FC9" w14:textId="77777777">
                          <w:trPr>
                            <w:trHeight w:val="534"/>
                            <w:tblCellSpacing w:w="0" w:type="dxa"/>
                          </w:trPr>
                          <w:tc>
                            <w:tcPr>
                              <w:tcW w:w="8374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1047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470"/>
                              </w:tblGrid>
                              <w:tr w:rsidR="00286401" w14:paraId="54A398F4" w14:textId="77777777">
                                <w:trPr>
                                  <w:trHeight w:val="534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8374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horzAnchor="margin" w:tblpXSpec="center" w:tblpY="50"/>
                                      <w:tblOverlap w:val="never"/>
                                      <w:tblW w:w="8064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064"/>
                                    </w:tblGrid>
                                    <w:tr w:rsidR="00876A3B" w14:paraId="58F896A4" w14:textId="77777777" w:rsidTr="00115010">
                                      <w:trPr>
                                        <w:trHeight w:val="534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8064" w:type="dxa"/>
                                          <w:vAlign w:val="center"/>
                                          <w:hideMark/>
                                        </w:tcPr>
                                        <w:p w14:paraId="41EA6A30" w14:textId="77777777" w:rsidR="00286401" w:rsidRDefault="00286401">
                                          <w:pPr>
                                            <w:pStyle w:val="Heading1"/>
                                            <w:spacing w:after="0" w:line="600" w:lineRule="atLeast"/>
                                            <w:rPr>
                                              <w:color w:val="auto"/>
                                              <w:sz w:val="48"/>
                                              <w:szCs w:val="48"/>
                                            </w:rPr>
                                          </w:pPr>
                                          <w:r>
                                            <w:rPr>
                                              <w:color w:val="254061"/>
                                              <w:sz w:val="52"/>
                                              <w:szCs w:val="52"/>
                                            </w:rPr>
                                            <w:t>DATA Act of 2014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3B7FE4C" w14:textId="77777777" w:rsidR="00286401" w:rsidRDefault="00286401">
                                    <w:pPr>
                                      <w:rPr>
                                        <w:rFonts w:asciiTheme="minorHAnsi" w:hAnsiTheme="minorHAns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2F9F56" w14:textId="77777777" w:rsidR="00286401" w:rsidRDefault="00286401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A678F0B" w14:textId="77777777" w:rsidR="00286401" w:rsidRDefault="00286401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16FC7E" w14:textId="77777777" w:rsidR="00286401" w:rsidRDefault="00286401">
                  <w:pPr>
                    <w:rPr>
                      <w:rFonts w:ascii="Arial" w:hAnsi="Arial" w:cs="Arial"/>
                      <w:vanish/>
                    </w:rPr>
                  </w:pPr>
                </w:p>
                <w:tbl>
                  <w:tblPr>
                    <w:tblW w:w="0" w:type="auto"/>
                    <w:tblCellSpacing w:w="0" w:type="dxa"/>
                    <w:tblInd w:w="381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3"/>
                  </w:tblGrid>
                  <w:tr w:rsidR="00286401" w14:paraId="6E75C379" w14:textId="77777777">
                    <w:trPr>
                      <w:trHeight w:val="497"/>
                      <w:tblCellSpacing w:w="0" w:type="dxa"/>
                    </w:trPr>
                    <w:tc>
                      <w:tcPr>
                        <w:tcW w:w="8343" w:type="dxa"/>
                        <w:shd w:val="clear" w:color="auto" w:fill="FFFFFF"/>
                        <w:vAlign w:val="center"/>
                      </w:tcPr>
                      <w:p w14:paraId="23E124B3" w14:textId="77777777" w:rsidR="00286401" w:rsidRDefault="00286401">
                        <w:pPr>
                          <w:pStyle w:val="Heading2"/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</w:rPr>
                          <w:t xml:space="preserve">A message from the United States Department of Health &amp; Human Services DATA Act Program Management Office </w:t>
                        </w:r>
                      </w:p>
                      <w:p w14:paraId="0F499FFA" w14:textId="77777777" w:rsidR="00286401" w:rsidRDefault="00286401">
                        <w:pPr>
                          <w:pStyle w:val="Heading2"/>
                          <w:rPr>
                            <w:color w:val="0070C0"/>
                          </w:rPr>
                        </w:pPr>
                      </w:p>
                      <w:p w14:paraId="168B061A" w14:textId="77777777" w:rsidR="00286401" w:rsidRDefault="00286401">
                        <w:pPr>
                          <w:pStyle w:val="Heading2"/>
                          <w:rPr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color w:val="0070C0"/>
                            <w:sz w:val="28"/>
                            <w:szCs w:val="28"/>
                          </w:rPr>
                          <w:t>This is your chance to be heard by Congress and improve future federal award processes, forms, and requirements.</w:t>
                        </w:r>
                      </w:p>
                    </w:tc>
                  </w:tr>
                </w:tbl>
                <w:p w14:paraId="36D8E35B" w14:textId="77777777" w:rsidR="00286401" w:rsidRDefault="00286401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0" w:type="dxa"/>
                    <w:tblInd w:w="381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3"/>
                  </w:tblGrid>
                  <w:tr w:rsidR="00286401" w14:paraId="6EB014E1" w14:textId="77777777">
                    <w:trPr>
                      <w:trHeight w:val="209"/>
                      <w:tblCellSpacing w:w="0" w:type="dxa"/>
                    </w:trPr>
                    <w:tc>
                      <w:tcPr>
                        <w:tcW w:w="8343" w:type="dxa"/>
                        <w:shd w:val="clear" w:color="auto" w:fill="FFFFFF"/>
                        <w:vAlign w:val="center"/>
                        <w:hideMark/>
                      </w:tcPr>
                      <w:p w14:paraId="3996F133" w14:textId="77777777" w:rsidR="00286401" w:rsidRDefault="00286401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1DF665" w14:textId="77777777" w:rsidR="00286401" w:rsidRDefault="00286401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0" w:type="dxa"/>
                    <w:tblInd w:w="381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3"/>
                  </w:tblGrid>
                  <w:tr w:rsidR="00286401" w14:paraId="25A4881A" w14:textId="77777777">
                    <w:trPr>
                      <w:trHeight w:val="497"/>
                      <w:tblCellSpacing w:w="0" w:type="dxa"/>
                    </w:trPr>
                    <w:tc>
                      <w:tcPr>
                        <w:tcW w:w="8343" w:type="dxa"/>
                        <w:shd w:val="clear" w:color="auto" w:fill="FFFFFF"/>
                        <w:vAlign w:val="center"/>
                      </w:tcPr>
                      <w:p w14:paraId="3C8267DE" w14:textId="4CE57114" w:rsidR="00286401" w:rsidRDefault="00286401">
                        <w:pPr>
                          <w:pStyle w:val="paragraph"/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In May 2014, Public Law 113-101 Digital Accountability and Transparency Act of 2014 (DATA Act) was </w:t>
                        </w:r>
                        <w:r w:rsidR="00876A3B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enacted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with the purpose </w:t>
                        </w:r>
                        <w:r w:rsidR="00876A3B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of 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establish</w:t>
                        </w:r>
                        <w:r w:rsidR="00876A3B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ing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government-wide financial data standards and increas</w:t>
                        </w:r>
                        <w:r w:rsidR="00876A3B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ing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the availability, accuracy, and usefulness of federal spending information.</w:t>
                        </w:r>
                      </w:p>
                      <w:p w14:paraId="71D78E21" w14:textId="1958ED69" w:rsidR="00286401" w:rsidRDefault="00286401">
                        <w:pPr>
                          <w:pStyle w:val="paragraph"/>
                          <w:rPr>
                            <w:rFonts w:ascii="Calibri" w:hAnsi="Calibri"/>
                            <w:b/>
                            <w:bCs/>
                            <w:color w:val="1F497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As a recent recipient of federal awards, we would like you to contribute to this effort by participating in the Section 5 Grants Pilot Test Models</w:t>
                        </w:r>
                        <w:r>
                          <w:rPr>
                            <w:color w:val="1F497D"/>
                          </w:rPr>
                          <w:t xml:space="preserve">.  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Please complete the participation</w:t>
                        </w:r>
                        <w:r>
                          <w:rPr>
                            <w:color w:val="1F497D"/>
                          </w:rPr>
                          <w:t xml:space="preserve"> </w:t>
                        </w:r>
                        <w:r w:rsidRPr="003F32A2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survey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found in the link below by &lt;&lt;INSERT DATE HERE&gt;&gt;.  </w:t>
                        </w:r>
                        <w:hyperlink r:id="rId8" w:history="1">
                          <w:r>
                            <w:rPr>
                              <w:rStyle w:val="Hyperlink"/>
                              <w:rFonts w:ascii="Calibri" w:hAnsi="Calibri"/>
                              <w:b/>
                              <w:bCs/>
                              <w:color w:val="0000FF"/>
                              <w:sz w:val="22"/>
                              <w:szCs w:val="22"/>
                            </w:rPr>
                            <w:t>https://www.surveymonkey.com/r/DQ3GNTR</w:t>
                          </w:r>
                        </w:hyperlink>
                      </w:p>
                      <w:p w14:paraId="75748A10" w14:textId="77777777" w:rsidR="00286401" w:rsidRDefault="00286401">
                        <w:pPr>
                          <w:pStyle w:val="paragraph"/>
                          <w:rPr>
                            <w:rStyle w:val="Strong"/>
                            <w:color w:val="558ED5"/>
                          </w:rPr>
                        </w:pPr>
                        <w:r>
                          <w:rPr>
                            <w:rStyle w:val="Strong"/>
                            <w:i/>
                            <w:iCs/>
                            <w:color w:val="558ED5"/>
                            <w:sz w:val="22"/>
                            <w:szCs w:val="22"/>
                          </w:rPr>
                          <w:t>What is the Section 5 Pilot?</w:t>
                        </w:r>
                      </w:p>
                      <w:p w14:paraId="12E16E3E" w14:textId="77777777" w:rsidR="00286401" w:rsidRDefault="00286401">
                        <w:pPr>
                          <w:spacing w:after="300" w:line="230" w:lineRule="atLeast"/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</w:pPr>
                        <w: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>Section 5 of the DATA Act requires the Federal Government to “establish a pilot program with the participation of appropriate Federal agencies to facilitate the development of recommendations for:</w:t>
                        </w:r>
                      </w:p>
                      <w:p w14:paraId="6D4EFFB0" w14:textId="77777777" w:rsidR="00286401" w:rsidRDefault="00286401">
                        <w:pPr>
                          <w:pStyle w:val="ListParagraph"/>
                          <w:spacing w:after="300" w:line="230" w:lineRule="atLeast"/>
                          <w:ind w:hanging="360"/>
                          <w:rPr>
                            <w:rStyle w:val="Strong"/>
                            <w:b w:val="0"/>
                            <w:bCs w:val="0"/>
                            <w:color w:val="1F497D"/>
                          </w:rPr>
                        </w:pPr>
                        <w:r>
                          <w:rPr>
                            <w:rStyle w:val="Strong"/>
                            <w:rFonts w:ascii="Symbol" w:hAnsi="Symbol"/>
                            <w:b w:val="0"/>
                            <w:bCs w:val="0"/>
                            <w:color w:val="1F497D"/>
                          </w:rPr>
                          <w:t></w:t>
                        </w:r>
                        <w:r>
                          <w:rPr>
                            <w:rStyle w:val="Strong"/>
                            <w:b w:val="0"/>
                            <w:bCs w:val="0"/>
                            <w:color w:val="1F497D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Style w:val="Strong"/>
                            <w:b w:val="0"/>
                            <w:bCs w:val="0"/>
                            <w:color w:val="1F497D"/>
                          </w:rPr>
                          <w:t>Standardized reporting elements across the Federal government;</w:t>
                        </w:r>
                      </w:p>
                      <w:p w14:paraId="0AB3E180" w14:textId="77777777" w:rsidR="00286401" w:rsidRDefault="00286401">
                        <w:pPr>
                          <w:pStyle w:val="ListParagraph"/>
                          <w:spacing w:after="300" w:line="230" w:lineRule="atLeast"/>
                          <w:ind w:hanging="360"/>
                          <w:rPr>
                            <w:rStyle w:val="Strong"/>
                            <w:b w:val="0"/>
                            <w:bCs w:val="0"/>
                            <w:color w:val="1F497D"/>
                          </w:rPr>
                        </w:pPr>
                        <w:r>
                          <w:rPr>
                            <w:rStyle w:val="Strong"/>
                            <w:rFonts w:ascii="Symbol" w:hAnsi="Symbol"/>
                            <w:b w:val="0"/>
                            <w:bCs w:val="0"/>
                            <w:color w:val="1F497D"/>
                          </w:rPr>
                          <w:t></w:t>
                        </w:r>
                        <w:r>
                          <w:rPr>
                            <w:rStyle w:val="Strong"/>
                            <w:b w:val="0"/>
                            <w:bCs w:val="0"/>
                            <w:color w:val="1F497D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Style w:val="Strong"/>
                            <w:b w:val="0"/>
                            <w:bCs w:val="0"/>
                            <w:color w:val="1F497D"/>
                          </w:rPr>
                          <w:t>The elimination of unnecessary duplication in financial reporting;</w:t>
                        </w:r>
                      </w:p>
                      <w:p w14:paraId="31DEA7F8" w14:textId="77777777" w:rsidR="00286401" w:rsidRDefault="00286401">
                        <w:pPr>
                          <w:pStyle w:val="ListParagraph"/>
                          <w:spacing w:after="300" w:line="230" w:lineRule="atLeast"/>
                          <w:ind w:hanging="360"/>
                          <w:rPr>
                            <w:rStyle w:val="Strong"/>
                            <w:b w:val="0"/>
                            <w:bCs w:val="0"/>
                            <w:color w:val="1F497D"/>
                          </w:rPr>
                        </w:pPr>
                        <w:r>
                          <w:rPr>
                            <w:rStyle w:val="Strong"/>
                            <w:rFonts w:ascii="Symbol" w:hAnsi="Symbol"/>
                            <w:b w:val="0"/>
                            <w:bCs w:val="0"/>
                            <w:color w:val="1F497D"/>
                          </w:rPr>
                          <w:t></w:t>
                        </w:r>
                        <w:r>
                          <w:rPr>
                            <w:rStyle w:val="Strong"/>
                            <w:b w:val="0"/>
                            <w:bCs w:val="0"/>
                            <w:color w:val="1F497D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Style w:val="Strong"/>
                            <w:b w:val="0"/>
                            <w:bCs w:val="0"/>
                            <w:color w:val="1F497D"/>
                          </w:rPr>
                          <w:t>The reduction of compliance costs for recipients of Federal awards.”</w:t>
                        </w:r>
                      </w:p>
                      <w:p w14:paraId="45DE9EF9" w14:textId="77777777" w:rsidR="00286401" w:rsidRDefault="00286401">
                        <w:pPr>
                          <w:spacing w:after="300" w:line="230" w:lineRule="atLeast"/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</w:pPr>
                        <w: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 xml:space="preserve">The Office of Management and Budget (OMB) has designated the Department of Health and Human Services (HHS) as the executing agent of the Section 5 Grants Pilot.  The HHS DATA Act Program Management Office (DAP) has developed a Pilot framework to meet these legislative requirements including five Test Models requiring participation from recipients of </w:t>
                        </w:r>
                        <w: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lastRenderedPageBreak/>
                          <w:t>federal awards.</w:t>
                        </w:r>
                      </w:p>
                      <w:p w14:paraId="0885940C" w14:textId="77777777" w:rsidR="00286401" w:rsidRDefault="00286401">
                        <w:pPr>
                          <w:spacing w:after="300" w:line="230" w:lineRule="atLeast"/>
                          <w:rPr>
                            <w:rStyle w:val="Strong"/>
                            <w:rFonts w:ascii="Arial" w:hAnsi="Arial" w:cs="Arial"/>
                            <w:i/>
                            <w:iCs/>
                            <w:color w:val="558ED5"/>
                            <w:sz w:val="22"/>
                            <w:szCs w:val="22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i/>
                            <w:iCs/>
                            <w:color w:val="558ED5"/>
                            <w:sz w:val="22"/>
                            <w:szCs w:val="22"/>
                          </w:rPr>
                          <w:t>How was I selected?</w:t>
                        </w:r>
                      </w:p>
                      <w:p w14:paraId="078D3ED2" w14:textId="77777777" w:rsidR="00286401" w:rsidRDefault="00286401">
                        <w:pPr>
                          <w:spacing w:after="300" w:line="230" w:lineRule="atLeast"/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</w:pPr>
                        <w: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>As a recent recipient of federal awards your organization’s information is included in the USAspending.gov database, a central Federal government repository on Federal spending.  We selected your organization to help identify improvements to Federal financial assistance.  Your feedback is an essential component of the Section 5 Grants Pilot. If you feel that a colleague within your organization would find the Section 5 Grants Pilot more applicable, please forward this email and encourage them to complete the survey.</w:t>
                        </w:r>
                      </w:p>
                      <w:p w14:paraId="50AFA314" w14:textId="77777777" w:rsidR="00286401" w:rsidRDefault="00286401">
                        <w:pPr>
                          <w:spacing w:after="300" w:line="230" w:lineRule="atLeast"/>
                          <w:rPr>
                            <w:rStyle w:val="Strong"/>
                            <w:rFonts w:ascii="Arial" w:hAnsi="Arial" w:cs="Arial"/>
                            <w:i/>
                            <w:iCs/>
                            <w:color w:val="558ED5"/>
                            <w:sz w:val="22"/>
                            <w:szCs w:val="22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i/>
                            <w:iCs/>
                            <w:color w:val="558ED5"/>
                            <w:sz w:val="22"/>
                            <w:szCs w:val="22"/>
                          </w:rPr>
                          <w:t>Why should I participate?</w:t>
                        </w:r>
                      </w:p>
                      <w:p w14:paraId="7D101738" w14:textId="77777777" w:rsidR="00286401" w:rsidRDefault="00286401">
                        <w:pPr>
                          <w:spacing w:after="300" w:line="230" w:lineRule="atLeast"/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</w:pPr>
                        <w: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>This is your chance to be heard by Congress!  Your participation will affect and improve future federal award processes, forms, and requirements.</w:t>
                        </w:r>
                      </w:p>
                      <w:p w14:paraId="6D57C131" w14:textId="77777777" w:rsidR="00286401" w:rsidRDefault="00286401">
                        <w:pPr>
                          <w:spacing w:after="300" w:line="230" w:lineRule="atLeast"/>
                          <w:rPr>
                            <w:rStyle w:val="Strong"/>
                            <w:rFonts w:ascii="Arial" w:hAnsi="Arial" w:cs="Arial"/>
                            <w:i/>
                            <w:iCs/>
                            <w:color w:val="558ED5"/>
                            <w:sz w:val="22"/>
                            <w:szCs w:val="22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i/>
                            <w:iCs/>
                            <w:color w:val="558ED5"/>
                            <w:sz w:val="22"/>
                            <w:szCs w:val="22"/>
                          </w:rPr>
                          <w:t>How do I participate?</w:t>
                        </w:r>
                      </w:p>
                      <w:p w14:paraId="5A9B6CC2" w14:textId="7464F3C6" w:rsidR="00286401" w:rsidRDefault="00286401">
                        <w:pPr>
                          <w:rPr>
                            <w:rFonts w:ascii="Calibri" w:hAnsi="Calibri"/>
                            <w:color w:val="1F497D"/>
                          </w:rPr>
                        </w:pPr>
                        <w: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 xml:space="preserve">It’s simple!  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Please complete the pa</w:t>
                        </w:r>
                        <w:bookmarkStart w:id="1" w:name="_GoBack"/>
                        <w:bookmarkEnd w:id="1"/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rticipation </w:t>
                        </w:r>
                        <w:r w:rsidRPr="003F32A2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survey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found in the link below by &lt;&lt;INSERT DATE HERE&gt;&gt;.  </w:t>
                        </w:r>
                        <w:hyperlink r:id="rId9" w:history="1">
                          <w:r>
                            <w:rPr>
                              <w:rStyle w:val="Hyperlink"/>
                              <w:rFonts w:ascii="Calibri" w:hAnsi="Calibri"/>
                              <w:b/>
                              <w:bCs/>
                              <w:color w:val="0000FF"/>
                              <w:sz w:val="22"/>
                              <w:szCs w:val="22"/>
                            </w:rPr>
                            <w:t>https://www.surveymonkey.com/r/DQ3GNTR</w:t>
                          </w:r>
                        </w:hyperlink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.  Please note that your participation is strictly voluntary.  The results will be analyzed and compiled to provide recommendations to </w:t>
                        </w:r>
                        <w:r w:rsidR="004433BD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Congress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.  In this way, your voice will be heard and will affect and improve future federal award processes, forms, and requirements.</w:t>
                        </w:r>
                      </w:p>
                      <w:p w14:paraId="17A84757" w14:textId="77777777" w:rsidR="00286401" w:rsidRDefault="00286401">
                        <w:pP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</w:pPr>
                      </w:p>
                      <w:p w14:paraId="2DC5878F" w14:textId="77777777" w:rsidR="00286401" w:rsidRDefault="00286401">
                        <w:pPr>
                          <w:spacing w:after="300" w:line="230" w:lineRule="atLeas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558ED5"/>
                            <w:sz w:val="22"/>
                            <w:szCs w:val="22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i/>
                            <w:iCs/>
                            <w:color w:val="558ED5"/>
                            <w:sz w:val="22"/>
                            <w:szCs w:val="22"/>
                          </w:rPr>
                          <w:t>Questions?</w:t>
                        </w:r>
                      </w:p>
                      <w:p w14:paraId="0DEE4036" w14:textId="77777777" w:rsidR="00286401" w:rsidRDefault="00286401">
                        <w:pP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Please direct any questions to </w:t>
                        </w:r>
                        <w:hyperlink r:id="rId10" w:history="1">
                          <w:r>
                            <w:rPr>
                              <w:rStyle w:val="Hyperlink"/>
                              <w:rFonts w:ascii="Calibri" w:hAnsi="Calibri"/>
                              <w:color w:val="0000FF"/>
                              <w:sz w:val="22"/>
                              <w:szCs w:val="22"/>
                            </w:rPr>
                            <w:t>DATAActPMO@hhs.gov</w:t>
                          </w:r>
                        </w:hyperlink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. </w:t>
                        </w:r>
                      </w:p>
                      <w:p w14:paraId="08220122" w14:textId="77777777" w:rsidR="00286401" w:rsidRDefault="00286401">
                        <w:pP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</w:pPr>
                      </w:p>
                      <w:p w14:paraId="1B921A98" w14:textId="77777777" w:rsidR="00286401" w:rsidRDefault="00286401">
                        <w:pP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Thank you for your assistance, and remember</w:t>
                        </w:r>
                        <w:proofErr w:type="gramStart"/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,</w:t>
                        </w:r>
                        <w:proofErr w:type="gramEnd"/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this is your chance to be heard by Congress!</w:t>
                        </w:r>
                      </w:p>
                      <w:p w14:paraId="4F12F742" w14:textId="77777777" w:rsidR="00286401" w:rsidRDefault="00286401"/>
                    </w:tc>
                  </w:tr>
                </w:tbl>
                <w:p w14:paraId="34062137" w14:textId="77777777" w:rsidR="00286401" w:rsidRPr="00286401" w:rsidRDefault="00286401" w:rsidP="00286401">
                  <w:pPr>
                    <w:tabs>
                      <w:tab w:val="left" w:pos="1515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11D9C90D" w14:textId="77777777" w:rsidR="00286401" w:rsidRDefault="002864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FE49B68" w14:textId="77777777" w:rsidR="00010239" w:rsidRDefault="00010239" w:rsidP="004433BD"/>
    <w:sectPr w:rsidR="00010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B985F7" w15:done="0"/>
  <w15:commentEx w15:paraId="7C55237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ez Moore, Nicole">
    <w15:presenceInfo w15:providerId="AD" w15:userId="S-1-5-21-1454471165-117609710-725345543-4229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01"/>
    <w:rsid w:val="00010239"/>
    <w:rsid w:val="000408C5"/>
    <w:rsid w:val="00115010"/>
    <w:rsid w:val="00286401"/>
    <w:rsid w:val="003F32A2"/>
    <w:rsid w:val="004433BD"/>
    <w:rsid w:val="00795D7C"/>
    <w:rsid w:val="00876A3B"/>
    <w:rsid w:val="009841B5"/>
    <w:rsid w:val="00EB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69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86401"/>
    <w:pPr>
      <w:spacing w:after="160" w:line="800" w:lineRule="atLeast"/>
      <w:outlineLvl w:val="0"/>
    </w:pPr>
    <w:rPr>
      <w:rFonts w:ascii="Arial" w:eastAsia="Times New Roman" w:hAnsi="Arial" w:cs="Arial"/>
      <w:b/>
      <w:bCs/>
      <w:color w:val="002776"/>
      <w:kern w:val="36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286401"/>
    <w:pPr>
      <w:spacing w:after="160" w:line="280" w:lineRule="atLeast"/>
      <w:ind w:right="375"/>
      <w:outlineLvl w:val="1"/>
    </w:pPr>
    <w:rPr>
      <w:rFonts w:ascii="Arial" w:eastAsia="Times New Roman" w:hAnsi="Arial" w:cs="Arial"/>
      <w:b/>
      <w:bCs/>
      <w:color w:val="0091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401"/>
    <w:rPr>
      <w:rFonts w:ascii="Arial" w:eastAsia="Times New Roman" w:hAnsi="Arial" w:cs="Arial"/>
      <w:b/>
      <w:bCs/>
      <w:color w:val="002776"/>
      <w:kern w:val="36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286401"/>
    <w:rPr>
      <w:rFonts w:ascii="Arial" w:eastAsia="Times New Roman" w:hAnsi="Arial" w:cs="Arial"/>
      <w:b/>
      <w:bCs/>
      <w:color w:val="0091D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64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6401"/>
    <w:pPr>
      <w:ind w:left="720"/>
    </w:pPr>
    <w:rPr>
      <w:rFonts w:ascii="Calibri" w:hAnsi="Calibri"/>
      <w:sz w:val="22"/>
      <w:szCs w:val="22"/>
    </w:rPr>
  </w:style>
  <w:style w:type="paragraph" w:customStyle="1" w:styleId="paragraph">
    <w:name w:val="paragraph"/>
    <w:basedOn w:val="Normal"/>
    <w:uiPriority w:val="99"/>
    <w:rsid w:val="00286401"/>
    <w:pPr>
      <w:spacing w:after="300" w:line="230" w:lineRule="atLeast"/>
      <w:ind w:right="525"/>
    </w:pPr>
    <w:rPr>
      <w:rFonts w:ascii="Arial" w:hAnsi="Arial" w:cs="Arial"/>
      <w:color w:val="000000"/>
      <w:sz w:val="19"/>
      <w:szCs w:val="19"/>
    </w:rPr>
  </w:style>
  <w:style w:type="character" w:styleId="Strong">
    <w:name w:val="Strong"/>
    <w:basedOn w:val="DefaultParagraphFont"/>
    <w:uiPriority w:val="22"/>
    <w:qFormat/>
    <w:rsid w:val="002864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76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A3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A3B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86401"/>
    <w:pPr>
      <w:spacing w:after="160" w:line="800" w:lineRule="atLeast"/>
      <w:outlineLvl w:val="0"/>
    </w:pPr>
    <w:rPr>
      <w:rFonts w:ascii="Arial" w:eastAsia="Times New Roman" w:hAnsi="Arial" w:cs="Arial"/>
      <w:b/>
      <w:bCs/>
      <w:color w:val="002776"/>
      <w:kern w:val="36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286401"/>
    <w:pPr>
      <w:spacing w:after="160" w:line="280" w:lineRule="atLeast"/>
      <w:ind w:right="375"/>
      <w:outlineLvl w:val="1"/>
    </w:pPr>
    <w:rPr>
      <w:rFonts w:ascii="Arial" w:eastAsia="Times New Roman" w:hAnsi="Arial" w:cs="Arial"/>
      <w:b/>
      <w:bCs/>
      <w:color w:val="0091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401"/>
    <w:rPr>
      <w:rFonts w:ascii="Arial" w:eastAsia="Times New Roman" w:hAnsi="Arial" w:cs="Arial"/>
      <w:b/>
      <w:bCs/>
      <w:color w:val="002776"/>
      <w:kern w:val="36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286401"/>
    <w:rPr>
      <w:rFonts w:ascii="Arial" w:eastAsia="Times New Roman" w:hAnsi="Arial" w:cs="Arial"/>
      <w:b/>
      <w:bCs/>
      <w:color w:val="0091D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64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6401"/>
    <w:pPr>
      <w:ind w:left="720"/>
    </w:pPr>
    <w:rPr>
      <w:rFonts w:ascii="Calibri" w:hAnsi="Calibri"/>
      <w:sz w:val="22"/>
      <w:szCs w:val="22"/>
    </w:rPr>
  </w:style>
  <w:style w:type="paragraph" w:customStyle="1" w:styleId="paragraph">
    <w:name w:val="paragraph"/>
    <w:basedOn w:val="Normal"/>
    <w:uiPriority w:val="99"/>
    <w:rsid w:val="00286401"/>
    <w:pPr>
      <w:spacing w:after="300" w:line="230" w:lineRule="atLeast"/>
      <w:ind w:right="525"/>
    </w:pPr>
    <w:rPr>
      <w:rFonts w:ascii="Arial" w:hAnsi="Arial" w:cs="Arial"/>
      <w:color w:val="000000"/>
      <w:sz w:val="19"/>
      <w:szCs w:val="19"/>
    </w:rPr>
  </w:style>
  <w:style w:type="character" w:styleId="Strong">
    <w:name w:val="Strong"/>
    <w:basedOn w:val="DefaultParagraphFont"/>
    <w:uiPriority w:val="22"/>
    <w:qFormat/>
    <w:rsid w:val="002864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76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A3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A3B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DQ3GN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microsoft.com/office/2011/relationships/people" Target="people.xml"/><Relationship Id="rId10" Type="http://schemas.openxmlformats.org/officeDocument/2006/relationships/hyperlink" Target="mailto:DATAActPMO@h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rveymonkey.com/r/DQ3G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Hetzel</dc:creator>
  <cp:lastModifiedBy>Windows User</cp:lastModifiedBy>
  <cp:revision>2</cp:revision>
  <dcterms:created xsi:type="dcterms:W3CDTF">2016-04-21T21:04:00Z</dcterms:created>
  <dcterms:modified xsi:type="dcterms:W3CDTF">2016-04-21T21:04:00Z</dcterms:modified>
</cp:coreProperties>
</file>