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CEA4" w14:textId="77777777" w:rsidR="0013342E" w:rsidRPr="00C630BE" w:rsidRDefault="007052BB" w:rsidP="00447849">
      <w:pPr>
        <w:tabs>
          <w:tab w:val="left" w:pos="6840"/>
          <w:tab w:val="left" w:pos="7020"/>
        </w:tabs>
        <w:jc w:val="center"/>
        <w:rPr>
          <w:rFonts w:ascii="Times New Roman" w:hAnsi="Times New Roman"/>
          <w:b/>
          <w:sz w:val="24"/>
        </w:rPr>
      </w:pPr>
      <w:r>
        <w:rPr>
          <w:rFonts w:ascii="Times New Roman" w:hAnsi="Times New Roman"/>
          <w:b/>
          <w:sz w:val="24"/>
        </w:rPr>
        <w:t>2016</w:t>
      </w:r>
      <w:r w:rsidR="00106949">
        <w:rPr>
          <w:rFonts w:ascii="Times New Roman" w:hAnsi="Times New Roman"/>
          <w:b/>
          <w:sz w:val="24"/>
        </w:rPr>
        <w:br/>
      </w:r>
      <w:r w:rsidR="00F24A68">
        <w:rPr>
          <w:rFonts w:ascii="Times New Roman" w:hAnsi="Times New Roman"/>
          <w:b/>
          <w:sz w:val="24"/>
        </w:rPr>
        <w:t xml:space="preserve"> </w:t>
      </w:r>
    </w:p>
    <w:p w14:paraId="0A4A3066" w14:textId="77777777" w:rsidR="0013342E" w:rsidRPr="00C630BE" w:rsidRDefault="0013342E">
      <w:pPr>
        <w:jc w:val="center"/>
        <w:rPr>
          <w:rFonts w:ascii="Times New Roman" w:hAnsi="Times New Roman"/>
          <w:b/>
          <w:sz w:val="24"/>
          <w:u w:val="single"/>
        </w:rPr>
      </w:pPr>
      <w:r w:rsidRPr="00C630BE">
        <w:rPr>
          <w:rFonts w:ascii="Times New Roman" w:hAnsi="Times New Roman"/>
          <w:b/>
          <w:sz w:val="24"/>
          <w:u w:val="single"/>
        </w:rPr>
        <w:t>SUPPORTING STATEMENT</w:t>
      </w:r>
    </w:p>
    <w:p w14:paraId="5B2F7406" w14:textId="77777777" w:rsidR="0013342E" w:rsidRPr="00C630BE" w:rsidRDefault="005D6288" w:rsidP="00482248">
      <w:pPr>
        <w:jc w:val="center"/>
        <w:rPr>
          <w:rFonts w:ascii="Times New Roman" w:hAnsi="Times New Roman"/>
          <w:b/>
          <w:sz w:val="24"/>
        </w:rPr>
      </w:pPr>
      <w:r w:rsidRPr="00C630BE">
        <w:rPr>
          <w:rFonts w:ascii="Times New Roman" w:hAnsi="Times New Roman"/>
          <w:b/>
          <w:sz w:val="24"/>
        </w:rPr>
        <w:t>(0572-0031</w:t>
      </w:r>
      <w:r w:rsidR="00964E4F" w:rsidRPr="00C630BE">
        <w:rPr>
          <w:rFonts w:ascii="Times New Roman" w:hAnsi="Times New Roman"/>
          <w:b/>
          <w:sz w:val="24"/>
        </w:rPr>
        <w:t>)</w:t>
      </w:r>
    </w:p>
    <w:p w14:paraId="4682E225" w14:textId="77777777" w:rsidR="0013342E" w:rsidRPr="00C630BE" w:rsidRDefault="007E0021" w:rsidP="00482248">
      <w:pPr>
        <w:jc w:val="center"/>
        <w:rPr>
          <w:rFonts w:ascii="Times New Roman" w:hAnsi="Times New Roman"/>
          <w:b/>
          <w:sz w:val="24"/>
        </w:rPr>
      </w:pPr>
      <w:r w:rsidRPr="00C630BE">
        <w:rPr>
          <w:rFonts w:ascii="Times New Roman" w:hAnsi="Times New Roman"/>
          <w:b/>
          <w:sz w:val="24"/>
        </w:rPr>
        <w:t>Operating Reports</w:t>
      </w:r>
      <w:r w:rsidR="002728CB" w:rsidRPr="00C630BE">
        <w:rPr>
          <w:rFonts w:ascii="Times New Roman" w:hAnsi="Times New Roman"/>
          <w:b/>
          <w:sz w:val="24"/>
        </w:rPr>
        <w:t xml:space="preserve"> </w:t>
      </w:r>
      <w:r w:rsidR="005D6288" w:rsidRPr="00C630BE">
        <w:rPr>
          <w:rFonts w:ascii="Times New Roman" w:hAnsi="Times New Roman"/>
          <w:b/>
          <w:sz w:val="24"/>
        </w:rPr>
        <w:t xml:space="preserve">for Telecommunications </w:t>
      </w:r>
      <w:r w:rsidR="002728CB" w:rsidRPr="00C630BE">
        <w:rPr>
          <w:rFonts w:ascii="Times New Roman" w:hAnsi="Times New Roman"/>
          <w:b/>
          <w:sz w:val="24"/>
        </w:rPr>
        <w:t xml:space="preserve">and Broadband </w:t>
      </w:r>
      <w:r w:rsidR="005D6288" w:rsidRPr="00C630BE">
        <w:rPr>
          <w:rFonts w:ascii="Times New Roman" w:hAnsi="Times New Roman"/>
          <w:b/>
          <w:sz w:val="24"/>
        </w:rPr>
        <w:t>Borrowers</w:t>
      </w:r>
    </w:p>
    <w:p w14:paraId="262A88B9" w14:textId="77777777" w:rsidR="0013342E" w:rsidRPr="00C630BE" w:rsidRDefault="0013342E">
      <w:pPr>
        <w:rPr>
          <w:rFonts w:ascii="Times New Roman" w:hAnsi="Times New Roman"/>
          <w:sz w:val="24"/>
        </w:rPr>
      </w:pPr>
    </w:p>
    <w:p w14:paraId="48CBEE88" w14:textId="5C46F65D" w:rsidR="0013342E" w:rsidRPr="00C630BE" w:rsidRDefault="005D6288">
      <w:pPr>
        <w:rPr>
          <w:rFonts w:ascii="Times New Roman" w:hAnsi="Times New Roman"/>
          <w:b/>
          <w:sz w:val="24"/>
        </w:rPr>
      </w:pPr>
      <w:r w:rsidRPr="00C630BE">
        <w:rPr>
          <w:rFonts w:ascii="Times New Roman" w:hAnsi="Times New Roman"/>
          <w:b/>
          <w:sz w:val="24"/>
        </w:rPr>
        <w:t xml:space="preserve">This </w:t>
      </w:r>
      <w:r w:rsidR="003A69F3">
        <w:rPr>
          <w:rFonts w:ascii="Times New Roman" w:hAnsi="Times New Roman"/>
          <w:b/>
          <w:sz w:val="24"/>
        </w:rPr>
        <w:t xml:space="preserve">package is being submitted under a regular clearance </w:t>
      </w:r>
      <w:r w:rsidR="00DD06F1">
        <w:rPr>
          <w:rFonts w:ascii="Times New Roman" w:hAnsi="Times New Roman"/>
          <w:b/>
          <w:sz w:val="24"/>
        </w:rPr>
        <w:t xml:space="preserve">as an extension </w:t>
      </w:r>
      <w:r w:rsidR="003A69F3">
        <w:rPr>
          <w:rFonts w:ascii="Times New Roman" w:hAnsi="Times New Roman"/>
          <w:b/>
          <w:sz w:val="24"/>
        </w:rPr>
        <w:t>of a currently</w:t>
      </w:r>
      <w:r w:rsidRPr="00C630BE">
        <w:rPr>
          <w:rFonts w:ascii="Times New Roman" w:hAnsi="Times New Roman"/>
          <w:b/>
          <w:sz w:val="24"/>
        </w:rPr>
        <w:t xml:space="preserve"> approved information collection package.</w:t>
      </w:r>
      <w:r w:rsidR="002D58C9">
        <w:rPr>
          <w:rFonts w:ascii="Times New Roman" w:hAnsi="Times New Roman"/>
          <w:b/>
          <w:sz w:val="24"/>
        </w:rPr>
        <w:t xml:space="preserve"> There was in increase in annual </w:t>
      </w:r>
      <w:r w:rsidR="008D2FDE">
        <w:rPr>
          <w:rFonts w:ascii="Times New Roman" w:hAnsi="Times New Roman"/>
          <w:b/>
          <w:sz w:val="24"/>
        </w:rPr>
        <w:t xml:space="preserve">burden hours from 2,910 to </w:t>
      </w:r>
      <w:r w:rsidR="00815888">
        <w:rPr>
          <w:rFonts w:ascii="Times New Roman" w:hAnsi="Times New Roman"/>
          <w:b/>
          <w:sz w:val="24"/>
        </w:rPr>
        <w:t>6</w:t>
      </w:r>
      <w:r w:rsidR="00541FC2">
        <w:rPr>
          <w:rFonts w:ascii="Times New Roman" w:hAnsi="Times New Roman"/>
          <w:b/>
          <w:sz w:val="24"/>
        </w:rPr>
        <w:t>,</w:t>
      </w:r>
      <w:r w:rsidR="00815888">
        <w:rPr>
          <w:rFonts w:ascii="Times New Roman" w:hAnsi="Times New Roman"/>
          <w:b/>
          <w:sz w:val="24"/>
        </w:rPr>
        <w:t>749</w:t>
      </w:r>
      <w:r w:rsidR="002D58C9">
        <w:rPr>
          <w:rFonts w:ascii="Times New Roman" w:hAnsi="Times New Roman"/>
          <w:b/>
          <w:sz w:val="24"/>
        </w:rPr>
        <w:t xml:space="preserve"> based on an increase in total respondents</w:t>
      </w:r>
      <w:r w:rsidR="00C51DBC">
        <w:rPr>
          <w:rFonts w:ascii="Times New Roman" w:hAnsi="Times New Roman"/>
          <w:b/>
          <w:sz w:val="24"/>
        </w:rPr>
        <w:t xml:space="preserve"> due</w:t>
      </w:r>
      <w:r w:rsidR="00EE4D2E">
        <w:rPr>
          <w:rFonts w:ascii="Times New Roman" w:hAnsi="Times New Roman"/>
          <w:b/>
          <w:sz w:val="24"/>
        </w:rPr>
        <w:t xml:space="preserve"> to the addition of Broadband Initiatives Program respondents</w:t>
      </w:r>
      <w:r w:rsidR="006155C9">
        <w:rPr>
          <w:rFonts w:ascii="Times New Roman" w:hAnsi="Times New Roman"/>
          <w:b/>
          <w:sz w:val="24"/>
        </w:rPr>
        <w:t xml:space="preserve">. </w:t>
      </w:r>
      <w:r w:rsidR="008D2FDE">
        <w:rPr>
          <w:rFonts w:ascii="Times New Roman" w:hAnsi="Times New Roman"/>
          <w:b/>
          <w:sz w:val="24"/>
        </w:rPr>
        <w:t xml:space="preserve">In addition, the agency </w:t>
      </w:r>
      <w:r w:rsidR="00706067">
        <w:rPr>
          <w:rFonts w:ascii="Times New Roman" w:hAnsi="Times New Roman"/>
          <w:b/>
          <w:sz w:val="24"/>
        </w:rPr>
        <w:t>increased reporting from annually to quarterly for telecommunications providers</w:t>
      </w:r>
      <w:r w:rsidR="00EE4D2E">
        <w:rPr>
          <w:rFonts w:ascii="Times New Roman" w:hAnsi="Times New Roman"/>
          <w:b/>
          <w:sz w:val="24"/>
        </w:rPr>
        <w:t xml:space="preserve"> in 2013</w:t>
      </w:r>
      <w:r w:rsidR="00706067">
        <w:rPr>
          <w:rFonts w:ascii="Times New Roman" w:hAnsi="Times New Roman"/>
          <w:b/>
          <w:sz w:val="24"/>
        </w:rPr>
        <w:t xml:space="preserve"> because of increased risk to these borrowers, warranting closer agency monitoring. </w:t>
      </w:r>
    </w:p>
    <w:p w14:paraId="528AC2A1" w14:textId="77777777" w:rsidR="005D6288" w:rsidRPr="00C630BE" w:rsidRDefault="005D6288">
      <w:pPr>
        <w:rPr>
          <w:rFonts w:ascii="Times New Roman" w:hAnsi="Times New Roman"/>
          <w:sz w:val="24"/>
        </w:rPr>
      </w:pPr>
    </w:p>
    <w:p w14:paraId="3059718E" w14:textId="77777777" w:rsidR="0013342E" w:rsidRPr="00C630BE" w:rsidRDefault="0013342E">
      <w:pPr>
        <w:rPr>
          <w:rFonts w:ascii="Times New Roman" w:hAnsi="Times New Roman"/>
          <w:sz w:val="24"/>
        </w:rPr>
      </w:pPr>
      <w:r w:rsidRPr="00C630BE">
        <w:rPr>
          <w:rFonts w:ascii="Times New Roman" w:hAnsi="Times New Roman"/>
          <w:sz w:val="24"/>
        </w:rPr>
        <w:t xml:space="preserve">A.  </w:t>
      </w:r>
      <w:r w:rsidR="003A69F3">
        <w:rPr>
          <w:rFonts w:ascii="Times New Roman" w:hAnsi="Times New Roman"/>
          <w:sz w:val="24"/>
        </w:rPr>
        <w:t>JUSTIFICATION</w:t>
      </w:r>
    </w:p>
    <w:p w14:paraId="726630F8" w14:textId="77777777" w:rsidR="0013342E" w:rsidRPr="00C630BE" w:rsidRDefault="0013342E">
      <w:pPr>
        <w:rPr>
          <w:rFonts w:ascii="Times New Roman" w:hAnsi="Times New Roman"/>
          <w:sz w:val="24"/>
        </w:rPr>
      </w:pPr>
    </w:p>
    <w:p w14:paraId="557198DF" w14:textId="77777777" w:rsidR="0013342E" w:rsidRPr="003A69F3" w:rsidRDefault="0013342E">
      <w:pPr>
        <w:rPr>
          <w:rFonts w:ascii="Times New Roman" w:hAnsi="Times New Roman"/>
          <w:b/>
          <w:sz w:val="24"/>
        </w:rPr>
      </w:pPr>
      <w:r w:rsidRPr="003A69F3">
        <w:rPr>
          <w:rFonts w:ascii="Times New Roman" w:hAnsi="Times New Roman"/>
          <w:b/>
          <w:sz w:val="24"/>
        </w:rPr>
        <w:t xml:space="preserve">1.  </w:t>
      </w:r>
      <w:r w:rsidRPr="003A69F3">
        <w:rPr>
          <w:rFonts w:ascii="Times New Roman" w:hAnsi="Times New Roman"/>
          <w:b/>
          <w:sz w:val="24"/>
          <w:u w:val="single"/>
        </w:rPr>
        <w:t>Explain the circumstances that make the collection of information necessary</w:t>
      </w:r>
      <w:r w:rsidRPr="003A69F3">
        <w:rPr>
          <w:rFonts w:ascii="Times New Roman" w:hAnsi="Times New Roman"/>
          <w:b/>
          <w:sz w:val="24"/>
        </w:rPr>
        <w:t>.</w:t>
      </w:r>
    </w:p>
    <w:p w14:paraId="020289BE" w14:textId="77777777" w:rsidR="0013342E" w:rsidRPr="00C630BE" w:rsidRDefault="0013342E">
      <w:pPr>
        <w:rPr>
          <w:rFonts w:ascii="Times New Roman" w:hAnsi="Times New Roman"/>
          <w:sz w:val="24"/>
        </w:rPr>
      </w:pPr>
    </w:p>
    <w:p w14:paraId="366AF2A0" w14:textId="77777777" w:rsidR="00642D28" w:rsidRPr="00C630BE" w:rsidRDefault="007E0021">
      <w:pPr>
        <w:rPr>
          <w:rFonts w:ascii="Times New Roman" w:hAnsi="Times New Roman"/>
          <w:sz w:val="24"/>
        </w:rPr>
      </w:pPr>
      <w:r w:rsidRPr="00C630BE">
        <w:rPr>
          <w:rFonts w:ascii="Times New Roman" w:hAnsi="Times New Roman"/>
          <w:sz w:val="24"/>
        </w:rPr>
        <w:t>Rural Utilities Service (RUS)</w:t>
      </w:r>
      <w:r w:rsidR="00CE2629" w:rsidRPr="00C630BE">
        <w:rPr>
          <w:rFonts w:ascii="Times New Roman" w:hAnsi="Times New Roman"/>
          <w:sz w:val="24"/>
        </w:rPr>
        <w:t>, an agency delivering the U.S. Department of Agriculture Rural Development Utilities Programs, hereinafter referred to as R</w:t>
      </w:r>
      <w:r w:rsidR="00385448">
        <w:rPr>
          <w:rFonts w:ascii="Times New Roman" w:hAnsi="Times New Roman"/>
          <w:sz w:val="24"/>
        </w:rPr>
        <w:t>US</w:t>
      </w:r>
      <w:r w:rsidR="009747F7">
        <w:rPr>
          <w:rFonts w:ascii="Times New Roman" w:hAnsi="Times New Roman"/>
          <w:sz w:val="24"/>
        </w:rPr>
        <w:t xml:space="preserve"> or the Agency</w:t>
      </w:r>
      <w:r w:rsidR="00CE2629" w:rsidRPr="00C630BE">
        <w:rPr>
          <w:rFonts w:ascii="Times New Roman" w:hAnsi="Times New Roman"/>
          <w:sz w:val="24"/>
        </w:rPr>
        <w:t>,</w:t>
      </w:r>
      <w:r w:rsidR="00964E4F" w:rsidRPr="00C630BE">
        <w:rPr>
          <w:rFonts w:ascii="Times New Roman" w:hAnsi="Times New Roman"/>
          <w:sz w:val="24"/>
        </w:rPr>
        <w:t xml:space="preserve"> is a credit agency of the USDA.  It</w:t>
      </w:r>
      <w:r w:rsidRPr="00C630BE">
        <w:rPr>
          <w:rFonts w:ascii="Times New Roman" w:hAnsi="Times New Roman"/>
          <w:sz w:val="24"/>
        </w:rPr>
        <w:t xml:space="preserve"> makes</w:t>
      </w:r>
      <w:r w:rsidR="00964E4F" w:rsidRPr="00C630BE">
        <w:rPr>
          <w:rFonts w:ascii="Times New Roman" w:hAnsi="Times New Roman"/>
          <w:sz w:val="24"/>
        </w:rPr>
        <w:t xml:space="preserve"> loans and loan guarantees to finance electric,</w:t>
      </w:r>
      <w:r w:rsidR="00D330D8" w:rsidRPr="00C630BE">
        <w:rPr>
          <w:rFonts w:ascii="Times New Roman" w:hAnsi="Times New Roman"/>
          <w:sz w:val="24"/>
        </w:rPr>
        <w:t xml:space="preserve"> broadband, </w:t>
      </w:r>
      <w:r w:rsidR="00964E4F" w:rsidRPr="00C630BE">
        <w:rPr>
          <w:rFonts w:ascii="Times New Roman" w:hAnsi="Times New Roman"/>
          <w:sz w:val="24"/>
        </w:rPr>
        <w:t>telecommunications, and water and waste facilities in rural areas.  In addition to providing loans and loan guarantees, on</w:t>
      </w:r>
      <w:r w:rsidR="00F61BF7" w:rsidRPr="00C630BE">
        <w:rPr>
          <w:rFonts w:ascii="Times New Roman" w:hAnsi="Times New Roman"/>
          <w:sz w:val="24"/>
        </w:rPr>
        <w:t>e</w:t>
      </w:r>
      <w:r w:rsidR="00964E4F" w:rsidRPr="00C630BE">
        <w:rPr>
          <w:rFonts w:ascii="Times New Roman" w:hAnsi="Times New Roman"/>
          <w:sz w:val="24"/>
        </w:rPr>
        <w:t xml:space="preserve"> of </w:t>
      </w:r>
      <w:r w:rsidR="00385448">
        <w:rPr>
          <w:rFonts w:ascii="Times New Roman" w:hAnsi="Times New Roman"/>
          <w:sz w:val="24"/>
        </w:rPr>
        <w:t xml:space="preserve">the main </w:t>
      </w:r>
      <w:r w:rsidR="00E733F1">
        <w:rPr>
          <w:rFonts w:ascii="Times New Roman" w:hAnsi="Times New Roman"/>
          <w:sz w:val="24"/>
        </w:rPr>
        <w:t xml:space="preserve">RUS objectives </w:t>
      </w:r>
      <w:r w:rsidR="00964E4F" w:rsidRPr="00C630BE">
        <w:rPr>
          <w:rFonts w:ascii="Times New Roman" w:hAnsi="Times New Roman"/>
          <w:sz w:val="24"/>
        </w:rPr>
        <w:t xml:space="preserve">is to safeguard loan security until the loan is repaid.  </w:t>
      </w:r>
      <w:r w:rsidR="00F61BF7" w:rsidRPr="00C630BE">
        <w:rPr>
          <w:rFonts w:ascii="Times New Roman" w:hAnsi="Times New Roman"/>
          <w:sz w:val="24"/>
        </w:rPr>
        <w:t xml:space="preserve">Section 201 of the Rural Electrification Act </w:t>
      </w:r>
      <w:r w:rsidR="008034BF" w:rsidRPr="00C630BE">
        <w:rPr>
          <w:rFonts w:ascii="Times New Roman" w:hAnsi="Times New Roman"/>
          <w:sz w:val="24"/>
        </w:rPr>
        <w:t xml:space="preserve">of 1936, as amended </w:t>
      </w:r>
      <w:r w:rsidR="00F61BF7" w:rsidRPr="00C630BE">
        <w:rPr>
          <w:rFonts w:ascii="Times New Roman" w:hAnsi="Times New Roman"/>
          <w:sz w:val="24"/>
        </w:rPr>
        <w:t>(RE Act)</w:t>
      </w:r>
      <w:r w:rsidR="008034BF" w:rsidRPr="00C630BE">
        <w:rPr>
          <w:rFonts w:ascii="Times New Roman" w:hAnsi="Times New Roman"/>
          <w:sz w:val="24"/>
        </w:rPr>
        <w:t xml:space="preserve"> (7 U.S.C. 901 </w:t>
      </w:r>
      <w:r w:rsidR="008034BF" w:rsidRPr="00C630BE">
        <w:rPr>
          <w:rFonts w:ascii="Times New Roman" w:hAnsi="Times New Roman"/>
          <w:i/>
          <w:sz w:val="24"/>
        </w:rPr>
        <w:t>et seq.</w:t>
      </w:r>
      <w:r w:rsidR="008034BF" w:rsidRPr="00C630BE">
        <w:rPr>
          <w:rFonts w:ascii="Times New Roman" w:hAnsi="Times New Roman"/>
          <w:sz w:val="24"/>
        </w:rPr>
        <w:t>)</w:t>
      </w:r>
      <w:r w:rsidR="00F61BF7" w:rsidRPr="00C630BE">
        <w:rPr>
          <w:rFonts w:ascii="Times New Roman" w:hAnsi="Times New Roman"/>
          <w:sz w:val="24"/>
        </w:rPr>
        <w:t xml:space="preserve"> authorizes</w:t>
      </w:r>
      <w:r w:rsidR="005D6288" w:rsidRPr="00C630BE">
        <w:rPr>
          <w:rFonts w:ascii="Times New Roman" w:hAnsi="Times New Roman"/>
          <w:sz w:val="24"/>
        </w:rPr>
        <w:t xml:space="preserve"> that</w:t>
      </w:r>
      <w:r w:rsidR="00F61BF7" w:rsidRPr="00C630BE">
        <w:rPr>
          <w:rFonts w:ascii="Times New Roman" w:hAnsi="Times New Roman"/>
          <w:sz w:val="24"/>
        </w:rPr>
        <w:t xml:space="preserve"> “the Secretary is authorized and empowered to make loans to persons now providing or who may hereafter provide telephone service in rural areas…for the purposes of financing the improvement, expansion, construction, acquisition, and operation of telephone lines, facilities or systems to furnish and improve telephone service in rural areas.”</w:t>
      </w:r>
      <w:r w:rsidR="00964E4F" w:rsidRPr="00C630BE">
        <w:rPr>
          <w:rFonts w:ascii="Times New Roman" w:hAnsi="Times New Roman"/>
          <w:sz w:val="24"/>
        </w:rPr>
        <w:t xml:space="preserve"> </w:t>
      </w:r>
      <w:r w:rsidR="00C629EF" w:rsidRPr="00C630BE">
        <w:rPr>
          <w:rFonts w:ascii="Times New Roman" w:hAnsi="Times New Roman"/>
          <w:sz w:val="24"/>
        </w:rPr>
        <w:t xml:space="preserve"> </w:t>
      </w:r>
      <w:r w:rsidR="00642D28" w:rsidRPr="00C630BE">
        <w:rPr>
          <w:rFonts w:ascii="Times New Roman" w:hAnsi="Times New Roman"/>
          <w:sz w:val="24"/>
        </w:rPr>
        <w:t>Similarly, Section</w:t>
      </w:r>
      <w:r w:rsidR="000F7AC9" w:rsidRPr="00C630BE">
        <w:rPr>
          <w:rFonts w:ascii="Times New Roman" w:hAnsi="Times New Roman"/>
          <w:sz w:val="24"/>
        </w:rPr>
        <w:t> </w:t>
      </w:r>
      <w:r w:rsidR="00642D28" w:rsidRPr="00C630BE">
        <w:rPr>
          <w:rFonts w:ascii="Times New Roman" w:hAnsi="Times New Roman"/>
          <w:sz w:val="24"/>
        </w:rPr>
        <w:t>601(c)(1) states that “the Secretary shall make or guarantee loans to eligible entities…to provide funds for the construction, improvement, or acquisition of facilities and equipment for the provision of broadband service in eligible rural communities.</w:t>
      </w:r>
      <w:r w:rsidR="000F7AC9" w:rsidRPr="00C630BE">
        <w:rPr>
          <w:rFonts w:ascii="Times New Roman" w:hAnsi="Times New Roman"/>
          <w:sz w:val="24"/>
        </w:rPr>
        <w:t>”</w:t>
      </w:r>
      <w:r w:rsidR="00642D28" w:rsidRPr="00C630BE">
        <w:rPr>
          <w:rFonts w:ascii="Times New Roman" w:hAnsi="Times New Roman"/>
          <w:sz w:val="24"/>
        </w:rPr>
        <w:t xml:space="preserve">  </w:t>
      </w:r>
    </w:p>
    <w:p w14:paraId="3FEAAB3C" w14:textId="77777777" w:rsidR="00642D28" w:rsidRPr="00C630BE" w:rsidRDefault="00642D28">
      <w:pPr>
        <w:rPr>
          <w:rFonts w:ascii="Times New Roman" w:hAnsi="Times New Roman"/>
          <w:sz w:val="24"/>
        </w:rPr>
      </w:pPr>
    </w:p>
    <w:p w14:paraId="28B7F5BD" w14:textId="7273324C" w:rsidR="0013342E" w:rsidRPr="00C630BE" w:rsidRDefault="00C629EF">
      <w:pPr>
        <w:rPr>
          <w:rFonts w:ascii="Times New Roman" w:hAnsi="Times New Roman"/>
          <w:sz w:val="24"/>
        </w:rPr>
      </w:pPr>
      <w:r w:rsidRPr="00C630BE">
        <w:rPr>
          <w:rFonts w:ascii="Times New Roman" w:hAnsi="Times New Roman"/>
          <w:sz w:val="24"/>
        </w:rPr>
        <w:t xml:space="preserve">Section </w:t>
      </w:r>
      <w:r w:rsidR="00F61BF7" w:rsidRPr="00C630BE">
        <w:rPr>
          <w:rFonts w:ascii="Times New Roman" w:hAnsi="Times New Roman"/>
          <w:sz w:val="24"/>
        </w:rPr>
        <w:t>201</w:t>
      </w:r>
      <w:r w:rsidRPr="00C630BE">
        <w:rPr>
          <w:rFonts w:ascii="Times New Roman" w:hAnsi="Times New Roman"/>
          <w:sz w:val="24"/>
        </w:rPr>
        <w:t xml:space="preserve"> </w:t>
      </w:r>
      <w:r w:rsidR="00F61BF7" w:rsidRPr="00C630BE">
        <w:rPr>
          <w:rFonts w:ascii="Times New Roman" w:hAnsi="Times New Roman"/>
          <w:sz w:val="24"/>
        </w:rPr>
        <w:t>also</w:t>
      </w:r>
      <w:r w:rsidR="000F7AC9" w:rsidRPr="00C630BE">
        <w:rPr>
          <w:rFonts w:ascii="Times New Roman" w:hAnsi="Times New Roman"/>
          <w:sz w:val="24"/>
        </w:rPr>
        <w:t xml:space="preserve"> </w:t>
      </w:r>
      <w:r w:rsidR="00912A16">
        <w:rPr>
          <w:rFonts w:ascii="Times New Roman" w:hAnsi="Times New Roman"/>
          <w:sz w:val="24"/>
        </w:rPr>
        <w:t>provides</w:t>
      </w:r>
      <w:r w:rsidR="000F7AC9" w:rsidRPr="00C630BE">
        <w:rPr>
          <w:rFonts w:ascii="Times New Roman" w:hAnsi="Times New Roman"/>
          <w:sz w:val="24"/>
        </w:rPr>
        <w:t xml:space="preserve"> that “(l)</w:t>
      </w:r>
      <w:r w:rsidR="00482248" w:rsidRPr="00C630BE">
        <w:rPr>
          <w:rFonts w:ascii="Times New Roman" w:hAnsi="Times New Roman"/>
          <w:sz w:val="24"/>
        </w:rPr>
        <w:t xml:space="preserve"> l</w:t>
      </w:r>
      <w:r w:rsidRPr="00C630BE">
        <w:rPr>
          <w:rFonts w:ascii="Times New Roman" w:hAnsi="Times New Roman"/>
          <w:sz w:val="24"/>
        </w:rPr>
        <w:t xml:space="preserve">oans under this section shall not be made unless the Secretary finds and certifies that in his judgment </w:t>
      </w:r>
      <w:r w:rsidR="00A95D43" w:rsidRPr="00C630BE">
        <w:rPr>
          <w:rFonts w:ascii="Times New Roman" w:hAnsi="Times New Roman"/>
          <w:sz w:val="24"/>
        </w:rPr>
        <w:t>the security therefore is reasonably adequate and such loan will be repaid within the time agreed</w:t>
      </w:r>
      <w:r w:rsidR="003F3C68" w:rsidRPr="00C630BE">
        <w:rPr>
          <w:rFonts w:ascii="Times New Roman" w:hAnsi="Times New Roman"/>
          <w:sz w:val="24"/>
        </w:rPr>
        <w:t>…”</w:t>
      </w:r>
      <w:r w:rsidR="00912A16">
        <w:rPr>
          <w:rFonts w:ascii="Times New Roman" w:hAnsi="Times New Roman"/>
          <w:sz w:val="24"/>
        </w:rPr>
        <w:t>.</w:t>
      </w:r>
      <w:r w:rsidR="00F61BF7" w:rsidRPr="00C630BE">
        <w:rPr>
          <w:rFonts w:ascii="Times New Roman" w:hAnsi="Times New Roman"/>
          <w:sz w:val="24"/>
        </w:rPr>
        <w:t xml:space="preserve">  Section 2(b) of the RE Act provides that “the Secretary may make, or cause to be made, studies, investigations, and reports regarding matters, including financial, technological, and regulatory matters, affecting the condition and progress of electric, telecommunicat</w:t>
      </w:r>
      <w:r w:rsidR="002C4D8A">
        <w:rPr>
          <w:rFonts w:ascii="Times New Roman" w:hAnsi="Times New Roman"/>
          <w:sz w:val="24"/>
        </w:rPr>
        <w:t xml:space="preserve">ions, and economic development </w:t>
      </w:r>
      <w:r w:rsidR="00F61BF7" w:rsidRPr="00C630BE">
        <w:rPr>
          <w:rFonts w:ascii="Times New Roman" w:hAnsi="Times New Roman"/>
          <w:sz w:val="24"/>
        </w:rPr>
        <w:t>”</w:t>
      </w:r>
      <w:r w:rsidR="00912A16">
        <w:rPr>
          <w:rFonts w:ascii="Times New Roman" w:hAnsi="Times New Roman"/>
          <w:sz w:val="24"/>
        </w:rPr>
        <w:t>.</w:t>
      </w:r>
    </w:p>
    <w:p w14:paraId="345B1E71" w14:textId="77777777" w:rsidR="008034BF" w:rsidRPr="00C630BE" w:rsidRDefault="008034BF">
      <w:pPr>
        <w:rPr>
          <w:rFonts w:ascii="Times New Roman" w:hAnsi="Times New Roman"/>
          <w:sz w:val="24"/>
        </w:rPr>
      </w:pPr>
    </w:p>
    <w:p w14:paraId="26AB932B" w14:textId="29664346" w:rsidR="008034BF" w:rsidRPr="00C630BE" w:rsidRDefault="007E0021">
      <w:pPr>
        <w:rPr>
          <w:rFonts w:ascii="Times New Roman" w:hAnsi="Times New Roman"/>
          <w:sz w:val="24"/>
        </w:rPr>
      </w:pPr>
      <w:r w:rsidRPr="00C630BE">
        <w:rPr>
          <w:rFonts w:ascii="Times New Roman" w:hAnsi="Times New Roman"/>
          <w:sz w:val="24"/>
        </w:rPr>
        <w:t>Both t</w:t>
      </w:r>
      <w:r w:rsidR="00D330D8" w:rsidRPr="00C630BE">
        <w:rPr>
          <w:rFonts w:ascii="Times New Roman" w:hAnsi="Times New Roman"/>
          <w:sz w:val="24"/>
        </w:rPr>
        <w:t xml:space="preserve">he </w:t>
      </w:r>
      <w:r w:rsidRPr="00C630BE">
        <w:rPr>
          <w:rFonts w:ascii="Times New Roman" w:hAnsi="Times New Roman"/>
          <w:sz w:val="24"/>
        </w:rPr>
        <w:t xml:space="preserve">Operating </w:t>
      </w:r>
      <w:r w:rsidR="008034BF" w:rsidRPr="00C630BE">
        <w:rPr>
          <w:rFonts w:ascii="Times New Roman" w:hAnsi="Times New Roman"/>
          <w:sz w:val="24"/>
        </w:rPr>
        <w:t xml:space="preserve">Report </w:t>
      </w:r>
      <w:r w:rsidRPr="00C630BE">
        <w:rPr>
          <w:rFonts w:ascii="Times New Roman" w:hAnsi="Times New Roman"/>
          <w:sz w:val="24"/>
        </w:rPr>
        <w:t>for Telecommunication</w:t>
      </w:r>
      <w:r w:rsidR="000F7AC9" w:rsidRPr="00C630BE">
        <w:rPr>
          <w:rFonts w:ascii="Times New Roman" w:hAnsi="Times New Roman"/>
          <w:sz w:val="24"/>
        </w:rPr>
        <w:t>s</w:t>
      </w:r>
      <w:r w:rsidRPr="00C630BE">
        <w:rPr>
          <w:rFonts w:ascii="Times New Roman" w:hAnsi="Times New Roman"/>
          <w:sz w:val="24"/>
        </w:rPr>
        <w:t xml:space="preserve"> Borrowers and the Operating Report for Broadband Borrowers</w:t>
      </w:r>
      <w:r w:rsidR="00C51DBC">
        <w:rPr>
          <w:rFonts w:ascii="Times New Roman" w:hAnsi="Times New Roman"/>
          <w:sz w:val="24"/>
        </w:rPr>
        <w:t xml:space="preserve"> – which includes reports submitted by </w:t>
      </w:r>
      <w:r w:rsidR="00EE4D2E">
        <w:rPr>
          <w:rFonts w:ascii="Times New Roman" w:hAnsi="Times New Roman"/>
          <w:sz w:val="24"/>
        </w:rPr>
        <w:t>b</w:t>
      </w:r>
      <w:r w:rsidR="00C51DBC">
        <w:rPr>
          <w:rFonts w:ascii="Times New Roman" w:hAnsi="Times New Roman"/>
          <w:sz w:val="24"/>
        </w:rPr>
        <w:t xml:space="preserve">orrowers under the Broadband Loan and Loan Guarantee Program as well as the Broadband Initiatives Program, </w:t>
      </w:r>
      <w:r w:rsidR="006E5027" w:rsidRPr="00C630BE">
        <w:rPr>
          <w:rFonts w:ascii="Times New Roman" w:hAnsi="Times New Roman"/>
          <w:sz w:val="24"/>
        </w:rPr>
        <w:t xml:space="preserve">are required by the loan contract and </w:t>
      </w:r>
      <w:r w:rsidR="008034BF" w:rsidRPr="00C630BE">
        <w:rPr>
          <w:rFonts w:ascii="Times New Roman" w:hAnsi="Times New Roman"/>
          <w:sz w:val="24"/>
        </w:rPr>
        <w:t xml:space="preserve">provide </w:t>
      </w:r>
      <w:r w:rsidR="00CE2629" w:rsidRPr="00C630BE">
        <w:rPr>
          <w:rFonts w:ascii="Times New Roman" w:hAnsi="Times New Roman"/>
          <w:sz w:val="24"/>
        </w:rPr>
        <w:t>R</w:t>
      </w:r>
      <w:r w:rsidR="00912A16">
        <w:rPr>
          <w:rFonts w:ascii="Times New Roman" w:hAnsi="Times New Roman"/>
          <w:sz w:val="24"/>
        </w:rPr>
        <w:t>US</w:t>
      </w:r>
      <w:r w:rsidR="008034BF" w:rsidRPr="00C630BE">
        <w:rPr>
          <w:rFonts w:ascii="Times New Roman" w:hAnsi="Times New Roman"/>
          <w:sz w:val="24"/>
        </w:rPr>
        <w:t xml:space="preserve"> with vital financial information ne</w:t>
      </w:r>
      <w:r w:rsidR="00912A16">
        <w:rPr>
          <w:rFonts w:ascii="Times New Roman" w:hAnsi="Times New Roman"/>
          <w:sz w:val="24"/>
        </w:rPr>
        <w:t>cessary</w:t>
      </w:r>
      <w:r w:rsidR="008034BF" w:rsidRPr="00C630BE">
        <w:rPr>
          <w:rFonts w:ascii="Times New Roman" w:hAnsi="Times New Roman"/>
          <w:sz w:val="24"/>
        </w:rPr>
        <w:t xml:space="preserve"> to ensure the maintenance of the security for the Government’s </w:t>
      </w:r>
      <w:r w:rsidR="008034BF" w:rsidRPr="00C630BE">
        <w:rPr>
          <w:rFonts w:ascii="Times New Roman" w:hAnsi="Times New Roman"/>
          <w:sz w:val="24"/>
        </w:rPr>
        <w:lastRenderedPageBreak/>
        <w:t>loans and s</w:t>
      </w:r>
      <w:r w:rsidR="00D330D8" w:rsidRPr="00C630BE">
        <w:rPr>
          <w:rFonts w:ascii="Times New Roman" w:hAnsi="Times New Roman"/>
          <w:sz w:val="24"/>
        </w:rPr>
        <w:t>ervice</w:t>
      </w:r>
      <w:r w:rsidR="008034BF" w:rsidRPr="00C630BE">
        <w:rPr>
          <w:rFonts w:ascii="Times New Roman" w:hAnsi="Times New Roman"/>
          <w:sz w:val="24"/>
        </w:rPr>
        <w:t xml:space="preserve"> data which enable </w:t>
      </w:r>
      <w:r w:rsidR="00912A16">
        <w:rPr>
          <w:rFonts w:ascii="Times New Roman" w:hAnsi="Times New Roman"/>
          <w:sz w:val="24"/>
        </w:rPr>
        <w:t>RUS</w:t>
      </w:r>
      <w:r w:rsidR="008034BF" w:rsidRPr="00C630BE">
        <w:rPr>
          <w:rFonts w:ascii="Times New Roman" w:hAnsi="Times New Roman"/>
          <w:sz w:val="24"/>
        </w:rPr>
        <w:t xml:space="preserve"> to ensure the provision of quality telecommunications </w:t>
      </w:r>
      <w:r w:rsidRPr="00C630BE">
        <w:rPr>
          <w:rFonts w:ascii="Times New Roman" w:hAnsi="Times New Roman"/>
          <w:sz w:val="24"/>
        </w:rPr>
        <w:t xml:space="preserve">and broadband </w:t>
      </w:r>
      <w:r w:rsidR="008034BF" w:rsidRPr="00C630BE">
        <w:rPr>
          <w:rFonts w:ascii="Times New Roman" w:hAnsi="Times New Roman"/>
          <w:sz w:val="24"/>
        </w:rPr>
        <w:t>service as mandated by the RE Act of 1936</w:t>
      </w:r>
      <w:r w:rsidR="006E5027" w:rsidRPr="00C630BE">
        <w:rPr>
          <w:rFonts w:ascii="Times New Roman" w:hAnsi="Times New Roman"/>
          <w:sz w:val="24"/>
        </w:rPr>
        <w:t xml:space="preserve"> [</w:t>
      </w:r>
      <w:r w:rsidR="004360A1">
        <w:rPr>
          <w:rFonts w:ascii="Times New Roman" w:hAnsi="Times New Roman"/>
          <w:sz w:val="24"/>
        </w:rPr>
        <w:t xml:space="preserve">7 CFR </w:t>
      </w:r>
      <w:r w:rsidR="009A2E39">
        <w:rPr>
          <w:rFonts w:ascii="Times New Roman" w:hAnsi="Times New Roman"/>
          <w:sz w:val="24"/>
        </w:rPr>
        <w:t>1738.154(e</w:t>
      </w:r>
      <w:r w:rsidR="004360A1">
        <w:rPr>
          <w:rFonts w:ascii="Times New Roman" w:hAnsi="Times New Roman"/>
          <w:sz w:val="24"/>
        </w:rPr>
        <w:t xml:space="preserve">), </w:t>
      </w:r>
      <w:r w:rsidR="00936408">
        <w:rPr>
          <w:rFonts w:ascii="Times New Roman" w:hAnsi="Times New Roman"/>
          <w:sz w:val="24"/>
        </w:rPr>
        <w:t>1744.209(</w:t>
      </w:r>
      <w:r w:rsidR="00C8766A">
        <w:rPr>
          <w:rFonts w:ascii="Times New Roman" w:hAnsi="Times New Roman"/>
          <w:sz w:val="24"/>
        </w:rPr>
        <w:t>b</w:t>
      </w:r>
      <w:r w:rsidR="006E5027" w:rsidRPr="00C630BE">
        <w:rPr>
          <w:rFonts w:ascii="Times New Roman" w:hAnsi="Times New Roman"/>
          <w:sz w:val="24"/>
        </w:rPr>
        <w:t xml:space="preserve">), and </w:t>
      </w:r>
      <w:r w:rsidR="006E5027" w:rsidRPr="00C630BE">
        <w:rPr>
          <w:rFonts w:ascii="Times New Roman" w:hAnsi="Times New Roman"/>
          <w:i/>
          <w:sz w:val="24"/>
        </w:rPr>
        <w:t>Appendix to Subpart C of Part 1770, 106.B.</w:t>
      </w:r>
      <w:r w:rsidR="006E5027" w:rsidRPr="00C630BE">
        <w:rPr>
          <w:rFonts w:ascii="Times New Roman" w:hAnsi="Times New Roman"/>
          <w:sz w:val="24"/>
        </w:rPr>
        <w:t>]</w:t>
      </w:r>
      <w:r w:rsidR="005D6288" w:rsidRPr="00C630BE">
        <w:rPr>
          <w:rFonts w:ascii="Times New Roman" w:hAnsi="Times New Roman"/>
          <w:sz w:val="24"/>
        </w:rPr>
        <w:t xml:space="preserve">.  </w:t>
      </w:r>
      <w:r w:rsidR="003F3C68" w:rsidRPr="00C630BE">
        <w:rPr>
          <w:rFonts w:ascii="Times New Roman" w:hAnsi="Times New Roman"/>
          <w:sz w:val="24"/>
        </w:rPr>
        <w:t>In addition, f</w:t>
      </w:r>
      <w:r w:rsidR="00642D28" w:rsidRPr="00C630BE">
        <w:rPr>
          <w:rFonts w:ascii="Times New Roman" w:hAnsi="Times New Roman"/>
          <w:sz w:val="24"/>
        </w:rPr>
        <w:t>or telecommunications loans, t</w:t>
      </w:r>
      <w:r w:rsidRPr="00C630BE">
        <w:rPr>
          <w:rFonts w:ascii="Times New Roman" w:hAnsi="Times New Roman"/>
          <w:sz w:val="24"/>
        </w:rPr>
        <w:t>he Operating R</w:t>
      </w:r>
      <w:r w:rsidR="00D330D8" w:rsidRPr="00C630BE">
        <w:rPr>
          <w:rFonts w:ascii="Times New Roman" w:hAnsi="Times New Roman"/>
          <w:sz w:val="24"/>
        </w:rPr>
        <w:t>eport</w:t>
      </w:r>
      <w:r w:rsidR="005D6288" w:rsidRPr="00C630BE">
        <w:rPr>
          <w:rFonts w:ascii="Times New Roman" w:hAnsi="Times New Roman"/>
          <w:sz w:val="24"/>
        </w:rPr>
        <w:t xml:space="preserve"> is the basis for developing an applicant’s current financial condition, upon which financial and </w:t>
      </w:r>
      <w:r w:rsidR="00D330D8" w:rsidRPr="00C630BE">
        <w:rPr>
          <w:rFonts w:ascii="Times New Roman" w:hAnsi="Times New Roman"/>
          <w:sz w:val="24"/>
        </w:rPr>
        <w:t>service</w:t>
      </w:r>
      <w:r w:rsidR="005D6288" w:rsidRPr="00C630BE">
        <w:rPr>
          <w:rFonts w:ascii="Times New Roman" w:hAnsi="Times New Roman"/>
          <w:sz w:val="24"/>
        </w:rPr>
        <w:t xml:space="preserve"> projections are based when determining the feas</w:t>
      </w:r>
      <w:r w:rsidR="00195B80" w:rsidRPr="00C630BE">
        <w:rPr>
          <w:rFonts w:ascii="Times New Roman" w:hAnsi="Times New Roman"/>
          <w:sz w:val="24"/>
        </w:rPr>
        <w:t>ibility of a</w:t>
      </w:r>
      <w:r w:rsidR="000F7AC9" w:rsidRPr="00C630BE">
        <w:rPr>
          <w:rFonts w:ascii="Times New Roman" w:hAnsi="Times New Roman"/>
          <w:sz w:val="24"/>
        </w:rPr>
        <w:t xml:space="preserve"> </w:t>
      </w:r>
      <w:r w:rsidR="00195B80" w:rsidRPr="00C630BE">
        <w:rPr>
          <w:rFonts w:ascii="Times New Roman" w:hAnsi="Times New Roman"/>
          <w:sz w:val="24"/>
        </w:rPr>
        <w:t xml:space="preserve">loan </w:t>
      </w:r>
      <w:r w:rsidR="000F7AC9" w:rsidRPr="00C630BE">
        <w:rPr>
          <w:rFonts w:ascii="Times New Roman" w:hAnsi="Times New Roman"/>
          <w:sz w:val="24"/>
        </w:rPr>
        <w:t xml:space="preserve">application </w:t>
      </w:r>
      <w:r w:rsidR="00195B80" w:rsidRPr="00C630BE">
        <w:rPr>
          <w:rFonts w:ascii="Times New Roman" w:hAnsi="Times New Roman"/>
          <w:sz w:val="24"/>
        </w:rPr>
        <w:t>[</w:t>
      </w:r>
      <w:r w:rsidR="00C2172C" w:rsidRPr="00C630BE">
        <w:rPr>
          <w:rFonts w:ascii="Times New Roman" w:hAnsi="Times New Roman"/>
          <w:sz w:val="24"/>
        </w:rPr>
        <w:t xml:space="preserve">7 CFR </w:t>
      </w:r>
      <w:r w:rsidR="0049276D" w:rsidRPr="00C630BE">
        <w:rPr>
          <w:rFonts w:ascii="Times New Roman" w:hAnsi="Times New Roman"/>
          <w:sz w:val="24"/>
        </w:rPr>
        <w:t>1737.70(g)]</w:t>
      </w:r>
      <w:r w:rsidR="005D6288" w:rsidRPr="00C630BE">
        <w:rPr>
          <w:rFonts w:ascii="Times New Roman" w:hAnsi="Times New Roman"/>
          <w:sz w:val="24"/>
        </w:rPr>
        <w:t>.</w:t>
      </w:r>
    </w:p>
    <w:p w14:paraId="1F39A25A" w14:textId="77777777" w:rsidR="00E679BB" w:rsidRPr="00C630BE" w:rsidRDefault="00E679BB">
      <w:pPr>
        <w:rPr>
          <w:rFonts w:ascii="Times New Roman" w:hAnsi="Times New Roman"/>
          <w:sz w:val="24"/>
        </w:rPr>
      </w:pPr>
    </w:p>
    <w:p w14:paraId="01162659" w14:textId="77777777" w:rsidR="0013342E" w:rsidRPr="003A69F3" w:rsidRDefault="0013342E">
      <w:pPr>
        <w:rPr>
          <w:rFonts w:ascii="Times New Roman" w:hAnsi="Times New Roman"/>
          <w:b/>
          <w:sz w:val="24"/>
        </w:rPr>
      </w:pPr>
      <w:r w:rsidRPr="003A69F3">
        <w:rPr>
          <w:rFonts w:ascii="Times New Roman" w:hAnsi="Times New Roman"/>
          <w:b/>
          <w:sz w:val="24"/>
        </w:rPr>
        <w:t xml:space="preserve">2.  </w:t>
      </w:r>
      <w:r w:rsidRPr="003A69F3">
        <w:rPr>
          <w:rFonts w:ascii="Times New Roman" w:hAnsi="Times New Roman"/>
          <w:b/>
          <w:sz w:val="24"/>
          <w:u w:val="single"/>
        </w:rPr>
        <w:t>Indicate how, by whom, and for what purpose the information is to be used.  Except for a new collectio</w:t>
      </w:r>
      <w:r w:rsidR="00296204">
        <w:rPr>
          <w:rFonts w:ascii="Times New Roman" w:hAnsi="Times New Roman"/>
          <w:b/>
          <w:sz w:val="24"/>
          <w:u w:val="single"/>
        </w:rPr>
        <w:t>n, indicate the actual use the a</w:t>
      </w:r>
      <w:r w:rsidRPr="003A69F3">
        <w:rPr>
          <w:rFonts w:ascii="Times New Roman" w:hAnsi="Times New Roman"/>
          <w:b/>
          <w:sz w:val="24"/>
          <w:u w:val="single"/>
        </w:rPr>
        <w:t>gency has made of the information received from the current collection</w:t>
      </w:r>
      <w:r w:rsidRPr="003A69F3">
        <w:rPr>
          <w:rFonts w:ascii="Times New Roman" w:hAnsi="Times New Roman"/>
          <w:b/>
          <w:sz w:val="24"/>
        </w:rPr>
        <w:t>.</w:t>
      </w:r>
    </w:p>
    <w:p w14:paraId="49C9DB08" w14:textId="77777777" w:rsidR="000B6FC4" w:rsidRPr="00C630BE" w:rsidRDefault="000B6FC4">
      <w:pPr>
        <w:rPr>
          <w:rFonts w:ascii="Times New Roman" w:hAnsi="Times New Roman"/>
          <w:sz w:val="24"/>
        </w:rPr>
      </w:pPr>
    </w:p>
    <w:p w14:paraId="5FE48C4F" w14:textId="77777777" w:rsidR="0013342E" w:rsidRPr="00C630BE" w:rsidRDefault="0067477D">
      <w:pPr>
        <w:rPr>
          <w:rFonts w:ascii="Times New Roman" w:hAnsi="Times New Roman"/>
          <w:sz w:val="24"/>
        </w:rPr>
      </w:pPr>
      <w:r w:rsidRPr="0067477D">
        <w:rPr>
          <w:rFonts w:ascii="Times New Roman" w:hAnsi="Times New Roman"/>
          <w:sz w:val="24"/>
          <w:u w:val="single"/>
        </w:rPr>
        <w:t>Operating Report</w:t>
      </w:r>
      <w:r w:rsidRPr="00312FF5">
        <w:rPr>
          <w:rFonts w:ascii="Times New Roman" w:hAnsi="Times New Roman"/>
          <w:sz w:val="24"/>
        </w:rPr>
        <w:t>:</w:t>
      </w:r>
      <w:r>
        <w:rPr>
          <w:rFonts w:ascii="Times New Roman" w:hAnsi="Times New Roman"/>
          <w:sz w:val="24"/>
        </w:rPr>
        <w:t xml:space="preserve">  </w:t>
      </w:r>
      <w:r w:rsidR="000B6FC4" w:rsidRPr="00C630BE">
        <w:rPr>
          <w:rFonts w:ascii="Times New Roman" w:hAnsi="Times New Roman"/>
          <w:sz w:val="24"/>
        </w:rPr>
        <w:t>R</w:t>
      </w:r>
      <w:r w:rsidR="00EF6626">
        <w:rPr>
          <w:rFonts w:ascii="Times New Roman" w:hAnsi="Times New Roman"/>
          <w:sz w:val="24"/>
        </w:rPr>
        <w:t>US</w:t>
      </w:r>
      <w:r w:rsidR="000B6FC4" w:rsidRPr="00C630BE">
        <w:rPr>
          <w:rFonts w:ascii="Times New Roman" w:hAnsi="Times New Roman"/>
          <w:sz w:val="24"/>
        </w:rPr>
        <w:t xml:space="preserve"> Telecommunications and Broadband program borrowers are required to file an Operating Report with the agency.  </w:t>
      </w:r>
      <w:bookmarkStart w:id="0" w:name="_GoBack"/>
      <w:bookmarkEnd w:id="0"/>
      <w:r w:rsidR="00760BB6" w:rsidRPr="00C630BE">
        <w:rPr>
          <w:rFonts w:ascii="Times New Roman" w:hAnsi="Times New Roman"/>
          <w:sz w:val="24"/>
        </w:rPr>
        <w:t xml:space="preserve">The primary purpose of the </w:t>
      </w:r>
      <w:r w:rsidR="003F3C68" w:rsidRPr="00C630BE">
        <w:rPr>
          <w:rFonts w:ascii="Times New Roman" w:hAnsi="Times New Roman"/>
          <w:sz w:val="24"/>
        </w:rPr>
        <w:t xml:space="preserve">Operating </w:t>
      </w:r>
      <w:r w:rsidR="002728CB" w:rsidRPr="00C630BE">
        <w:rPr>
          <w:rFonts w:ascii="Times New Roman" w:hAnsi="Times New Roman"/>
          <w:sz w:val="24"/>
        </w:rPr>
        <w:t>Report</w:t>
      </w:r>
      <w:r w:rsidR="00760BB6" w:rsidRPr="00C630BE">
        <w:rPr>
          <w:rFonts w:ascii="Times New Roman" w:hAnsi="Times New Roman"/>
          <w:sz w:val="24"/>
        </w:rPr>
        <w:t xml:space="preserve"> is to provide </w:t>
      </w:r>
      <w:r w:rsidR="00296204">
        <w:rPr>
          <w:rFonts w:ascii="Times New Roman" w:hAnsi="Times New Roman"/>
          <w:sz w:val="24"/>
        </w:rPr>
        <w:t>the a</w:t>
      </w:r>
      <w:r w:rsidR="00AD634B">
        <w:rPr>
          <w:rFonts w:ascii="Times New Roman" w:hAnsi="Times New Roman"/>
          <w:sz w:val="24"/>
        </w:rPr>
        <w:t xml:space="preserve">gency </w:t>
      </w:r>
      <w:r w:rsidR="00760BB6" w:rsidRPr="00C630BE">
        <w:rPr>
          <w:rFonts w:ascii="Times New Roman" w:hAnsi="Times New Roman"/>
          <w:sz w:val="24"/>
        </w:rPr>
        <w:t xml:space="preserve">with financial information to ensure loan security consistent with due diligence.  </w:t>
      </w:r>
      <w:r w:rsidR="00EF6626">
        <w:rPr>
          <w:rFonts w:ascii="Times New Roman" w:hAnsi="Times New Roman"/>
          <w:sz w:val="24"/>
        </w:rPr>
        <w:t>A s</w:t>
      </w:r>
      <w:r w:rsidR="00760BB6" w:rsidRPr="00C630BE">
        <w:rPr>
          <w:rFonts w:ascii="Times New Roman" w:hAnsi="Times New Roman"/>
          <w:sz w:val="24"/>
        </w:rPr>
        <w:t xml:space="preserve">econdary purpose is </w:t>
      </w:r>
      <w:r w:rsidR="00EF6626">
        <w:rPr>
          <w:rFonts w:ascii="Times New Roman" w:hAnsi="Times New Roman"/>
          <w:sz w:val="24"/>
        </w:rPr>
        <w:t xml:space="preserve">to utilize </w:t>
      </w:r>
      <w:r w:rsidR="00760BB6" w:rsidRPr="00C630BE">
        <w:rPr>
          <w:rFonts w:ascii="Times New Roman" w:hAnsi="Times New Roman"/>
          <w:sz w:val="24"/>
        </w:rPr>
        <w:t xml:space="preserve">the </w:t>
      </w:r>
      <w:r w:rsidR="000F7AC9" w:rsidRPr="00C630BE">
        <w:rPr>
          <w:rFonts w:ascii="Times New Roman" w:hAnsi="Times New Roman"/>
          <w:sz w:val="24"/>
        </w:rPr>
        <w:t>data</w:t>
      </w:r>
      <w:r w:rsidR="00760BB6" w:rsidRPr="00C630BE">
        <w:rPr>
          <w:rFonts w:ascii="Times New Roman" w:hAnsi="Times New Roman"/>
          <w:sz w:val="24"/>
        </w:rPr>
        <w:t xml:space="preserve"> for a variety of financial and </w:t>
      </w:r>
      <w:r w:rsidR="00D330D8" w:rsidRPr="00C630BE">
        <w:rPr>
          <w:rFonts w:ascii="Times New Roman" w:hAnsi="Times New Roman"/>
          <w:sz w:val="24"/>
        </w:rPr>
        <w:t>service</w:t>
      </w:r>
      <w:r w:rsidR="00760BB6" w:rsidRPr="00C630BE">
        <w:rPr>
          <w:rFonts w:ascii="Times New Roman" w:hAnsi="Times New Roman"/>
          <w:sz w:val="24"/>
        </w:rPr>
        <w:t xml:space="preserve"> based studies perfo</w:t>
      </w:r>
      <w:r w:rsidR="00296204">
        <w:rPr>
          <w:rFonts w:ascii="Times New Roman" w:hAnsi="Times New Roman"/>
          <w:sz w:val="24"/>
        </w:rPr>
        <w:t>rmed throughout the year.  The</w:t>
      </w:r>
      <w:r w:rsidR="00760BB6" w:rsidRPr="00C630BE">
        <w:rPr>
          <w:rFonts w:ascii="Times New Roman" w:hAnsi="Times New Roman"/>
          <w:sz w:val="24"/>
        </w:rPr>
        <w:t xml:space="preserve"> functions are essential to protect loan security and to achieve the</w:t>
      </w:r>
      <w:r w:rsidR="000F7AC9" w:rsidRPr="00C630BE">
        <w:rPr>
          <w:rFonts w:ascii="Times New Roman" w:hAnsi="Times New Roman"/>
          <w:sz w:val="24"/>
        </w:rPr>
        <w:t xml:space="preserve"> objectives of the RE Act.  </w:t>
      </w:r>
      <w:r w:rsidR="00CE2629" w:rsidRPr="00C630BE">
        <w:rPr>
          <w:rFonts w:ascii="Times New Roman" w:hAnsi="Times New Roman"/>
          <w:sz w:val="24"/>
        </w:rPr>
        <w:t>R</w:t>
      </w:r>
      <w:r w:rsidR="00EF6626">
        <w:rPr>
          <w:rFonts w:ascii="Times New Roman" w:hAnsi="Times New Roman"/>
          <w:sz w:val="24"/>
        </w:rPr>
        <w:t>US</w:t>
      </w:r>
      <w:r w:rsidR="00760BB6" w:rsidRPr="00C630BE">
        <w:rPr>
          <w:rFonts w:ascii="Times New Roman" w:hAnsi="Times New Roman"/>
          <w:sz w:val="24"/>
        </w:rPr>
        <w:t xml:space="preserve"> staff must evalu</w:t>
      </w:r>
      <w:r w:rsidR="00296204">
        <w:rPr>
          <w:rFonts w:ascii="Times New Roman" w:hAnsi="Times New Roman"/>
          <w:sz w:val="24"/>
        </w:rPr>
        <w:t xml:space="preserve">ate </w:t>
      </w:r>
      <w:r w:rsidR="00760BB6" w:rsidRPr="00C630BE">
        <w:rPr>
          <w:rFonts w:ascii="Times New Roman" w:hAnsi="Times New Roman"/>
          <w:sz w:val="24"/>
        </w:rPr>
        <w:t>factors related t</w:t>
      </w:r>
      <w:r w:rsidR="00296204">
        <w:rPr>
          <w:rFonts w:ascii="Times New Roman" w:hAnsi="Times New Roman"/>
          <w:sz w:val="24"/>
        </w:rPr>
        <w:t xml:space="preserve">o the security of loans and </w:t>
      </w:r>
      <w:r w:rsidR="00760BB6" w:rsidRPr="00C630BE">
        <w:rPr>
          <w:rFonts w:ascii="Times New Roman" w:hAnsi="Times New Roman"/>
          <w:sz w:val="24"/>
        </w:rPr>
        <w:t xml:space="preserve">maintenance of adequate telephone service by borrowers on a continuing basis.  In the processing of </w:t>
      </w:r>
      <w:r w:rsidR="003F3C68" w:rsidRPr="00C630BE">
        <w:rPr>
          <w:rFonts w:ascii="Times New Roman" w:hAnsi="Times New Roman"/>
          <w:sz w:val="24"/>
        </w:rPr>
        <w:t xml:space="preserve">telecommunications </w:t>
      </w:r>
      <w:r w:rsidR="00760BB6" w:rsidRPr="00C630BE">
        <w:rPr>
          <w:rFonts w:ascii="Times New Roman" w:hAnsi="Times New Roman"/>
          <w:sz w:val="24"/>
        </w:rPr>
        <w:t xml:space="preserve">loan applications, </w:t>
      </w:r>
      <w:r w:rsidR="003F3C68" w:rsidRPr="00C630BE">
        <w:rPr>
          <w:rFonts w:ascii="Times New Roman" w:hAnsi="Times New Roman"/>
          <w:sz w:val="24"/>
        </w:rPr>
        <w:t>the Operating</w:t>
      </w:r>
      <w:r w:rsidR="002728CB" w:rsidRPr="00C630BE">
        <w:rPr>
          <w:rFonts w:ascii="Times New Roman" w:hAnsi="Times New Roman"/>
          <w:sz w:val="24"/>
        </w:rPr>
        <w:t xml:space="preserve"> Report</w:t>
      </w:r>
      <w:r w:rsidR="00760BB6" w:rsidRPr="00C630BE">
        <w:rPr>
          <w:rFonts w:ascii="Times New Roman" w:hAnsi="Times New Roman"/>
          <w:sz w:val="24"/>
        </w:rPr>
        <w:t xml:space="preserve"> is used extensively by </w:t>
      </w:r>
      <w:r w:rsidR="00296204">
        <w:rPr>
          <w:rFonts w:ascii="Times New Roman" w:hAnsi="Times New Roman"/>
          <w:sz w:val="24"/>
        </w:rPr>
        <w:t>the a</w:t>
      </w:r>
      <w:r w:rsidR="00AD634B">
        <w:rPr>
          <w:rFonts w:ascii="Times New Roman" w:hAnsi="Times New Roman"/>
          <w:sz w:val="24"/>
        </w:rPr>
        <w:t xml:space="preserve">gency </w:t>
      </w:r>
      <w:r w:rsidR="0099608C">
        <w:rPr>
          <w:rFonts w:ascii="Times New Roman" w:hAnsi="Times New Roman"/>
          <w:sz w:val="24"/>
        </w:rPr>
        <w:t>to prepare</w:t>
      </w:r>
      <w:r w:rsidR="00760BB6" w:rsidRPr="00C630BE">
        <w:rPr>
          <w:rFonts w:ascii="Times New Roman" w:hAnsi="Times New Roman"/>
          <w:sz w:val="24"/>
        </w:rPr>
        <w:t xml:space="preserve"> the loan feasibility study to </w:t>
      </w:r>
      <w:r w:rsidR="000F7AC9" w:rsidRPr="00C630BE">
        <w:rPr>
          <w:rFonts w:ascii="Times New Roman" w:hAnsi="Times New Roman"/>
          <w:sz w:val="24"/>
        </w:rPr>
        <w:t>determine if</w:t>
      </w:r>
      <w:r w:rsidR="00760BB6" w:rsidRPr="00C630BE">
        <w:rPr>
          <w:rFonts w:ascii="Times New Roman" w:hAnsi="Times New Roman"/>
          <w:sz w:val="24"/>
        </w:rPr>
        <w:t xml:space="preserve"> the loan can be repaid.  </w:t>
      </w:r>
    </w:p>
    <w:p w14:paraId="5DE7A62A" w14:textId="77777777" w:rsidR="00760BB6" w:rsidRPr="00C630BE" w:rsidRDefault="00760BB6">
      <w:pPr>
        <w:rPr>
          <w:rFonts w:ascii="Times New Roman" w:hAnsi="Times New Roman"/>
          <w:sz w:val="24"/>
        </w:rPr>
      </w:pPr>
    </w:p>
    <w:p w14:paraId="1ADE6F94" w14:textId="11CF12A4" w:rsidR="00760BB6" w:rsidRPr="0051082F" w:rsidRDefault="000F7AC9">
      <w:pPr>
        <w:rPr>
          <w:rFonts w:ascii="Times New Roman" w:hAnsi="Times New Roman"/>
          <w:sz w:val="24"/>
          <w:szCs w:val="24"/>
        </w:rPr>
      </w:pPr>
      <w:r w:rsidRPr="00C630BE">
        <w:rPr>
          <w:rFonts w:ascii="Times New Roman" w:hAnsi="Times New Roman"/>
          <w:sz w:val="24"/>
        </w:rPr>
        <w:t>T</w:t>
      </w:r>
      <w:r w:rsidR="003F3C68" w:rsidRPr="00C630BE">
        <w:rPr>
          <w:rFonts w:ascii="Times New Roman" w:hAnsi="Times New Roman"/>
          <w:sz w:val="24"/>
        </w:rPr>
        <w:t>he Operating R</w:t>
      </w:r>
      <w:r w:rsidR="002728CB" w:rsidRPr="00C630BE">
        <w:rPr>
          <w:rFonts w:ascii="Times New Roman" w:hAnsi="Times New Roman"/>
          <w:sz w:val="24"/>
        </w:rPr>
        <w:t>eport</w:t>
      </w:r>
      <w:r w:rsidR="00760BB6" w:rsidRPr="00C630BE">
        <w:rPr>
          <w:rFonts w:ascii="Times New Roman" w:hAnsi="Times New Roman"/>
          <w:sz w:val="24"/>
        </w:rPr>
        <w:t xml:space="preserve"> is submitted </w:t>
      </w:r>
      <w:r w:rsidR="003F3C68" w:rsidRPr="00C630BE">
        <w:rPr>
          <w:rFonts w:ascii="Times New Roman" w:hAnsi="Times New Roman"/>
          <w:sz w:val="24"/>
        </w:rPr>
        <w:t xml:space="preserve">to </w:t>
      </w:r>
      <w:r w:rsidR="00CE2629" w:rsidRPr="00C630BE">
        <w:rPr>
          <w:rFonts w:ascii="Times New Roman" w:hAnsi="Times New Roman"/>
          <w:sz w:val="24"/>
        </w:rPr>
        <w:t>R</w:t>
      </w:r>
      <w:r w:rsidR="006536C2">
        <w:rPr>
          <w:rFonts w:ascii="Times New Roman" w:hAnsi="Times New Roman"/>
          <w:sz w:val="24"/>
        </w:rPr>
        <w:t>US</w:t>
      </w:r>
      <w:r w:rsidR="003F3C68" w:rsidRPr="00C630BE">
        <w:rPr>
          <w:rFonts w:ascii="Times New Roman" w:hAnsi="Times New Roman"/>
          <w:sz w:val="24"/>
        </w:rPr>
        <w:t xml:space="preserve"> not less than quarterly for broadband borrowers and</w:t>
      </w:r>
      <w:r w:rsidR="00485429">
        <w:rPr>
          <w:rFonts w:ascii="Times New Roman" w:hAnsi="Times New Roman"/>
          <w:sz w:val="24"/>
        </w:rPr>
        <w:t xml:space="preserve"> </w:t>
      </w:r>
      <w:r w:rsidR="00485429" w:rsidRPr="0051082F">
        <w:rPr>
          <w:rFonts w:ascii="Times New Roman" w:hAnsi="Times New Roman"/>
          <w:sz w:val="24"/>
          <w:szCs w:val="24"/>
        </w:rPr>
        <w:t>a</w:t>
      </w:r>
      <w:r w:rsidR="00485429" w:rsidRPr="00F36475">
        <w:rPr>
          <w:rFonts w:ascii="Times New Roman" w:hAnsi="Times New Roman"/>
          <w:sz w:val="24"/>
          <w:szCs w:val="24"/>
        </w:rPr>
        <w:t>ll telecommunication loans made since 2013 require borrowers to report quarterly – prior to that borrowers were only required to report annually.  296 Telecom Program borrowers report annually today while 63 report every quarter</w:t>
      </w:r>
      <w:r w:rsidR="003F3C68" w:rsidRPr="0051082F">
        <w:rPr>
          <w:rFonts w:ascii="Times New Roman" w:hAnsi="Times New Roman"/>
          <w:sz w:val="24"/>
          <w:szCs w:val="24"/>
        </w:rPr>
        <w:t xml:space="preserve"> </w:t>
      </w:r>
      <w:r w:rsidR="00760BB6" w:rsidRPr="00F36475">
        <w:rPr>
          <w:rFonts w:ascii="Times New Roman" w:hAnsi="Times New Roman"/>
          <w:sz w:val="24"/>
          <w:szCs w:val="24"/>
        </w:rPr>
        <w:t>and serves the following purposes:</w:t>
      </w:r>
    </w:p>
    <w:p w14:paraId="626B3DD5" w14:textId="77777777" w:rsidR="00760BB6" w:rsidRPr="00C630BE" w:rsidRDefault="00760BB6">
      <w:pPr>
        <w:rPr>
          <w:rFonts w:ascii="Times New Roman" w:hAnsi="Times New Roman"/>
          <w:sz w:val="24"/>
        </w:rPr>
      </w:pPr>
    </w:p>
    <w:p w14:paraId="472FEFA4" w14:textId="77777777" w:rsidR="00760BB6" w:rsidRPr="00C630BE" w:rsidRDefault="00760BB6">
      <w:pPr>
        <w:rPr>
          <w:rFonts w:ascii="Times New Roman" w:hAnsi="Times New Roman"/>
          <w:sz w:val="24"/>
        </w:rPr>
      </w:pPr>
      <w:r w:rsidRPr="00C630BE">
        <w:rPr>
          <w:rFonts w:ascii="Times New Roman" w:hAnsi="Times New Roman"/>
          <w:sz w:val="24"/>
          <w:u w:val="single"/>
        </w:rPr>
        <w:t>Loan Security</w:t>
      </w:r>
      <w:r w:rsidRPr="00C630BE">
        <w:rPr>
          <w:rFonts w:ascii="Times New Roman" w:hAnsi="Times New Roman"/>
          <w:sz w:val="24"/>
        </w:rPr>
        <w:t xml:space="preserve">:  To carry out </w:t>
      </w:r>
      <w:r w:rsidR="0019202B" w:rsidRPr="00C630BE">
        <w:rPr>
          <w:rFonts w:ascii="Times New Roman" w:hAnsi="Times New Roman"/>
          <w:sz w:val="24"/>
        </w:rPr>
        <w:t>their</w:t>
      </w:r>
      <w:r w:rsidRPr="00C630BE">
        <w:rPr>
          <w:rFonts w:ascii="Times New Roman" w:hAnsi="Times New Roman"/>
          <w:sz w:val="24"/>
        </w:rPr>
        <w:t xml:space="preserve"> responsibilities, </w:t>
      </w:r>
      <w:r w:rsidR="00032FAC" w:rsidRPr="00C630BE">
        <w:rPr>
          <w:rFonts w:ascii="Times New Roman" w:hAnsi="Times New Roman"/>
          <w:sz w:val="24"/>
        </w:rPr>
        <w:t>R</w:t>
      </w:r>
      <w:r w:rsidR="006536C2">
        <w:rPr>
          <w:rFonts w:ascii="Times New Roman" w:hAnsi="Times New Roman"/>
          <w:sz w:val="24"/>
        </w:rPr>
        <w:t>US</w:t>
      </w:r>
      <w:r w:rsidR="00482248" w:rsidRPr="00C630BE">
        <w:rPr>
          <w:rFonts w:ascii="Times New Roman" w:hAnsi="Times New Roman"/>
          <w:sz w:val="24"/>
        </w:rPr>
        <w:t xml:space="preserve"> staff evaluates</w:t>
      </w:r>
      <w:r w:rsidR="005402F4">
        <w:rPr>
          <w:rFonts w:ascii="Times New Roman" w:hAnsi="Times New Roman"/>
          <w:sz w:val="24"/>
        </w:rPr>
        <w:t xml:space="preserve"> factors related to security of loans and </w:t>
      </w:r>
      <w:r w:rsidRPr="00C630BE">
        <w:rPr>
          <w:rFonts w:ascii="Times New Roman" w:hAnsi="Times New Roman"/>
          <w:sz w:val="24"/>
        </w:rPr>
        <w:t>maintenance of adequate tele</w:t>
      </w:r>
      <w:r w:rsidR="003F3C68" w:rsidRPr="00C630BE">
        <w:rPr>
          <w:rFonts w:ascii="Times New Roman" w:hAnsi="Times New Roman"/>
          <w:sz w:val="24"/>
        </w:rPr>
        <w:t>communications or broadband</w:t>
      </w:r>
      <w:r w:rsidRPr="00C630BE">
        <w:rPr>
          <w:rFonts w:ascii="Times New Roman" w:hAnsi="Times New Roman"/>
          <w:sz w:val="24"/>
        </w:rPr>
        <w:t xml:space="preserve"> service by </w:t>
      </w:r>
      <w:r w:rsidR="00032FAC" w:rsidRPr="00C630BE">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borrowers on a continuing basis.  </w:t>
      </w:r>
      <w:r w:rsidR="002728CB" w:rsidRPr="00C630BE">
        <w:rPr>
          <w:rFonts w:ascii="Times New Roman" w:hAnsi="Times New Roman"/>
          <w:sz w:val="24"/>
        </w:rPr>
        <w:t xml:space="preserve">The </w:t>
      </w:r>
      <w:r w:rsidR="003F3C68" w:rsidRPr="00C630BE">
        <w:rPr>
          <w:rFonts w:ascii="Times New Roman" w:hAnsi="Times New Roman"/>
          <w:sz w:val="24"/>
        </w:rPr>
        <w:t>Operating</w:t>
      </w:r>
      <w:r w:rsidR="002728CB" w:rsidRPr="00C630BE">
        <w:rPr>
          <w:rFonts w:ascii="Times New Roman" w:hAnsi="Times New Roman"/>
          <w:sz w:val="24"/>
        </w:rPr>
        <w:t xml:space="preserve"> Report</w:t>
      </w:r>
      <w:r w:rsidRPr="00C630BE">
        <w:rPr>
          <w:rFonts w:ascii="Times New Roman" w:hAnsi="Times New Roman"/>
          <w:sz w:val="24"/>
        </w:rPr>
        <w:t xml:space="preserve"> allows </w:t>
      </w:r>
      <w:r w:rsidR="005402F4">
        <w:rPr>
          <w:rFonts w:ascii="Times New Roman" w:hAnsi="Times New Roman"/>
          <w:sz w:val="24"/>
        </w:rPr>
        <w:t>the a</w:t>
      </w:r>
      <w:r w:rsidR="007B564C">
        <w:rPr>
          <w:rFonts w:ascii="Times New Roman" w:hAnsi="Times New Roman"/>
          <w:sz w:val="24"/>
        </w:rPr>
        <w:t xml:space="preserve">gency </w:t>
      </w:r>
      <w:r w:rsidRPr="00C630BE">
        <w:rPr>
          <w:rFonts w:ascii="Times New Roman" w:hAnsi="Times New Roman"/>
          <w:sz w:val="24"/>
        </w:rPr>
        <w:t xml:space="preserve">to identify serious operating problems and take preventative or early corrective action.  Using </w:t>
      </w:r>
      <w:r w:rsidR="003F3C68" w:rsidRPr="00C630BE">
        <w:rPr>
          <w:rFonts w:ascii="Times New Roman" w:hAnsi="Times New Roman"/>
          <w:sz w:val="24"/>
        </w:rPr>
        <w:t>the Operating</w:t>
      </w:r>
      <w:r w:rsidR="002728CB" w:rsidRPr="00C630BE">
        <w:rPr>
          <w:rFonts w:ascii="Times New Roman" w:hAnsi="Times New Roman"/>
          <w:sz w:val="24"/>
        </w:rPr>
        <w:t xml:space="preserve"> Report</w:t>
      </w:r>
      <w:r w:rsidRPr="00C630BE">
        <w:rPr>
          <w:rFonts w:ascii="Times New Roman" w:hAnsi="Times New Roman"/>
          <w:sz w:val="24"/>
        </w:rPr>
        <w:t xml:space="preserve">, </w:t>
      </w:r>
      <w:r w:rsidR="005402F4">
        <w:rPr>
          <w:rFonts w:ascii="Times New Roman" w:hAnsi="Times New Roman"/>
          <w:sz w:val="24"/>
        </w:rPr>
        <w:t>the a</w:t>
      </w:r>
      <w:r w:rsidR="006536C2">
        <w:rPr>
          <w:rFonts w:ascii="Times New Roman" w:hAnsi="Times New Roman"/>
          <w:sz w:val="24"/>
        </w:rPr>
        <w:t xml:space="preserve">gency can detect </w:t>
      </w:r>
      <w:r w:rsidRPr="00C630BE">
        <w:rPr>
          <w:rFonts w:ascii="Times New Roman" w:hAnsi="Times New Roman"/>
          <w:sz w:val="24"/>
        </w:rPr>
        <w:t xml:space="preserve">deteriorating financial conditions </w:t>
      </w:r>
      <w:r w:rsidR="000F7AC9" w:rsidRPr="00C630BE">
        <w:rPr>
          <w:rFonts w:ascii="Times New Roman" w:hAnsi="Times New Roman"/>
          <w:sz w:val="24"/>
        </w:rPr>
        <w:t>at an early stag</w:t>
      </w:r>
      <w:r w:rsidRPr="00C630BE">
        <w:rPr>
          <w:rFonts w:ascii="Times New Roman" w:hAnsi="Times New Roman"/>
          <w:sz w:val="24"/>
        </w:rPr>
        <w:t xml:space="preserve">e </w:t>
      </w:r>
      <w:r w:rsidR="006536C2">
        <w:rPr>
          <w:rFonts w:ascii="Times New Roman" w:hAnsi="Times New Roman"/>
          <w:sz w:val="24"/>
        </w:rPr>
        <w:t>and avoid</w:t>
      </w:r>
      <w:r w:rsidRPr="00C630BE">
        <w:rPr>
          <w:rFonts w:ascii="Times New Roman" w:hAnsi="Times New Roman"/>
          <w:sz w:val="24"/>
        </w:rPr>
        <w:t xml:space="preserve"> dangers of</w:t>
      </w:r>
      <w:r w:rsidR="000F7AC9" w:rsidRPr="00C630BE">
        <w:rPr>
          <w:rFonts w:ascii="Times New Roman" w:hAnsi="Times New Roman"/>
          <w:sz w:val="24"/>
        </w:rPr>
        <w:t xml:space="preserve"> recognition at an advanced stag</w:t>
      </w:r>
      <w:r w:rsidR="00DE099F">
        <w:rPr>
          <w:rFonts w:ascii="Times New Roman" w:hAnsi="Times New Roman"/>
          <w:sz w:val="24"/>
        </w:rPr>
        <w:t xml:space="preserve">e when </w:t>
      </w:r>
      <w:r w:rsidRPr="00C630BE">
        <w:rPr>
          <w:rFonts w:ascii="Times New Roman" w:hAnsi="Times New Roman"/>
          <w:sz w:val="24"/>
        </w:rPr>
        <w:t>difficult, costly solution</w:t>
      </w:r>
      <w:r w:rsidR="006536C2">
        <w:rPr>
          <w:rFonts w:ascii="Times New Roman" w:hAnsi="Times New Roman"/>
          <w:sz w:val="24"/>
        </w:rPr>
        <w:t>s</w:t>
      </w:r>
      <w:r w:rsidRPr="00C630BE">
        <w:rPr>
          <w:rFonts w:ascii="Times New Roman" w:hAnsi="Times New Roman"/>
          <w:sz w:val="24"/>
        </w:rPr>
        <w:t xml:space="preserve"> </w:t>
      </w:r>
      <w:r w:rsidR="006536C2">
        <w:rPr>
          <w:rFonts w:ascii="Times New Roman" w:hAnsi="Times New Roman"/>
          <w:sz w:val="24"/>
        </w:rPr>
        <w:t>are</w:t>
      </w:r>
      <w:r w:rsidRPr="00C630BE">
        <w:rPr>
          <w:rFonts w:ascii="Times New Roman" w:hAnsi="Times New Roman"/>
          <w:sz w:val="24"/>
        </w:rPr>
        <w:t xml:space="preserve"> </w:t>
      </w:r>
      <w:r w:rsidR="00DE099F">
        <w:rPr>
          <w:rFonts w:ascii="Times New Roman" w:hAnsi="Times New Roman"/>
          <w:sz w:val="24"/>
        </w:rPr>
        <w:t xml:space="preserve">the only </w:t>
      </w:r>
      <w:r w:rsidRPr="00C630BE">
        <w:rPr>
          <w:rFonts w:ascii="Times New Roman" w:hAnsi="Times New Roman"/>
          <w:sz w:val="24"/>
        </w:rPr>
        <w:t>available</w:t>
      </w:r>
      <w:r w:rsidR="006536C2">
        <w:rPr>
          <w:rFonts w:ascii="Times New Roman" w:hAnsi="Times New Roman"/>
          <w:sz w:val="24"/>
        </w:rPr>
        <w:t xml:space="preserve"> options</w:t>
      </w:r>
      <w:r w:rsidRPr="00C630BE">
        <w:rPr>
          <w:rFonts w:ascii="Times New Roman" w:hAnsi="Times New Roman"/>
          <w:sz w:val="24"/>
        </w:rPr>
        <w:t xml:space="preserve">.  </w:t>
      </w:r>
      <w:r w:rsidR="00032FAC" w:rsidRPr="00C630BE">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must </w:t>
      </w:r>
      <w:r w:rsidR="006536C2">
        <w:rPr>
          <w:rFonts w:ascii="Times New Roman" w:hAnsi="Times New Roman"/>
          <w:sz w:val="24"/>
        </w:rPr>
        <w:t>maintain</w:t>
      </w:r>
      <w:r w:rsidRPr="00C630BE">
        <w:rPr>
          <w:rFonts w:ascii="Times New Roman" w:hAnsi="Times New Roman"/>
          <w:sz w:val="24"/>
        </w:rPr>
        <w:t xml:space="preserve"> </w:t>
      </w:r>
      <w:r w:rsidR="00DE099F">
        <w:rPr>
          <w:rFonts w:ascii="Times New Roman" w:hAnsi="Times New Roman"/>
          <w:sz w:val="24"/>
        </w:rPr>
        <w:t xml:space="preserve">the capability to ascertain </w:t>
      </w:r>
      <w:r w:rsidRPr="00C630BE">
        <w:rPr>
          <w:rFonts w:ascii="Times New Roman" w:hAnsi="Times New Roman"/>
          <w:sz w:val="24"/>
        </w:rPr>
        <w:t xml:space="preserve">security for the Government’s loans which </w:t>
      </w:r>
      <w:r w:rsidR="00DA5468" w:rsidRPr="00C630BE">
        <w:rPr>
          <w:rFonts w:ascii="Times New Roman" w:hAnsi="Times New Roman"/>
          <w:sz w:val="24"/>
        </w:rPr>
        <w:t>frequent</w:t>
      </w:r>
      <w:r w:rsidR="003F3C68" w:rsidRPr="00C630BE">
        <w:rPr>
          <w:rFonts w:ascii="Times New Roman" w:hAnsi="Times New Roman"/>
          <w:sz w:val="24"/>
        </w:rPr>
        <w:t xml:space="preserve">ly </w:t>
      </w:r>
      <w:r w:rsidRPr="00C630BE">
        <w:rPr>
          <w:rFonts w:ascii="Times New Roman" w:hAnsi="Times New Roman"/>
          <w:sz w:val="24"/>
        </w:rPr>
        <w:t>constitute the major portion of the capitalization of telecommunications</w:t>
      </w:r>
      <w:r w:rsidR="003F3C68" w:rsidRPr="00C630BE">
        <w:rPr>
          <w:rFonts w:ascii="Times New Roman" w:hAnsi="Times New Roman"/>
          <w:sz w:val="24"/>
        </w:rPr>
        <w:t xml:space="preserve"> and broadband</w:t>
      </w:r>
      <w:r w:rsidRPr="00C630BE">
        <w:rPr>
          <w:rFonts w:ascii="Times New Roman" w:hAnsi="Times New Roman"/>
          <w:sz w:val="24"/>
        </w:rPr>
        <w:t xml:space="preserve"> companies.</w:t>
      </w:r>
    </w:p>
    <w:p w14:paraId="15094990" w14:textId="77777777" w:rsidR="00760BB6" w:rsidRPr="00C630BE" w:rsidRDefault="00760BB6">
      <w:pPr>
        <w:rPr>
          <w:rFonts w:ascii="Times New Roman" w:hAnsi="Times New Roman"/>
          <w:sz w:val="24"/>
        </w:rPr>
      </w:pPr>
    </w:p>
    <w:p w14:paraId="2057CAC4" w14:textId="77777777" w:rsidR="00760BB6" w:rsidRPr="00C630BE" w:rsidRDefault="00614660">
      <w:pPr>
        <w:rPr>
          <w:rFonts w:ascii="Times New Roman" w:hAnsi="Times New Roman"/>
          <w:sz w:val="24"/>
        </w:rPr>
      </w:pPr>
      <w:r w:rsidRPr="00C630BE">
        <w:rPr>
          <w:rFonts w:ascii="Times New Roman" w:hAnsi="Times New Roman"/>
          <w:sz w:val="24"/>
          <w:u w:val="single"/>
        </w:rPr>
        <w:t>Mortgage Compliance</w:t>
      </w:r>
      <w:r w:rsidRPr="00C630BE">
        <w:rPr>
          <w:rFonts w:ascii="Times New Roman" w:hAnsi="Times New Roman"/>
          <w:sz w:val="24"/>
        </w:rPr>
        <w:t xml:space="preserve">:  </w:t>
      </w:r>
      <w:r w:rsidR="004D0922" w:rsidRPr="00C630BE">
        <w:rPr>
          <w:rFonts w:ascii="Times New Roman" w:hAnsi="Times New Roman"/>
          <w:sz w:val="24"/>
        </w:rPr>
        <w:t xml:space="preserve">The </w:t>
      </w:r>
      <w:r w:rsidR="00DA5468" w:rsidRPr="00C630BE">
        <w:rPr>
          <w:rFonts w:ascii="Times New Roman" w:hAnsi="Times New Roman"/>
          <w:sz w:val="24"/>
        </w:rPr>
        <w:t>Government</w:t>
      </w:r>
      <w:r w:rsidR="004D0922" w:rsidRPr="00C630BE">
        <w:rPr>
          <w:rFonts w:ascii="Times New Roman" w:hAnsi="Times New Roman"/>
          <w:sz w:val="24"/>
        </w:rPr>
        <w:t xml:space="preserve">’s </w:t>
      </w:r>
      <w:r w:rsidR="007B260A" w:rsidRPr="00C630BE">
        <w:rPr>
          <w:rFonts w:ascii="Times New Roman" w:hAnsi="Times New Roman"/>
          <w:sz w:val="24"/>
        </w:rPr>
        <w:t>loan documents</w:t>
      </w:r>
      <w:r w:rsidR="004D0922" w:rsidRPr="00C630BE">
        <w:rPr>
          <w:rFonts w:ascii="Times New Roman" w:hAnsi="Times New Roman"/>
          <w:sz w:val="24"/>
        </w:rPr>
        <w:t xml:space="preserve"> contain provisions to assure </w:t>
      </w:r>
      <w:r w:rsidR="000C1D8C">
        <w:rPr>
          <w:rFonts w:ascii="Times New Roman" w:hAnsi="Times New Roman"/>
          <w:sz w:val="24"/>
        </w:rPr>
        <w:t xml:space="preserve">achievement of the </w:t>
      </w:r>
      <w:r w:rsidR="004D0922" w:rsidRPr="00C630BE">
        <w:rPr>
          <w:rFonts w:ascii="Times New Roman" w:hAnsi="Times New Roman"/>
          <w:sz w:val="24"/>
        </w:rPr>
        <w:t>objecti</w:t>
      </w:r>
      <w:r w:rsidR="007B260A" w:rsidRPr="00C630BE">
        <w:rPr>
          <w:rFonts w:ascii="Times New Roman" w:hAnsi="Times New Roman"/>
          <w:sz w:val="24"/>
        </w:rPr>
        <w:t>ves of the RE Act</w:t>
      </w:r>
      <w:r w:rsidR="000C1D8C">
        <w:rPr>
          <w:rFonts w:ascii="Times New Roman" w:hAnsi="Times New Roman"/>
          <w:sz w:val="24"/>
        </w:rPr>
        <w:t xml:space="preserve"> </w:t>
      </w:r>
      <w:r w:rsidR="007B260A" w:rsidRPr="00C630BE">
        <w:rPr>
          <w:rFonts w:ascii="Times New Roman" w:hAnsi="Times New Roman"/>
          <w:sz w:val="24"/>
        </w:rPr>
        <w:t>and continued</w:t>
      </w:r>
      <w:r w:rsidR="004D0922" w:rsidRPr="00C630BE">
        <w:rPr>
          <w:rFonts w:ascii="Times New Roman" w:hAnsi="Times New Roman"/>
          <w:sz w:val="24"/>
        </w:rPr>
        <w:t xml:space="preserve"> security for the </w:t>
      </w:r>
      <w:r w:rsidR="00DA5468" w:rsidRPr="00C630BE">
        <w:rPr>
          <w:rFonts w:ascii="Times New Roman" w:hAnsi="Times New Roman"/>
          <w:sz w:val="24"/>
        </w:rPr>
        <w:t>Government</w:t>
      </w:r>
      <w:r w:rsidR="004D0922" w:rsidRPr="00C630BE">
        <w:rPr>
          <w:rFonts w:ascii="Times New Roman" w:hAnsi="Times New Roman"/>
          <w:sz w:val="24"/>
        </w:rPr>
        <w:t>’s investment</w:t>
      </w:r>
      <w:r w:rsidR="007B260A" w:rsidRPr="00C630BE">
        <w:rPr>
          <w:rFonts w:ascii="Times New Roman" w:hAnsi="Times New Roman"/>
          <w:sz w:val="24"/>
        </w:rPr>
        <w:t>s</w:t>
      </w:r>
      <w:r w:rsidR="004D0922" w:rsidRPr="00C630BE">
        <w:rPr>
          <w:rFonts w:ascii="Times New Roman" w:hAnsi="Times New Roman"/>
          <w:sz w:val="24"/>
        </w:rPr>
        <w:t xml:space="preserve">.  One of the most effective means </w:t>
      </w:r>
      <w:r w:rsidR="00032FAC" w:rsidRPr="00C630BE">
        <w:rPr>
          <w:rFonts w:ascii="Times New Roman" w:hAnsi="Times New Roman"/>
          <w:sz w:val="24"/>
        </w:rPr>
        <w:t>R</w:t>
      </w:r>
      <w:r w:rsidR="00824A33">
        <w:rPr>
          <w:rFonts w:ascii="Times New Roman" w:hAnsi="Times New Roman"/>
          <w:sz w:val="24"/>
        </w:rPr>
        <w:t>US</w:t>
      </w:r>
      <w:r w:rsidR="00DE099F">
        <w:rPr>
          <w:rFonts w:ascii="Times New Roman" w:hAnsi="Times New Roman"/>
          <w:sz w:val="24"/>
        </w:rPr>
        <w:t xml:space="preserve"> has to police the</w:t>
      </w:r>
      <w:r w:rsidR="004D0922" w:rsidRPr="00C630BE">
        <w:rPr>
          <w:rFonts w:ascii="Times New Roman" w:hAnsi="Times New Roman"/>
          <w:sz w:val="24"/>
        </w:rPr>
        <w:t xml:space="preserve"> provisions is analysis of the </w:t>
      </w:r>
      <w:r w:rsidR="0019202B" w:rsidRPr="00C630BE">
        <w:rPr>
          <w:rFonts w:ascii="Times New Roman" w:hAnsi="Times New Roman"/>
          <w:sz w:val="24"/>
        </w:rPr>
        <w:t>Operating</w:t>
      </w:r>
      <w:r w:rsidR="002728CB" w:rsidRPr="00C630BE">
        <w:rPr>
          <w:rFonts w:ascii="Times New Roman" w:hAnsi="Times New Roman"/>
          <w:sz w:val="24"/>
        </w:rPr>
        <w:t xml:space="preserve"> Report</w:t>
      </w:r>
      <w:r w:rsidR="004D0922" w:rsidRPr="00C630BE">
        <w:rPr>
          <w:rFonts w:ascii="Times New Roman" w:hAnsi="Times New Roman"/>
          <w:sz w:val="24"/>
        </w:rPr>
        <w:t xml:space="preserve"> which provides data in such important areas as:  </w:t>
      </w:r>
      <w:r w:rsidR="00195B80" w:rsidRPr="00C630BE">
        <w:rPr>
          <w:rFonts w:ascii="Times New Roman" w:hAnsi="Times New Roman"/>
          <w:sz w:val="24"/>
        </w:rPr>
        <w:t>current levels of debt and equity, investments in telecommunications or broadband plant,</w:t>
      </w:r>
      <w:r w:rsidR="004D0922" w:rsidRPr="00C630BE">
        <w:rPr>
          <w:rFonts w:ascii="Times New Roman" w:hAnsi="Times New Roman"/>
          <w:sz w:val="24"/>
        </w:rPr>
        <w:t xml:space="preserve"> </w:t>
      </w:r>
      <w:r w:rsidR="0019202B" w:rsidRPr="00C630BE">
        <w:rPr>
          <w:rFonts w:ascii="Times New Roman" w:hAnsi="Times New Roman"/>
          <w:sz w:val="24"/>
        </w:rPr>
        <w:t>working capital</w:t>
      </w:r>
      <w:r w:rsidR="00195B80" w:rsidRPr="00C630BE">
        <w:rPr>
          <w:rFonts w:ascii="Times New Roman" w:hAnsi="Times New Roman"/>
          <w:sz w:val="24"/>
        </w:rPr>
        <w:t xml:space="preserve"> levels,</w:t>
      </w:r>
      <w:r w:rsidR="004D0922" w:rsidRPr="00C630BE">
        <w:rPr>
          <w:rFonts w:ascii="Times New Roman" w:hAnsi="Times New Roman"/>
          <w:sz w:val="24"/>
        </w:rPr>
        <w:t xml:space="preserve"> and the extent of coverage for interest and principal payments.  </w:t>
      </w:r>
      <w:r w:rsidR="002728CB" w:rsidRPr="00C630BE">
        <w:rPr>
          <w:rFonts w:ascii="Times New Roman" w:hAnsi="Times New Roman"/>
          <w:sz w:val="24"/>
        </w:rPr>
        <w:t xml:space="preserve">The </w:t>
      </w:r>
      <w:r w:rsidR="0019202B" w:rsidRPr="00C630BE">
        <w:rPr>
          <w:rFonts w:ascii="Times New Roman" w:hAnsi="Times New Roman"/>
          <w:sz w:val="24"/>
        </w:rPr>
        <w:t>Operating</w:t>
      </w:r>
      <w:r w:rsidR="002728CB" w:rsidRPr="00C630BE">
        <w:rPr>
          <w:rFonts w:ascii="Times New Roman" w:hAnsi="Times New Roman"/>
          <w:sz w:val="24"/>
        </w:rPr>
        <w:t xml:space="preserve"> Report</w:t>
      </w:r>
      <w:r w:rsidR="004D0922" w:rsidRPr="00C630BE">
        <w:rPr>
          <w:rFonts w:ascii="Times New Roman" w:hAnsi="Times New Roman"/>
          <w:sz w:val="24"/>
        </w:rPr>
        <w:t xml:space="preserve"> also provides information regarding the extent to which service is being provided on an area coverage basis, a legal provision of the RE Act</w:t>
      </w:r>
      <w:r w:rsidR="0019202B" w:rsidRPr="00C630BE">
        <w:rPr>
          <w:rFonts w:ascii="Times New Roman" w:hAnsi="Times New Roman"/>
          <w:sz w:val="24"/>
        </w:rPr>
        <w:t xml:space="preserve"> for </w:t>
      </w:r>
      <w:r w:rsidR="0019202B" w:rsidRPr="00C630BE">
        <w:rPr>
          <w:rFonts w:ascii="Times New Roman" w:hAnsi="Times New Roman"/>
          <w:sz w:val="24"/>
        </w:rPr>
        <w:lastRenderedPageBreak/>
        <w:t>telecommunications borrowers</w:t>
      </w:r>
      <w:r w:rsidR="004D0922" w:rsidRPr="00C630BE">
        <w:rPr>
          <w:rFonts w:ascii="Times New Roman" w:hAnsi="Times New Roman"/>
          <w:sz w:val="24"/>
        </w:rPr>
        <w:t xml:space="preserve"> (Sec. 201)</w:t>
      </w:r>
      <w:r w:rsidR="00195B80" w:rsidRPr="00C630BE">
        <w:rPr>
          <w:rFonts w:ascii="Times New Roman" w:hAnsi="Times New Roman"/>
          <w:sz w:val="24"/>
        </w:rPr>
        <w:t xml:space="preserve"> or on a community basis, a key regulatory provision f</w:t>
      </w:r>
      <w:r w:rsidR="00312FF5">
        <w:rPr>
          <w:rFonts w:ascii="Times New Roman" w:hAnsi="Times New Roman"/>
          <w:sz w:val="24"/>
        </w:rPr>
        <w:t xml:space="preserve">or broadband borrowers [7 CFR </w:t>
      </w:r>
      <w:r w:rsidR="00195B80" w:rsidRPr="00C630BE">
        <w:rPr>
          <w:rFonts w:ascii="Times New Roman" w:hAnsi="Times New Roman"/>
          <w:sz w:val="24"/>
        </w:rPr>
        <w:t>1738.19(h)]</w:t>
      </w:r>
      <w:r w:rsidR="004D0922" w:rsidRPr="00C630BE">
        <w:rPr>
          <w:rFonts w:ascii="Times New Roman" w:hAnsi="Times New Roman"/>
          <w:sz w:val="24"/>
        </w:rPr>
        <w:t xml:space="preserve">.  </w:t>
      </w:r>
      <w:r w:rsidR="00C2172C" w:rsidRPr="00C630BE">
        <w:rPr>
          <w:rFonts w:ascii="Times New Roman" w:hAnsi="Times New Roman"/>
          <w:sz w:val="24"/>
        </w:rPr>
        <w:t>The s</w:t>
      </w:r>
      <w:r w:rsidR="004D0922" w:rsidRPr="00C630BE">
        <w:rPr>
          <w:rFonts w:ascii="Times New Roman" w:hAnsi="Times New Roman"/>
          <w:sz w:val="24"/>
        </w:rPr>
        <w:t>ubscriber data</w:t>
      </w:r>
      <w:r w:rsidR="00C2172C" w:rsidRPr="00C630BE">
        <w:rPr>
          <w:rFonts w:ascii="Times New Roman" w:hAnsi="Times New Roman"/>
          <w:sz w:val="24"/>
        </w:rPr>
        <w:t xml:space="preserve"> in the Operating Report</w:t>
      </w:r>
      <w:r w:rsidR="004D0922" w:rsidRPr="00C630BE">
        <w:rPr>
          <w:rFonts w:ascii="Times New Roman" w:hAnsi="Times New Roman"/>
          <w:sz w:val="24"/>
        </w:rPr>
        <w:t xml:space="preserve"> allows </w:t>
      </w:r>
      <w:r w:rsidR="00DE099F">
        <w:rPr>
          <w:rFonts w:ascii="Times New Roman" w:hAnsi="Times New Roman"/>
          <w:sz w:val="24"/>
        </w:rPr>
        <w:t>the a</w:t>
      </w:r>
      <w:r w:rsidR="00C04AEF">
        <w:rPr>
          <w:rFonts w:ascii="Times New Roman" w:hAnsi="Times New Roman"/>
          <w:sz w:val="24"/>
        </w:rPr>
        <w:t xml:space="preserve">gency </w:t>
      </w:r>
      <w:r w:rsidR="004D0922" w:rsidRPr="00C630BE">
        <w:rPr>
          <w:rFonts w:ascii="Times New Roman" w:hAnsi="Times New Roman"/>
          <w:sz w:val="24"/>
        </w:rPr>
        <w:t xml:space="preserve">to track a borrower’s progress in achieving subscriber projections which support the </w:t>
      </w:r>
      <w:r w:rsidR="00DA5468" w:rsidRPr="00C630BE">
        <w:rPr>
          <w:rFonts w:ascii="Times New Roman" w:hAnsi="Times New Roman"/>
          <w:sz w:val="24"/>
        </w:rPr>
        <w:t>Government</w:t>
      </w:r>
      <w:r w:rsidR="004D0922" w:rsidRPr="00C630BE">
        <w:rPr>
          <w:rFonts w:ascii="Times New Roman" w:hAnsi="Times New Roman"/>
          <w:sz w:val="24"/>
        </w:rPr>
        <w:t>’s loans.</w:t>
      </w:r>
      <w:r w:rsidR="002A697D" w:rsidRPr="00C630BE">
        <w:rPr>
          <w:rFonts w:ascii="Times New Roman" w:hAnsi="Times New Roman"/>
          <w:sz w:val="24"/>
        </w:rPr>
        <w:t xml:space="preserve">  In addition, </w:t>
      </w:r>
      <w:r w:rsidR="002728CB" w:rsidRPr="00C630BE">
        <w:rPr>
          <w:rFonts w:ascii="Times New Roman" w:hAnsi="Times New Roman"/>
          <w:sz w:val="24"/>
        </w:rPr>
        <w:t xml:space="preserve">the </w:t>
      </w:r>
      <w:r w:rsidR="00C2172C" w:rsidRPr="00C630BE">
        <w:rPr>
          <w:rFonts w:ascii="Times New Roman" w:hAnsi="Times New Roman"/>
          <w:sz w:val="24"/>
        </w:rPr>
        <w:t>Operating</w:t>
      </w:r>
      <w:r w:rsidR="002728CB" w:rsidRPr="00C630BE">
        <w:rPr>
          <w:rFonts w:ascii="Times New Roman" w:hAnsi="Times New Roman"/>
          <w:sz w:val="24"/>
        </w:rPr>
        <w:t xml:space="preserve"> Report</w:t>
      </w:r>
      <w:r w:rsidR="002A697D" w:rsidRPr="00C630BE">
        <w:rPr>
          <w:rFonts w:ascii="Times New Roman" w:hAnsi="Times New Roman"/>
          <w:sz w:val="24"/>
        </w:rPr>
        <w:t xml:space="preserve"> provides information on activities prohibit</w:t>
      </w:r>
      <w:r w:rsidR="00C2172C" w:rsidRPr="00C630BE">
        <w:rPr>
          <w:rFonts w:ascii="Times New Roman" w:hAnsi="Times New Roman"/>
          <w:sz w:val="24"/>
        </w:rPr>
        <w:t>ed by the mortgage</w:t>
      </w:r>
      <w:r w:rsidR="004A6169">
        <w:rPr>
          <w:rFonts w:ascii="Times New Roman" w:hAnsi="Times New Roman"/>
          <w:sz w:val="24"/>
        </w:rPr>
        <w:t xml:space="preserve"> agreement</w:t>
      </w:r>
      <w:r w:rsidR="00C2172C" w:rsidRPr="00C630BE">
        <w:rPr>
          <w:rFonts w:ascii="Times New Roman" w:hAnsi="Times New Roman"/>
          <w:sz w:val="24"/>
        </w:rPr>
        <w:t xml:space="preserve">, such as </w:t>
      </w:r>
      <w:r w:rsidR="002A697D" w:rsidRPr="00C630BE">
        <w:rPr>
          <w:rFonts w:ascii="Times New Roman" w:hAnsi="Times New Roman"/>
          <w:sz w:val="24"/>
        </w:rPr>
        <w:t>excessive distributions of capital</w:t>
      </w:r>
      <w:r w:rsidR="00C2172C" w:rsidRPr="00C630BE">
        <w:rPr>
          <w:rFonts w:ascii="Times New Roman" w:hAnsi="Times New Roman"/>
          <w:sz w:val="24"/>
        </w:rPr>
        <w:t xml:space="preserve">, </w:t>
      </w:r>
      <w:r w:rsidR="002A697D" w:rsidRPr="00C630BE">
        <w:rPr>
          <w:rFonts w:ascii="Times New Roman" w:hAnsi="Times New Roman"/>
          <w:sz w:val="24"/>
        </w:rPr>
        <w:t>including dividend distribution</w:t>
      </w:r>
      <w:r w:rsidR="00C2172C" w:rsidRPr="00C630BE">
        <w:rPr>
          <w:rFonts w:ascii="Times New Roman" w:hAnsi="Times New Roman"/>
          <w:sz w:val="24"/>
        </w:rPr>
        <w:t>s and investments in affiliated companies</w:t>
      </w:r>
      <w:r w:rsidR="002A697D" w:rsidRPr="00C630BE">
        <w:rPr>
          <w:rFonts w:ascii="Times New Roman" w:hAnsi="Times New Roman"/>
          <w:sz w:val="24"/>
        </w:rPr>
        <w:t>, which might adversely affect loan security, quality of service, or reasonableness of rates.</w:t>
      </w:r>
    </w:p>
    <w:p w14:paraId="630A968B" w14:textId="77777777" w:rsidR="002A697D" w:rsidRPr="00C630BE" w:rsidRDefault="002A697D">
      <w:pPr>
        <w:rPr>
          <w:rFonts w:ascii="Times New Roman" w:hAnsi="Times New Roman"/>
          <w:sz w:val="24"/>
        </w:rPr>
      </w:pPr>
    </w:p>
    <w:p w14:paraId="283E4E6E" w14:textId="77777777" w:rsidR="002A697D" w:rsidRPr="00C630BE" w:rsidRDefault="002A697D">
      <w:pPr>
        <w:rPr>
          <w:rFonts w:ascii="Times New Roman" w:hAnsi="Times New Roman"/>
          <w:sz w:val="24"/>
        </w:rPr>
      </w:pPr>
      <w:r w:rsidRPr="00C630BE">
        <w:rPr>
          <w:rFonts w:ascii="Times New Roman" w:hAnsi="Times New Roman"/>
          <w:sz w:val="24"/>
          <w:u w:val="single"/>
        </w:rPr>
        <w:t>Loan Processing</w:t>
      </w:r>
      <w:r w:rsidRPr="00C630BE">
        <w:rPr>
          <w:rFonts w:ascii="Times New Roman" w:hAnsi="Times New Roman"/>
          <w:sz w:val="24"/>
        </w:rPr>
        <w:t xml:space="preserve">:  When </w:t>
      </w:r>
      <w:r w:rsidR="00032FAC" w:rsidRPr="00C630BE">
        <w:rPr>
          <w:rFonts w:ascii="Times New Roman" w:hAnsi="Times New Roman"/>
          <w:sz w:val="24"/>
        </w:rPr>
        <w:t>R</w:t>
      </w:r>
      <w:r w:rsidR="00824A33">
        <w:rPr>
          <w:rFonts w:ascii="Times New Roman" w:hAnsi="Times New Roman"/>
          <w:sz w:val="24"/>
        </w:rPr>
        <w:t>US</w:t>
      </w:r>
      <w:r w:rsidR="007B260A" w:rsidRPr="00C630BE">
        <w:rPr>
          <w:rFonts w:ascii="Times New Roman" w:hAnsi="Times New Roman"/>
          <w:sz w:val="24"/>
        </w:rPr>
        <w:t xml:space="preserve"> staff </w:t>
      </w:r>
      <w:r w:rsidRPr="00C630BE">
        <w:rPr>
          <w:rFonts w:ascii="Times New Roman" w:hAnsi="Times New Roman"/>
          <w:sz w:val="24"/>
        </w:rPr>
        <w:t>prepar</w:t>
      </w:r>
      <w:r w:rsidR="007B260A" w:rsidRPr="00C630BE">
        <w:rPr>
          <w:rFonts w:ascii="Times New Roman" w:hAnsi="Times New Roman"/>
          <w:sz w:val="24"/>
        </w:rPr>
        <w:t>e</w:t>
      </w:r>
      <w:r w:rsidR="006F5886" w:rsidRPr="00C630BE">
        <w:rPr>
          <w:rFonts w:ascii="Times New Roman" w:hAnsi="Times New Roman"/>
          <w:sz w:val="24"/>
        </w:rPr>
        <w:t>s</w:t>
      </w:r>
      <w:r w:rsidR="004A6169">
        <w:rPr>
          <w:rFonts w:ascii="Times New Roman" w:hAnsi="Times New Roman"/>
          <w:sz w:val="24"/>
        </w:rPr>
        <w:t xml:space="preserve"> a feasibility report</w:t>
      </w:r>
      <w:r w:rsidRPr="00C630BE">
        <w:rPr>
          <w:rFonts w:ascii="Times New Roman" w:hAnsi="Times New Roman"/>
          <w:sz w:val="24"/>
        </w:rPr>
        <w:t xml:space="preserve"> for a </w:t>
      </w:r>
      <w:r w:rsidR="00B418E5" w:rsidRPr="00C630BE">
        <w:rPr>
          <w:rFonts w:ascii="Times New Roman" w:hAnsi="Times New Roman"/>
          <w:sz w:val="24"/>
        </w:rPr>
        <w:t xml:space="preserve">telecommunications </w:t>
      </w:r>
      <w:r w:rsidRPr="00C630BE">
        <w:rPr>
          <w:rFonts w:ascii="Times New Roman" w:hAnsi="Times New Roman"/>
          <w:sz w:val="24"/>
        </w:rPr>
        <w:t xml:space="preserve">loan application, </w:t>
      </w:r>
      <w:r w:rsidR="00B418E5" w:rsidRPr="00C630BE">
        <w:rPr>
          <w:rFonts w:ascii="Times New Roman" w:hAnsi="Times New Roman"/>
          <w:sz w:val="24"/>
        </w:rPr>
        <w:t>the Operating R</w:t>
      </w:r>
      <w:r w:rsidR="002728CB" w:rsidRPr="00C630BE">
        <w:rPr>
          <w:rFonts w:ascii="Times New Roman" w:hAnsi="Times New Roman"/>
          <w:sz w:val="24"/>
        </w:rPr>
        <w:t>eport</w:t>
      </w:r>
      <w:r w:rsidRPr="00C630BE">
        <w:rPr>
          <w:rFonts w:ascii="Times New Roman" w:hAnsi="Times New Roman"/>
          <w:sz w:val="24"/>
        </w:rPr>
        <w:t xml:space="preserve"> is </w:t>
      </w:r>
      <w:r w:rsidR="007B260A" w:rsidRPr="00C630BE">
        <w:rPr>
          <w:rFonts w:ascii="Times New Roman" w:hAnsi="Times New Roman"/>
          <w:sz w:val="24"/>
        </w:rPr>
        <w:t xml:space="preserve">used to derive a borrower’s recent </w:t>
      </w:r>
      <w:r w:rsidRPr="00C630BE">
        <w:rPr>
          <w:rFonts w:ascii="Times New Roman" w:hAnsi="Times New Roman"/>
          <w:sz w:val="24"/>
        </w:rPr>
        <w:t xml:space="preserve">financial and </w:t>
      </w:r>
      <w:r w:rsidR="00D330D8" w:rsidRPr="00C630BE">
        <w:rPr>
          <w:rFonts w:ascii="Times New Roman" w:hAnsi="Times New Roman"/>
          <w:sz w:val="24"/>
        </w:rPr>
        <w:t>service</w:t>
      </w:r>
      <w:r w:rsidRPr="00C630BE">
        <w:rPr>
          <w:rFonts w:ascii="Times New Roman" w:hAnsi="Times New Roman"/>
          <w:sz w:val="24"/>
        </w:rPr>
        <w:t xml:space="preserve"> operating experience.  With the broad range of interest rates applicable to </w:t>
      </w:r>
      <w:r w:rsidR="00B418E5" w:rsidRPr="00C630BE">
        <w:rPr>
          <w:rFonts w:ascii="Times New Roman" w:hAnsi="Times New Roman"/>
          <w:sz w:val="24"/>
        </w:rPr>
        <w:t>telecommunications</w:t>
      </w:r>
      <w:r w:rsidRPr="00C630BE">
        <w:rPr>
          <w:rFonts w:ascii="Times New Roman" w:hAnsi="Times New Roman"/>
          <w:sz w:val="24"/>
        </w:rPr>
        <w:t xml:space="preserve"> loans and loan guarantees, fairness and the need for accurate measurements of a borrower’s operating characteristics demand th</w:t>
      </w:r>
      <w:r w:rsidR="00B418E5" w:rsidRPr="00C630BE">
        <w:rPr>
          <w:rFonts w:ascii="Times New Roman" w:hAnsi="Times New Roman"/>
          <w:sz w:val="24"/>
        </w:rPr>
        <w:t>at</w:t>
      </w:r>
      <w:r w:rsidRPr="00C630BE">
        <w:rPr>
          <w:rFonts w:ascii="Times New Roman" w:hAnsi="Times New Roman"/>
          <w:sz w:val="24"/>
        </w:rPr>
        <w:t xml:space="preserve"> current and valid data be utilized </w:t>
      </w:r>
      <w:r w:rsidR="00021BE6">
        <w:rPr>
          <w:rFonts w:ascii="Times New Roman" w:hAnsi="Times New Roman"/>
          <w:sz w:val="24"/>
        </w:rPr>
        <w:t>to determine borrower eligibility</w:t>
      </w:r>
      <w:r w:rsidRPr="00C630BE">
        <w:rPr>
          <w:rFonts w:ascii="Times New Roman" w:hAnsi="Times New Roman"/>
          <w:sz w:val="24"/>
        </w:rPr>
        <w:t xml:space="preserve"> for each type of loan or loan guarantee and the applicable interest rate for that loan.</w:t>
      </w:r>
      <w:r w:rsidR="00131971">
        <w:rPr>
          <w:rFonts w:ascii="Times New Roman" w:hAnsi="Times New Roman"/>
          <w:sz w:val="24"/>
        </w:rPr>
        <w:t xml:space="preserve"> </w:t>
      </w:r>
      <w:r w:rsidR="00B418E5" w:rsidRPr="00C630BE">
        <w:rPr>
          <w:rFonts w:ascii="Times New Roman" w:hAnsi="Times New Roman"/>
          <w:sz w:val="24"/>
        </w:rPr>
        <w:t>Broadband loan applicants are required to provide their own financial forecast with each loan application.  Nonetheless, the Operating Report provide</w:t>
      </w:r>
      <w:r w:rsidR="00021BE6">
        <w:rPr>
          <w:rFonts w:ascii="Times New Roman" w:hAnsi="Times New Roman"/>
          <w:sz w:val="24"/>
        </w:rPr>
        <w:t>s</w:t>
      </w:r>
      <w:r w:rsidR="00B418E5" w:rsidRPr="00C630BE">
        <w:rPr>
          <w:rFonts w:ascii="Times New Roman" w:hAnsi="Times New Roman"/>
          <w:sz w:val="24"/>
        </w:rPr>
        <w:t xml:space="preserve"> an invaluable tool for validating historical financial information included in the borrower’s projections for any existing broadband borrower </w:t>
      </w:r>
      <w:r w:rsidR="00021BE6">
        <w:rPr>
          <w:rFonts w:ascii="Times New Roman" w:hAnsi="Times New Roman"/>
          <w:sz w:val="24"/>
        </w:rPr>
        <w:t>applying</w:t>
      </w:r>
      <w:r w:rsidR="00B418E5" w:rsidRPr="00C630BE">
        <w:rPr>
          <w:rFonts w:ascii="Times New Roman" w:hAnsi="Times New Roman"/>
          <w:sz w:val="24"/>
        </w:rPr>
        <w:t xml:space="preserve"> for an additional broadband loan or loan guarantee</w:t>
      </w:r>
      <w:r w:rsidR="00131971">
        <w:rPr>
          <w:rFonts w:ascii="Times New Roman" w:hAnsi="Times New Roman"/>
          <w:sz w:val="24"/>
        </w:rPr>
        <w:t xml:space="preserve"> and is the most efficient of deriving the information for both the borrower and agency</w:t>
      </w:r>
      <w:r w:rsidR="00B418E5" w:rsidRPr="00C630BE">
        <w:rPr>
          <w:rFonts w:ascii="Times New Roman" w:hAnsi="Times New Roman"/>
          <w:sz w:val="24"/>
        </w:rPr>
        <w:t xml:space="preserve">. </w:t>
      </w:r>
    </w:p>
    <w:p w14:paraId="79539611" w14:textId="77777777" w:rsidR="002A697D" w:rsidRPr="00C630BE" w:rsidRDefault="002A697D">
      <w:pPr>
        <w:rPr>
          <w:rFonts w:ascii="Times New Roman" w:hAnsi="Times New Roman"/>
          <w:sz w:val="24"/>
        </w:rPr>
      </w:pPr>
    </w:p>
    <w:p w14:paraId="16B10EA7" w14:textId="77777777" w:rsidR="002A697D" w:rsidRPr="00C630BE" w:rsidRDefault="002A697D">
      <w:pPr>
        <w:rPr>
          <w:rFonts w:ascii="Times New Roman" w:hAnsi="Times New Roman"/>
          <w:sz w:val="24"/>
        </w:rPr>
      </w:pPr>
      <w:r w:rsidRPr="00C630BE">
        <w:rPr>
          <w:rFonts w:ascii="Times New Roman" w:hAnsi="Times New Roman"/>
          <w:sz w:val="24"/>
          <w:u w:val="single"/>
        </w:rPr>
        <w:t>Field Staff Utilization</w:t>
      </w:r>
      <w:r w:rsidRPr="00C630BE">
        <w:rPr>
          <w:rFonts w:ascii="Times New Roman" w:hAnsi="Times New Roman"/>
          <w:sz w:val="24"/>
        </w:rPr>
        <w:t xml:space="preserve">:  </w:t>
      </w:r>
      <w:r w:rsidR="00032FAC" w:rsidRPr="00C630BE">
        <w:rPr>
          <w:rFonts w:ascii="Times New Roman" w:hAnsi="Times New Roman"/>
          <w:sz w:val="24"/>
        </w:rPr>
        <w:t>R</w:t>
      </w:r>
      <w:r w:rsidR="003212DE">
        <w:rPr>
          <w:rFonts w:ascii="Times New Roman" w:hAnsi="Times New Roman"/>
          <w:sz w:val="24"/>
        </w:rPr>
        <w:t>US</w:t>
      </w:r>
      <w:r w:rsidRPr="00C630BE">
        <w:rPr>
          <w:rFonts w:ascii="Times New Roman" w:hAnsi="Times New Roman"/>
          <w:sz w:val="24"/>
        </w:rPr>
        <w:t xml:space="preserve"> relies heavily on </w:t>
      </w:r>
      <w:r w:rsidR="001530E9">
        <w:rPr>
          <w:rFonts w:ascii="Times New Roman" w:hAnsi="Times New Roman"/>
          <w:sz w:val="24"/>
        </w:rPr>
        <w:t>borrower evaluations by</w:t>
      </w:r>
      <w:r w:rsidRPr="00C630BE">
        <w:rPr>
          <w:rFonts w:ascii="Times New Roman" w:hAnsi="Times New Roman"/>
          <w:sz w:val="24"/>
        </w:rPr>
        <w:t xml:space="preserve"> </w:t>
      </w:r>
      <w:r w:rsidR="00736560">
        <w:rPr>
          <w:rFonts w:ascii="Times New Roman" w:hAnsi="Times New Roman"/>
          <w:sz w:val="24"/>
        </w:rPr>
        <w:t>General Field Representatives</w:t>
      </w:r>
      <w:r w:rsidR="001530E9">
        <w:rPr>
          <w:rFonts w:ascii="Times New Roman" w:hAnsi="Times New Roman"/>
          <w:sz w:val="24"/>
        </w:rPr>
        <w:t xml:space="preserve"> (GFRs)</w:t>
      </w:r>
      <w:r w:rsidRPr="00C630BE">
        <w:rPr>
          <w:rFonts w:ascii="Times New Roman" w:hAnsi="Times New Roman"/>
          <w:sz w:val="24"/>
        </w:rPr>
        <w:t>.  GFRs monitor the progress of tele</w:t>
      </w:r>
      <w:r w:rsidR="00B418E5" w:rsidRPr="00C630BE">
        <w:rPr>
          <w:rFonts w:ascii="Times New Roman" w:hAnsi="Times New Roman"/>
          <w:sz w:val="24"/>
        </w:rPr>
        <w:t>communications and broadband</w:t>
      </w:r>
      <w:r w:rsidRPr="00C630BE">
        <w:rPr>
          <w:rFonts w:ascii="Times New Roman" w:hAnsi="Times New Roman"/>
          <w:sz w:val="24"/>
        </w:rPr>
        <w:t xml:space="preserve"> systems within their territor</w:t>
      </w:r>
      <w:r w:rsidR="00B418E5" w:rsidRPr="00C630BE">
        <w:rPr>
          <w:rFonts w:ascii="Times New Roman" w:hAnsi="Times New Roman"/>
          <w:sz w:val="24"/>
        </w:rPr>
        <w:t>ies</w:t>
      </w:r>
      <w:r w:rsidRPr="00C630BE">
        <w:rPr>
          <w:rFonts w:ascii="Times New Roman" w:hAnsi="Times New Roman"/>
          <w:sz w:val="24"/>
        </w:rPr>
        <w:t xml:space="preserve"> using </w:t>
      </w:r>
      <w:r w:rsidR="00B418E5" w:rsidRPr="00C630BE">
        <w:rPr>
          <w:rFonts w:ascii="Times New Roman" w:hAnsi="Times New Roman"/>
          <w:sz w:val="24"/>
        </w:rPr>
        <w:t xml:space="preserve">financial and service data reported by the borrowers on the Operating Report </w:t>
      </w:r>
      <w:r w:rsidRPr="00C630BE">
        <w:rPr>
          <w:rFonts w:ascii="Times New Roman" w:hAnsi="Times New Roman"/>
          <w:sz w:val="24"/>
        </w:rPr>
        <w:t xml:space="preserve">as a basis for that review.  With the added advantage of on-site visits, GFRs using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Pr="00C630BE">
        <w:rPr>
          <w:rFonts w:ascii="Times New Roman" w:hAnsi="Times New Roman"/>
          <w:sz w:val="24"/>
        </w:rPr>
        <w:t xml:space="preserve"> can detect difficulties before they becom</w:t>
      </w:r>
      <w:r w:rsidR="007B260A" w:rsidRPr="00C630BE">
        <w:rPr>
          <w:rFonts w:ascii="Times New Roman" w:hAnsi="Times New Roman"/>
          <w:sz w:val="24"/>
        </w:rPr>
        <w:t xml:space="preserve">e large problems and suggest </w:t>
      </w:r>
      <w:r w:rsidRPr="00C630BE">
        <w:rPr>
          <w:rFonts w:ascii="Times New Roman" w:hAnsi="Times New Roman"/>
          <w:sz w:val="24"/>
        </w:rPr>
        <w:t xml:space="preserve">remedial action for problems related to loan security, management, and quality of service.  Without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00823155">
        <w:rPr>
          <w:rFonts w:ascii="Times New Roman" w:hAnsi="Times New Roman"/>
          <w:sz w:val="24"/>
        </w:rPr>
        <w:t>, GFRs have a</w:t>
      </w:r>
      <w:r w:rsidRPr="00C630BE">
        <w:rPr>
          <w:rFonts w:ascii="Times New Roman" w:hAnsi="Times New Roman"/>
          <w:sz w:val="24"/>
        </w:rPr>
        <w:t xml:space="preserve"> limited basis for determining the trend of the borrower’s operations and for taking action in the interest of rural ratepayers, the </w:t>
      </w:r>
      <w:r w:rsidR="00DA5468" w:rsidRPr="00C630BE">
        <w:rPr>
          <w:rFonts w:ascii="Times New Roman" w:hAnsi="Times New Roman"/>
          <w:sz w:val="24"/>
        </w:rPr>
        <w:t>Government</w:t>
      </w:r>
      <w:r w:rsidRPr="00C630BE">
        <w:rPr>
          <w:rFonts w:ascii="Times New Roman" w:hAnsi="Times New Roman"/>
          <w:sz w:val="24"/>
        </w:rPr>
        <w:t xml:space="preserve">, and the borrower.  Without the use of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Pr="00C630BE">
        <w:rPr>
          <w:rFonts w:ascii="Times New Roman" w:hAnsi="Times New Roman"/>
          <w:sz w:val="24"/>
        </w:rPr>
        <w:t xml:space="preserve"> as a tool, there would be a significant loss of effectiveness </w:t>
      </w:r>
      <w:r w:rsidR="00B418E5" w:rsidRPr="00C630BE">
        <w:rPr>
          <w:rFonts w:ascii="Times New Roman" w:hAnsi="Times New Roman"/>
          <w:sz w:val="24"/>
        </w:rPr>
        <w:t>of</w:t>
      </w:r>
      <w:r w:rsidRPr="00C630BE">
        <w:rPr>
          <w:rFonts w:ascii="Times New Roman" w:hAnsi="Times New Roman"/>
          <w:sz w:val="24"/>
        </w:rPr>
        <w:t xml:space="preserve"> GFR</w:t>
      </w:r>
      <w:r w:rsidR="00B418E5" w:rsidRPr="00C630BE">
        <w:rPr>
          <w:rFonts w:ascii="Times New Roman" w:hAnsi="Times New Roman"/>
          <w:sz w:val="24"/>
        </w:rPr>
        <w:t>s</w:t>
      </w:r>
      <w:r w:rsidRPr="00C630BE">
        <w:rPr>
          <w:rFonts w:ascii="Times New Roman" w:hAnsi="Times New Roman"/>
          <w:sz w:val="24"/>
        </w:rPr>
        <w:t>.</w:t>
      </w:r>
    </w:p>
    <w:p w14:paraId="218BD58A" w14:textId="77777777" w:rsidR="002A697D" w:rsidRPr="00C630BE" w:rsidRDefault="002A697D">
      <w:pPr>
        <w:rPr>
          <w:rFonts w:ascii="Times New Roman" w:hAnsi="Times New Roman"/>
          <w:sz w:val="24"/>
        </w:rPr>
      </w:pPr>
    </w:p>
    <w:p w14:paraId="0C8BE3CE" w14:textId="77777777" w:rsidR="00BC51D7" w:rsidRPr="00C630BE" w:rsidRDefault="007A4ACD">
      <w:pPr>
        <w:rPr>
          <w:rFonts w:ascii="Times New Roman" w:hAnsi="Times New Roman"/>
          <w:sz w:val="24"/>
        </w:rPr>
      </w:pPr>
      <w:r>
        <w:rPr>
          <w:rFonts w:ascii="Times New Roman" w:hAnsi="Times New Roman"/>
          <w:sz w:val="24"/>
        </w:rPr>
        <w:t>Telecommunications b</w:t>
      </w:r>
      <w:r w:rsidR="000B6FC4" w:rsidRPr="00C630BE">
        <w:rPr>
          <w:rFonts w:ascii="Times New Roman" w:hAnsi="Times New Roman"/>
          <w:sz w:val="24"/>
        </w:rPr>
        <w:t>orrowers file Operating Report</w:t>
      </w:r>
      <w:r w:rsidR="00F62493">
        <w:rPr>
          <w:rFonts w:ascii="Times New Roman" w:hAnsi="Times New Roman"/>
          <w:sz w:val="24"/>
        </w:rPr>
        <w:t>s</w:t>
      </w:r>
      <w:r w:rsidR="000B6FC4" w:rsidRPr="00C630BE">
        <w:rPr>
          <w:rFonts w:ascii="Times New Roman" w:hAnsi="Times New Roman"/>
          <w:sz w:val="24"/>
        </w:rPr>
        <w:t xml:space="preserve"> using the USDA R</w:t>
      </w:r>
      <w:r w:rsidR="00F62493">
        <w:rPr>
          <w:rFonts w:ascii="Times New Roman" w:hAnsi="Times New Roman"/>
          <w:sz w:val="24"/>
        </w:rPr>
        <w:t>US</w:t>
      </w:r>
      <w:r w:rsidR="000B6FC4" w:rsidRPr="00C630BE">
        <w:rPr>
          <w:rFonts w:ascii="Times New Roman" w:hAnsi="Times New Roman"/>
          <w:sz w:val="24"/>
        </w:rPr>
        <w:t xml:space="preserve"> Data Coll</w:t>
      </w:r>
      <w:r>
        <w:rPr>
          <w:rFonts w:ascii="Times New Roman" w:hAnsi="Times New Roman"/>
          <w:sz w:val="24"/>
        </w:rPr>
        <w:t>ection System (DCS). Broadband b</w:t>
      </w:r>
      <w:r w:rsidR="000B6FC4" w:rsidRPr="00C630BE">
        <w:rPr>
          <w:rFonts w:ascii="Times New Roman" w:hAnsi="Times New Roman"/>
          <w:sz w:val="24"/>
        </w:rPr>
        <w:t>orrowers file their Operating Report Using the USDA R</w:t>
      </w:r>
      <w:r w:rsidR="00F62493">
        <w:rPr>
          <w:rFonts w:ascii="Times New Roman" w:hAnsi="Times New Roman"/>
          <w:sz w:val="24"/>
        </w:rPr>
        <w:t>US</w:t>
      </w:r>
      <w:r w:rsidR="000B6FC4" w:rsidRPr="00C630BE">
        <w:rPr>
          <w:rFonts w:ascii="Times New Roman" w:hAnsi="Times New Roman"/>
          <w:sz w:val="24"/>
        </w:rPr>
        <w:t xml:space="preserve"> Broadband Collection and Analysis System (BCAS).  Both DCS and BCAS are web-based system</w:t>
      </w:r>
      <w:r w:rsidR="00075B35">
        <w:rPr>
          <w:rFonts w:ascii="Times New Roman" w:hAnsi="Times New Roman"/>
          <w:sz w:val="24"/>
        </w:rPr>
        <w:t>s</w:t>
      </w:r>
      <w:r w:rsidR="000B6FC4" w:rsidRPr="00C630BE">
        <w:rPr>
          <w:rFonts w:ascii="Times New Roman" w:hAnsi="Times New Roman"/>
          <w:sz w:val="24"/>
        </w:rPr>
        <w:t xml:space="preserve"> </w:t>
      </w:r>
      <w:r w:rsidR="00F62493">
        <w:rPr>
          <w:rFonts w:ascii="Times New Roman" w:hAnsi="Times New Roman"/>
          <w:sz w:val="24"/>
        </w:rPr>
        <w:t>that</w:t>
      </w:r>
      <w:r w:rsidR="000B6FC4" w:rsidRPr="00C630BE">
        <w:rPr>
          <w:rFonts w:ascii="Times New Roman" w:hAnsi="Times New Roman"/>
          <w:sz w:val="24"/>
        </w:rPr>
        <w:t xml:space="preserve"> allow for </w:t>
      </w:r>
      <w:r w:rsidR="00F62493">
        <w:rPr>
          <w:rFonts w:ascii="Times New Roman" w:hAnsi="Times New Roman"/>
          <w:sz w:val="24"/>
        </w:rPr>
        <w:t xml:space="preserve">electronic data </w:t>
      </w:r>
      <w:r w:rsidR="000B6FC4" w:rsidRPr="00C630BE">
        <w:rPr>
          <w:rFonts w:ascii="Times New Roman" w:hAnsi="Times New Roman"/>
          <w:sz w:val="24"/>
        </w:rPr>
        <w:t>submission.  Both systems use USDA’s eAuthentication to provide for electronic signature of submitted data.</w:t>
      </w:r>
    </w:p>
    <w:p w14:paraId="6DAF130D" w14:textId="77777777" w:rsidR="000B6FC4" w:rsidRPr="00C630BE" w:rsidRDefault="000B6FC4">
      <w:pPr>
        <w:rPr>
          <w:rFonts w:ascii="Times New Roman" w:hAnsi="Times New Roman"/>
          <w:sz w:val="24"/>
        </w:rPr>
      </w:pPr>
    </w:p>
    <w:p w14:paraId="707AC2EB" w14:textId="27804B13" w:rsidR="000B6FC4" w:rsidRPr="00C630BE" w:rsidRDefault="0067477D" w:rsidP="000B6FC4">
      <w:pPr>
        <w:rPr>
          <w:rFonts w:ascii="Times New Roman" w:hAnsi="Times New Roman"/>
          <w:sz w:val="24"/>
        </w:rPr>
      </w:pPr>
      <w:r w:rsidRPr="0067477D">
        <w:rPr>
          <w:rFonts w:ascii="Times New Roman" w:hAnsi="Times New Roman"/>
          <w:sz w:val="24"/>
          <w:u w:val="single"/>
        </w:rPr>
        <w:t>Form 674 -</w:t>
      </w:r>
      <w:r w:rsidR="000B6FC4" w:rsidRPr="0067477D">
        <w:rPr>
          <w:rFonts w:ascii="Times New Roman" w:hAnsi="Times New Roman"/>
          <w:sz w:val="24"/>
          <w:u w:val="single"/>
        </w:rPr>
        <w:t xml:space="preserve"> </w:t>
      </w:r>
      <w:r w:rsidR="00EE0A49" w:rsidRPr="0067477D">
        <w:rPr>
          <w:rFonts w:ascii="Times New Roman" w:hAnsi="Times New Roman"/>
          <w:sz w:val="24"/>
          <w:u w:val="single"/>
        </w:rPr>
        <w:t>“</w:t>
      </w:r>
      <w:r w:rsidR="000B6FC4" w:rsidRPr="0067477D">
        <w:rPr>
          <w:rFonts w:ascii="Times New Roman" w:hAnsi="Times New Roman"/>
          <w:sz w:val="24"/>
          <w:u w:val="single"/>
        </w:rPr>
        <w:t>Certificate of Authority to</w:t>
      </w:r>
      <w:r w:rsidRPr="0067477D">
        <w:rPr>
          <w:rFonts w:ascii="Times New Roman" w:hAnsi="Times New Roman"/>
          <w:sz w:val="24"/>
          <w:u w:val="single"/>
        </w:rPr>
        <w:t xml:space="preserve"> Submit or Grant Access to Data</w:t>
      </w:r>
      <w:r w:rsidR="000B6FC4" w:rsidRPr="0067477D">
        <w:rPr>
          <w:rFonts w:ascii="Times New Roman" w:hAnsi="Times New Roman"/>
          <w:sz w:val="24"/>
          <w:u w:val="single"/>
        </w:rPr>
        <w:t>”</w:t>
      </w:r>
      <w:r w:rsidRPr="00823155">
        <w:rPr>
          <w:rFonts w:ascii="Times New Roman" w:hAnsi="Times New Roman"/>
          <w:sz w:val="24"/>
        </w:rPr>
        <w:t>:</w:t>
      </w:r>
      <w:r w:rsidR="000B6FC4" w:rsidRPr="00823155">
        <w:rPr>
          <w:rFonts w:ascii="Times New Roman" w:hAnsi="Times New Roman"/>
          <w:sz w:val="24"/>
        </w:rPr>
        <w:t xml:space="preserve"> </w:t>
      </w:r>
      <w:r w:rsidR="000B6FC4" w:rsidRPr="00C630BE">
        <w:rPr>
          <w:rFonts w:ascii="Times New Roman" w:hAnsi="Times New Roman"/>
          <w:sz w:val="24"/>
        </w:rPr>
        <w:t xml:space="preserve"> </w:t>
      </w:r>
      <w:r>
        <w:rPr>
          <w:rFonts w:ascii="Times New Roman" w:hAnsi="Times New Roman"/>
          <w:sz w:val="24"/>
        </w:rPr>
        <w:t xml:space="preserve"> </w:t>
      </w:r>
      <w:r w:rsidR="000B6FC4" w:rsidRPr="00C630BE">
        <w:rPr>
          <w:rFonts w:ascii="Times New Roman" w:hAnsi="Times New Roman"/>
          <w:sz w:val="24"/>
        </w:rPr>
        <w:t>Form 674</w:t>
      </w:r>
      <w:r w:rsidR="00485429">
        <w:rPr>
          <w:rFonts w:ascii="Times New Roman" w:hAnsi="Times New Roman"/>
          <w:sz w:val="24"/>
        </w:rPr>
        <w:t>, which is required before a new borrower can access the BCAS or DCS systems and when there is a change in personnel submitting the reports,</w:t>
      </w:r>
      <w:r w:rsidR="000B6FC4" w:rsidRPr="00C630BE">
        <w:rPr>
          <w:rFonts w:ascii="Times New Roman" w:hAnsi="Times New Roman"/>
          <w:sz w:val="24"/>
        </w:rPr>
        <w:t xml:space="preserve"> provides approval from the Board of</w:t>
      </w:r>
      <w:r w:rsidR="00765627" w:rsidRPr="00C630BE">
        <w:rPr>
          <w:rFonts w:ascii="Times New Roman" w:hAnsi="Times New Roman"/>
          <w:sz w:val="24"/>
        </w:rPr>
        <w:t xml:space="preserve"> Directors of Telecommunications</w:t>
      </w:r>
      <w:r w:rsidR="007A4ACD">
        <w:rPr>
          <w:rFonts w:ascii="Times New Roman" w:hAnsi="Times New Roman"/>
          <w:sz w:val="24"/>
        </w:rPr>
        <w:t>, Broadband and Electric b</w:t>
      </w:r>
      <w:r w:rsidR="000B6FC4" w:rsidRPr="00C630BE">
        <w:rPr>
          <w:rFonts w:ascii="Times New Roman" w:hAnsi="Times New Roman"/>
          <w:sz w:val="24"/>
        </w:rPr>
        <w:t xml:space="preserve">orrowers for individuals named on the </w:t>
      </w:r>
      <w:r w:rsidR="00900F8F" w:rsidRPr="00C630BE">
        <w:rPr>
          <w:rFonts w:ascii="Times New Roman" w:hAnsi="Times New Roman"/>
          <w:sz w:val="24"/>
        </w:rPr>
        <w:t>f</w:t>
      </w:r>
      <w:r w:rsidR="000B6FC4" w:rsidRPr="00C630BE">
        <w:rPr>
          <w:rFonts w:ascii="Times New Roman" w:hAnsi="Times New Roman"/>
          <w:sz w:val="24"/>
        </w:rPr>
        <w:t>orm to conduct business on behalf of the entity.  The use of Form 674 ensure</w:t>
      </w:r>
      <w:r w:rsidR="00F62493">
        <w:rPr>
          <w:rFonts w:ascii="Times New Roman" w:hAnsi="Times New Roman"/>
          <w:sz w:val="24"/>
        </w:rPr>
        <w:t>s</w:t>
      </w:r>
      <w:r w:rsidR="000B6FC4" w:rsidRPr="00C630BE">
        <w:rPr>
          <w:rFonts w:ascii="Times New Roman" w:hAnsi="Times New Roman"/>
          <w:sz w:val="24"/>
        </w:rPr>
        <w:t xml:space="preserve"> that one person identified by the </w:t>
      </w:r>
      <w:r w:rsidR="00131971">
        <w:rPr>
          <w:rFonts w:ascii="Times New Roman" w:hAnsi="Times New Roman"/>
          <w:sz w:val="24"/>
        </w:rPr>
        <w:t>entity Board</w:t>
      </w:r>
      <w:r w:rsidR="000B6FC4" w:rsidRPr="00C630BE">
        <w:rPr>
          <w:rFonts w:ascii="Times New Roman" w:hAnsi="Times New Roman"/>
          <w:sz w:val="24"/>
        </w:rPr>
        <w:t xml:space="preserve"> is authorized to certify information entered into either DCS or BCAS.  Form 674 also ensure</w:t>
      </w:r>
      <w:r w:rsidR="00F62493">
        <w:rPr>
          <w:rFonts w:ascii="Times New Roman" w:hAnsi="Times New Roman"/>
          <w:sz w:val="24"/>
        </w:rPr>
        <w:t>s</w:t>
      </w:r>
      <w:r w:rsidR="000B6FC4" w:rsidRPr="00C630BE">
        <w:rPr>
          <w:rFonts w:ascii="Times New Roman" w:hAnsi="Times New Roman"/>
          <w:sz w:val="24"/>
        </w:rPr>
        <w:t xml:space="preserve"> that one person identified by </w:t>
      </w:r>
      <w:r w:rsidR="000B6FC4" w:rsidRPr="00C630BE">
        <w:rPr>
          <w:rFonts w:ascii="Times New Roman" w:hAnsi="Times New Roman"/>
          <w:sz w:val="24"/>
        </w:rPr>
        <w:lastRenderedPageBreak/>
        <w:t xml:space="preserve">the Board is authorized to act as a security administrator for the entity.  The security administrator </w:t>
      </w:r>
      <w:r w:rsidR="00F62493">
        <w:rPr>
          <w:rFonts w:ascii="Times New Roman" w:hAnsi="Times New Roman"/>
          <w:sz w:val="24"/>
        </w:rPr>
        <w:t>is</w:t>
      </w:r>
      <w:r w:rsidR="00952EBA">
        <w:rPr>
          <w:rFonts w:ascii="Times New Roman" w:hAnsi="Times New Roman"/>
          <w:sz w:val="24"/>
        </w:rPr>
        <w:t xml:space="preserve"> </w:t>
      </w:r>
      <w:r w:rsidR="000B6FC4" w:rsidRPr="00C630BE">
        <w:rPr>
          <w:rFonts w:ascii="Times New Roman" w:hAnsi="Times New Roman"/>
          <w:sz w:val="24"/>
        </w:rPr>
        <w:t>able to assign other persons associated with the entity, user and reader roles in the DCS</w:t>
      </w:r>
      <w:r w:rsidR="00131971">
        <w:rPr>
          <w:rFonts w:ascii="Times New Roman" w:hAnsi="Times New Roman"/>
          <w:sz w:val="24"/>
        </w:rPr>
        <w:t xml:space="preserve"> or the BCAS systems.  Form 674</w:t>
      </w:r>
      <w:r w:rsidR="000B6FC4" w:rsidRPr="00C630BE">
        <w:rPr>
          <w:rFonts w:ascii="Times New Roman" w:hAnsi="Times New Roman"/>
          <w:sz w:val="24"/>
        </w:rPr>
        <w:t xml:space="preserve"> </w:t>
      </w:r>
      <w:r w:rsidR="00F62493">
        <w:rPr>
          <w:rFonts w:ascii="Times New Roman" w:hAnsi="Times New Roman"/>
          <w:sz w:val="24"/>
        </w:rPr>
        <w:t>is</w:t>
      </w:r>
      <w:r w:rsidR="000B6FC4" w:rsidRPr="00C630BE">
        <w:rPr>
          <w:rFonts w:ascii="Times New Roman" w:hAnsi="Times New Roman"/>
          <w:sz w:val="24"/>
        </w:rPr>
        <w:t xml:space="preserve"> also used by Electric program borrowers using the DCS System to file </w:t>
      </w:r>
      <w:r w:rsidR="00106949">
        <w:rPr>
          <w:rFonts w:ascii="Times New Roman" w:hAnsi="Times New Roman"/>
          <w:sz w:val="24"/>
        </w:rPr>
        <w:t xml:space="preserve">the Financial and Operating Report for Distribution Borrowers (formerly RUS </w:t>
      </w:r>
      <w:r w:rsidR="000B6FC4" w:rsidRPr="00C630BE">
        <w:rPr>
          <w:rFonts w:ascii="Times New Roman" w:hAnsi="Times New Roman"/>
          <w:sz w:val="24"/>
        </w:rPr>
        <w:t>Form 7</w:t>
      </w:r>
      <w:r w:rsidR="00106949">
        <w:rPr>
          <w:rFonts w:ascii="Times New Roman" w:hAnsi="Times New Roman"/>
          <w:sz w:val="24"/>
        </w:rPr>
        <w:t>)</w:t>
      </w:r>
      <w:r w:rsidR="000B6FC4" w:rsidRPr="00C630BE">
        <w:rPr>
          <w:rFonts w:ascii="Times New Roman" w:hAnsi="Times New Roman"/>
          <w:sz w:val="24"/>
        </w:rPr>
        <w:t xml:space="preserve"> and</w:t>
      </w:r>
      <w:r w:rsidR="00106949">
        <w:rPr>
          <w:rFonts w:ascii="Times New Roman" w:hAnsi="Times New Roman"/>
          <w:sz w:val="24"/>
        </w:rPr>
        <w:t xml:space="preserve"> Financial and Operating Report for Power Supply (formerly RUS Form</w:t>
      </w:r>
      <w:r w:rsidR="000B6FC4" w:rsidRPr="00C630BE">
        <w:rPr>
          <w:rFonts w:ascii="Times New Roman" w:hAnsi="Times New Roman"/>
          <w:sz w:val="24"/>
        </w:rPr>
        <w:t xml:space="preserve"> 12</w:t>
      </w:r>
      <w:r w:rsidR="00106949">
        <w:rPr>
          <w:rFonts w:ascii="Times New Roman" w:hAnsi="Times New Roman"/>
          <w:sz w:val="24"/>
        </w:rPr>
        <w:t>)</w:t>
      </w:r>
      <w:r w:rsidR="000B6FC4" w:rsidRPr="00C630BE">
        <w:rPr>
          <w:rFonts w:ascii="Times New Roman" w:hAnsi="Times New Roman"/>
          <w:sz w:val="24"/>
        </w:rPr>
        <w:t xml:space="preserve"> data (as cleared under 0572-0032).  </w:t>
      </w:r>
      <w:r w:rsidR="00F62493">
        <w:rPr>
          <w:rFonts w:ascii="Times New Roman" w:hAnsi="Times New Roman"/>
          <w:sz w:val="24"/>
        </w:rPr>
        <w:t>Form 674 is</w:t>
      </w:r>
      <w:r w:rsidR="000B6FC4" w:rsidRPr="00C630BE">
        <w:rPr>
          <w:rFonts w:ascii="Times New Roman" w:hAnsi="Times New Roman"/>
          <w:sz w:val="24"/>
        </w:rPr>
        <w:t xml:space="preserve"> submitted with an accompanying board resolution</w:t>
      </w:r>
      <w:r w:rsidR="00F62493">
        <w:rPr>
          <w:rFonts w:ascii="Times New Roman" w:hAnsi="Times New Roman"/>
          <w:sz w:val="24"/>
        </w:rPr>
        <w:t xml:space="preserve"> and</w:t>
      </w:r>
      <w:r w:rsidR="00900F8F" w:rsidRPr="00C630BE">
        <w:rPr>
          <w:rFonts w:ascii="Times New Roman" w:hAnsi="Times New Roman"/>
          <w:sz w:val="24"/>
        </w:rPr>
        <w:t xml:space="preserve"> the agency receive</w:t>
      </w:r>
      <w:r w:rsidR="00F62493">
        <w:rPr>
          <w:rFonts w:ascii="Times New Roman" w:hAnsi="Times New Roman"/>
          <w:sz w:val="24"/>
        </w:rPr>
        <w:t>s</w:t>
      </w:r>
      <w:r w:rsidR="00900F8F" w:rsidRPr="00C630BE">
        <w:rPr>
          <w:rFonts w:ascii="Times New Roman" w:hAnsi="Times New Roman"/>
          <w:sz w:val="24"/>
        </w:rPr>
        <w:t xml:space="preserve"> forms </w:t>
      </w:r>
      <w:r w:rsidR="00F62493">
        <w:rPr>
          <w:rFonts w:ascii="Times New Roman" w:hAnsi="Times New Roman"/>
          <w:sz w:val="24"/>
        </w:rPr>
        <w:t xml:space="preserve">only </w:t>
      </w:r>
      <w:r w:rsidR="00900F8F" w:rsidRPr="00C630BE">
        <w:rPr>
          <w:rFonts w:ascii="Times New Roman" w:hAnsi="Times New Roman"/>
          <w:sz w:val="24"/>
        </w:rPr>
        <w:t xml:space="preserve">from new borrowers or from borrowers that need to revise their </w:t>
      </w:r>
      <w:r w:rsidR="00F62493">
        <w:rPr>
          <w:rFonts w:ascii="Times New Roman" w:hAnsi="Times New Roman"/>
          <w:sz w:val="24"/>
        </w:rPr>
        <w:t>f</w:t>
      </w:r>
      <w:r w:rsidR="00900F8F" w:rsidRPr="00C630BE">
        <w:rPr>
          <w:rFonts w:ascii="Times New Roman" w:hAnsi="Times New Roman"/>
          <w:sz w:val="24"/>
        </w:rPr>
        <w:t xml:space="preserve">orms already on file. </w:t>
      </w:r>
    </w:p>
    <w:p w14:paraId="3094B279" w14:textId="77777777" w:rsidR="00BC51D7" w:rsidRPr="00C630BE" w:rsidRDefault="00BC51D7">
      <w:pPr>
        <w:rPr>
          <w:rFonts w:ascii="Times New Roman" w:hAnsi="Times New Roman"/>
          <w:sz w:val="24"/>
        </w:rPr>
      </w:pPr>
    </w:p>
    <w:p w14:paraId="538FA499" w14:textId="77777777" w:rsidR="0013342E" w:rsidRPr="00334BE9" w:rsidRDefault="0013342E">
      <w:pPr>
        <w:rPr>
          <w:rFonts w:ascii="Times New Roman" w:hAnsi="Times New Roman"/>
          <w:b/>
          <w:sz w:val="24"/>
        </w:rPr>
      </w:pPr>
      <w:r w:rsidRPr="00334BE9">
        <w:rPr>
          <w:rFonts w:ascii="Times New Roman" w:hAnsi="Times New Roman"/>
          <w:b/>
          <w:sz w:val="24"/>
        </w:rPr>
        <w:t xml:space="preserve">3.  </w:t>
      </w:r>
      <w:r w:rsidRPr="00334BE9">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34BE9">
        <w:rPr>
          <w:rFonts w:ascii="Times New Roman" w:hAnsi="Times New Roman"/>
          <w:b/>
          <w:sz w:val="24"/>
        </w:rPr>
        <w:t>.</w:t>
      </w:r>
    </w:p>
    <w:p w14:paraId="48AA56DA" w14:textId="77777777" w:rsidR="0013342E" w:rsidRPr="00C630BE" w:rsidRDefault="0013342E">
      <w:pPr>
        <w:rPr>
          <w:rFonts w:ascii="Times New Roman" w:hAnsi="Times New Roman"/>
          <w:sz w:val="24"/>
        </w:rPr>
      </w:pPr>
    </w:p>
    <w:p w14:paraId="49D2B7CB" w14:textId="3607DFDE" w:rsidR="008C1A01" w:rsidRPr="00C630BE" w:rsidRDefault="001072B4">
      <w:pPr>
        <w:rPr>
          <w:rFonts w:ascii="Times New Roman" w:hAnsi="Times New Roman"/>
          <w:sz w:val="24"/>
        </w:rPr>
      </w:pPr>
      <w:r>
        <w:rPr>
          <w:rFonts w:ascii="Times New Roman" w:hAnsi="Times New Roman"/>
          <w:sz w:val="24"/>
        </w:rPr>
        <w:t>R</w:t>
      </w:r>
      <w:r w:rsidR="003D022C">
        <w:rPr>
          <w:rFonts w:ascii="Times New Roman" w:hAnsi="Times New Roman"/>
          <w:sz w:val="24"/>
        </w:rPr>
        <w:t>US</w:t>
      </w:r>
      <w:r>
        <w:rPr>
          <w:rFonts w:ascii="Times New Roman" w:hAnsi="Times New Roman"/>
          <w:sz w:val="24"/>
        </w:rPr>
        <w:t xml:space="preserve"> is committed to </w:t>
      </w:r>
      <w:r w:rsidR="00C63FEB">
        <w:rPr>
          <w:rFonts w:ascii="Times New Roman" w:hAnsi="Times New Roman"/>
          <w:sz w:val="24"/>
        </w:rPr>
        <w:t xml:space="preserve">complying with the E-Government Act, to promote the use of the Internet and other information technologies to provide increased opportunities for citizen access to Government information and services, and for other purposes. </w:t>
      </w:r>
      <w:r>
        <w:rPr>
          <w:rFonts w:ascii="Times New Roman" w:hAnsi="Times New Roman"/>
          <w:sz w:val="24"/>
        </w:rPr>
        <w:t>Both Te</w:t>
      </w:r>
      <w:r w:rsidR="00F26F85">
        <w:rPr>
          <w:rFonts w:ascii="Times New Roman" w:hAnsi="Times New Roman"/>
          <w:sz w:val="24"/>
        </w:rPr>
        <w:t>lecommunications and Broadband b</w:t>
      </w:r>
      <w:r>
        <w:rPr>
          <w:rFonts w:ascii="Times New Roman" w:hAnsi="Times New Roman"/>
          <w:sz w:val="24"/>
        </w:rPr>
        <w:t>orrowers submit Operating Reports through web-based systems and use USDA’s eAuthentication system for electronic signature.</w:t>
      </w:r>
      <w:r w:rsidR="00CE7191">
        <w:rPr>
          <w:rFonts w:ascii="Times New Roman" w:hAnsi="Times New Roman"/>
          <w:sz w:val="24"/>
        </w:rPr>
        <w:t xml:space="preserve">  </w:t>
      </w:r>
      <w:r w:rsidR="003D022C">
        <w:rPr>
          <w:rFonts w:ascii="Times New Roman" w:hAnsi="Times New Roman"/>
          <w:sz w:val="24"/>
        </w:rPr>
        <w:t>C</w:t>
      </w:r>
      <w:r w:rsidR="00900F8F" w:rsidRPr="00C630BE">
        <w:rPr>
          <w:rFonts w:ascii="Times New Roman" w:hAnsi="Times New Roman"/>
          <w:sz w:val="24"/>
        </w:rPr>
        <w:t xml:space="preserve">ollection of </w:t>
      </w:r>
      <w:r w:rsidR="009E59EC" w:rsidRPr="00C630BE">
        <w:rPr>
          <w:rFonts w:ascii="Times New Roman" w:hAnsi="Times New Roman"/>
          <w:sz w:val="24"/>
        </w:rPr>
        <w:t xml:space="preserve">the Broadband </w:t>
      </w:r>
      <w:r w:rsidR="00EE4F36" w:rsidRPr="00C630BE">
        <w:rPr>
          <w:rFonts w:ascii="Times New Roman" w:hAnsi="Times New Roman"/>
          <w:sz w:val="24"/>
        </w:rPr>
        <w:t xml:space="preserve">Operating Report is 100% electronic.  </w:t>
      </w:r>
      <w:r w:rsidR="003D022C">
        <w:rPr>
          <w:rFonts w:ascii="Times New Roman" w:hAnsi="Times New Roman"/>
          <w:sz w:val="24"/>
        </w:rPr>
        <w:t>C</w:t>
      </w:r>
      <w:r w:rsidR="00EE4F36" w:rsidRPr="00C630BE">
        <w:rPr>
          <w:rFonts w:ascii="Times New Roman" w:hAnsi="Times New Roman"/>
          <w:sz w:val="24"/>
        </w:rPr>
        <w:t>ollection of the Telecommunications Operating Report is about 98% electronic</w:t>
      </w:r>
      <w:r w:rsidR="00467F4E">
        <w:rPr>
          <w:rFonts w:ascii="Times New Roman" w:hAnsi="Times New Roman"/>
          <w:sz w:val="24"/>
        </w:rPr>
        <w:t xml:space="preserve">. </w:t>
      </w:r>
      <w:r w:rsidR="00EE4F36" w:rsidRPr="00C630BE">
        <w:rPr>
          <w:rFonts w:ascii="Times New Roman" w:hAnsi="Times New Roman"/>
          <w:sz w:val="24"/>
        </w:rPr>
        <w:t xml:space="preserve">Pacific Islands and Micronesia </w:t>
      </w:r>
      <w:r w:rsidR="00467F4E">
        <w:rPr>
          <w:rFonts w:ascii="Times New Roman" w:hAnsi="Times New Roman"/>
          <w:sz w:val="24"/>
        </w:rPr>
        <w:t>respondents</w:t>
      </w:r>
      <w:r w:rsidR="00EE4F36" w:rsidRPr="00C630BE">
        <w:rPr>
          <w:rFonts w:ascii="Times New Roman" w:hAnsi="Times New Roman"/>
          <w:sz w:val="24"/>
        </w:rPr>
        <w:t xml:space="preserve"> cannot obtain an eAuthentication ID due to citizenship requirements</w:t>
      </w:r>
      <w:r w:rsidR="00891352">
        <w:rPr>
          <w:rFonts w:ascii="Times New Roman" w:hAnsi="Times New Roman"/>
          <w:sz w:val="24"/>
        </w:rPr>
        <w:t xml:space="preserve"> </w:t>
      </w:r>
      <w:r w:rsidR="00467F4E">
        <w:rPr>
          <w:rFonts w:ascii="Times New Roman" w:hAnsi="Times New Roman"/>
          <w:sz w:val="24"/>
        </w:rPr>
        <w:t xml:space="preserve">and submit </w:t>
      </w:r>
      <w:r w:rsidR="00BD446F">
        <w:rPr>
          <w:rFonts w:ascii="Times New Roman" w:hAnsi="Times New Roman"/>
          <w:sz w:val="24"/>
        </w:rPr>
        <w:t xml:space="preserve">reports directly to the </w:t>
      </w:r>
      <w:r w:rsidR="00EC5A0B">
        <w:rPr>
          <w:rFonts w:ascii="Times New Roman" w:hAnsi="Times New Roman"/>
          <w:sz w:val="24"/>
        </w:rPr>
        <w:t>a</w:t>
      </w:r>
      <w:r w:rsidR="00BD446F">
        <w:rPr>
          <w:rFonts w:ascii="Times New Roman" w:hAnsi="Times New Roman"/>
          <w:sz w:val="24"/>
        </w:rPr>
        <w:t>gency and are encouraged to use the same format as is required through the DCS and BCAS systems</w:t>
      </w:r>
      <w:r w:rsidR="00EC5A0B">
        <w:rPr>
          <w:rFonts w:ascii="Times New Roman" w:hAnsi="Times New Roman"/>
          <w:sz w:val="24"/>
        </w:rPr>
        <w:t>.  The agency has provided blank copies of the DCS and BCAS reports so they know what to submit.</w:t>
      </w:r>
    </w:p>
    <w:p w14:paraId="33E1D557" w14:textId="77777777" w:rsidR="008C1A01" w:rsidRPr="00C630BE" w:rsidRDefault="008C1A01">
      <w:pPr>
        <w:rPr>
          <w:rFonts w:ascii="Times New Roman" w:hAnsi="Times New Roman"/>
          <w:sz w:val="24"/>
        </w:rPr>
      </w:pPr>
    </w:p>
    <w:p w14:paraId="79C24856" w14:textId="77777777" w:rsidR="00A93E53" w:rsidRPr="00C630BE" w:rsidRDefault="003D022C">
      <w:pPr>
        <w:rPr>
          <w:rFonts w:ascii="Times New Roman" w:hAnsi="Times New Roman"/>
          <w:sz w:val="24"/>
        </w:rPr>
      </w:pPr>
      <w:r>
        <w:rPr>
          <w:rFonts w:ascii="Times New Roman" w:hAnsi="Times New Roman"/>
          <w:sz w:val="24"/>
        </w:rPr>
        <w:t>I</w:t>
      </w:r>
      <w:r w:rsidR="008C1A01" w:rsidRPr="00C630BE">
        <w:rPr>
          <w:rFonts w:ascii="Times New Roman" w:hAnsi="Times New Roman"/>
          <w:sz w:val="24"/>
        </w:rPr>
        <w:t xml:space="preserve">ndividual </w:t>
      </w:r>
      <w:r w:rsidR="007B260A" w:rsidRPr="00C630BE">
        <w:rPr>
          <w:rFonts w:ascii="Times New Roman" w:hAnsi="Times New Roman"/>
          <w:sz w:val="24"/>
        </w:rPr>
        <w:t xml:space="preserve">eAuth </w:t>
      </w:r>
      <w:r w:rsidR="008C1A01" w:rsidRPr="00C630BE">
        <w:rPr>
          <w:rFonts w:ascii="Times New Roman" w:hAnsi="Times New Roman"/>
          <w:sz w:val="24"/>
        </w:rPr>
        <w:t xml:space="preserve">IDs </w:t>
      </w:r>
      <w:r>
        <w:rPr>
          <w:rFonts w:ascii="Times New Roman" w:hAnsi="Times New Roman"/>
          <w:sz w:val="24"/>
        </w:rPr>
        <w:t>are</w:t>
      </w:r>
      <w:r w:rsidR="008C1A01" w:rsidRPr="00C630BE">
        <w:rPr>
          <w:rFonts w:ascii="Times New Roman" w:hAnsi="Times New Roman"/>
          <w:sz w:val="24"/>
        </w:rPr>
        <w:t xml:space="preserve"> associated with borrower companies in two ways.  Each borrower </w:t>
      </w:r>
      <w:r w:rsidR="00A156FF">
        <w:rPr>
          <w:rFonts w:ascii="Times New Roman" w:hAnsi="Times New Roman"/>
          <w:sz w:val="24"/>
        </w:rPr>
        <w:t>submits a completed</w:t>
      </w:r>
      <w:r w:rsidR="008C1A01" w:rsidRPr="00C630BE">
        <w:rPr>
          <w:rFonts w:ascii="Times New Roman" w:hAnsi="Times New Roman"/>
          <w:sz w:val="24"/>
        </w:rPr>
        <w:t xml:space="preserve"> a Form 67</w:t>
      </w:r>
      <w:r w:rsidR="007B260A" w:rsidRPr="00C630BE">
        <w:rPr>
          <w:rFonts w:ascii="Times New Roman" w:hAnsi="Times New Roman"/>
          <w:sz w:val="24"/>
        </w:rPr>
        <w:t>4</w:t>
      </w:r>
      <w:r w:rsidR="00A156FF">
        <w:rPr>
          <w:rFonts w:ascii="Times New Roman" w:hAnsi="Times New Roman"/>
          <w:sz w:val="24"/>
        </w:rPr>
        <w:t xml:space="preserve"> to RUS</w:t>
      </w:r>
      <w:r w:rsidR="008C1A01" w:rsidRPr="00C630BE">
        <w:rPr>
          <w:rFonts w:ascii="Times New Roman" w:hAnsi="Times New Roman"/>
          <w:sz w:val="24"/>
        </w:rPr>
        <w:t xml:space="preserve"> designat</w:t>
      </w:r>
      <w:r w:rsidR="00A156FF">
        <w:rPr>
          <w:rFonts w:ascii="Times New Roman" w:hAnsi="Times New Roman"/>
          <w:sz w:val="24"/>
        </w:rPr>
        <w:t>ing</w:t>
      </w:r>
      <w:r w:rsidR="008C1A01" w:rsidRPr="00C630BE">
        <w:rPr>
          <w:rFonts w:ascii="Times New Roman" w:hAnsi="Times New Roman"/>
          <w:sz w:val="24"/>
        </w:rPr>
        <w:t xml:space="preserve"> the individual who will be able to certify and su</w:t>
      </w:r>
      <w:r w:rsidR="00032FAC" w:rsidRPr="00C630BE">
        <w:rPr>
          <w:rFonts w:ascii="Times New Roman" w:hAnsi="Times New Roman"/>
          <w:sz w:val="24"/>
        </w:rPr>
        <w:t>bmit the Operating Report to R</w:t>
      </w:r>
      <w:r w:rsidR="00A156FF">
        <w:rPr>
          <w:rFonts w:ascii="Times New Roman" w:hAnsi="Times New Roman"/>
          <w:sz w:val="24"/>
        </w:rPr>
        <w:t>US</w:t>
      </w:r>
      <w:r w:rsidR="008C1A01" w:rsidRPr="00C630BE">
        <w:rPr>
          <w:rFonts w:ascii="Times New Roman" w:hAnsi="Times New Roman"/>
          <w:sz w:val="24"/>
        </w:rPr>
        <w:t xml:space="preserve"> (the “Certifier”).  It also designate</w:t>
      </w:r>
      <w:r w:rsidR="00A156FF">
        <w:rPr>
          <w:rFonts w:ascii="Times New Roman" w:hAnsi="Times New Roman"/>
          <w:sz w:val="24"/>
        </w:rPr>
        <w:t>s</w:t>
      </w:r>
      <w:r w:rsidR="008C1A01" w:rsidRPr="00C630BE">
        <w:rPr>
          <w:rFonts w:ascii="Times New Roman" w:hAnsi="Times New Roman"/>
          <w:sz w:val="24"/>
        </w:rPr>
        <w:t xml:space="preserve"> the individual who </w:t>
      </w:r>
      <w:r w:rsidR="00A156FF">
        <w:rPr>
          <w:rFonts w:ascii="Times New Roman" w:hAnsi="Times New Roman"/>
          <w:sz w:val="24"/>
        </w:rPr>
        <w:t>is</w:t>
      </w:r>
      <w:r w:rsidR="008C1A01" w:rsidRPr="00C630BE">
        <w:rPr>
          <w:rFonts w:ascii="Times New Roman" w:hAnsi="Times New Roman"/>
          <w:sz w:val="24"/>
        </w:rPr>
        <w:t xml:space="preserve"> able to give other users access to the borrower’s data either to read</w:t>
      </w:r>
      <w:r w:rsidR="00A93E53" w:rsidRPr="00C630BE">
        <w:rPr>
          <w:rFonts w:ascii="Times New Roman" w:hAnsi="Times New Roman"/>
          <w:sz w:val="24"/>
        </w:rPr>
        <w:t xml:space="preserve"> (“</w:t>
      </w:r>
      <w:r w:rsidR="00CD1BA5" w:rsidRPr="00C630BE">
        <w:rPr>
          <w:rFonts w:ascii="Times New Roman" w:hAnsi="Times New Roman"/>
          <w:sz w:val="24"/>
        </w:rPr>
        <w:t xml:space="preserve">Reader”) </w:t>
      </w:r>
      <w:r w:rsidR="008C1A01" w:rsidRPr="00C630BE">
        <w:rPr>
          <w:rFonts w:ascii="Times New Roman" w:hAnsi="Times New Roman"/>
          <w:sz w:val="24"/>
        </w:rPr>
        <w:t xml:space="preserve">or complete </w:t>
      </w:r>
      <w:r w:rsidR="00A93E53" w:rsidRPr="00C630BE">
        <w:rPr>
          <w:rFonts w:ascii="Times New Roman" w:hAnsi="Times New Roman"/>
          <w:sz w:val="24"/>
        </w:rPr>
        <w:t>(“</w:t>
      </w:r>
      <w:r w:rsidR="00CD1BA5" w:rsidRPr="00C630BE">
        <w:rPr>
          <w:rFonts w:ascii="Times New Roman" w:hAnsi="Times New Roman"/>
          <w:sz w:val="24"/>
        </w:rPr>
        <w:t xml:space="preserve">User”) </w:t>
      </w:r>
      <w:r w:rsidR="008C1A01" w:rsidRPr="00C630BE">
        <w:rPr>
          <w:rFonts w:ascii="Times New Roman" w:hAnsi="Times New Roman"/>
          <w:sz w:val="24"/>
        </w:rPr>
        <w:t xml:space="preserve">the </w:t>
      </w:r>
      <w:r w:rsidR="00A93E53" w:rsidRPr="00C630BE">
        <w:rPr>
          <w:rFonts w:ascii="Times New Roman" w:hAnsi="Times New Roman"/>
          <w:sz w:val="24"/>
        </w:rPr>
        <w:t>Operating Report (the “</w:t>
      </w:r>
      <w:r w:rsidR="008C1A01" w:rsidRPr="00C630BE">
        <w:rPr>
          <w:rFonts w:ascii="Times New Roman" w:hAnsi="Times New Roman"/>
          <w:sz w:val="24"/>
        </w:rPr>
        <w:t xml:space="preserve">Security Administrator”).  </w:t>
      </w:r>
      <w:r w:rsidR="00032FAC" w:rsidRPr="00C630BE">
        <w:rPr>
          <w:rFonts w:ascii="Times New Roman" w:hAnsi="Times New Roman"/>
          <w:sz w:val="24"/>
        </w:rPr>
        <w:t>R</w:t>
      </w:r>
      <w:r w:rsidR="00A156FF">
        <w:rPr>
          <w:rFonts w:ascii="Times New Roman" w:hAnsi="Times New Roman"/>
          <w:sz w:val="24"/>
        </w:rPr>
        <w:t>US</w:t>
      </w:r>
      <w:r w:rsidR="008C1A01" w:rsidRPr="00C630BE">
        <w:rPr>
          <w:rFonts w:ascii="Times New Roman" w:hAnsi="Times New Roman"/>
          <w:sz w:val="24"/>
        </w:rPr>
        <w:t xml:space="preserve"> </w:t>
      </w:r>
      <w:r w:rsidR="00A3559E" w:rsidRPr="00C630BE">
        <w:rPr>
          <w:rFonts w:ascii="Times New Roman" w:hAnsi="Times New Roman"/>
          <w:sz w:val="24"/>
        </w:rPr>
        <w:t>grant</w:t>
      </w:r>
      <w:r w:rsidR="00A156FF">
        <w:rPr>
          <w:rFonts w:ascii="Times New Roman" w:hAnsi="Times New Roman"/>
          <w:sz w:val="24"/>
        </w:rPr>
        <w:t>s</w:t>
      </w:r>
      <w:r w:rsidR="00454744">
        <w:rPr>
          <w:rFonts w:ascii="Times New Roman" w:hAnsi="Times New Roman"/>
          <w:sz w:val="24"/>
        </w:rPr>
        <w:t xml:space="preserve"> </w:t>
      </w:r>
      <w:r w:rsidR="00A3559E" w:rsidRPr="00C630BE">
        <w:rPr>
          <w:rFonts w:ascii="Times New Roman" w:hAnsi="Times New Roman"/>
          <w:sz w:val="24"/>
        </w:rPr>
        <w:t xml:space="preserve">roles of </w:t>
      </w:r>
      <w:r w:rsidR="00A93E53" w:rsidRPr="00C630BE">
        <w:rPr>
          <w:rFonts w:ascii="Times New Roman" w:hAnsi="Times New Roman"/>
          <w:sz w:val="24"/>
        </w:rPr>
        <w:t xml:space="preserve">Certifier and </w:t>
      </w:r>
      <w:r w:rsidR="00D9098E" w:rsidRPr="00C630BE">
        <w:rPr>
          <w:rFonts w:ascii="Times New Roman" w:hAnsi="Times New Roman"/>
          <w:sz w:val="24"/>
        </w:rPr>
        <w:t>Security Administrator to the individuals listed on the form, using the eAuth IDs listed.</w:t>
      </w:r>
      <w:r w:rsidR="00CD1BA5" w:rsidRPr="00C630BE">
        <w:rPr>
          <w:rFonts w:ascii="Times New Roman" w:hAnsi="Times New Roman"/>
          <w:sz w:val="24"/>
        </w:rPr>
        <w:t xml:space="preserve">  The Security Administrator grant</w:t>
      </w:r>
      <w:r w:rsidR="00A156FF">
        <w:rPr>
          <w:rFonts w:ascii="Times New Roman" w:hAnsi="Times New Roman"/>
          <w:sz w:val="24"/>
        </w:rPr>
        <w:t>s</w:t>
      </w:r>
      <w:r w:rsidR="00454744">
        <w:rPr>
          <w:rFonts w:ascii="Times New Roman" w:hAnsi="Times New Roman"/>
          <w:sz w:val="24"/>
        </w:rPr>
        <w:t xml:space="preserve"> </w:t>
      </w:r>
      <w:r w:rsidR="00CD1BA5" w:rsidRPr="00C630BE">
        <w:rPr>
          <w:rFonts w:ascii="Times New Roman" w:hAnsi="Times New Roman"/>
          <w:sz w:val="24"/>
        </w:rPr>
        <w:t xml:space="preserve">roles </w:t>
      </w:r>
      <w:r w:rsidR="00A93E53" w:rsidRPr="00C630BE">
        <w:rPr>
          <w:rFonts w:ascii="Times New Roman" w:hAnsi="Times New Roman"/>
          <w:sz w:val="24"/>
        </w:rPr>
        <w:t xml:space="preserve">of Reader and </w:t>
      </w:r>
      <w:r w:rsidR="00CD1BA5" w:rsidRPr="00C630BE">
        <w:rPr>
          <w:rFonts w:ascii="Times New Roman" w:hAnsi="Times New Roman"/>
          <w:sz w:val="24"/>
        </w:rPr>
        <w:t>User to appropriate individuals.</w:t>
      </w:r>
      <w:r w:rsidR="00765627" w:rsidRPr="00C630BE">
        <w:rPr>
          <w:rFonts w:ascii="Times New Roman" w:hAnsi="Times New Roman"/>
          <w:sz w:val="24"/>
        </w:rPr>
        <w:t xml:space="preserve">  The Form 674 must be submitted in hard-copy.</w:t>
      </w:r>
    </w:p>
    <w:p w14:paraId="2D5E145D" w14:textId="77777777" w:rsidR="00A93E53" w:rsidRPr="00C630BE" w:rsidRDefault="00A93E53">
      <w:pPr>
        <w:rPr>
          <w:rFonts w:ascii="Times New Roman" w:hAnsi="Times New Roman"/>
          <w:sz w:val="24"/>
        </w:rPr>
      </w:pPr>
    </w:p>
    <w:p w14:paraId="0D3FF6D9" w14:textId="77777777" w:rsidR="0013342E" w:rsidRPr="00334BE9" w:rsidRDefault="0013342E">
      <w:pPr>
        <w:rPr>
          <w:rFonts w:ascii="Times New Roman" w:hAnsi="Times New Roman"/>
          <w:b/>
          <w:sz w:val="24"/>
        </w:rPr>
      </w:pPr>
      <w:r w:rsidRPr="00334BE9">
        <w:rPr>
          <w:rFonts w:ascii="Times New Roman" w:hAnsi="Times New Roman"/>
          <w:b/>
          <w:sz w:val="24"/>
        </w:rPr>
        <w:t xml:space="preserve">4.  </w:t>
      </w:r>
      <w:r w:rsidRPr="00334BE9">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334BE9">
        <w:rPr>
          <w:rFonts w:ascii="Times New Roman" w:hAnsi="Times New Roman"/>
          <w:b/>
          <w:sz w:val="24"/>
        </w:rPr>
        <w:t>.</w:t>
      </w:r>
    </w:p>
    <w:p w14:paraId="69EDAC1C" w14:textId="77777777" w:rsidR="0013342E" w:rsidRPr="00C630BE" w:rsidRDefault="0013342E">
      <w:pPr>
        <w:rPr>
          <w:rFonts w:ascii="Times New Roman" w:hAnsi="Times New Roman"/>
          <w:sz w:val="24"/>
        </w:rPr>
      </w:pPr>
    </w:p>
    <w:p w14:paraId="5DF0A0BC" w14:textId="4869C1F3" w:rsidR="0013342E" w:rsidRPr="00C630BE" w:rsidRDefault="00FF3110">
      <w:pPr>
        <w:rPr>
          <w:rFonts w:ascii="Times New Roman" w:hAnsi="Times New Roman"/>
          <w:sz w:val="24"/>
        </w:rPr>
      </w:pPr>
      <w:r>
        <w:rPr>
          <w:rFonts w:ascii="Times New Roman" w:hAnsi="Times New Roman"/>
          <w:sz w:val="24"/>
        </w:rPr>
        <w:t xml:space="preserve">The agency has required borrowers under the Telecommunications Program to submit operating reports at least once per quarter since 2013.  Prior to that, Telecom borrowers were required to submit annual reports.  Similarly, </w:t>
      </w:r>
      <w:r w:rsidR="00EE4D2E">
        <w:rPr>
          <w:rFonts w:ascii="Times New Roman" w:hAnsi="Times New Roman"/>
          <w:sz w:val="24"/>
        </w:rPr>
        <w:t>B</w:t>
      </w:r>
      <w:r w:rsidR="00D9098E" w:rsidRPr="00C630BE">
        <w:rPr>
          <w:rFonts w:ascii="Times New Roman" w:hAnsi="Times New Roman"/>
          <w:sz w:val="24"/>
        </w:rPr>
        <w:t>roadband borrower</w:t>
      </w:r>
      <w:r w:rsidR="00BD446F">
        <w:rPr>
          <w:rFonts w:ascii="Times New Roman" w:hAnsi="Times New Roman"/>
          <w:sz w:val="24"/>
        </w:rPr>
        <w:t>s</w:t>
      </w:r>
      <w:r w:rsidR="00D9098E" w:rsidRPr="00C630BE">
        <w:rPr>
          <w:rFonts w:ascii="Times New Roman" w:hAnsi="Times New Roman"/>
          <w:sz w:val="24"/>
        </w:rPr>
        <w:t xml:space="preserve"> </w:t>
      </w:r>
      <w:r w:rsidR="00BD446F">
        <w:rPr>
          <w:rFonts w:ascii="Times New Roman" w:hAnsi="Times New Roman"/>
          <w:sz w:val="24"/>
        </w:rPr>
        <w:t>are</w:t>
      </w:r>
      <w:r w:rsidR="00BD446F" w:rsidRPr="00C630BE">
        <w:rPr>
          <w:rFonts w:ascii="Times New Roman" w:hAnsi="Times New Roman"/>
          <w:sz w:val="24"/>
        </w:rPr>
        <w:t xml:space="preserve"> </w:t>
      </w:r>
      <w:r w:rsidR="00D9098E" w:rsidRPr="00C630BE">
        <w:rPr>
          <w:rFonts w:ascii="Times New Roman" w:hAnsi="Times New Roman"/>
          <w:sz w:val="24"/>
        </w:rPr>
        <w:t>required to submit quarterly Operating Report</w:t>
      </w:r>
      <w:r w:rsidR="00BD446F">
        <w:rPr>
          <w:rFonts w:ascii="Times New Roman" w:hAnsi="Times New Roman"/>
          <w:sz w:val="24"/>
        </w:rPr>
        <w:t>s</w:t>
      </w:r>
      <w:r w:rsidR="000E7F52" w:rsidRPr="00C630BE">
        <w:rPr>
          <w:rFonts w:ascii="Times New Roman" w:hAnsi="Times New Roman"/>
          <w:sz w:val="24"/>
        </w:rPr>
        <w:t xml:space="preserve">.  </w:t>
      </w:r>
      <w:r w:rsidR="00A156FF">
        <w:rPr>
          <w:rFonts w:ascii="Times New Roman" w:hAnsi="Times New Roman"/>
          <w:sz w:val="24"/>
        </w:rPr>
        <w:t>I</w:t>
      </w:r>
      <w:r w:rsidR="000E7F52" w:rsidRPr="00C630BE">
        <w:rPr>
          <w:rFonts w:ascii="Times New Roman" w:hAnsi="Times New Roman"/>
          <w:sz w:val="24"/>
        </w:rPr>
        <w:t>nformation</w:t>
      </w:r>
      <w:r w:rsidR="00A156FF">
        <w:rPr>
          <w:rFonts w:ascii="Times New Roman" w:hAnsi="Times New Roman"/>
          <w:sz w:val="24"/>
        </w:rPr>
        <w:t xml:space="preserve"> in the Operating Report</w:t>
      </w:r>
      <w:r w:rsidR="00454744">
        <w:rPr>
          <w:rFonts w:ascii="Times New Roman" w:hAnsi="Times New Roman"/>
          <w:sz w:val="24"/>
        </w:rPr>
        <w:t xml:space="preserve"> is unique to each borrower </w:t>
      </w:r>
      <w:r w:rsidR="00CD1BA5" w:rsidRPr="00C630BE">
        <w:rPr>
          <w:rFonts w:ascii="Times New Roman" w:hAnsi="Times New Roman"/>
          <w:sz w:val="24"/>
        </w:rPr>
        <w:t xml:space="preserve">and </w:t>
      </w:r>
      <w:r w:rsidR="000E7F52" w:rsidRPr="00C630BE">
        <w:rPr>
          <w:rFonts w:ascii="Times New Roman" w:hAnsi="Times New Roman"/>
          <w:sz w:val="24"/>
        </w:rPr>
        <w:t xml:space="preserve">cannot be collected from any other source.  </w:t>
      </w:r>
      <w:r w:rsidR="00A156FF">
        <w:rPr>
          <w:rFonts w:ascii="Times New Roman" w:hAnsi="Times New Roman"/>
          <w:sz w:val="24"/>
        </w:rPr>
        <w:t>RUS</w:t>
      </w:r>
      <w:r w:rsidR="003C2756">
        <w:rPr>
          <w:rFonts w:ascii="Times New Roman" w:hAnsi="Times New Roman"/>
          <w:sz w:val="24"/>
        </w:rPr>
        <w:t xml:space="preserve"> </w:t>
      </w:r>
      <w:r w:rsidR="000E7F52" w:rsidRPr="00C630BE">
        <w:rPr>
          <w:rFonts w:ascii="Times New Roman" w:hAnsi="Times New Roman"/>
          <w:sz w:val="24"/>
        </w:rPr>
        <w:t xml:space="preserve">researched programs provided by other agencies within Rural Development and </w:t>
      </w:r>
      <w:r w:rsidR="007B3A80" w:rsidRPr="00C630BE">
        <w:rPr>
          <w:rFonts w:ascii="Times New Roman" w:hAnsi="Times New Roman"/>
          <w:sz w:val="24"/>
        </w:rPr>
        <w:t>elsewhere in the federal government</w:t>
      </w:r>
      <w:r w:rsidR="000E7F52" w:rsidRPr="00C630BE">
        <w:rPr>
          <w:rFonts w:ascii="Times New Roman" w:hAnsi="Times New Roman"/>
          <w:sz w:val="24"/>
        </w:rPr>
        <w:t xml:space="preserve"> and could not locate a similar loan program </w:t>
      </w:r>
      <w:r w:rsidR="00A156FF">
        <w:rPr>
          <w:rFonts w:ascii="Times New Roman" w:hAnsi="Times New Roman"/>
          <w:sz w:val="24"/>
        </w:rPr>
        <w:t>providing</w:t>
      </w:r>
      <w:r w:rsidR="000E7F52" w:rsidRPr="00C630BE">
        <w:rPr>
          <w:rFonts w:ascii="Times New Roman" w:hAnsi="Times New Roman"/>
          <w:sz w:val="24"/>
        </w:rPr>
        <w:t xml:space="preserve"> funding primarily for rural telecommunications </w:t>
      </w:r>
      <w:r w:rsidR="00D9098E" w:rsidRPr="00C630BE">
        <w:rPr>
          <w:rFonts w:ascii="Times New Roman" w:hAnsi="Times New Roman"/>
          <w:sz w:val="24"/>
        </w:rPr>
        <w:t xml:space="preserve">and broadband </w:t>
      </w:r>
      <w:r w:rsidR="000E7F52" w:rsidRPr="00C630BE">
        <w:rPr>
          <w:rFonts w:ascii="Times New Roman" w:hAnsi="Times New Roman"/>
          <w:sz w:val="24"/>
        </w:rPr>
        <w:t xml:space="preserve">systems.  </w:t>
      </w:r>
      <w:r w:rsidR="00A156FF">
        <w:rPr>
          <w:rFonts w:ascii="Times New Roman" w:hAnsi="Times New Roman"/>
          <w:sz w:val="24"/>
        </w:rPr>
        <w:t>T</w:t>
      </w:r>
      <w:r w:rsidR="00406455" w:rsidRPr="00C630BE">
        <w:rPr>
          <w:rFonts w:ascii="Times New Roman" w:hAnsi="Times New Roman"/>
          <w:sz w:val="24"/>
        </w:rPr>
        <w:t>he Federal Communications Commission collects and publishes some service data,</w:t>
      </w:r>
      <w:r w:rsidR="00A156FF">
        <w:rPr>
          <w:rFonts w:ascii="Times New Roman" w:hAnsi="Times New Roman"/>
          <w:sz w:val="24"/>
        </w:rPr>
        <w:t xml:space="preserve"> but</w:t>
      </w:r>
      <w:r w:rsidR="00952EBA">
        <w:rPr>
          <w:rFonts w:ascii="Times New Roman" w:hAnsi="Times New Roman"/>
          <w:sz w:val="24"/>
        </w:rPr>
        <w:t xml:space="preserve"> </w:t>
      </w:r>
      <w:r w:rsidR="00406455" w:rsidRPr="00C630BE">
        <w:rPr>
          <w:rFonts w:ascii="Times New Roman" w:hAnsi="Times New Roman"/>
          <w:sz w:val="24"/>
        </w:rPr>
        <w:t xml:space="preserve">only provides aggregate subscriber figures </w:t>
      </w:r>
      <w:r w:rsidR="00A156FF">
        <w:rPr>
          <w:rFonts w:ascii="Times New Roman" w:hAnsi="Times New Roman"/>
          <w:sz w:val="24"/>
        </w:rPr>
        <w:t>without</w:t>
      </w:r>
      <w:r w:rsidR="00406455" w:rsidRPr="00C630BE">
        <w:rPr>
          <w:rFonts w:ascii="Times New Roman" w:hAnsi="Times New Roman"/>
          <w:sz w:val="24"/>
        </w:rPr>
        <w:t xml:space="preserve"> the level of detail necessary to ensure the purposes of the RE Act are being met.  </w:t>
      </w:r>
      <w:r w:rsidR="00D9098E" w:rsidRPr="00C630BE">
        <w:rPr>
          <w:rFonts w:ascii="Times New Roman" w:hAnsi="Times New Roman"/>
          <w:sz w:val="24"/>
        </w:rPr>
        <w:t>Due to the competitive nature of telecommunications and broadband industries, detailed financial and service data such</w:t>
      </w:r>
      <w:r w:rsidR="00032FAC" w:rsidRPr="00C630BE">
        <w:rPr>
          <w:rFonts w:ascii="Times New Roman" w:hAnsi="Times New Roman"/>
          <w:sz w:val="24"/>
        </w:rPr>
        <w:t xml:space="preserve"> as R</w:t>
      </w:r>
      <w:r w:rsidR="00A156FF">
        <w:rPr>
          <w:rFonts w:ascii="Times New Roman" w:hAnsi="Times New Roman"/>
          <w:sz w:val="24"/>
        </w:rPr>
        <w:t xml:space="preserve">US </w:t>
      </w:r>
      <w:r w:rsidR="00D9098E" w:rsidRPr="00C630BE">
        <w:rPr>
          <w:rFonts w:ascii="Times New Roman" w:hAnsi="Times New Roman"/>
          <w:sz w:val="24"/>
        </w:rPr>
        <w:t>collect</w:t>
      </w:r>
      <w:r w:rsidR="00A156FF">
        <w:rPr>
          <w:rFonts w:ascii="Times New Roman" w:hAnsi="Times New Roman"/>
          <w:sz w:val="24"/>
        </w:rPr>
        <w:t>s</w:t>
      </w:r>
      <w:r w:rsidR="00D9098E" w:rsidRPr="00C630BE">
        <w:rPr>
          <w:rFonts w:ascii="Times New Roman" w:hAnsi="Times New Roman"/>
          <w:sz w:val="24"/>
        </w:rPr>
        <w:t xml:space="preserve"> through the Operating Report is not available through any </w:t>
      </w:r>
      <w:r w:rsidR="00406455" w:rsidRPr="00C630BE">
        <w:rPr>
          <w:rFonts w:ascii="Times New Roman" w:hAnsi="Times New Roman"/>
          <w:sz w:val="24"/>
        </w:rPr>
        <w:t>other means.</w:t>
      </w:r>
    </w:p>
    <w:p w14:paraId="73534215" w14:textId="77777777" w:rsidR="0013342E" w:rsidRPr="00C630BE" w:rsidRDefault="0013342E">
      <w:pPr>
        <w:rPr>
          <w:rFonts w:ascii="Times New Roman" w:hAnsi="Times New Roman"/>
          <w:sz w:val="24"/>
        </w:rPr>
      </w:pPr>
    </w:p>
    <w:p w14:paraId="5C1B0E26" w14:textId="77777777" w:rsidR="0013342E" w:rsidRPr="00492632" w:rsidRDefault="0013342E">
      <w:pPr>
        <w:rPr>
          <w:rFonts w:ascii="Times New Roman" w:hAnsi="Times New Roman"/>
          <w:b/>
          <w:sz w:val="24"/>
        </w:rPr>
      </w:pPr>
      <w:r w:rsidRPr="00492632">
        <w:rPr>
          <w:rFonts w:ascii="Times New Roman" w:hAnsi="Times New Roman"/>
          <w:b/>
          <w:sz w:val="24"/>
        </w:rPr>
        <w:t xml:space="preserve">5.  </w:t>
      </w:r>
      <w:r w:rsidRPr="00492632">
        <w:rPr>
          <w:rFonts w:ascii="Times New Roman" w:hAnsi="Times New Roman"/>
          <w:b/>
          <w:sz w:val="24"/>
          <w:u w:val="single"/>
        </w:rPr>
        <w:t>If the collection of information impacts small businesses or other small e</w:t>
      </w:r>
      <w:r w:rsidR="00C630BE" w:rsidRPr="00492632">
        <w:rPr>
          <w:rFonts w:ascii="Times New Roman" w:hAnsi="Times New Roman"/>
          <w:b/>
          <w:sz w:val="24"/>
          <w:u w:val="single"/>
        </w:rPr>
        <w:t>ntities (item 5 of OMB Form 83-I</w:t>
      </w:r>
      <w:r w:rsidRPr="00492632">
        <w:rPr>
          <w:rFonts w:ascii="Times New Roman" w:hAnsi="Times New Roman"/>
          <w:b/>
          <w:sz w:val="24"/>
          <w:u w:val="single"/>
        </w:rPr>
        <w:t>), describe any methods used to minimize burden</w:t>
      </w:r>
      <w:r w:rsidRPr="00492632">
        <w:rPr>
          <w:rFonts w:ascii="Times New Roman" w:hAnsi="Times New Roman"/>
          <w:b/>
          <w:sz w:val="24"/>
        </w:rPr>
        <w:t>.</w:t>
      </w:r>
    </w:p>
    <w:p w14:paraId="14FA9EA6" w14:textId="77777777" w:rsidR="0013342E" w:rsidRPr="00C630BE" w:rsidRDefault="0013342E">
      <w:pPr>
        <w:rPr>
          <w:rFonts w:ascii="Times New Roman" w:hAnsi="Times New Roman"/>
          <w:sz w:val="24"/>
        </w:rPr>
      </w:pPr>
    </w:p>
    <w:p w14:paraId="6DA50DC9" w14:textId="2CE12EE9" w:rsidR="00BB6F4B" w:rsidRDefault="00625BAC">
      <w:pPr>
        <w:rPr>
          <w:rFonts w:ascii="Times New Roman" w:hAnsi="Times New Roman"/>
          <w:sz w:val="24"/>
        </w:rPr>
      </w:pPr>
      <w:r>
        <w:rPr>
          <w:rFonts w:ascii="Times New Roman" w:hAnsi="Times New Roman"/>
          <w:sz w:val="24"/>
        </w:rPr>
        <w:t xml:space="preserve">Telecommunication borrowers are members of the wired (NAICS 517110) and wireless (NAICS 517210) telecommunications industry and meet the Small Business Administration </w:t>
      </w:r>
      <w:r w:rsidR="0071115D">
        <w:rPr>
          <w:rFonts w:ascii="Times New Roman" w:hAnsi="Times New Roman"/>
          <w:sz w:val="24"/>
        </w:rPr>
        <w:t xml:space="preserve">(SBA) </w:t>
      </w:r>
      <w:r>
        <w:rPr>
          <w:rFonts w:ascii="Times New Roman" w:hAnsi="Times New Roman"/>
          <w:sz w:val="24"/>
        </w:rPr>
        <w:t xml:space="preserve">size standard for the industry as they have less than 1,500 employees. </w:t>
      </w:r>
      <w:r w:rsidR="00981F46" w:rsidRPr="00C630BE">
        <w:rPr>
          <w:rFonts w:ascii="Times New Roman" w:hAnsi="Times New Roman"/>
          <w:sz w:val="24"/>
        </w:rPr>
        <w:t>Tele</w:t>
      </w:r>
      <w:r w:rsidR="007F5ED3" w:rsidRPr="00C630BE">
        <w:rPr>
          <w:rFonts w:ascii="Times New Roman" w:hAnsi="Times New Roman"/>
          <w:sz w:val="24"/>
        </w:rPr>
        <w:t>communications carriers</w:t>
      </w:r>
      <w:r w:rsidR="00981F46" w:rsidRPr="00C630BE">
        <w:rPr>
          <w:rFonts w:ascii="Times New Roman" w:hAnsi="Times New Roman"/>
          <w:sz w:val="24"/>
        </w:rPr>
        <w:t xml:space="preserve"> are required to keep their books in accordance with Federal Communications Commission</w:t>
      </w:r>
      <w:r w:rsidR="00A93E53" w:rsidRPr="00C630BE">
        <w:rPr>
          <w:rFonts w:ascii="Times New Roman" w:hAnsi="Times New Roman"/>
          <w:sz w:val="24"/>
        </w:rPr>
        <w:t>’s</w:t>
      </w:r>
      <w:r w:rsidR="00981F46" w:rsidRPr="00C630BE">
        <w:rPr>
          <w:rFonts w:ascii="Times New Roman" w:hAnsi="Times New Roman"/>
          <w:sz w:val="24"/>
        </w:rPr>
        <w:t xml:space="preserve"> (FCC) Uniform System of Accounts (USoA).  </w:t>
      </w:r>
      <w:r>
        <w:rPr>
          <w:rFonts w:ascii="Times New Roman" w:hAnsi="Times New Roman"/>
          <w:sz w:val="24"/>
        </w:rPr>
        <w:t>The burden placed on the small telecommunications</w:t>
      </w:r>
      <w:r w:rsidR="0071115D">
        <w:rPr>
          <w:rFonts w:ascii="Times New Roman" w:hAnsi="Times New Roman"/>
          <w:sz w:val="24"/>
        </w:rPr>
        <w:t xml:space="preserve"> entities is minimized because the information being collected can be taken directly from the records required by FCC or from financial data maintained under Generally Accepted Accounting Practice (GAAP).</w:t>
      </w:r>
      <w:r w:rsidR="00BB6F4B">
        <w:rPr>
          <w:rFonts w:ascii="Times New Roman" w:hAnsi="Times New Roman"/>
          <w:sz w:val="24"/>
        </w:rPr>
        <w:t xml:space="preserve"> </w:t>
      </w:r>
      <w:r w:rsidR="00726352">
        <w:rPr>
          <w:rFonts w:ascii="Times New Roman" w:hAnsi="Times New Roman"/>
          <w:sz w:val="24"/>
        </w:rPr>
        <w:t>Ninety</w:t>
      </w:r>
      <w:r w:rsidR="0071115D">
        <w:rPr>
          <w:rFonts w:ascii="Times New Roman" w:hAnsi="Times New Roman"/>
          <w:sz w:val="24"/>
        </w:rPr>
        <w:t xml:space="preserve"> percent of electric program borrowers </w:t>
      </w:r>
      <w:r w:rsidR="006F4C28">
        <w:rPr>
          <w:rFonts w:ascii="Times New Roman" w:hAnsi="Times New Roman"/>
          <w:sz w:val="24"/>
        </w:rPr>
        <w:t>meet the NAICS industry standard for SBA criteria.</w:t>
      </w:r>
      <w:r w:rsidR="00BB6F4B">
        <w:rPr>
          <w:rFonts w:ascii="Times New Roman" w:hAnsi="Times New Roman"/>
          <w:sz w:val="24"/>
        </w:rPr>
        <w:t xml:space="preserve"> (All electric borrowers</w:t>
      </w:r>
      <w:r w:rsidR="00454744">
        <w:rPr>
          <w:rFonts w:ascii="Times New Roman" w:hAnsi="Times New Roman"/>
          <w:sz w:val="24"/>
        </w:rPr>
        <w:t>, including electric power generation, distribution, geothermal, biomass and other electric power generation</w:t>
      </w:r>
      <w:r w:rsidR="00BB6F4B">
        <w:rPr>
          <w:rFonts w:ascii="Times New Roman" w:hAnsi="Times New Roman"/>
          <w:sz w:val="24"/>
        </w:rPr>
        <w:t xml:space="preserve"> are included in NAICS Sector 22, Utilities.)</w:t>
      </w:r>
      <w:r w:rsidR="006F4C28">
        <w:rPr>
          <w:rFonts w:ascii="Times New Roman" w:hAnsi="Times New Roman"/>
          <w:sz w:val="24"/>
        </w:rPr>
        <w:t xml:space="preserve"> </w:t>
      </w:r>
      <w:r w:rsidR="003C2361">
        <w:rPr>
          <w:rFonts w:ascii="Times New Roman" w:hAnsi="Times New Roman"/>
          <w:sz w:val="24"/>
        </w:rPr>
        <w:t xml:space="preserve">The burden on these </w:t>
      </w:r>
      <w:r w:rsidR="00BB6F4B">
        <w:rPr>
          <w:rFonts w:ascii="Times New Roman" w:hAnsi="Times New Roman"/>
          <w:sz w:val="24"/>
        </w:rPr>
        <w:t xml:space="preserve">small entities is </w:t>
      </w:r>
      <w:r w:rsidR="00454744">
        <w:rPr>
          <w:rFonts w:ascii="Times New Roman" w:hAnsi="Times New Roman"/>
          <w:sz w:val="24"/>
        </w:rPr>
        <w:t xml:space="preserve">also </w:t>
      </w:r>
      <w:r w:rsidR="00BB6F4B">
        <w:rPr>
          <w:rFonts w:ascii="Times New Roman" w:hAnsi="Times New Roman"/>
          <w:sz w:val="24"/>
        </w:rPr>
        <w:t>minimized because</w:t>
      </w:r>
      <w:r w:rsidR="006F4C28">
        <w:rPr>
          <w:rFonts w:ascii="Times New Roman" w:hAnsi="Times New Roman"/>
          <w:sz w:val="24"/>
        </w:rPr>
        <w:t xml:space="preserve"> agency requires the submission of the Certificate of Authority only in the event </w:t>
      </w:r>
      <w:r w:rsidR="00454744">
        <w:rPr>
          <w:rFonts w:ascii="Times New Roman" w:hAnsi="Times New Roman"/>
          <w:sz w:val="24"/>
        </w:rPr>
        <w:t xml:space="preserve">of a new borrower or </w:t>
      </w:r>
      <w:r w:rsidR="006F4C28">
        <w:rPr>
          <w:rFonts w:ascii="Times New Roman" w:hAnsi="Times New Roman"/>
          <w:sz w:val="24"/>
        </w:rPr>
        <w:t>of a change in officers of the Board of Directors</w:t>
      </w:r>
      <w:r w:rsidR="00C45710">
        <w:rPr>
          <w:rFonts w:ascii="Times New Roman" w:hAnsi="Times New Roman"/>
          <w:sz w:val="24"/>
        </w:rPr>
        <w:t xml:space="preserve"> for an existing borrower</w:t>
      </w:r>
      <w:r w:rsidR="00BB6F4B">
        <w:rPr>
          <w:rFonts w:ascii="Times New Roman" w:hAnsi="Times New Roman"/>
          <w:sz w:val="24"/>
        </w:rPr>
        <w:t>.</w:t>
      </w:r>
      <w:r w:rsidR="00E23F15">
        <w:rPr>
          <w:rFonts w:ascii="Times New Roman" w:hAnsi="Times New Roman"/>
          <w:sz w:val="24"/>
        </w:rPr>
        <w:t xml:space="preserve"> </w:t>
      </w:r>
      <w:r w:rsidR="00BB6F4B">
        <w:rPr>
          <w:rFonts w:ascii="Times New Roman" w:hAnsi="Times New Roman"/>
          <w:sz w:val="24"/>
        </w:rPr>
        <w:t>The</w:t>
      </w:r>
      <w:r w:rsidR="00C45710">
        <w:rPr>
          <w:rFonts w:ascii="Times New Roman" w:hAnsi="Times New Roman"/>
          <w:sz w:val="24"/>
        </w:rPr>
        <w:t xml:space="preserve"> information required under the</w:t>
      </w:r>
      <w:r w:rsidR="00BB6F4B">
        <w:rPr>
          <w:rFonts w:ascii="Times New Roman" w:hAnsi="Times New Roman"/>
          <w:sz w:val="24"/>
        </w:rPr>
        <w:t xml:space="preserve"> collection is unique to each borrower and is the minimum required to protect t</w:t>
      </w:r>
      <w:r w:rsidR="00C45710">
        <w:rPr>
          <w:rFonts w:ascii="Times New Roman" w:hAnsi="Times New Roman"/>
          <w:sz w:val="24"/>
        </w:rPr>
        <w:t>he Government’s security on loans</w:t>
      </w:r>
      <w:r w:rsidR="00BB6F4B">
        <w:rPr>
          <w:rFonts w:ascii="Times New Roman" w:hAnsi="Times New Roman"/>
          <w:sz w:val="24"/>
        </w:rPr>
        <w:t xml:space="preserve">. RUS headquarters and field staff are always available for consultation and to assist borrowers in preparing and submitting information and </w:t>
      </w:r>
      <w:r w:rsidR="00C45710">
        <w:rPr>
          <w:rFonts w:ascii="Times New Roman" w:hAnsi="Times New Roman"/>
          <w:sz w:val="24"/>
        </w:rPr>
        <w:t xml:space="preserve">RUS staff will </w:t>
      </w:r>
      <w:r w:rsidR="00BB6F4B">
        <w:rPr>
          <w:rFonts w:ascii="Times New Roman" w:hAnsi="Times New Roman"/>
          <w:sz w:val="24"/>
        </w:rPr>
        <w:t>make every effort to simplify the burden on respondents.</w:t>
      </w:r>
    </w:p>
    <w:p w14:paraId="700EBCCC" w14:textId="77777777" w:rsidR="00BB6F4B" w:rsidRDefault="00BB6F4B">
      <w:pPr>
        <w:rPr>
          <w:rFonts w:ascii="Times New Roman" w:hAnsi="Times New Roman"/>
          <w:sz w:val="24"/>
        </w:rPr>
      </w:pPr>
    </w:p>
    <w:p w14:paraId="006DC3CB" w14:textId="77777777" w:rsidR="0013342E" w:rsidRPr="00492632" w:rsidRDefault="0013342E">
      <w:pPr>
        <w:rPr>
          <w:rFonts w:ascii="Times New Roman" w:hAnsi="Times New Roman"/>
          <w:b/>
          <w:sz w:val="24"/>
        </w:rPr>
      </w:pPr>
      <w:r w:rsidRPr="00492632">
        <w:rPr>
          <w:rFonts w:ascii="Times New Roman" w:hAnsi="Times New Roman"/>
          <w:b/>
          <w:sz w:val="24"/>
        </w:rPr>
        <w:t xml:space="preserve">6.  </w:t>
      </w:r>
      <w:r w:rsidRPr="00492632">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492632">
        <w:rPr>
          <w:rFonts w:ascii="Times New Roman" w:hAnsi="Times New Roman"/>
          <w:b/>
          <w:sz w:val="24"/>
        </w:rPr>
        <w:t>.</w:t>
      </w:r>
    </w:p>
    <w:p w14:paraId="0DFCE298" w14:textId="77777777" w:rsidR="0013342E" w:rsidRPr="00C630BE" w:rsidRDefault="0013342E">
      <w:pPr>
        <w:rPr>
          <w:rFonts w:ascii="Times New Roman" w:hAnsi="Times New Roman"/>
          <w:sz w:val="24"/>
        </w:rPr>
      </w:pPr>
    </w:p>
    <w:p w14:paraId="398D9C44" w14:textId="3738BAB2" w:rsidR="0013342E" w:rsidRPr="00C630BE" w:rsidRDefault="00981F46">
      <w:pPr>
        <w:rPr>
          <w:rFonts w:ascii="Times New Roman" w:hAnsi="Times New Roman"/>
          <w:sz w:val="24"/>
        </w:rPr>
      </w:pPr>
      <w:r w:rsidRPr="00C630BE">
        <w:rPr>
          <w:rFonts w:ascii="Times New Roman" w:hAnsi="Times New Roman"/>
          <w:sz w:val="24"/>
        </w:rPr>
        <w:t xml:space="preserve">Without the submission of </w:t>
      </w:r>
      <w:r w:rsidR="00BA41C1" w:rsidRPr="00C630BE">
        <w:rPr>
          <w:rFonts w:ascii="Times New Roman" w:hAnsi="Times New Roman"/>
          <w:sz w:val="24"/>
        </w:rPr>
        <w:t>the Operating</w:t>
      </w:r>
      <w:r w:rsidR="002728CB" w:rsidRPr="00C630BE">
        <w:rPr>
          <w:rFonts w:ascii="Times New Roman" w:hAnsi="Times New Roman"/>
          <w:sz w:val="24"/>
        </w:rPr>
        <w:t xml:space="preserve"> Report</w:t>
      </w:r>
      <w:r w:rsidRPr="00C630BE">
        <w:rPr>
          <w:rFonts w:ascii="Times New Roman" w:hAnsi="Times New Roman"/>
          <w:sz w:val="24"/>
        </w:rPr>
        <w:t xml:space="preserve">, </w:t>
      </w:r>
      <w:r w:rsidR="00032FAC" w:rsidRPr="00C630BE">
        <w:rPr>
          <w:rFonts w:ascii="Times New Roman" w:hAnsi="Times New Roman"/>
          <w:sz w:val="24"/>
        </w:rPr>
        <w:t>R</w:t>
      </w:r>
      <w:r w:rsidR="008F2714">
        <w:rPr>
          <w:rFonts w:ascii="Times New Roman" w:hAnsi="Times New Roman"/>
          <w:sz w:val="24"/>
        </w:rPr>
        <w:t>US</w:t>
      </w:r>
      <w:r w:rsidR="00032FAC" w:rsidRPr="00C630BE">
        <w:rPr>
          <w:rFonts w:ascii="Times New Roman" w:hAnsi="Times New Roman"/>
          <w:sz w:val="24"/>
        </w:rPr>
        <w:t xml:space="preserve"> </w:t>
      </w:r>
      <w:r w:rsidR="007F521A">
        <w:rPr>
          <w:rFonts w:ascii="Times New Roman" w:hAnsi="Times New Roman"/>
          <w:sz w:val="24"/>
        </w:rPr>
        <w:t>cannot effectively monitor a</w:t>
      </w:r>
      <w:r w:rsidRPr="00C630BE">
        <w:rPr>
          <w:rFonts w:ascii="Times New Roman" w:hAnsi="Times New Roman"/>
          <w:sz w:val="24"/>
        </w:rPr>
        <w:t xml:space="preserve"> borrower’s operations to assure continued security for the </w:t>
      </w:r>
      <w:r w:rsidR="00DA5468" w:rsidRPr="00C630BE">
        <w:rPr>
          <w:rFonts w:ascii="Times New Roman" w:hAnsi="Times New Roman"/>
          <w:sz w:val="24"/>
        </w:rPr>
        <w:t>Government</w:t>
      </w:r>
      <w:r w:rsidRPr="00C630BE">
        <w:rPr>
          <w:rFonts w:ascii="Times New Roman" w:hAnsi="Times New Roman"/>
          <w:sz w:val="24"/>
        </w:rPr>
        <w:t xml:space="preserve">’s loans and borrower compliance with the provisions of its </w:t>
      </w:r>
      <w:r w:rsidR="00A93E53" w:rsidRPr="00C630BE">
        <w:rPr>
          <w:rFonts w:ascii="Times New Roman" w:hAnsi="Times New Roman"/>
          <w:sz w:val="24"/>
        </w:rPr>
        <w:t xml:space="preserve">contract and </w:t>
      </w:r>
      <w:r w:rsidRPr="00C630BE">
        <w:rPr>
          <w:rFonts w:ascii="Times New Roman" w:hAnsi="Times New Roman"/>
          <w:sz w:val="24"/>
        </w:rPr>
        <w:t>mortgage.</w:t>
      </w:r>
      <w:r w:rsidR="004E1834" w:rsidRPr="00C630BE">
        <w:rPr>
          <w:rFonts w:ascii="Times New Roman" w:hAnsi="Times New Roman"/>
          <w:sz w:val="24"/>
        </w:rPr>
        <w:t xml:space="preserve">  </w:t>
      </w:r>
      <w:r w:rsidR="00FF3110">
        <w:rPr>
          <w:rFonts w:ascii="Times New Roman" w:hAnsi="Times New Roman"/>
          <w:sz w:val="24"/>
        </w:rPr>
        <w:t>Since 2013 the agency has required Telecom borrowers to submit quarterly operating reports due to new uncertainty in the industry and increased risk to loans.</w:t>
      </w:r>
      <w:r w:rsidR="00BD446F">
        <w:rPr>
          <w:rFonts w:ascii="Times New Roman" w:hAnsi="Times New Roman"/>
          <w:sz w:val="24"/>
        </w:rPr>
        <w:t xml:space="preserve">  </w:t>
      </w:r>
      <w:r w:rsidR="004E1834" w:rsidRPr="00C630BE">
        <w:rPr>
          <w:rFonts w:ascii="Times New Roman" w:hAnsi="Times New Roman"/>
          <w:sz w:val="24"/>
        </w:rPr>
        <w:t xml:space="preserve">Quarterly submission </w:t>
      </w:r>
      <w:r w:rsidR="00FF3110">
        <w:rPr>
          <w:rFonts w:ascii="Times New Roman" w:hAnsi="Times New Roman"/>
          <w:sz w:val="24"/>
        </w:rPr>
        <w:t>is r</w:t>
      </w:r>
      <w:r w:rsidR="0051082F">
        <w:rPr>
          <w:rFonts w:ascii="Times New Roman" w:hAnsi="Times New Roman"/>
          <w:sz w:val="24"/>
        </w:rPr>
        <w:t>e</w:t>
      </w:r>
      <w:r w:rsidR="00FF3110">
        <w:rPr>
          <w:rFonts w:ascii="Times New Roman" w:hAnsi="Times New Roman"/>
          <w:sz w:val="24"/>
        </w:rPr>
        <w:t>quired</w:t>
      </w:r>
      <w:r w:rsidR="00A93E53" w:rsidRPr="00C630BE">
        <w:rPr>
          <w:rFonts w:ascii="Times New Roman" w:hAnsi="Times New Roman"/>
          <w:sz w:val="24"/>
        </w:rPr>
        <w:t xml:space="preserve"> for broadband borrowers</w:t>
      </w:r>
      <w:r w:rsidR="004E1834" w:rsidRPr="00C630BE">
        <w:rPr>
          <w:rFonts w:ascii="Times New Roman" w:hAnsi="Times New Roman"/>
          <w:sz w:val="24"/>
        </w:rPr>
        <w:t xml:space="preserve">, because of the rapidly changing nature of this dynamic business.  </w:t>
      </w:r>
      <w:r w:rsidR="00BD446F">
        <w:rPr>
          <w:rFonts w:ascii="Times New Roman" w:hAnsi="Times New Roman"/>
          <w:sz w:val="24"/>
        </w:rPr>
        <w:t xml:space="preserve">The Agency’s requirement to collect quarterly reports </w:t>
      </w:r>
      <w:r w:rsidR="004E1834" w:rsidRPr="00C630BE">
        <w:rPr>
          <w:rFonts w:ascii="Times New Roman" w:hAnsi="Times New Roman"/>
          <w:sz w:val="24"/>
        </w:rPr>
        <w:t>rather than annually reduces the risk of loss caused by the rapid decline in the financial condition of a borrower.</w:t>
      </w:r>
      <w:r w:rsidR="00634C1F">
        <w:rPr>
          <w:rFonts w:ascii="Times New Roman" w:hAnsi="Times New Roman"/>
          <w:sz w:val="24"/>
        </w:rPr>
        <w:t xml:space="preserve"> </w:t>
      </w:r>
    </w:p>
    <w:p w14:paraId="08B0A0C7" w14:textId="77777777" w:rsidR="0013342E" w:rsidRPr="00C630BE" w:rsidRDefault="0013342E">
      <w:pPr>
        <w:rPr>
          <w:rFonts w:ascii="Times New Roman" w:hAnsi="Times New Roman"/>
          <w:sz w:val="24"/>
        </w:rPr>
      </w:pPr>
    </w:p>
    <w:p w14:paraId="7B14B9C5" w14:textId="77777777" w:rsidR="0013342E" w:rsidRPr="00492632" w:rsidRDefault="0013342E">
      <w:pPr>
        <w:rPr>
          <w:rFonts w:ascii="Times New Roman" w:hAnsi="Times New Roman"/>
          <w:b/>
          <w:sz w:val="24"/>
        </w:rPr>
      </w:pPr>
      <w:r w:rsidRPr="00492632">
        <w:rPr>
          <w:rFonts w:ascii="Times New Roman" w:hAnsi="Times New Roman"/>
          <w:b/>
          <w:sz w:val="24"/>
        </w:rPr>
        <w:t xml:space="preserve">7.  </w:t>
      </w:r>
      <w:r w:rsidRPr="00492632">
        <w:rPr>
          <w:rFonts w:ascii="Times New Roman" w:hAnsi="Times New Roman"/>
          <w:b/>
          <w:sz w:val="24"/>
          <w:u w:val="single"/>
        </w:rPr>
        <w:t>Explain any special circumstances that would cause an information collection to be conducted in a manner</w:t>
      </w:r>
      <w:r w:rsidRPr="00492632">
        <w:rPr>
          <w:rFonts w:ascii="Times New Roman" w:hAnsi="Times New Roman"/>
          <w:b/>
          <w:sz w:val="24"/>
        </w:rPr>
        <w:t>:</w:t>
      </w:r>
    </w:p>
    <w:p w14:paraId="6527C5B5" w14:textId="77777777" w:rsidR="0013342E" w:rsidRPr="00C630BE" w:rsidRDefault="0013342E">
      <w:pPr>
        <w:rPr>
          <w:rFonts w:ascii="Times New Roman" w:hAnsi="Times New Roman"/>
          <w:sz w:val="24"/>
        </w:rPr>
      </w:pPr>
    </w:p>
    <w:p w14:paraId="41D8966F"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 a.  </w:t>
      </w:r>
      <w:r w:rsidRPr="00492632">
        <w:rPr>
          <w:rFonts w:ascii="Times New Roman" w:hAnsi="Times New Roman"/>
          <w:b/>
          <w:sz w:val="24"/>
          <w:u w:val="single"/>
        </w:rPr>
        <w:t>Requiring respondents to report information more than quarterly</w:t>
      </w:r>
      <w:r w:rsidRPr="00492632">
        <w:rPr>
          <w:rFonts w:ascii="Times New Roman" w:hAnsi="Times New Roman"/>
          <w:b/>
          <w:sz w:val="24"/>
        </w:rPr>
        <w:t>.</w:t>
      </w:r>
    </w:p>
    <w:p w14:paraId="2D0FE675" w14:textId="77777777" w:rsidR="0013342E" w:rsidRPr="00C630BE" w:rsidRDefault="0013342E">
      <w:pPr>
        <w:rPr>
          <w:rFonts w:ascii="Times New Roman" w:hAnsi="Times New Roman"/>
          <w:sz w:val="24"/>
        </w:rPr>
      </w:pPr>
    </w:p>
    <w:p w14:paraId="5608F0F1" w14:textId="1AA8F2AF" w:rsidR="0013342E" w:rsidRPr="00C630BE" w:rsidRDefault="00DF5B12">
      <w:pPr>
        <w:rPr>
          <w:rFonts w:ascii="Times New Roman" w:hAnsi="Times New Roman"/>
          <w:sz w:val="24"/>
        </w:rPr>
      </w:pPr>
      <w:r>
        <w:rPr>
          <w:rFonts w:ascii="Times New Roman" w:hAnsi="Times New Roman"/>
          <w:sz w:val="24"/>
        </w:rPr>
        <w:t xml:space="preserve">There </w:t>
      </w:r>
      <w:r w:rsidR="00AF729C">
        <w:rPr>
          <w:rFonts w:ascii="Times New Roman" w:hAnsi="Times New Roman"/>
          <w:sz w:val="24"/>
        </w:rPr>
        <w:t>is no requirement to respond</w:t>
      </w:r>
      <w:r>
        <w:rPr>
          <w:rFonts w:ascii="Times New Roman" w:hAnsi="Times New Roman"/>
          <w:sz w:val="24"/>
        </w:rPr>
        <w:t xml:space="preserve"> more </w:t>
      </w:r>
      <w:r w:rsidR="00AF729C">
        <w:rPr>
          <w:rFonts w:ascii="Times New Roman" w:hAnsi="Times New Roman"/>
          <w:sz w:val="24"/>
        </w:rPr>
        <w:t xml:space="preserve">frequently </w:t>
      </w:r>
      <w:r>
        <w:rPr>
          <w:rFonts w:ascii="Times New Roman" w:hAnsi="Times New Roman"/>
          <w:sz w:val="24"/>
        </w:rPr>
        <w:t xml:space="preserve">than quarterly unless a broadband borrower shows significant financial weakness or violates a mortgage covenant or contract with the </w:t>
      </w:r>
      <w:r w:rsidR="004E1834" w:rsidRPr="00C630BE">
        <w:rPr>
          <w:rFonts w:ascii="Times New Roman" w:hAnsi="Times New Roman"/>
          <w:sz w:val="24"/>
        </w:rPr>
        <w:t>Go</w:t>
      </w:r>
      <w:r w:rsidR="001303AE">
        <w:rPr>
          <w:rFonts w:ascii="Times New Roman" w:hAnsi="Times New Roman"/>
          <w:sz w:val="24"/>
        </w:rPr>
        <w:t>vernment</w:t>
      </w:r>
      <w:r w:rsidR="004E1834" w:rsidRPr="00C630BE">
        <w:rPr>
          <w:rFonts w:ascii="Times New Roman" w:hAnsi="Times New Roman"/>
          <w:sz w:val="24"/>
        </w:rPr>
        <w:t>.  For telecommunications borrowers, similar weaknesses to those described above would normally increase the frequency of reporting.</w:t>
      </w:r>
      <w:r w:rsidR="001303AE">
        <w:rPr>
          <w:rFonts w:ascii="Times New Roman" w:hAnsi="Times New Roman"/>
          <w:sz w:val="24"/>
        </w:rPr>
        <w:t xml:space="preserve"> There are no other requirements for respondents to report more than quarterly.</w:t>
      </w:r>
    </w:p>
    <w:p w14:paraId="3010309B" w14:textId="77777777" w:rsidR="0013342E" w:rsidRPr="00C630BE" w:rsidRDefault="0013342E">
      <w:pPr>
        <w:rPr>
          <w:rFonts w:ascii="Times New Roman" w:hAnsi="Times New Roman"/>
          <w:sz w:val="24"/>
        </w:rPr>
      </w:pPr>
    </w:p>
    <w:p w14:paraId="78258917"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b.  </w:t>
      </w:r>
      <w:r w:rsidRPr="00492632">
        <w:rPr>
          <w:rFonts w:ascii="Times New Roman" w:hAnsi="Times New Roman"/>
          <w:b/>
          <w:sz w:val="24"/>
          <w:u w:val="single"/>
        </w:rPr>
        <w:t>Requiring written responses in less than 30 days</w:t>
      </w:r>
      <w:r w:rsidRPr="00492632">
        <w:rPr>
          <w:rFonts w:ascii="Times New Roman" w:hAnsi="Times New Roman"/>
          <w:b/>
          <w:sz w:val="24"/>
        </w:rPr>
        <w:t>.</w:t>
      </w:r>
    </w:p>
    <w:p w14:paraId="53092EF1" w14:textId="77777777" w:rsidR="0013342E" w:rsidRPr="00C630BE" w:rsidRDefault="0013342E">
      <w:pPr>
        <w:rPr>
          <w:rFonts w:ascii="Times New Roman" w:hAnsi="Times New Roman"/>
          <w:sz w:val="24"/>
        </w:rPr>
      </w:pPr>
    </w:p>
    <w:p w14:paraId="225AA97F" w14:textId="6EC1C145" w:rsidR="0013342E" w:rsidRPr="00C630BE" w:rsidRDefault="001303AE">
      <w:pPr>
        <w:rPr>
          <w:rFonts w:ascii="Times New Roman" w:hAnsi="Times New Roman"/>
          <w:sz w:val="24"/>
        </w:rPr>
      </w:pPr>
      <w:r>
        <w:rPr>
          <w:rFonts w:ascii="Times New Roman" w:hAnsi="Times New Roman"/>
          <w:sz w:val="24"/>
        </w:rPr>
        <w:t xml:space="preserve">There </w:t>
      </w:r>
      <w:r w:rsidR="00AF729C">
        <w:rPr>
          <w:rFonts w:ascii="Times New Roman" w:hAnsi="Times New Roman"/>
          <w:sz w:val="24"/>
        </w:rPr>
        <w:t xml:space="preserve">is </w:t>
      </w:r>
      <w:r w:rsidR="001E2B6C" w:rsidRPr="00C630BE">
        <w:rPr>
          <w:rFonts w:ascii="Times New Roman" w:hAnsi="Times New Roman"/>
          <w:sz w:val="24"/>
        </w:rPr>
        <w:t>no requirement</w:t>
      </w:r>
      <w:r w:rsidR="00AF729C">
        <w:rPr>
          <w:rFonts w:ascii="Times New Roman" w:hAnsi="Times New Roman"/>
          <w:sz w:val="24"/>
        </w:rPr>
        <w:t xml:space="preserve"> to respond</w:t>
      </w:r>
      <w:r w:rsidR="001E2B6C" w:rsidRPr="00C630BE">
        <w:rPr>
          <w:rFonts w:ascii="Times New Roman" w:hAnsi="Times New Roman"/>
          <w:sz w:val="24"/>
        </w:rPr>
        <w:t xml:space="preserve"> in less than 30 days.</w:t>
      </w:r>
      <w:r w:rsidR="00795FA9" w:rsidRPr="00C630BE">
        <w:rPr>
          <w:rFonts w:ascii="Times New Roman" w:hAnsi="Times New Roman"/>
          <w:sz w:val="24"/>
        </w:rPr>
        <w:t xml:space="preserve"> </w:t>
      </w:r>
      <w:r w:rsidR="00550B8D">
        <w:rPr>
          <w:rFonts w:ascii="Times New Roman" w:hAnsi="Times New Roman"/>
          <w:sz w:val="24"/>
        </w:rPr>
        <w:t>I</w:t>
      </w:r>
      <w:r w:rsidR="007F521A">
        <w:rPr>
          <w:rFonts w:ascii="Times New Roman" w:hAnsi="Times New Roman"/>
          <w:sz w:val="24"/>
        </w:rPr>
        <w:t xml:space="preserve">t is recommended, however, </w:t>
      </w:r>
      <w:r w:rsidR="00550B8D">
        <w:rPr>
          <w:rFonts w:ascii="Times New Roman" w:hAnsi="Times New Roman"/>
          <w:sz w:val="24"/>
        </w:rPr>
        <w:t>that if a “Certifier” or “Security Administrator” leaves an organization, the entity should submit a revised Form 674 as soon as possible.</w:t>
      </w:r>
      <w:r w:rsidR="00795FA9" w:rsidRPr="00C630BE">
        <w:rPr>
          <w:rFonts w:ascii="Times New Roman" w:hAnsi="Times New Roman"/>
          <w:sz w:val="24"/>
        </w:rPr>
        <w:t xml:space="preserve"> </w:t>
      </w:r>
    </w:p>
    <w:p w14:paraId="0B252DBA" w14:textId="77777777" w:rsidR="0013342E" w:rsidRPr="00C630BE" w:rsidRDefault="0013342E">
      <w:pPr>
        <w:rPr>
          <w:rFonts w:ascii="Times New Roman" w:hAnsi="Times New Roman"/>
          <w:sz w:val="24"/>
        </w:rPr>
      </w:pPr>
    </w:p>
    <w:p w14:paraId="2C580214"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c.  </w:t>
      </w:r>
      <w:r w:rsidRPr="00492632">
        <w:rPr>
          <w:rFonts w:ascii="Times New Roman" w:hAnsi="Times New Roman"/>
          <w:b/>
          <w:sz w:val="24"/>
          <w:u w:val="single"/>
        </w:rPr>
        <w:t>Requiring more than an original and two copies</w:t>
      </w:r>
      <w:r w:rsidRPr="00492632">
        <w:rPr>
          <w:rFonts w:ascii="Times New Roman" w:hAnsi="Times New Roman"/>
          <w:b/>
          <w:sz w:val="24"/>
        </w:rPr>
        <w:t>.</w:t>
      </w:r>
    </w:p>
    <w:p w14:paraId="47547402" w14:textId="77777777" w:rsidR="0013342E" w:rsidRPr="00C630BE" w:rsidRDefault="0013342E">
      <w:pPr>
        <w:rPr>
          <w:rFonts w:ascii="Times New Roman" w:hAnsi="Times New Roman"/>
          <w:sz w:val="24"/>
        </w:rPr>
      </w:pPr>
    </w:p>
    <w:p w14:paraId="0DF35A27" w14:textId="77777777" w:rsidR="0013342E" w:rsidRPr="00C630BE" w:rsidRDefault="001303AE">
      <w:pPr>
        <w:rPr>
          <w:rFonts w:ascii="Times New Roman" w:hAnsi="Times New Roman"/>
          <w:sz w:val="24"/>
        </w:rPr>
      </w:pPr>
      <w:r>
        <w:rPr>
          <w:rFonts w:ascii="Times New Roman" w:hAnsi="Times New Roman"/>
          <w:sz w:val="24"/>
        </w:rPr>
        <w:t>There are</w:t>
      </w:r>
      <w:r w:rsidR="001E2B6C" w:rsidRPr="00C630BE">
        <w:rPr>
          <w:rFonts w:ascii="Times New Roman" w:hAnsi="Times New Roman"/>
          <w:sz w:val="24"/>
        </w:rPr>
        <w:t xml:space="preserve"> no requirement</w:t>
      </w:r>
      <w:r>
        <w:rPr>
          <w:rFonts w:ascii="Times New Roman" w:hAnsi="Times New Roman"/>
          <w:sz w:val="24"/>
        </w:rPr>
        <w:t>s</w:t>
      </w:r>
      <w:r w:rsidR="001E2B6C" w:rsidRPr="00C630BE">
        <w:rPr>
          <w:rFonts w:ascii="Times New Roman" w:hAnsi="Times New Roman"/>
          <w:sz w:val="24"/>
        </w:rPr>
        <w:t xml:space="preserve"> for more than an original and two copies</w:t>
      </w:r>
      <w:r w:rsidR="00AF729C">
        <w:rPr>
          <w:rFonts w:ascii="Times New Roman" w:hAnsi="Times New Roman"/>
          <w:sz w:val="24"/>
        </w:rPr>
        <w:t xml:space="preserve"> to be submitted</w:t>
      </w:r>
      <w:r w:rsidR="001E2B6C" w:rsidRPr="00C630BE">
        <w:rPr>
          <w:rFonts w:ascii="Times New Roman" w:hAnsi="Times New Roman"/>
          <w:sz w:val="24"/>
        </w:rPr>
        <w:t>.</w:t>
      </w:r>
    </w:p>
    <w:p w14:paraId="4BD65373" w14:textId="77777777" w:rsidR="0013342E" w:rsidRPr="00C630BE" w:rsidRDefault="0013342E">
      <w:pPr>
        <w:rPr>
          <w:rFonts w:ascii="Times New Roman" w:hAnsi="Times New Roman"/>
          <w:sz w:val="24"/>
        </w:rPr>
      </w:pPr>
    </w:p>
    <w:p w14:paraId="784C2EFA"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d.  </w:t>
      </w:r>
      <w:r w:rsidRPr="00492632">
        <w:rPr>
          <w:rFonts w:ascii="Times New Roman" w:hAnsi="Times New Roman"/>
          <w:b/>
          <w:sz w:val="24"/>
          <w:u w:val="single"/>
        </w:rPr>
        <w:t>Requiring respondents to retain records for more than 3 years</w:t>
      </w:r>
      <w:r w:rsidRPr="00492632">
        <w:rPr>
          <w:rFonts w:ascii="Times New Roman" w:hAnsi="Times New Roman"/>
          <w:b/>
          <w:sz w:val="24"/>
        </w:rPr>
        <w:t>.</w:t>
      </w:r>
    </w:p>
    <w:p w14:paraId="1DB3229C" w14:textId="77777777" w:rsidR="0013342E" w:rsidRPr="00C630BE" w:rsidRDefault="0013342E">
      <w:pPr>
        <w:rPr>
          <w:rFonts w:ascii="Times New Roman" w:hAnsi="Times New Roman"/>
          <w:sz w:val="24"/>
        </w:rPr>
      </w:pPr>
    </w:p>
    <w:p w14:paraId="7C4382D3" w14:textId="77777777" w:rsidR="0013342E" w:rsidRPr="00C630BE" w:rsidRDefault="00DF5B12">
      <w:pPr>
        <w:rPr>
          <w:rFonts w:ascii="Times New Roman" w:hAnsi="Times New Roman"/>
          <w:sz w:val="24"/>
        </w:rPr>
      </w:pPr>
      <w:r>
        <w:rPr>
          <w:rFonts w:ascii="Times New Roman" w:hAnsi="Times New Roman"/>
          <w:sz w:val="24"/>
        </w:rPr>
        <w:t>There are no requirements for respondents to retain records for more than</w:t>
      </w:r>
      <w:r w:rsidR="00981F46" w:rsidRPr="00C630BE">
        <w:rPr>
          <w:rFonts w:ascii="Times New Roman" w:hAnsi="Times New Roman"/>
          <w:sz w:val="24"/>
        </w:rPr>
        <w:t xml:space="preserve"> 3 years.</w:t>
      </w:r>
    </w:p>
    <w:p w14:paraId="44FED5C8" w14:textId="77777777" w:rsidR="0013342E" w:rsidRPr="00C630BE" w:rsidRDefault="0013342E">
      <w:pPr>
        <w:rPr>
          <w:rFonts w:ascii="Times New Roman" w:hAnsi="Times New Roman"/>
          <w:sz w:val="24"/>
        </w:rPr>
      </w:pPr>
    </w:p>
    <w:p w14:paraId="7F5C40AE" w14:textId="77777777" w:rsidR="0013342E" w:rsidRPr="00492632" w:rsidRDefault="001E2B6C">
      <w:pPr>
        <w:rPr>
          <w:rFonts w:ascii="Times New Roman" w:hAnsi="Times New Roman"/>
          <w:b/>
          <w:sz w:val="24"/>
        </w:rPr>
      </w:pPr>
      <w:r w:rsidRPr="00C630BE">
        <w:rPr>
          <w:rFonts w:ascii="Times New Roman" w:hAnsi="Times New Roman"/>
          <w:sz w:val="24"/>
        </w:rPr>
        <w:t xml:space="preserve"> </w:t>
      </w:r>
      <w:r w:rsidR="0013342E" w:rsidRPr="00C630BE">
        <w:rPr>
          <w:rFonts w:ascii="Times New Roman" w:hAnsi="Times New Roman"/>
          <w:sz w:val="24"/>
        </w:rPr>
        <w:t xml:space="preserve">    </w:t>
      </w:r>
      <w:r w:rsidR="0013342E" w:rsidRPr="00492632">
        <w:rPr>
          <w:rFonts w:ascii="Times New Roman" w:hAnsi="Times New Roman"/>
          <w:b/>
          <w:sz w:val="24"/>
        </w:rPr>
        <w:t xml:space="preserve">e.  </w:t>
      </w:r>
      <w:r w:rsidR="00492632" w:rsidRPr="00492632">
        <w:rPr>
          <w:rFonts w:ascii="Times New Roman" w:hAnsi="Times New Roman"/>
          <w:b/>
          <w:sz w:val="24"/>
          <w:u w:val="single"/>
        </w:rPr>
        <w:t>In connection with a statistical survey, t</w:t>
      </w:r>
      <w:r w:rsidR="0013342E" w:rsidRPr="00492632">
        <w:rPr>
          <w:rFonts w:ascii="Times New Roman" w:hAnsi="Times New Roman"/>
          <w:b/>
          <w:sz w:val="24"/>
          <w:u w:val="single"/>
        </w:rPr>
        <w:t>hat is not designed to produce valid and reliable results that can be generalized to the universe of study</w:t>
      </w:r>
      <w:r w:rsidR="0013342E" w:rsidRPr="00492632">
        <w:rPr>
          <w:rFonts w:ascii="Times New Roman" w:hAnsi="Times New Roman"/>
          <w:b/>
          <w:sz w:val="24"/>
        </w:rPr>
        <w:t>.</w:t>
      </w:r>
    </w:p>
    <w:p w14:paraId="112A4A0D" w14:textId="77777777" w:rsidR="0013342E" w:rsidRPr="00C630BE" w:rsidRDefault="0013342E">
      <w:pPr>
        <w:rPr>
          <w:rFonts w:ascii="Times New Roman" w:hAnsi="Times New Roman"/>
          <w:sz w:val="24"/>
        </w:rPr>
      </w:pPr>
    </w:p>
    <w:p w14:paraId="1E678B7F" w14:textId="77777777" w:rsidR="0013342E" w:rsidRPr="00C630BE" w:rsidRDefault="00067CD5">
      <w:pPr>
        <w:rPr>
          <w:rFonts w:ascii="Times New Roman" w:hAnsi="Times New Roman"/>
          <w:sz w:val="24"/>
        </w:rPr>
      </w:pPr>
      <w:r>
        <w:rPr>
          <w:rFonts w:ascii="Times New Roman" w:hAnsi="Times New Roman"/>
          <w:sz w:val="24"/>
        </w:rPr>
        <w:t>This collection is not a survey</w:t>
      </w:r>
      <w:r w:rsidR="008B58E5" w:rsidRPr="00C630BE">
        <w:rPr>
          <w:rFonts w:ascii="Times New Roman" w:hAnsi="Times New Roman"/>
          <w:sz w:val="24"/>
        </w:rPr>
        <w:t>.</w:t>
      </w:r>
    </w:p>
    <w:p w14:paraId="055F5883" w14:textId="77777777" w:rsidR="0013342E" w:rsidRPr="00C630BE" w:rsidRDefault="0013342E">
      <w:pPr>
        <w:rPr>
          <w:rFonts w:ascii="Times New Roman" w:hAnsi="Times New Roman"/>
          <w:sz w:val="24"/>
        </w:rPr>
      </w:pPr>
    </w:p>
    <w:p w14:paraId="35D3571B"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f.  </w:t>
      </w:r>
      <w:r w:rsidRPr="00492632">
        <w:rPr>
          <w:rFonts w:ascii="Times New Roman" w:hAnsi="Times New Roman"/>
          <w:b/>
          <w:sz w:val="24"/>
          <w:u w:val="single"/>
        </w:rPr>
        <w:t>Requiring use of statistical sampling which has not been reviewed and approved by OMB</w:t>
      </w:r>
      <w:r w:rsidRPr="00492632">
        <w:rPr>
          <w:rFonts w:ascii="Times New Roman" w:hAnsi="Times New Roman"/>
          <w:b/>
          <w:sz w:val="24"/>
        </w:rPr>
        <w:t>.</w:t>
      </w:r>
    </w:p>
    <w:p w14:paraId="07C18586" w14:textId="77777777" w:rsidR="0013342E" w:rsidRPr="00C630BE" w:rsidRDefault="0013342E">
      <w:pPr>
        <w:rPr>
          <w:rFonts w:ascii="Times New Roman" w:hAnsi="Times New Roman"/>
          <w:sz w:val="24"/>
        </w:rPr>
      </w:pPr>
    </w:p>
    <w:p w14:paraId="262C0992" w14:textId="77777777" w:rsidR="0013342E" w:rsidRPr="00C630BE" w:rsidRDefault="001E2B6C">
      <w:pPr>
        <w:rPr>
          <w:rFonts w:ascii="Times New Roman" w:hAnsi="Times New Roman"/>
          <w:sz w:val="24"/>
        </w:rPr>
      </w:pPr>
      <w:r w:rsidRPr="00C630BE">
        <w:rPr>
          <w:rFonts w:ascii="Times New Roman" w:hAnsi="Times New Roman"/>
          <w:sz w:val="24"/>
        </w:rPr>
        <w:t>This collection does not involve statistical sampling.</w:t>
      </w:r>
    </w:p>
    <w:p w14:paraId="0278001B" w14:textId="77777777" w:rsidR="0013342E" w:rsidRPr="00C630BE" w:rsidRDefault="0013342E">
      <w:pPr>
        <w:rPr>
          <w:rFonts w:ascii="Times New Roman" w:hAnsi="Times New Roman"/>
          <w:sz w:val="24"/>
        </w:rPr>
      </w:pPr>
    </w:p>
    <w:p w14:paraId="50A8CC05" w14:textId="77777777" w:rsidR="0013342E" w:rsidRPr="001303AE" w:rsidRDefault="0013342E">
      <w:pPr>
        <w:rPr>
          <w:rFonts w:ascii="Times New Roman" w:hAnsi="Times New Roman"/>
          <w:b/>
          <w:sz w:val="24"/>
        </w:rPr>
      </w:pPr>
      <w:r w:rsidRPr="00C630BE">
        <w:rPr>
          <w:rFonts w:ascii="Times New Roman" w:hAnsi="Times New Roman"/>
          <w:sz w:val="24"/>
        </w:rPr>
        <w:t xml:space="preserve">     </w:t>
      </w:r>
      <w:r w:rsidRPr="001303AE">
        <w:rPr>
          <w:rFonts w:ascii="Times New Roman" w:hAnsi="Times New Roman"/>
          <w:b/>
          <w:sz w:val="24"/>
        </w:rPr>
        <w:t xml:space="preserve">g.  </w:t>
      </w:r>
      <w:r w:rsidRPr="001303AE">
        <w:rPr>
          <w:rFonts w:ascii="Times New Roman" w:hAnsi="Times New Roman"/>
          <w:b/>
          <w:sz w:val="24"/>
          <w:u w:val="single"/>
        </w:rPr>
        <w:t>Requiring a pledge of confidentiality</w:t>
      </w:r>
      <w:r w:rsidR="00492632" w:rsidRPr="001303AE">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303AE">
        <w:rPr>
          <w:rFonts w:ascii="Times New Roman" w:hAnsi="Times New Roman"/>
          <w:b/>
          <w:sz w:val="24"/>
        </w:rPr>
        <w:t>.</w:t>
      </w:r>
    </w:p>
    <w:p w14:paraId="76A7CF35" w14:textId="77777777" w:rsidR="0013342E" w:rsidRPr="00C630BE" w:rsidRDefault="0013342E">
      <w:pPr>
        <w:rPr>
          <w:rFonts w:ascii="Times New Roman" w:hAnsi="Times New Roman"/>
          <w:sz w:val="24"/>
        </w:rPr>
      </w:pPr>
    </w:p>
    <w:p w14:paraId="1EC50A9C" w14:textId="77777777" w:rsidR="0013342E" w:rsidRPr="00C630BE" w:rsidRDefault="00067CD5">
      <w:pPr>
        <w:rPr>
          <w:rFonts w:ascii="Times New Roman" w:hAnsi="Times New Roman"/>
          <w:sz w:val="24"/>
        </w:rPr>
      </w:pPr>
      <w:r>
        <w:rPr>
          <w:rFonts w:ascii="Times New Roman" w:hAnsi="Times New Roman"/>
          <w:sz w:val="24"/>
        </w:rPr>
        <w:t>No</w:t>
      </w:r>
      <w:r w:rsidR="001E2B6C" w:rsidRPr="00C630BE">
        <w:rPr>
          <w:rFonts w:ascii="Times New Roman" w:hAnsi="Times New Roman"/>
          <w:sz w:val="24"/>
        </w:rPr>
        <w:t xml:space="preserve"> pledge of confidentiality</w:t>
      </w:r>
      <w:r>
        <w:rPr>
          <w:rFonts w:ascii="Times New Roman" w:hAnsi="Times New Roman"/>
          <w:sz w:val="24"/>
        </w:rPr>
        <w:t xml:space="preserve"> is required</w:t>
      </w:r>
      <w:r w:rsidR="001E2B6C" w:rsidRPr="00C630BE">
        <w:rPr>
          <w:rFonts w:ascii="Times New Roman" w:hAnsi="Times New Roman"/>
          <w:sz w:val="24"/>
        </w:rPr>
        <w:t>.</w:t>
      </w:r>
    </w:p>
    <w:p w14:paraId="0834BAF2" w14:textId="77777777" w:rsidR="0013342E" w:rsidRPr="00C630BE" w:rsidRDefault="0013342E">
      <w:pPr>
        <w:rPr>
          <w:rFonts w:ascii="Times New Roman" w:hAnsi="Times New Roman"/>
          <w:sz w:val="24"/>
        </w:rPr>
      </w:pPr>
    </w:p>
    <w:p w14:paraId="69F49933" w14:textId="77777777" w:rsidR="0013342E" w:rsidRPr="001303AE" w:rsidRDefault="0013342E">
      <w:pPr>
        <w:rPr>
          <w:rFonts w:ascii="Times New Roman" w:hAnsi="Times New Roman"/>
          <w:b/>
          <w:sz w:val="24"/>
        </w:rPr>
      </w:pPr>
      <w:r w:rsidRPr="00C630BE">
        <w:rPr>
          <w:rFonts w:ascii="Times New Roman" w:hAnsi="Times New Roman"/>
          <w:sz w:val="24"/>
        </w:rPr>
        <w:t xml:space="preserve">     </w:t>
      </w:r>
      <w:r w:rsidRPr="001303AE">
        <w:rPr>
          <w:rFonts w:ascii="Times New Roman" w:hAnsi="Times New Roman"/>
          <w:b/>
          <w:sz w:val="24"/>
        </w:rPr>
        <w:t xml:space="preserve">h.  </w:t>
      </w:r>
      <w:r w:rsidRPr="001303AE">
        <w:rPr>
          <w:rFonts w:ascii="Times New Roman" w:hAnsi="Times New Roman"/>
          <w:b/>
          <w:sz w:val="24"/>
          <w:u w:val="single"/>
        </w:rPr>
        <w:t xml:space="preserve">Requiring </w:t>
      </w:r>
      <w:r w:rsidR="001303AE" w:rsidRPr="001303AE">
        <w:rPr>
          <w:rFonts w:ascii="Times New Roman" w:hAnsi="Times New Roman"/>
          <w:b/>
          <w:sz w:val="24"/>
          <w:u w:val="single"/>
        </w:rPr>
        <w:t>respondents to submit proprietary trade secrets, or other confidential information unless the agency can demonstrate that it has instituted procedures to protect the information’s confidentiality to the extent permitted by law</w:t>
      </w:r>
      <w:r w:rsidRPr="001303AE">
        <w:rPr>
          <w:rFonts w:ascii="Times New Roman" w:hAnsi="Times New Roman"/>
          <w:b/>
          <w:sz w:val="24"/>
        </w:rPr>
        <w:t>.</w:t>
      </w:r>
    </w:p>
    <w:p w14:paraId="67A617B6" w14:textId="77777777" w:rsidR="0013342E" w:rsidRPr="00C630BE" w:rsidRDefault="0013342E">
      <w:pPr>
        <w:rPr>
          <w:rFonts w:ascii="Times New Roman" w:hAnsi="Times New Roman"/>
          <w:sz w:val="24"/>
        </w:rPr>
      </w:pPr>
    </w:p>
    <w:p w14:paraId="69E88751" w14:textId="77777777" w:rsidR="0013342E" w:rsidRPr="00C630BE" w:rsidRDefault="001E2B6C">
      <w:pPr>
        <w:rPr>
          <w:rFonts w:ascii="Times New Roman" w:hAnsi="Times New Roman"/>
          <w:sz w:val="24"/>
        </w:rPr>
      </w:pPr>
      <w:r w:rsidRPr="00C630BE">
        <w:rPr>
          <w:rFonts w:ascii="Times New Roman" w:hAnsi="Times New Roman"/>
          <w:sz w:val="24"/>
        </w:rPr>
        <w:t>There is no requiremen</w:t>
      </w:r>
      <w:r w:rsidR="00A03191">
        <w:rPr>
          <w:rFonts w:ascii="Times New Roman" w:hAnsi="Times New Roman"/>
          <w:sz w:val="24"/>
        </w:rPr>
        <w:t xml:space="preserve">t </w:t>
      </w:r>
      <w:r w:rsidR="001D43A4">
        <w:rPr>
          <w:rFonts w:ascii="Times New Roman" w:hAnsi="Times New Roman"/>
          <w:sz w:val="24"/>
        </w:rPr>
        <w:t>to submit propriety</w:t>
      </w:r>
      <w:r w:rsidR="00A03191">
        <w:rPr>
          <w:rFonts w:ascii="Times New Roman" w:hAnsi="Times New Roman"/>
          <w:sz w:val="24"/>
        </w:rPr>
        <w:t xml:space="preserve"> </w:t>
      </w:r>
      <w:r w:rsidRPr="00C630BE">
        <w:rPr>
          <w:rFonts w:ascii="Times New Roman" w:hAnsi="Times New Roman"/>
          <w:sz w:val="24"/>
        </w:rPr>
        <w:t>trade secrets.</w:t>
      </w:r>
    </w:p>
    <w:p w14:paraId="189C2557" w14:textId="77777777" w:rsidR="0013342E" w:rsidRPr="00C630BE" w:rsidRDefault="0013342E">
      <w:pPr>
        <w:rPr>
          <w:rFonts w:ascii="Times New Roman" w:hAnsi="Times New Roman"/>
          <w:sz w:val="24"/>
        </w:rPr>
      </w:pPr>
    </w:p>
    <w:p w14:paraId="39513832" w14:textId="77777777" w:rsidR="0013342E" w:rsidRPr="000C1558" w:rsidRDefault="0013342E">
      <w:pPr>
        <w:rPr>
          <w:rFonts w:ascii="Times New Roman" w:hAnsi="Times New Roman"/>
          <w:b/>
          <w:sz w:val="24"/>
        </w:rPr>
      </w:pPr>
      <w:r w:rsidRPr="000C1558">
        <w:rPr>
          <w:rFonts w:ascii="Times New Roman" w:hAnsi="Times New Roman"/>
          <w:sz w:val="24"/>
        </w:rPr>
        <w:t xml:space="preserve"> </w:t>
      </w:r>
      <w:r w:rsidRPr="000C1558">
        <w:rPr>
          <w:rFonts w:ascii="Times New Roman" w:hAnsi="Times New Roman"/>
          <w:b/>
          <w:sz w:val="24"/>
        </w:rPr>
        <w:t xml:space="preserve">8.  </w:t>
      </w:r>
      <w:r w:rsidRPr="000C1558">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A03191" w:rsidRPr="000C1558">
        <w:rPr>
          <w:rFonts w:ascii="Times New Roman" w:hAnsi="Times New Roman"/>
          <w:b/>
          <w:sz w:val="24"/>
          <w:u w:val="single"/>
        </w:rPr>
        <w:t>nsult with persons outside the a</w:t>
      </w:r>
      <w:r w:rsidRPr="000C1558">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0C1558">
        <w:rPr>
          <w:rFonts w:ascii="Times New Roman" w:hAnsi="Times New Roman"/>
          <w:b/>
          <w:sz w:val="24"/>
        </w:rPr>
        <w:t>.</w:t>
      </w:r>
    </w:p>
    <w:p w14:paraId="7BE5BBD7" w14:textId="77777777" w:rsidR="0013342E" w:rsidRPr="00C630BE" w:rsidRDefault="0013342E">
      <w:pPr>
        <w:rPr>
          <w:rFonts w:ascii="Times New Roman" w:hAnsi="Times New Roman"/>
          <w:sz w:val="24"/>
          <w:szCs w:val="24"/>
        </w:rPr>
      </w:pPr>
    </w:p>
    <w:p w14:paraId="3764139A" w14:textId="77777777" w:rsidR="00E13A76" w:rsidRPr="00C630BE" w:rsidRDefault="00507249" w:rsidP="009962E1">
      <w:pPr>
        <w:rPr>
          <w:rFonts w:ascii="Times New Roman" w:hAnsi="Times New Roman"/>
          <w:sz w:val="24"/>
          <w:szCs w:val="24"/>
        </w:rPr>
      </w:pPr>
      <w:r w:rsidRPr="00C630BE">
        <w:rPr>
          <w:rFonts w:ascii="Times New Roman" w:hAnsi="Times New Roman"/>
          <w:sz w:val="24"/>
          <w:szCs w:val="24"/>
        </w:rPr>
        <w:t xml:space="preserve">As required by 5 CFR 1320.8(d), </w:t>
      </w:r>
      <w:r w:rsidR="009962E1" w:rsidRPr="00C630BE">
        <w:rPr>
          <w:rFonts w:ascii="Times New Roman" w:hAnsi="Times New Roman"/>
          <w:sz w:val="24"/>
          <w:szCs w:val="24"/>
        </w:rPr>
        <w:t xml:space="preserve">RUS published a notice and request for comments in the Federal Register on </w:t>
      </w:r>
      <w:r w:rsidR="004F4211">
        <w:rPr>
          <w:rFonts w:ascii="Times New Roman" w:hAnsi="Times New Roman"/>
          <w:sz w:val="24"/>
          <w:szCs w:val="24"/>
        </w:rPr>
        <w:t>December 24, 2015</w:t>
      </w:r>
      <w:r w:rsidR="009962E1" w:rsidRPr="00C630BE">
        <w:rPr>
          <w:rFonts w:ascii="Times New Roman" w:hAnsi="Times New Roman"/>
          <w:sz w:val="24"/>
          <w:szCs w:val="24"/>
        </w:rPr>
        <w:t xml:space="preserve">, at </w:t>
      </w:r>
      <w:r w:rsidR="004F4211">
        <w:rPr>
          <w:rFonts w:ascii="Times New Roman" w:hAnsi="Times New Roman"/>
          <w:sz w:val="24"/>
          <w:szCs w:val="24"/>
        </w:rPr>
        <w:t>80 FR 80316</w:t>
      </w:r>
      <w:r w:rsidR="00D87E30">
        <w:rPr>
          <w:rFonts w:ascii="Times New Roman" w:hAnsi="Times New Roman"/>
          <w:sz w:val="24"/>
          <w:szCs w:val="24"/>
        </w:rPr>
        <w:t xml:space="preserve">. </w:t>
      </w:r>
      <w:r w:rsidR="009962E1" w:rsidRPr="00C630BE">
        <w:rPr>
          <w:rFonts w:ascii="Times New Roman" w:hAnsi="Times New Roman"/>
          <w:sz w:val="24"/>
          <w:szCs w:val="24"/>
        </w:rPr>
        <w:t xml:space="preserve"> </w:t>
      </w:r>
      <w:r w:rsidR="00D87E30">
        <w:rPr>
          <w:rFonts w:ascii="Times New Roman" w:hAnsi="Times New Roman"/>
          <w:sz w:val="24"/>
          <w:szCs w:val="24"/>
        </w:rPr>
        <w:t>N</w:t>
      </w:r>
      <w:r w:rsidR="009962E1" w:rsidRPr="00C630BE">
        <w:rPr>
          <w:rFonts w:ascii="Times New Roman" w:hAnsi="Times New Roman"/>
          <w:sz w:val="24"/>
          <w:szCs w:val="24"/>
        </w:rPr>
        <w:t>o comments were received.</w:t>
      </w:r>
      <w:r w:rsidR="00E13A76" w:rsidRPr="00C630BE">
        <w:rPr>
          <w:rFonts w:ascii="Times New Roman" w:hAnsi="Times New Roman"/>
          <w:sz w:val="24"/>
          <w:szCs w:val="24"/>
        </w:rPr>
        <w:t xml:space="preserve">  </w:t>
      </w:r>
    </w:p>
    <w:p w14:paraId="1550D563" w14:textId="77777777" w:rsidR="00EE0A49" w:rsidRPr="00C630BE" w:rsidRDefault="00EE0A49" w:rsidP="009962E1">
      <w:pPr>
        <w:rPr>
          <w:rFonts w:ascii="Times New Roman" w:hAnsi="Times New Roman"/>
          <w:sz w:val="24"/>
          <w:szCs w:val="24"/>
        </w:rPr>
      </w:pPr>
    </w:p>
    <w:p w14:paraId="5916F3A8" w14:textId="08FF11C3" w:rsidR="000A483C" w:rsidRPr="00C630BE" w:rsidRDefault="00BF0BEB" w:rsidP="009962E1">
      <w:pPr>
        <w:rPr>
          <w:rFonts w:ascii="Times New Roman" w:hAnsi="Times New Roman"/>
          <w:sz w:val="24"/>
          <w:szCs w:val="24"/>
        </w:rPr>
      </w:pPr>
      <w:r>
        <w:rPr>
          <w:rFonts w:ascii="Times New Roman" w:hAnsi="Times New Roman"/>
          <w:sz w:val="24"/>
          <w:szCs w:val="24"/>
        </w:rPr>
        <w:t xml:space="preserve">RUS </w:t>
      </w:r>
      <w:r w:rsidR="00D42014" w:rsidRPr="00C630BE">
        <w:rPr>
          <w:rFonts w:ascii="Times New Roman" w:hAnsi="Times New Roman"/>
          <w:sz w:val="24"/>
          <w:szCs w:val="24"/>
        </w:rPr>
        <w:t xml:space="preserve">maintains close contact with borrowers through </w:t>
      </w:r>
      <w:r w:rsidR="00EC1A3E">
        <w:rPr>
          <w:rFonts w:ascii="Times New Roman" w:hAnsi="Times New Roman"/>
          <w:sz w:val="24"/>
          <w:szCs w:val="24"/>
        </w:rPr>
        <w:t>GFRs</w:t>
      </w:r>
      <w:r>
        <w:rPr>
          <w:rFonts w:ascii="Times New Roman" w:hAnsi="Times New Roman"/>
          <w:sz w:val="24"/>
          <w:szCs w:val="24"/>
        </w:rPr>
        <w:t>, field accountants and</w:t>
      </w:r>
      <w:r w:rsidR="00D42014" w:rsidRPr="00C630BE">
        <w:rPr>
          <w:rFonts w:ascii="Times New Roman" w:hAnsi="Times New Roman"/>
          <w:sz w:val="24"/>
          <w:szCs w:val="24"/>
        </w:rPr>
        <w:t xml:space="preserve"> headquarters staff</w:t>
      </w:r>
      <w:r>
        <w:rPr>
          <w:rFonts w:ascii="Times New Roman" w:hAnsi="Times New Roman"/>
          <w:sz w:val="24"/>
          <w:szCs w:val="24"/>
        </w:rPr>
        <w:t xml:space="preserve"> and may consult with them on an individual basis by telephone, e-mail, U.S. Postal Service, Facsimile, and at various meetings and conferences attended jointly by RUS staff and borrowers</w:t>
      </w:r>
      <w:r w:rsidR="00D42014" w:rsidRPr="00C630BE">
        <w:rPr>
          <w:rFonts w:ascii="Times New Roman" w:hAnsi="Times New Roman"/>
          <w:sz w:val="24"/>
          <w:szCs w:val="24"/>
        </w:rPr>
        <w:t xml:space="preserve">.  </w:t>
      </w:r>
      <w:r>
        <w:rPr>
          <w:rFonts w:ascii="Times New Roman" w:hAnsi="Times New Roman"/>
          <w:sz w:val="24"/>
          <w:szCs w:val="24"/>
        </w:rPr>
        <w:t>GFRs have direct personal contact with the borrowers in connection with the fulfillment of RUS requirements and pass on any comments to the headquarters staff. All comments and s</w:t>
      </w:r>
      <w:r w:rsidR="00D42014" w:rsidRPr="00C630BE">
        <w:rPr>
          <w:rFonts w:ascii="Times New Roman" w:hAnsi="Times New Roman"/>
          <w:sz w:val="24"/>
          <w:szCs w:val="24"/>
        </w:rPr>
        <w:t xml:space="preserve">uggestions are considered </w:t>
      </w:r>
      <w:r w:rsidR="00EC1A3E">
        <w:rPr>
          <w:rFonts w:ascii="Times New Roman" w:hAnsi="Times New Roman"/>
          <w:sz w:val="24"/>
          <w:szCs w:val="24"/>
        </w:rPr>
        <w:t xml:space="preserve">and evaluated </w:t>
      </w:r>
      <w:r>
        <w:rPr>
          <w:rFonts w:ascii="Times New Roman" w:hAnsi="Times New Roman"/>
          <w:sz w:val="24"/>
          <w:szCs w:val="24"/>
        </w:rPr>
        <w:t xml:space="preserve">by the Agency. </w:t>
      </w:r>
      <w:r w:rsidR="00D42014" w:rsidRPr="00C630BE">
        <w:rPr>
          <w:rFonts w:ascii="Times New Roman" w:hAnsi="Times New Roman"/>
          <w:sz w:val="24"/>
          <w:szCs w:val="24"/>
        </w:rPr>
        <w:t>The following applicants/borrowers representing Electric, Telecom and Broadband Programs were contacted for this information collection package</w:t>
      </w:r>
      <w:r w:rsidR="00E12405">
        <w:rPr>
          <w:rFonts w:ascii="Times New Roman" w:hAnsi="Times New Roman"/>
          <w:sz w:val="24"/>
          <w:szCs w:val="24"/>
        </w:rPr>
        <w:t xml:space="preserve"> and comments addressed below</w:t>
      </w:r>
      <w:r w:rsidR="00D42014" w:rsidRPr="00C630BE">
        <w:rPr>
          <w:rFonts w:ascii="Times New Roman" w:hAnsi="Times New Roman"/>
          <w:sz w:val="24"/>
          <w:szCs w:val="24"/>
        </w:rPr>
        <w:t>:</w:t>
      </w:r>
    </w:p>
    <w:p w14:paraId="608E52D0" w14:textId="77777777" w:rsidR="00D42014" w:rsidRDefault="00D42014" w:rsidP="009962E1">
      <w:pPr>
        <w:rPr>
          <w:rFonts w:ascii="Times New Roman" w:hAnsi="Times New Roman"/>
          <w:sz w:val="24"/>
          <w:szCs w:val="24"/>
        </w:rPr>
      </w:pPr>
    </w:p>
    <w:p w14:paraId="4F0BED26" w14:textId="77777777" w:rsidR="00C221B9" w:rsidRPr="00C221B9" w:rsidRDefault="00C221B9" w:rsidP="00C221B9">
      <w:pPr>
        <w:rPr>
          <w:rFonts w:ascii="Times New Roman" w:hAnsi="Times New Roman"/>
          <w:sz w:val="24"/>
          <w:szCs w:val="24"/>
        </w:rPr>
      </w:pPr>
      <w:r w:rsidRPr="00C221B9">
        <w:rPr>
          <w:rFonts w:ascii="Times New Roman" w:hAnsi="Times New Roman"/>
          <w:sz w:val="24"/>
          <w:szCs w:val="24"/>
        </w:rPr>
        <w:t>Leslie Cantrell, Manager of Finance and Accounting</w:t>
      </w:r>
    </w:p>
    <w:p w14:paraId="1795A0C0" w14:textId="77777777" w:rsidR="00C221B9" w:rsidRPr="00C221B9" w:rsidRDefault="00C221B9" w:rsidP="00C221B9">
      <w:pPr>
        <w:rPr>
          <w:rFonts w:ascii="Times New Roman" w:hAnsi="Times New Roman"/>
          <w:sz w:val="24"/>
          <w:szCs w:val="24"/>
        </w:rPr>
      </w:pPr>
      <w:r w:rsidRPr="00C221B9">
        <w:rPr>
          <w:rFonts w:ascii="Times New Roman" w:hAnsi="Times New Roman"/>
          <w:sz w:val="24"/>
          <w:szCs w:val="24"/>
        </w:rPr>
        <w:t>Southwest Electric Cooperative</w:t>
      </w:r>
    </w:p>
    <w:p w14:paraId="6244A656" w14:textId="77777777" w:rsidR="00C221B9" w:rsidRPr="00C221B9" w:rsidRDefault="00C221B9" w:rsidP="00C221B9">
      <w:pPr>
        <w:rPr>
          <w:rFonts w:ascii="Times New Roman" w:hAnsi="Times New Roman"/>
          <w:sz w:val="24"/>
          <w:szCs w:val="24"/>
        </w:rPr>
      </w:pPr>
      <w:r w:rsidRPr="00C221B9">
        <w:rPr>
          <w:rFonts w:ascii="Times New Roman" w:hAnsi="Times New Roman"/>
          <w:sz w:val="24"/>
          <w:szCs w:val="24"/>
        </w:rPr>
        <w:t>P.O. Box 150</w:t>
      </w:r>
    </w:p>
    <w:p w14:paraId="7EAE211B" w14:textId="77777777" w:rsidR="00C221B9" w:rsidRPr="00C221B9" w:rsidRDefault="00C221B9" w:rsidP="00C221B9">
      <w:pPr>
        <w:rPr>
          <w:rFonts w:ascii="Times New Roman" w:hAnsi="Times New Roman"/>
          <w:sz w:val="24"/>
          <w:szCs w:val="24"/>
        </w:rPr>
      </w:pPr>
      <w:r w:rsidRPr="00C221B9">
        <w:rPr>
          <w:rFonts w:ascii="Times New Roman" w:hAnsi="Times New Roman"/>
          <w:sz w:val="24"/>
          <w:szCs w:val="24"/>
        </w:rPr>
        <w:t>Bolivar, MO  65613-0150</w:t>
      </w:r>
    </w:p>
    <w:p w14:paraId="79391047" w14:textId="77777777" w:rsidR="00C221B9" w:rsidRPr="00C221B9" w:rsidRDefault="00C221B9" w:rsidP="00C221B9">
      <w:pPr>
        <w:rPr>
          <w:rFonts w:ascii="Times New Roman" w:hAnsi="Times New Roman"/>
          <w:sz w:val="24"/>
          <w:szCs w:val="24"/>
        </w:rPr>
      </w:pPr>
      <w:r w:rsidRPr="00C221B9">
        <w:rPr>
          <w:rFonts w:ascii="Times New Roman" w:hAnsi="Times New Roman"/>
          <w:sz w:val="24"/>
          <w:szCs w:val="24"/>
        </w:rPr>
        <w:t>417-327-1499</w:t>
      </w:r>
    </w:p>
    <w:p w14:paraId="1D325D38" w14:textId="77777777" w:rsidR="00516330" w:rsidRDefault="00516330" w:rsidP="009962E1">
      <w:pPr>
        <w:rPr>
          <w:rFonts w:ascii="Times New Roman" w:hAnsi="Times New Roman"/>
          <w:sz w:val="24"/>
          <w:szCs w:val="24"/>
        </w:rPr>
      </w:pPr>
    </w:p>
    <w:p w14:paraId="302EF6B3" w14:textId="77777777" w:rsidR="00516330" w:rsidRDefault="00C221B9" w:rsidP="009962E1">
      <w:pPr>
        <w:rPr>
          <w:rFonts w:ascii="Times New Roman" w:hAnsi="Times New Roman"/>
          <w:sz w:val="24"/>
          <w:szCs w:val="24"/>
        </w:rPr>
      </w:pPr>
      <w:r>
        <w:rPr>
          <w:rFonts w:ascii="Times New Roman" w:hAnsi="Times New Roman"/>
          <w:sz w:val="24"/>
          <w:szCs w:val="24"/>
        </w:rPr>
        <w:t>The respondent represents an Electric Cooperative and stated that the information required by RUS was necessary information to assure that only authorized individuals</w:t>
      </w:r>
      <w:r w:rsidR="007E4710">
        <w:rPr>
          <w:rFonts w:ascii="Times New Roman" w:hAnsi="Times New Roman"/>
          <w:sz w:val="24"/>
          <w:szCs w:val="24"/>
        </w:rPr>
        <w:t xml:space="preserve"> were able to gain</w:t>
      </w:r>
      <w:r>
        <w:rPr>
          <w:rFonts w:ascii="Times New Roman" w:hAnsi="Times New Roman"/>
          <w:sz w:val="24"/>
          <w:szCs w:val="24"/>
        </w:rPr>
        <w:t xml:space="preserve"> access to the online system for updating reports. The frequency of collection was only when necessary and instructions for submission clearly understood.</w:t>
      </w:r>
    </w:p>
    <w:p w14:paraId="5EEE848E" w14:textId="77777777" w:rsidR="00294477" w:rsidRDefault="00294477" w:rsidP="009962E1">
      <w:pPr>
        <w:rPr>
          <w:rFonts w:ascii="Times New Roman" w:hAnsi="Times New Roman"/>
          <w:sz w:val="24"/>
          <w:szCs w:val="24"/>
        </w:rPr>
      </w:pPr>
    </w:p>
    <w:p w14:paraId="14BB0433" w14:textId="77777777" w:rsidR="00C221B9" w:rsidRDefault="00C221B9" w:rsidP="009962E1">
      <w:pPr>
        <w:rPr>
          <w:rFonts w:ascii="Times New Roman" w:hAnsi="Times New Roman"/>
          <w:sz w:val="24"/>
          <w:szCs w:val="24"/>
        </w:rPr>
      </w:pPr>
    </w:p>
    <w:p w14:paraId="7B86C8EB"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Cindy Berryman – Chief Financial Officer</w:t>
      </w:r>
    </w:p>
    <w:p w14:paraId="7CD6D60E"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Jeffery Carthan – Senior Staff Accountant</w:t>
      </w:r>
    </w:p>
    <w:p w14:paraId="58DECC7F"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Convergence Technologies, Inc.</w:t>
      </w:r>
    </w:p>
    <w:p w14:paraId="76581640"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16W215 83rd St. Suite D</w:t>
      </w:r>
    </w:p>
    <w:p w14:paraId="2C5A8798"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Burr Ridge, IL 60527</w:t>
      </w:r>
    </w:p>
    <w:p w14:paraId="28108CE4"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(630) 887-1000</w:t>
      </w:r>
    </w:p>
    <w:p w14:paraId="1DF9C2EC" w14:textId="77777777" w:rsidR="00A30A8D" w:rsidRDefault="00A30A8D" w:rsidP="008D2FDE">
      <w:pPr>
        <w:rPr>
          <w:rFonts w:ascii="Times New Roman" w:hAnsi="Times New Roman"/>
          <w:sz w:val="24"/>
          <w:szCs w:val="24"/>
        </w:rPr>
      </w:pPr>
    </w:p>
    <w:p w14:paraId="11B7A523"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Kim Jones – Accounting Supervisor</w:t>
      </w:r>
    </w:p>
    <w:p w14:paraId="4D46FB8B"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Thacker-Grigsby Telephone Company</w:t>
      </w:r>
    </w:p>
    <w:p w14:paraId="372CD671"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PO Box 789</w:t>
      </w:r>
    </w:p>
    <w:p w14:paraId="4E2B89D0"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Hindman, KY 41822</w:t>
      </w:r>
    </w:p>
    <w:p w14:paraId="7752C574"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(606) 785-9500</w:t>
      </w:r>
    </w:p>
    <w:p w14:paraId="3D6DEBA0" w14:textId="77777777" w:rsidR="00A30A8D" w:rsidRDefault="00A30A8D" w:rsidP="008D2FDE">
      <w:pPr>
        <w:rPr>
          <w:rFonts w:ascii="Times New Roman" w:hAnsi="Times New Roman"/>
          <w:sz w:val="24"/>
          <w:szCs w:val="24"/>
        </w:rPr>
      </w:pPr>
    </w:p>
    <w:p w14:paraId="3CF535F6"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Terri Crews – Accounting Supervisor</w:t>
      </w:r>
    </w:p>
    <w:p w14:paraId="2623FA3B"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Paul Bunyan Communications</w:t>
      </w:r>
    </w:p>
    <w:p w14:paraId="4D43776F"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1831 Anne St. NW</w:t>
      </w:r>
    </w:p>
    <w:p w14:paraId="3049BA89"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 xml:space="preserve">Bemidji, MN 56601 </w:t>
      </w:r>
    </w:p>
    <w:p w14:paraId="1785F21D" w14:textId="77777777" w:rsidR="00A30A8D" w:rsidRDefault="00A30A8D" w:rsidP="008D2FDE">
      <w:pPr>
        <w:rPr>
          <w:rFonts w:ascii="Times New Roman" w:hAnsi="Times New Roman"/>
          <w:sz w:val="24"/>
          <w:szCs w:val="24"/>
        </w:rPr>
      </w:pPr>
      <w:r w:rsidRPr="00A62D39">
        <w:rPr>
          <w:rFonts w:ascii="Times New Roman" w:hAnsi="Times New Roman"/>
          <w:sz w:val="24"/>
          <w:szCs w:val="24"/>
        </w:rPr>
        <w:t>(218) 444-1234</w:t>
      </w:r>
    </w:p>
    <w:p w14:paraId="08A5FBEF" w14:textId="77777777" w:rsidR="00A30A8D" w:rsidRDefault="00A30A8D" w:rsidP="008D2FDE">
      <w:pPr>
        <w:rPr>
          <w:rFonts w:ascii="Times New Roman" w:hAnsi="Times New Roman"/>
          <w:sz w:val="24"/>
          <w:szCs w:val="24"/>
        </w:rPr>
      </w:pPr>
    </w:p>
    <w:p w14:paraId="62BEB88B"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Rick Williams – CFO</w:t>
      </w:r>
    </w:p>
    <w:p w14:paraId="49BA9997"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Lynette Demaray – Financial Specialist</w:t>
      </w:r>
    </w:p>
    <w:p w14:paraId="16A321AE"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BEK Communications</w:t>
      </w:r>
    </w:p>
    <w:p w14:paraId="0B4FD24D"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200 Broadway E</w:t>
      </w:r>
    </w:p>
    <w:p w14:paraId="10438F65"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 xml:space="preserve">Steele, ND 58482 </w:t>
      </w:r>
    </w:p>
    <w:p w14:paraId="0AE0CABF" w14:textId="77777777" w:rsidR="00A30A8D" w:rsidRPr="00A62D39" w:rsidRDefault="00A30A8D" w:rsidP="008D2FDE">
      <w:pPr>
        <w:rPr>
          <w:rFonts w:ascii="Times New Roman" w:hAnsi="Times New Roman"/>
          <w:sz w:val="24"/>
          <w:szCs w:val="24"/>
        </w:rPr>
      </w:pPr>
      <w:r w:rsidRPr="00A62D39">
        <w:rPr>
          <w:rFonts w:ascii="Times New Roman" w:hAnsi="Times New Roman"/>
          <w:sz w:val="24"/>
          <w:szCs w:val="24"/>
        </w:rPr>
        <w:t>(701) 475-2361</w:t>
      </w:r>
    </w:p>
    <w:p w14:paraId="6CCEA593" w14:textId="77777777" w:rsidR="00A30A8D" w:rsidRPr="00A62D39" w:rsidRDefault="00A30A8D" w:rsidP="008D2FDE">
      <w:pPr>
        <w:rPr>
          <w:rFonts w:ascii="Times New Roman" w:hAnsi="Times New Roman"/>
          <w:sz w:val="24"/>
          <w:szCs w:val="24"/>
        </w:rPr>
      </w:pPr>
    </w:p>
    <w:p w14:paraId="4EB2EE57" w14:textId="77777777" w:rsidR="00A30A8D" w:rsidRPr="00A62D39" w:rsidRDefault="00A30A8D" w:rsidP="008D2FDE">
      <w:pPr>
        <w:rPr>
          <w:rFonts w:ascii="Times New Roman" w:hAnsi="Times New Roman"/>
          <w:sz w:val="24"/>
          <w:szCs w:val="24"/>
        </w:rPr>
      </w:pPr>
    </w:p>
    <w:p w14:paraId="416E55D9" w14:textId="5E72D660" w:rsidR="00A30A8D" w:rsidRDefault="00A30A8D" w:rsidP="008D2FDE">
      <w:pPr>
        <w:pStyle w:val="ListParagraph"/>
        <w:numPr>
          <w:ilvl w:val="0"/>
          <w:numId w:val="8"/>
        </w:numPr>
        <w:spacing w:line="240" w:lineRule="auto"/>
        <w:rPr>
          <w:rFonts w:ascii="Times New Roman" w:hAnsi="Times New Roman"/>
          <w:sz w:val="24"/>
          <w:szCs w:val="24"/>
        </w:rPr>
      </w:pPr>
      <w:r w:rsidRPr="00A62D39">
        <w:rPr>
          <w:rFonts w:ascii="Times New Roman" w:hAnsi="Times New Roman"/>
          <w:sz w:val="24"/>
          <w:szCs w:val="24"/>
        </w:rPr>
        <w:t>The reporting format –</w:t>
      </w:r>
      <w:r>
        <w:rPr>
          <w:rFonts w:ascii="Times New Roman" w:hAnsi="Times New Roman"/>
          <w:sz w:val="24"/>
          <w:szCs w:val="24"/>
        </w:rPr>
        <w:t xml:space="preserve"> For Broadband borrowers, the biggest complaint dealt with the electronic system (BCAS) used to submit the required operating reports.  Borrowers noted that i</w:t>
      </w:r>
      <w:r w:rsidRPr="00A62D39">
        <w:rPr>
          <w:rFonts w:ascii="Times New Roman" w:hAnsi="Times New Roman"/>
          <w:sz w:val="24"/>
          <w:szCs w:val="24"/>
        </w:rPr>
        <w:t>n the past,</w:t>
      </w:r>
      <w:r>
        <w:rPr>
          <w:rFonts w:ascii="Times New Roman" w:hAnsi="Times New Roman"/>
          <w:sz w:val="24"/>
          <w:szCs w:val="24"/>
        </w:rPr>
        <w:t xml:space="preserve"> they occasionally had to submit files via Excel spreadsheet because they were unable to gain access to the system and noted that the system can be slow and cumbersome during peak reporting periods.</w:t>
      </w:r>
      <w:r w:rsidRPr="00A62D39">
        <w:rPr>
          <w:rFonts w:ascii="Times New Roman" w:hAnsi="Times New Roman"/>
          <w:sz w:val="24"/>
          <w:szCs w:val="24"/>
        </w:rPr>
        <w:t xml:space="preserve"> </w:t>
      </w:r>
    </w:p>
    <w:p w14:paraId="40E0424B" w14:textId="165F1B21" w:rsidR="00A30A8D" w:rsidRPr="00A1533B" w:rsidRDefault="00BD446F" w:rsidP="008D2FDE">
      <w:pPr>
        <w:pStyle w:val="ListParagraph"/>
        <w:spacing w:line="240" w:lineRule="auto"/>
        <w:rPr>
          <w:rFonts w:ascii="Times New Roman" w:hAnsi="Times New Roman"/>
          <w:sz w:val="24"/>
          <w:szCs w:val="24"/>
        </w:rPr>
      </w:pPr>
      <w:r>
        <w:rPr>
          <w:rFonts w:ascii="Times New Roman" w:hAnsi="Times New Roman"/>
          <w:sz w:val="24"/>
          <w:szCs w:val="24"/>
        </w:rPr>
        <w:t xml:space="preserve">Additionally, </w:t>
      </w:r>
      <w:r w:rsidR="00CD402D">
        <w:rPr>
          <w:rFonts w:ascii="Times New Roman" w:hAnsi="Times New Roman"/>
          <w:sz w:val="24"/>
          <w:szCs w:val="24"/>
        </w:rPr>
        <w:t>a</w:t>
      </w:r>
      <w:r w:rsidR="00A30A8D">
        <w:rPr>
          <w:rFonts w:ascii="Times New Roman" w:hAnsi="Times New Roman"/>
          <w:sz w:val="24"/>
          <w:szCs w:val="24"/>
        </w:rPr>
        <w:t xml:space="preserve"> number of respondents are both</w:t>
      </w:r>
      <w:r w:rsidR="00A30A8D" w:rsidRPr="00A62D39">
        <w:rPr>
          <w:rFonts w:ascii="Times New Roman" w:hAnsi="Times New Roman"/>
          <w:sz w:val="24"/>
          <w:szCs w:val="24"/>
        </w:rPr>
        <w:t xml:space="preserve"> Infrastructure </w:t>
      </w:r>
      <w:r w:rsidR="00A30A8D">
        <w:rPr>
          <w:rFonts w:ascii="Times New Roman" w:hAnsi="Times New Roman"/>
          <w:sz w:val="24"/>
          <w:szCs w:val="24"/>
        </w:rPr>
        <w:t xml:space="preserve">Program borrowers and Broadband </w:t>
      </w:r>
      <w:r>
        <w:rPr>
          <w:rFonts w:ascii="Times New Roman" w:hAnsi="Times New Roman"/>
          <w:sz w:val="24"/>
          <w:szCs w:val="24"/>
        </w:rPr>
        <w:t>borrowers</w:t>
      </w:r>
      <w:r w:rsidR="00A30A8D">
        <w:rPr>
          <w:rFonts w:ascii="Times New Roman" w:hAnsi="Times New Roman"/>
          <w:sz w:val="24"/>
          <w:szCs w:val="24"/>
        </w:rPr>
        <w:t>, so they are required to report in two different systems, BCAS and DCS, each quarter.  Those interviewed noted that the systems ask</w:t>
      </w:r>
      <w:r>
        <w:rPr>
          <w:rFonts w:ascii="Times New Roman" w:hAnsi="Times New Roman"/>
          <w:sz w:val="24"/>
          <w:szCs w:val="24"/>
        </w:rPr>
        <w:t>s</w:t>
      </w:r>
      <w:r w:rsidR="00A30A8D">
        <w:rPr>
          <w:rFonts w:ascii="Times New Roman" w:hAnsi="Times New Roman"/>
          <w:sz w:val="24"/>
          <w:szCs w:val="24"/>
        </w:rPr>
        <w:t xml:space="preserve"> for similar information,</w:t>
      </w:r>
      <w:r w:rsidR="00A30A8D" w:rsidRPr="00A62D39">
        <w:rPr>
          <w:rFonts w:ascii="Times New Roman" w:hAnsi="Times New Roman"/>
          <w:sz w:val="24"/>
          <w:szCs w:val="24"/>
        </w:rPr>
        <w:t xml:space="preserve"> </w:t>
      </w:r>
      <w:r w:rsidR="00A30A8D">
        <w:rPr>
          <w:rFonts w:ascii="Times New Roman" w:hAnsi="Times New Roman"/>
          <w:sz w:val="24"/>
          <w:szCs w:val="24"/>
        </w:rPr>
        <w:t>but</w:t>
      </w:r>
      <w:r w:rsidR="00A30A8D" w:rsidRPr="00A62D39">
        <w:rPr>
          <w:rFonts w:ascii="Times New Roman" w:hAnsi="Times New Roman"/>
          <w:sz w:val="24"/>
          <w:szCs w:val="24"/>
        </w:rPr>
        <w:t xml:space="preserve"> in different ways, which requires additional work and extends the time required to complete the reports.</w:t>
      </w:r>
      <w:r w:rsidR="00FF3110">
        <w:rPr>
          <w:rFonts w:ascii="Times New Roman" w:hAnsi="Times New Roman"/>
          <w:sz w:val="24"/>
          <w:szCs w:val="24"/>
        </w:rPr>
        <w:t xml:space="preserve">  The a</w:t>
      </w:r>
      <w:r>
        <w:rPr>
          <w:rFonts w:ascii="Times New Roman" w:hAnsi="Times New Roman"/>
          <w:sz w:val="24"/>
          <w:szCs w:val="24"/>
        </w:rPr>
        <w:t xml:space="preserve">gency is currently working to address this issue with a new consolidated system that will only require one report from such Borrowers and </w:t>
      </w:r>
      <w:r w:rsidR="00341CB2">
        <w:rPr>
          <w:rFonts w:ascii="Times New Roman" w:hAnsi="Times New Roman"/>
          <w:sz w:val="24"/>
          <w:szCs w:val="24"/>
        </w:rPr>
        <w:t>intends to begin using the new system in 2017.</w:t>
      </w:r>
    </w:p>
    <w:p w14:paraId="765C16A0" w14:textId="5B018845" w:rsidR="00A30A8D" w:rsidRDefault="00A30A8D" w:rsidP="008D2FDE">
      <w:pPr>
        <w:pStyle w:val="ListParagraph"/>
        <w:numPr>
          <w:ilvl w:val="0"/>
          <w:numId w:val="8"/>
        </w:numPr>
        <w:spacing w:line="240" w:lineRule="auto"/>
        <w:rPr>
          <w:rFonts w:ascii="Times New Roman" w:hAnsi="Times New Roman"/>
          <w:sz w:val="24"/>
          <w:szCs w:val="24"/>
        </w:rPr>
      </w:pPr>
      <w:r w:rsidRPr="00A62D39">
        <w:rPr>
          <w:rFonts w:ascii="Times New Roman" w:hAnsi="Times New Roman"/>
          <w:sz w:val="24"/>
          <w:szCs w:val="24"/>
        </w:rPr>
        <w:t>The data elements collected – Comments were generally positive.</w:t>
      </w:r>
      <w:r>
        <w:rPr>
          <w:rFonts w:ascii="Times New Roman" w:hAnsi="Times New Roman"/>
          <w:sz w:val="24"/>
          <w:szCs w:val="24"/>
        </w:rPr>
        <w:t xml:space="preserve">  Respondents identified Part C – Subscribership Data in the BCAS report as being the most difficult to produce.  Respondents also vocalized concerns regarding the amount of information that is required to be reported by Infrastructure Program borrowers in their year-end DCS report.  Many respondents complained the year-end DCS report was too detailed and specifically identified the listing of service offerings and need to collect plant-related data (route miles, etc</w:t>
      </w:r>
      <w:r w:rsidR="00C44658">
        <w:rPr>
          <w:rFonts w:ascii="Times New Roman" w:hAnsi="Times New Roman"/>
          <w:sz w:val="24"/>
          <w:szCs w:val="24"/>
        </w:rPr>
        <w:t>.</w:t>
      </w:r>
      <w:r>
        <w:rPr>
          <w:rFonts w:ascii="Times New Roman" w:hAnsi="Times New Roman"/>
          <w:sz w:val="24"/>
          <w:szCs w:val="24"/>
        </w:rPr>
        <w:t>) as being especially time consuming and burdensome</w:t>
      </w:r>
      <w:r w:rsidRPr="00A62D39">
        <w:rPr>
          <w:rFonts w:ascii="Times New Roman" w:hAnsi="Times New Roman"/>
          <w:sz w:val="24"/>
          <w:szCs w:val="24"/>
        </w:rPr>
        <w:t>.</w:t>
      </w:r>
    </w:p>
    <w:p w14:paraId="45DD0118" w14:textId="77777777" w:rsidR="00A30A8D" w:rsidRDefault="00A30A8D" w:rsidP="008D2FDE">
      <w:pPr>
        <w:pStyle w:val="ListParagraph"/>
        <w:numPr>
          <w:ilvl w:val="0"/>
          <w:numId w:val="8"/>
        </w:numPr>
        <w:spacing w:line="240" w:lineRule="auto"/>
        <w:rPr>
          <w:rFonts w:ascii="Times New Roman" w:hAnsi="Times New Roman"/>
          <w:sz w:val="24"/>
          <w:szCs w:val="24"/>
        </w:rPr>
      </w:pPr>
      <w:r w:rsidRPr="00A62D39">
        <w:rPr>
          <w:rFonts w:ascii="Times New Roman" w:hAnsi="Times New Roman"/>
          <w:sz w:val="24"/>
          <w:szCs w:val="24"/>
        </w:rPr>
        <w:t>The availability of data – Comments were generally positive.</w:t>
      </w:r>
      <w:r>
        <w:rPr>
          <w:rFonts w:ascii="Times New Roman" w:hAnsi="Times New Roman"/>
          <w:sz w:val="24"/>
          <w:szCs w:val="24"/>
        </w:rPr>
        <w:t xml:space="preserve">  Respondents noted that most of the data requested is readily available.  The only exceptions being that some respondents stated that there was some difficulty obtaining the Part C – Subscribership Data needed for Part C and all Infrastructure Program borrowers noted issues with the amount of information they have to report in their year-end reports in DCS.</w:t>
      </w:r>
      <w:r w:rsidRPr="00A62D39">
        <w:rPr>
          <w:rFonts w:ascii="Times New Roman" w:hAnsi="Times New Roman"/>
          <w:sz w:val="24"/>
          <w:szCs w:val="24"/>
        </w:rPr>
        <w:t xml:space="preserve">  </w:t>
      </w:r>
    </w:p>
    <w:p w14:paraId="4A7FD10E" w14:textId="77777777" w:rsidR="00A30A8D" w:rsidRDefault="00A30A8D" w:rsidP="008D2FDE">
      <w:pPr>
        <w:pStyle w:val="ListParagraph"/>
        <w:numPr>
          <w:ilvl w:val="0"/>
          <w:numId w:val="8"/>
        </w:numPr>
        <w:spacing w:line="240" w:lineRule="auto"/>
        <w:rPr>
          <w:rFonts w:ascii="Times New Roman" w:hAnsi="Times New Roman"/>
          <w:sz w:val="24"/>
          <w:szCs w:val="24"/>
        </w:rPr>
      </w:pPr>
      <w:r w:rsidRPr="00A62D39">
        <w:rPr>
          <w:rFonts w:ascii="Times New Roman" w:hAnsi="Times New Roman"/>
          <w:sz w:val="24"/>
          <w:szCs w:val="24"/>
        </w:rPr>
        <w:t>The clarity of instructions – Comments were generally positive</w:t>
      </w:r>
      <w:r>
        <w:rPr>
          <w:rFonts w:ascii="Times New Roman" w:hAnsi="Times New Roman"/>
          <w:sz w:val="24"/>
          <w:szCs w:val="24"/>
        </w:rPr>
        <w:t xml:space="preserve"> regarding the instructions provided for both BCAS and DCS</w:t>
      </w:r>
      <w:r w:rsidRPr="00A62D39">
        <w:rPr>
          <w:rFonts w:ascii="Times New Roman" w:hAnsi="Times New Roman"/>
          <w:sz w:val="24"/>
          <w:szCs w:val="24"/>
        </w:rPr>
        <w:t xml:space="preserve">.  </w:t>
      </w:r>
    </w:p>
    <w:p w14:paraId="2483F009" w14:textId="77777777" w:rsidR="00A30A8D" w:rsidRDefault="00A30A8D" w:rsidP="008D2FDE">
      <w:pPr>
        <w:pStyle w:val="ListParagraph"/>
        <w:numPr>
          <w:ilvl w:val="0"/>
          <w:numId w:val="8"/>
        </w:numPr>
        <w:spacing w:line="240" w:lineRule="auto"/>
        <w:rPr>
          <w:rFonts w:ascii="Times New Roman" w:hAnsi="Times New Roman"/>
          <w:sz w:val="24"/>
          <w:szCs w:val="24"/>
        </w:rPr>
      </w:pPr>
      <w:r w:rsidRPr="00A62D39">
        <w:rPr>
          <w:rFonts w:ascii="Times New Roman" w:hAnsi="Times New Roman"/>
          <w:sz w:val="24"/>
          <w:szCs w:val="24"/>
        </w:rPr>
        <w:t>The frequency of collection – Comments were generally positive.  Quarterly collection is natural and reasonable.</w:t>
      </w:r>
    </w:p>
    <w:p w14:paraId="749C5CF6" w14:textId="2475C508" w:rsidR="00A30A8D" w:rsidRPr="00A62D39" w:rsidRDefault="00A30A8D" w:rsidP="008D2FDE">
      <w:pPr>
        <w:pStyle w:val="ListParagraph"/>
        <w:numPr>
          <w:ilvl w:val="0"/>
          <w:numId w:val="8"/>
        </w:numPr>
        <w:spacing w:line="240" w:lineRule="auto"/>
        <w:rPr>
          <w:rFonts w:ascii="Times New Roman" w:hAnsi="Times New Roman"/>
          <w:sz w:val="24"/>
          <w:szCs w:val="24"/>
        </w:rPr>
      </w:pPr>
      <w:r w:rsidRPr="00A62D39">
        <w:rPr>
          <w:rFonts w:ascii="Times New Roman" w:hAnsi="Times New Roman"/>
          <w:sz w:val="24"/>
          <w:szCs w:val="24"/>
        </w:rPr>
        <w:t xml:space="preserve">The time it takes to complete the quarterly reports – </w:t>
      </w:r>
      <w:r>
        <w:rPr>
          <w:rFonts w:ascii="Times New Roman" w:hAnsi="Times New Roman"/>
          <w:sz w:val="24"/>
          <w:szCs w:val="24"/>
        </w:rPr>
        <w:t>Comments were generally positive for Broadband borrowers reporting quarterly in the BCAS system, with 4 hours of estimated burden to complete each report.  The burden for the quarterly DCS reports was also positive, with respondents indicating it took approximately 2 hours to complete each report.  However, respondents noted the year-end DCS report required for Infrastructure Program borrowers takes significant time to develop and estimated 1</w:t>
      </w:r>
      <w:r w:rsidR="00FF3110">
        <w:rPr>
          <w:rFonts w:ascii="Times New Roman" w:hAnsi="Times New Roman"/>
          <w:sz w:val="24"/>
          <w:szCs w:val="24"/>
        </w:rPr>
        <w:t>0</w:t>
      </w:r>
      <w:r>
        <w:rPr>
          <w:rFonts w:ascii="Times New Roman" w:hAnsi="Times New Roman"/>
          <w:sz w:val="24"/>
          <w:szCs w:val="24"/>
        </w:rPr>
        <w:t xml:space="preserve"> hours to complete the year-end report in DCS</w:t>
      </w:r>
      <w:r w:rsidRPr="00A62D39">
        <w:rPr>
          <w:rFonts w:ascii="Times New Roman" w:hAnsi="Times New Roman"/>
          <w:sz w:val="24"/>
          <w:szCs w:val="24"/>
        </w:rPr>
        <w:t>.</w:t>
      </w:r>
      <w:r w:rsidRPr="003D2A01">
        <w:rPr>
          <w:rFonts w:ascii="Times New Roman" w:hAnsi="Times New Roman"/>
          <w:sz w:val="24"/>
          <w:szCs w:val="24"/>
        </w:rPr>
        <w:t xml:space="preserve"> </w:t>
      </w:r>
    </w:p>
    <w:p w14:paraId="581F104C" w14:textId="03D56685" w:rsidR="0013342E" w:rsidRPr="000C1558" w:rsidRDefault="0013342E">
      <w:pPr>
        <w:rPr>
          <w:rFonts w:ascii="Times New Roman" w:hAnsi="Times New Roman"/>
          <w:b/>
          <w:sz w:val="24"/>
        </w:rPr>
      </w:pPr>
      <w:r w:rsidRPr="000C1558">
        <w:rPr>
          <w:rFonts w:ascii="Times New Roman" w:hAnsi="Times New Roman"/>
          <w:b/>
          <w:sz w:val="24"/>
        </w:rPr>
        <w:t xml:space="preserve"> 9.  </w:t>
      </w:r>
      <w:r w:rsidRPr="000C1558">
        <w:rPr>
          <w:rFonts w:ascii="Times New Roman" w:hAnsi="Times New Roman"/>
          <w:b/>
          <w:sz w:val="24"/>
          <w:u w:val="single"/>
        </w:rPr>
        <w:t xml:space="preserve">Explain any decision to provide any payment or gift to respondents, other than </w:t>
      </w:r>
      <w:r w:rsidR="008B58E5" w:rsidRPr="000C1558">
        <w:rPr>
          <w:rFonts w:ascii="Times New Roman" w:hAnsi="Times New Roman"/>
          <w:b/>
          <w:sz w:val="24"/>
          <w:u w:val="single"/>
        </w:rPr>
        <w:t>remuneration</w:t>
      </w:r>
      <w:r w:rsidRPr="000C1558">
        <w:rPr>
          <w:rFonts w:ascii="Times New Roman" w:hAnsi="Times New Roman"/>
          <w:b/>
          <w:sz w:val="24"/>
          <w:u w:val="single"/>
        </w:rPr>
        <w:t xml:space="preserve"> of contractors or grantees</w:t>
      </w:r>
      <w:r w:rsidRPr="000C1558">
        <w:rPr>
          <w:rFonts w:ascii="Times New Roman" w:hAnsi="Times New Roman"/>
          <w:b/>
          <w:sz w:val="24"/>
        </w:rPr>
        <w:t>.</w:t>
      </w:r>
    </w:p>
    <w:p w14:paraId="3AC1177D" w14:textId="77777777" w:rsidR="0013342E" w:rsidRPr="00C630BE" w:rsidRDefault="0013342E">
      <w:pPr>
        <w:rPr>
          <w:rFonts w:ascii="Times New Roman" w:hAnsi="Times New Roman"/>
          <w:sz w:val="24"/>
        </w:rPr>
      </w:pPr>
    </w:p>
    <w:p w14:paraId="1CAEF51F" w14:textId="77777777" w:rsidR="0013342E" w:rsidRPr="00C630BE" w:rsidRDefault="001E2B6C">
      <w:pPr>
        <w:rPr>
          <w:rFonts w:ascii="Times New Roman" w:hAnsi="Times New Roman"/>
          <w:sz w:val="24"/>
        </w:rPr>
      </w:pPr>
      <w:r w:rsidRPr="00C630BE">
        <w:rPr>
          <w:rFonts w:ascii="Times New Roman" w:hAnsi="Times New Roman"/>
          <w:sz w:val="24"/>
        </w:rPr>
        <w:t>Payments or gifts are not provided to respondents.</w:t>
      </w:r>
    </w:p>
    <w:p w14:paraId="7EFE7083" w14:textId="77777777" w:rsidR="0013342E" w:rsidRPr="00C630BE" w:rsidRDefault="0013342E">
      <w:pPr>
        <w:rPr>
          <w:rFonts w:ascii="Times New Roman" w:hAnsi="Times New Roman"/>
          <w:sz w:val="24"/>
        </w:rPr>
      </w:pPr>
    </w:p>
    <w:p w14:paraId="022F5205" w14:textId="77777777" w:rsidR="0013342E" w:rsidRPr="000C1558" w:rsidRDefault="0013342E">
      <w:pPr>
        <w:rPr>
          <w:rFonts w:ascii="Times New Roman" w:hAnsi="Times New Roman"/>
          <w:b/>
          <w:sz w:val="24"/>
        </w:rPr>
      </w:pPr>
      <w:r w:rsidRPr="000C1558">
        <w:rPr>
          <w:rFonts w:ascii="Times New Roman" w:hAnsi="Times New Roman"/>
          <w:b/>
          <w:sz w:val="24"/>
        </w:rPr>
        <w:t xml:space="preserve">10.  </w:t>
      </w:r>
      <w:r w:rsidRPr="000C1558">
        <w:rPr>
          <w:rFonts w:ascii="Times New Roman" w:hAnsi="Times New Roman"/>
          <w:b/>
          <w:sz w:val="24"/>
          <w:u w:val="single"/>
        </w:rPr>
        <w:t>Describe any assurance of confidentiality provided to respondents and the basis for the assurance in statute, regulation, or Agency policy</w:t>
      </w:r>
      <w:r w:rsidRPr="000C1558">
        <w:rPr>
          <w:rFonts w:ascii="Times New Roman" w:hAnsi="Times New Roman"/>
          <w:b/>
          <w:sz w:val="24"/>
        </w:rPr>
        <w:t>.</w:t>
      </w:r>
    </w:p>
    <w:p w14:paraId="6C6A4A2D" w14:textId="77777777" w:rsidR="0013342E" w:rsidRPr="00C630BE" w:rsidRDefault="0013342E">
      <w:pPr>
        <w:rPr>
          <w:rFonts w:ascii="Times New Roman" w:hAnsi="Times New Roman"/>
          <w:sz w:val="24"/>
        </w:rPr>
      </w:pPr>
    </w:p>
    <w:p w14:paraId="44ACA1AD" w14:textId="6EC4395F" w:rsidR="0013342E" w:rsidRPr="00C630BE" w:rsidRDefault="001E2B6C">
      <w:pPr>
        <w:rPr>
          <w:rFonts w:ascii="Times New Roman" w:hAnsi="Times New Roman"/>
          <w:sz w:val="24"/>
        </w:rPr>
      </w:pPr>
      <w:r w:rsidRPr="00C630BE">
        <w:rPr>
          <w:rFonts w:ascii="Times New Roman" w:hAnsi="Times New Roman"/>
          <w:sz w:val="24"/>
        </w:rPr>
        <w:t xml:space="preserve">The information collection </w:t>
      </w:r>
      <w:r w:rsidR="00284FA3" w:rsidRPr="00C630BE">
        <w:rPr>
          <w:rFonts w:ascii="Times New Roman" w:hAnsi="Times New Roman"/>
          <w:sz w:val="24"/>
        </w:rPr>
        <w:t>involves financial information from companies involved in competitive industries</w:t>
      </w:r>
      <w:r w:rsidR="00F24500">
        <w:rPr>
          <w:rFonts w:ascii="Times New Roman" w:hAnsi="Times New Roman"/>
          <w:sz w:val="24"/>
        </w:rPr>
        <w:t xml:space="preserve"> and</w:t>
      </w:r>
      <w:r w:rsidR="00284FA3" w:rsidRPr="00C630BE">
        <w:rPr>
          <w:rFonts w:ascii="Times New Roman" w:hAnsi="Times New Roman"/>
          <w:sz w:val="24"/>
        </w:rPr>
        <w:t xml:space="preserve"> disclosure </w:t>
      </w:r>
      <w:r w:rsidR="00F24500">
        <w:rPr>
          <w:rFonts w:ascii="Times New Roman" w:hAnsi="Times New Roman"/>
          <w:sz w:val="24"/>
        </w:rPr>
        <w:t>may result in</w:t>
      </w:r>
      <w:r w:rsidR="00284FA3" w:rsidRPr="00C630BE">
        <w:rPr>
          <w:rFonts w:ascii="Times New Roman" w:hAnsi="Times New Roman"/>
          <w:sz w:val="24"/>
        </w:rPr>
        <w:t xml:space="preserve"> competitive harm to submitting borrowers.  Since 1999, </w:t>
      </w:r>
      <w:r w:rsidR="00507249" w:rsidRPr="00C630BE">
        <w:rPr>
          <w:rFonts w:ascii="Times New Roman" w:hAnsi="Times New Roman"/>
          <w:sz w:val="24"/>
        </w:rPr>
        <w:t>R</w:t>
      </w:r>
      <w:r w:rsidR="00F24500">
        <w:rPr>
          <w:rFonts w:ascii="Times New Roman" w:hAnsi="Times New Roman"/>
          <w:sz w:val="24"/>
        </w:rPr>
        <w:t>US</w:t>
      </w:r>
      <w:r w:rsidR="003E0EFE">
        <w:rPr>
          <w:rFonts w:ascii="Times New Roman" w:hAnsi="Times New Roman"/>
          <w:sz w:val="24"/>
        </w:rPr>
        <w:t xml:space="preserve"> has not published </w:t>
      </w:r>
      <w:r w:rsidR="00284FA3" w:rsidRPr="00C630BE">
        <w:rPr>
          <w:rFonts w:ascii="Times New Roman" w:hAnsi="Times New Roman"/>
          <w:sz w:val="24"/>
        </w:rPr>
        <w:t>f</w:t>
      </w:r>
      <w:r w:rsidR="009F2AEB">
        <w:rPr>
          <w:rFonts w:ascii="Times New Roman" w:hAnsi="Times New Roman"/>
          <w:sz w:val="24"/>
        </w:rPr>
        <w:t>inancial and service data from</w:t>
      </w:r>
      <w:r w:rsidR="00284FA3" w:rsidRPr="00C630BE">
        <w:rPr>
          <w:rFonts w:ascii="Times New Roman" w:hAnsi="Times New Roman"/>
          <w:sz w:val="24"/>
        </w:rPr>
        <w:t xml:space="preserve"> telecommunications borrowers</w:t>
      </w:r>
      <w:r w:rsidR="000C0FA6">
        <w:rPr>
          <w:rFonts w:ascii="Times New Roman" w:hAnsi="Times New Roman"/>
          <w:sz w:val="24"/>
        </w:rPr>
        <w:t xml:space="preserve"> and the a</w:t>
      </w:r>
      <w:r w:rsidR="00284FA3" w:rsidRPr="00C630BE">
        <w:rPr>
          <w:rFonts w:ascii="Times New Roman" w:hAnsi="Times New Roman"/>
          <w:sz w:val="24"/>
        </w:rPr>
        <w:t>gency inform</w:t>
      </w:r>
      <w:r w:rsidR="00CF05B3">
        <w:rPr>
          <w:rFonts w:ascii="Times New Roman" w:hAnsi="Times New Roman"/>
          <w:sz w:val="24"/>
        </w:rPr>
        <w:t>s</w:t>
      </w:r>
      <w:r w:rsidR="00284FA3" w:rsidRPr="00C630BE">
        <w:rPr>
          <w:rFonts w:ascii="Times New Roman" w:hAnsi="Times New Roman"/>
          <w:sz w:val="24"/>
        </w:rPr>
        <w:t xml:space="preserve"> borrowers that </w:t>
      </w:r>
      <w:r w:rsidR="00CF05B3">
        <w:rPr>
          <w:rFonts w:ascii="Times New Roman" w:hAnsi="Times New Roman"/>
          <w:sz w:val="24"/>
        </w:rPr>
        <w:t>filed data is not</w:t>
      </w:r>
      <w:r w:rsidR="00284FA3" w:rsidRPr="00C630BE">
        <w:rPr>
          <w:rFonts w:ascii="Times New Roman" w:hAnsi="Times New Roman"/>
          <w:sz w:val="24"/>
        </w:rPr>
        <w:t xml:space="preserve"> routinely release</w:t>
      </w:r>
      <w:r w:rsidR="00CF05B3">
        <w:rPr>
          <w:rFonts w:ascii="Times New Roman" w:hAnsi="Times New Roman"/>
          <w:sz w:val="24"/>
        </w:rPr>
        <w:t>d</w:t>
      </w:r>
      <w:r w:rsidR="00284FA3" w:rsidRPr="00C630BE">
        <w:rPr>
          <w:rFonts w:ascii="Times New Roman" w:hAnsi="Times New Roman"/>
          <w:sz w:val="24"/>
        </w:rPr>
        <w:t xml:space="preserve">.  However, </w:t>
      </w:r>
      <w:r w:rsidR="000C0FA6">
        <w:rPr>
          <w:rFonts w:ascii="Times New Roman" w:hAnsi="Times New Roman"/>
          <w:sz w:val="24"/>
        </w:rPr>
        <w:t>borrowers are also reminded</w:t>
      </w:r>
      <w:r w:rsidR="00284FA3" w:rsidRPr="00C630BE">
        <w:rPr>
          <w:rFonts w:ascii="Times New Roman" w:hAnsi="Times New Roman"/>
          <w:sz w:val="24"/>
        </w:rPr>
        <w:t xml:space="preserve"> that the i</w:t>
      </w:r>
      <w:r w:rsidRPr="00C630BE">
        <w:rPr>
          <w:rFonts w:ascii="Times New Roman" w:hAnsi="Times New Roman"/>
          <w:sz w:val="24"/>
        </w:rPr>
        <w:t xml:space="preserve">nformation submitted </w:t>
      </w:r>
      <w:r w:rsidR="00284FA3" w:rsidRPr="00C630BE">
        <w:rPr>
          <w:rFonts w:ascii="Times New Roman" w:hAnsi="Times New Roman"/>
          <w:sz w:val="24"/>
        </w:rPr>
        <w:t xml:space="preserve">on the Operating Report </w:t>
      </w:r>
      <w:r w:rsidRPr="00C630BE">
        <w:rPr>
          <w:rFonts w:ascii="Times New Roman" w:hAnsi="Times New Roman"/>
          <w:sz w:val="24"/>
        </w:rPr>
        <w:t>is covered by the provisions of the Freedom of Information Act (</w:t>
      </w:r>
      <w:r w:rsidR="006812EF" w:rsidRPr="00C630BE">
        <w:rPr>
          <w:rFonts w:ascii="Times New Roman" w:hAnsi="Times New Roman"/>
          <w:sz w:val="24"/>
        </w:rPr>
        <w:t>“FOIA,” [</w:t>
      </w:r>
      <w:r w:rsidRPr="00C630BE">
        <w:rPr>
          <w:rFonts w:ascii="Times New Roman" w:hAnsi="Times New Roman"/>
          <w:sz w:val="24"/>
        </w:rPr>
        <w:t>5 U.S.C. 552</w:t>
      </w:r>
      <w:r w:rsidR="006812EF" w:rsidRPr="00C630BE">
        <w:rPr>
          <w:rFonts w:ascii="Times New Roman" w:hAnsi="Times New Roman"/>
          <w:sz w:val="24"/>
        </w:rPr>
        <w:t>]</w:t>
      </w:r>
      <w:r w:rsidRPr="00C630BE">
        <w:rPr>
          <w:rFonts w:ascii="Times New Roman" w:hAnsi="Times New Roman"/>
          <w:sz w:val="24"/>
        </w:rPr>
        <w:t>)</w:t>
      </w:r>
      <w:r w:rsidR="006812EF" w:rsidRPr="00C630BE">
        <w:rPr>
          <w:rFonts w:ascii="Times New Roman" w:hAnsi="Times New Roman"/>
          <w:sz w:val="24"/>
        </w:rPr>
        <w:t xml:space="preserve">, </w:t>
      </w:r>
      <w:r w:rsidR="00CF05B3">
        <w:rPr>
          <w:rFonts w:ascii="Times New Roman" w:hAnsi="Times New Roman"/>
          <w:sz w:val="24"/>
        </w:rPr>
        <w:t>and</w:t>
      </w:r>
      <w:r w:rsidR="006812EF" w:rsidRPr="00C630BE">
        <w:rPr>
          <w:rFonts w:ascii="Times New Roman" w:hAnsi="Times New Roman"/>
          <w:sz w:val="24"/>
        </w:rPr>
        <w:t xml:space="preserve"> confidentiality cannot be assured.  Nonetheless, in accordance with FOIA, borrowers </w:t>
      </w:r>
      <w:r w:rsidR="009D4CDB">
        <w:rPr>
          <w:rFonts w:ascii="Times New Roman" w:hAnsi="Times New Roman"/>
          <w:sz w:val="24"/>
        </w:rPr>
        <w:t>are</w:t>
      </w:r>
      <w:r w:rsidR="006812EF" w:rsidRPr="00C630BE">
        <w:rPr>
          <w:rFonts w:ascii="Times New Roman" w:hAnsi="Times New Roman"/>
          <w:sz w:val="24"/>
        </w:rPr>
        <w:t xml:space="preserve"> </w:t>
      </w:r>
      <w:r w:rsidR="007B6739">
        <w:rPr>
          <w:rFonts w:ascii="Times New Roman" w:hAnsi="Times New Roman"/>
          <w:sz w:val="24"/>
        </w:rPr>
        <w:t>informed</w:t>
      </w:r>
      <w:r w:rsidR="009F3EE3">
        <w:rPr>
          <w:rFonts w:ascii="Times New Roman" w:hAnsi="Times New Roman"/>
          <w:sz w:val="24"/>
        </w:rPr>
        <w:t xml:space="preserve"> they will be notified of </w:t>
      </w:r>
      <w:r w:rsidR="007B6739">
        <w:rPr>
          <w:rFonts w:ascii="Times New Roman" w:hAnsi="Times New Roman"/>
          <w:sz w:val="24"/>
        </w:rPr>
        <w:t xml:space="preserve">FOIA </w:t>
      </w:r>
      <w:r w:rsidR="006812EF" w:rsidRPr="00C630BE">
        <w:rPr>
          <w:rFonts w:ascii="Times New Roman" w:hAnsi="Times New Roman"/>
          <w:sz w:val="24"/>
        </w:rPr>
        <w:t>requests for their data and given the opportunity to make their case</w:t>
      </w:r>
      <w:r w:rsidR="009D4CDB">
        <w:rPr>
          <w:rFonts w:ascii="Times New Roman" w:hAnsi="Times New Roman"/>
          <w:sz w:val="24"/>
        </w:rPr>
        <w:t>, if appropriate,</w:t>
      </w:r>
      <w:r w:rsidR="006812EF" w:rsidRPr="00C630BE">
        <w:rPr>
          <w:rFonts w:ascii="Times New Roman" w:hAnsi="Times New Roman"/>
          <w:sz w:val="24"/>
        </w:rPr>
        <w:t xml:space="preserve"> that release of the information would cause competitive harm</w:t>
      </w:r>
      <w:r w:rsidRPr="00C630BE">
        <w:rPr>
          <w:rFonts w:ascii="Times New Roman" w:hAnsi="Times New Roman"/>
          <w:sz w:val="24"/>
        </w:rPr>
        <w:t>.</w:t>
      </w:r>
    </w:p>
    <w:p w14:paraId="2DC34809" w14:textId="77777777" w:rsidR="001E2B6C" w:rsidRPr="00C630BE" w:rsidRDefault="001E2B6C">
      <w:pPr>
        <w:rPr>
          <w:rFonts w:ascii="Times New Roman" w:hAnsi="Times New Roman"/>
          <w:sz w:val="24"/>
        </w:rPr>
      </w:pPr>
    </w:p>
    <w:p w14:paraId="37AF411C" w14:textId="77777777" w:rsidR="0013342E" w:rsidRPr="000C1558" w:rsidRDefault="0013342E">
      <w:pPr>
        <w:rPr>
          <w:rFonts w:ascii="Times New Roman" w:hAnsi="Times New Roman"/>
          <w:b/>
          <w:sz w:val="24"/>
        </w:rPr>
      </w:pPr>
      <w:r w:rsidRPr="000C1558">
        <w:rPr>
          <w:rFonts w:ascii="Times New Roman" w:hAnsi="Times New Roman"/>
          <w:b/>
          <w:sz w:val="24"/>
        </w:rPr>
        <w:t xml:space="preserve">11.  </w:t>
      </w:r>
      <w:r w:rsidRPr="000C1558">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C1558">
        <w:rPr>
          <w:rFonts w:ascii="Times New Roman" w:hAnsi="Times New Roman"/>
          <w:b/>
          <w:sz w:val="24"/>
        </w:rPr>
        <w:t>.</w:t>
      </w:r>
    </w:p>
    <w:p w14:paraId="59619FB8" w14:textId="77777777" w:rsidR="0013342E" w:rsidRPr="00C630BE" w:rsidRDefault="0013342E">
      <w:pPr>
        <w:rPr>
          <w:rFonts w:ascii="Times New Roman" w:hAnsi="Times New Roman"/>
          <w:sz w:val="24"/>
        </w:rPr>
      </w:pPr>
    </w:p>
    <w:p w14:paraId="113939CD" w14:textId="77777777" w:rsidR="0013342E" w:rsidRPr="00C630BE" w:rsidRDefault="001E2B6C">
      <w:pPr>
        <w:rPr>
          <w:rFonts w:ascii="Times New Roman" w:hAnsi="Times New Roman"/>
          <w:sz w:val="24"/>
        </w:rPr>
      </w:pPr>
      <w:r w:rsidRPr="00C630BE">
        <w:rPr>
          <w:rFonts w:ascii="Times New Roman" w:hAnsi="Times New Roman"/>
          <w:sz w:val="24"/>
        </w:rPr>
        <w:t>Th</w:t>
      </w:r>
      <w:r w:rsidR="003E0EFE">
        <w:rPr>
          <w:rFonts w:ascii="Times New Roman" w:hAnsi="Times New Roman"/>
          <w:sz w:val="24"/>
        </w:rPr>
        <w:t>is collection does not contain</w:t>
      </w:r>
      <w:r w:rsidRPr="00C630BE">
        <w:rPr>
          <w:rFonts w:ascii="Times New Roman" w:hAnsi="Times New Roman"/>
          <w:sz w:val="24"/>
        </w:rPr>
        <w:t xml:space="preserve"> questions of a sensitive nature.</w:t>
      </w:r>
    </w:p>
    <w:p w14:paraId="5B6B2CC9" w14:textId="77777777" w:rsidR="0013342E" w:rsidRPr="00C630BE" w:rsidRDefault="0013342E">
      <w:pPr>
        <w:rPr>
          <w:rFonts w:ascii="Times New Roman" w:hAnsi="Times New Roman"/>
          <w:sz w:val="24"/>
        </w:rPr>
      </w:pPr>
    </w:p>
    <w:p w14:paraId="39A20784" w14:textId="77777777" w:rsidR="0013342E" w:rsidRPr="000C1558" w:rsidRDefault="0013342E">
      <w:pPr>
        <w:rPr>
          <w:rFonts w:ascii="Times New Roman" w:hAnsi="Times New Roman"/>
          <w:b/>
          <w:sz w:val="24"/>
        </w:rPr>
      </w:pPr>
      <w:r w:rsidRPr="000C1558">
        <w:rPr>
          <w:rFonts w:ascii="Times New Roman" w:hAnsi="Times New Roman"/>
          <w:b/>
          <w:sz w:val="24"/>
        </w:rPr>
        <w:t xml:space="preserve">12.  </w:t>
      </w:r>
      <w:r w:rsidRPr="000C1558">
        <w:rPr>
          <w:rFonts w:ascii="Times New Roman" w:hAnsi="Times New Roman"/>
          <w:b/>
          <w:sz w:val="24"/>
          <w:u w:val="single"/>
        </w:rPr>
        <w:t>Provide estimates of the hour burden of the collection of information</w:t>
      </w:r>
      <w:r w:rsidRPr="000C1558">
        <w:rPr>
          <w:rFonts w:ascii="Times New Roman" w:hAnsi="Times New Roman"/>
          <w:b/>
          <w:sz w:val="24"/>
        </w:rPr>
        <w:t>.</w:t>
      </w:r>
    </w:p>
    <w:p w14:paraId="18072D65" w14:textId="77777777" w:rsidR="00884143" w:rsidRDefault="00884143">
      <w:pPr>
        <w:rPr>
          <w:rFonts w:ascii="Times New Roman" w:hAnsi="Times New Roman"/>
          <w:sz w:val="24"/>
        </w:rPr>
      </w:pPr>
    </w:p>
    <w:p w14:paraId="2EBE4950" w14:textId="01ABC02B" w:rsidR="00CD2144" w:rsidRDefault="00CD2144" w:rsidP="00CD2144">
      <w:pPr>
        <w:rPr>
          <w:rFonts w:ascii="Times New Roman" w:hAnsi="Times New Roman"/>
          <w:sz w:val="24"/>
        </w:rPr>
      </w:pPr>
      <w:r>
        <w:rPr>
          <w:rFonts w:ascii="Times New Roman" w:hAnsi="Times New Roman"/>
          <w:sz w:val="24"/>
        </w:rPr>
        <w:t>There was a program adjustment to account for an increase</w:t>
      </w:r>
      <w:r w:rsidR="00C611B7">
        <w:rPr>
          <w:rFonts w:ascii="Times New Roman" w:hAnsi="Times New Roman"/>
          <w:sz w:val="24"/>
        </w:rPr>
        <w:t xml:space="preserve"> in estimated number of respondents </w:t>
      </w:r>
      <w:r w:rsidR="00677499">
        <w:rPr>
          <w:rFonts w:ascii="Times New Roman" w:hAnsi="Times New Roman"/>
          <w:sz w:val="24"/>
        </w:rPr>
        <w:t xml:space="preserve">by 50 </w:t>
      </w:r>
      <w:r w:rsidR="00C611B7">
        <w:rPr>
          <w:rFonts w:ascii="Times New Roman" w:hAnsi="Times New Roman"/>
          <w:sz w:val="24"/>
        </w:rPr>
        <w:t xml:space="preserve">from the last reporting period from 597 to 647 and </w:t>
      </w:r>
      <w:r>
        <w:rPr>
          <w:rFonts w:ascii="Times New Roman" w:hAnsi="Times New Roman"/>
          <w:sz w:val="24"/>
        </w:rPr>
        <w:t>in the estimated burden hour</w:t>
      </w:r>
      <w:r w:rsidR="008D2FDE">
        <w:rPr>
          <w:rFonts w:ascii="Times New Roman" w:hAnsi="Times New Roman"/>
          <w:sz w:val="24"/>
        </w:rPr>
        <w:t xml:space="preserve">s per response from 3.67 to </w:t>
      </w:r>
      <w:r w:rsidR="00FF3110">
        <w:rPr>
          <w:rFonts w:ascii="Times New Roman" w:hAnsi="Times New Roman"/>
          <w:sz w:val="24"/>
        </w:rPr>
        <w:t>4.63</w:t>
      </w:r>
      <w:r>
        <w:rPr>
          <w:rFonts w:ascii="Times New Roman" w:hAnsi="Times New Roman"/>
          <w:sz w:val="24"/>
        </w:rPr>
        <w:t xml:space="preserve"> that resulted in an increase of</w:t>
      </w:r>
      <w:r w:rsidR="00677499">
        <w:rPr>
          <w:rFonts w:ascii="Times New Roman" w:hAnsi="Times New Roman"/>
          <w:sz w:val="24"/>
        </w:rPr>
        <w:t xml:space="preserve"> </w:t>
      </w:r>
      <w:r w:rsidR="00FF3110">
        <w:rPr>
          <w:rFonts w:ascii="Times New Roman" w:hAnsi="Times New Roman"/>
          <w:sz w:val="24"/>
        </w:rPr>
        <w:t>3,839</w:t>
      </w:r>
      <w:r>
        <w:rPr>
          <w:rFonts w:ascii="Times New Roman" w:hAnsi="Times New Roman"/>
          <w:sz w:val="24"/>
        </w:rPr>
        <w:t xml:space="preserve"> burden</w:t>
      </w:r>
      <w:r w:rsidR="00435B59">
        <w:rPr>
          <w:rFonts w:ascii="Times New Roman" w:hAnsi="Times New Roman"/>
          <w:sz w:val="24"/>
        </w:rPr>
        <w:t xml:space="preserve"> hours from 2,910 to </w:t>
      </w:r>
      <w:r w:rsidR="00FF3110">
        <w:rPr>
          <w:rFonts w:ascii="Times New Roman" w:hAnsi="Times New Roman"/>
          <w:sz w:val="24"/>
        </w:rPr>
        <w:t>6,749</w:t>
      </w:r>
      <w:r w:rsidR="00C611B7">
        <w:rPr>
          <w:rFonts w:ascii="Times New Roman" w:hAnsi="Times New Roman"/>
          <w:sz w:val="24"/>
        </w:rPr>
        <w:t>. The estimate of respondents was calculated based on past experience and by averaging annual respondents for the last three years reporting period. The increase in response time was based on reports from respondents of an</w:t>
      </w:r>
      <w:r w:rsidR="00D939F4">
        <w:rPr>
          <w:rFonts w:ascii="Times New Roman" w:hAnsi="Times New Roman"/>
          <w:sz w:val="24"/>
        </w:rPr>
        <w:t xml:space="preserve"> increase </w:t>
      </w:r>
      <w:r w:rsidR="00C611B7">
        <w:rPr>
          <w:rFonts w:ascii="Times New Roman" w:hAnsi="Times New Roman"/>
          <w:sz w:val="24"/>
        </w:rPr>
        <w:t xml:space="preserve">in the estimated </w:t>
      </w:r>
      <w:r w:rsidR="00D939F4">
        <w:rPr>
          <w:rFonts w:ascii="Times New Roman" w:hAnsi="Times New Roman"/>
          <w:sz w:val="24"/>
        </w:rPr>
        <w:t xml:space="preserve">time to complete </w:t>
      </w:r>
      <w:r>
        <w:rPr>
          <w:rFonts w:ascii="Times New Roman" w:hAnsi="Times New Roman"/>
          <w:sz w:val="24"/>
        </w:rPr>
        <w:t>the annual opera</w:t>
      </w:r>
      <w:r w:rsidR="009F2AEB">
        <w:rPr>
          <w:rFonts w:ascii="Times New Roman" w:hAnsi="Times New Roman"/>
          <w:sz w:val="24"/>
        </w:rPr>
        <w:t xml:space="preserve">ting report </w:t>
      </w:r>
      <w:r>
        <w:rPr>
          <w:rFonts w:ascii="Times New Roman" w:hAnsi="Times New Roman"/>
          <w:sz w:val="24"/>
        </w:rPr>
        <w:t>required for all Telecommunications borrowers</w:t>
      </w:r>
      <w:r w:rsidR="001B6983">
        <w:rPr>
          <w:rFonts w:ascii="Times New Roman" w:hAnsi="Times New Roman"/>
          <w:sz w:val="24"/>
        </w:rPr>
        <w:t xml:space="preserve"> and</w:t>
      </w:r>
      <w:r w:rsidR="00D939F4">
        <w:rPr>
          <w:rFonts w:ascii="Times New Roman" w:hAnsi="Times New Roman"/>
          <w:sz w:val="24"/>
        </w:rPr>
        <w:t xml:space="preserve"> which</w:t>
      </w:r>
      <w:r w:rsidR="001B6983">
        <w:rPr>
          <w:rFonts w:ascii="Times New Roman" w:hAnsi="Times New Roman"/>
          <w:sz w:val="24"/>
        </w:rPr>
        <w:t xml:space="preserve"> does not impact or increase the estimated burden for </w:t>
      </w:r>
      <w:r w:rsidR="00C611B7">
        <w:rPr>
          <w:rFonts w:ascii="Times New Roman" w:hAnsi="Times New Roman"/>
          <w:sz w:val="24"/>
        </w:rPr>
        <w:t>quarterly reports</w:t>
      </w:r>
      <w:r w:rsidR="001B6983">
        <w:rPr>
          <w:rFonts w:ascii="Times New Roman" w:hAnsi="Times New Roman"/>
          <w:sz w:val="24"/>
        </w:rPr>
        <w:t xml:space="preserve"> submitted throughout the year. </w:t>
      </w:r>
      <w:r w:rsidR="006155C9">
        <w:rPr>
          <w:rFonts w:ascii="Times New Roman" w:hAnsi="Times New Roman"/>
          <w:sz w:val="24"/>
        </w:rPr>
        <w:t>In addition, due to changes in the telecommunications industry, declines in subscribers to traditional phone service, and significant regulatory changes by the FCC to the support mechanisms of telecommunications providers, the agency believes and warrants closer monitoring of borrowers financial condition and requires quarterly reporting.</w:t>
      </w:r>
      <w:r w:rsidR="00C611B7">
        <w:rPr>
          <w:rFonts w:ascii="Times New Roman" w:hAnsi="Times New Roman"/>
          <w:sz w:val="24"/>
        </w:rPr>
        <w:t xml:space="preserve"> </w:t>
      </w:r>
      <w:r>
        <w:rPr>
          <w:rFonts w:ascii="Times New Roman" w:hAnsi="Times New Roman"/>
          <w:sz w:val="24"/>
        </w:rPr>
        <w:t>There are an estimated 1,340 annual responses and each response requ</w:t>
      </w:r>
      <w:r w:rsidR="00435B59">
        <w:rPr>
          <w:rFonts w:ascii="Times New Roman" w:hAnsi="Times New Roman"/>
          <w:sz w:val="24"/>
        </w:rPr>
        <w:t xml:space="preserve">ires an estimated average of </w:t>
      </w:r>
      <w:r w:rsidR="00842237">
        <w:rPr>
          <w:rFonts w:ascii="Times New Roman" w:hAnsi="Times New Roman"/>
          <w:sz w:val="24"/>
        </w:rPr>
        <w:t>4.63</w:t>
      </w:r>
      <w:r>
        <w:rPr>
          <w:rFonts w:ascii="Times New Roman" w:hAnsi="Times New Roman"/>
          <w:sz w:val="24"/>
        </w:rPr>
        <w:t xml:space="preserve"> hours. The wage rate for calculating respondent cost is selected from the Department of Labor, Bureau </w:t>
      </w:r>
      <w:r w:rsidR="009F2AEB">
        <w:rPr>
          <w:rFonts w:ascii="Times New Roman" w:hAnsi="Times New Roman"/>
          <w:sz w:val="24"/>
        </w:rPr>
        <w:t>of Labor Statistics, May 2015</w:t>
      </w:r>
      <w:r>
        <w:rPr>
          <w:rFonts w:ascii="Times New Roman" w:hAnsi="Times New Roman"/>
          <w:sz w:val="24"/>
        </w:rPr>
        <w:t xml:space="preserve"> National-Industry Specific Occupational Employment and Wage Estimates for the Telecommunications industry (NAICS 517000) located at </w:t>
      </w:r>
      <w:hyperlink r:id="rId8" w:history="1">
        <w:r w:rsidRPr="00EE113A">
          <w:rPr>
            <w:rStyle w:val="Hyperlink"/>
            <w:rFonts w:ascii="Times New Roman" w:hAnsi="Times New Roman"/>
            <w:sz w:val="24"/>
          </w:rPr>
          <w:t>http://www.bls.gov/oes/current/naics3_517000.htm</w:t>
        </w:r>
      </w:hyperlink>
      <w:r>
        <w:rPr>
          <w:rFonts w:ascii="Times New Roman" w:hAnsi="Times New Roman"/>
          <w:sz w:val="24"/>
        </w:rPr>
        <w:t>. The wage category is Business operations specialist, all other (Occupation Code 13-1199) at $38.55 per hour.  The wage rate is multiplied by 29.80 percent to obtain the fringe benefit and the total hourly wage and benefits is $50.04.</w:t>
      </w:r>
      <w:r>
        <w:rPr>
          <w:rStyle w:val="FootnoteReference"/>
          <w:rFonts w:ascii="Times New Roman" w:hAnsi="Times New Roman"/>
          <w:sz w:val="24"/>
        </w:rPr>
        <w:footnoteReference w:id="1"/>
      </w:r>
      <w:r>
        <w:rPr>
          <w:rFonts w:ascii="Times New Roman" w:hAnsi="Times New Roman"/>
          <w:sz w:val="24"/>
        </w:rPr>
        <w:t xml:space="preserve"> Total annualized cost to respondents for this in</w:t>
      </w:r>
      <w:r w:rsidR="008B5A72">
        <w:rPr>
          <w:rFonts w:ascii="Times New Roman" w:hAnsi="Times New Roman"/>
          <w:sz w:val="24"/>
        </w:rPr>
        <w:t>formation collection is $426,591</w:t>
      </w:r>
      <w:r>
        <w:rPr>
          <w:rFonts w:ascii="Times New Roman" w:hAnsi="Times New Roman"/>
          <w:sz w:val="24"/>
        </w:rPr>
        <w:t>, as calculated in the following table:</w:t>
      </w:r>
    </w:p>
    <w:p w14:paraId="550F53E2" w14:textId="77777777" w:rsidR="00CD2144" w:rsidRDefault="00CD2144" w:rsidP="00CD2144">
      <w:pPr>
        <w:rPr>
          <w:rFonts w:ascii="Times New Roman" w:hAnsi="Times New Roman"/>
          <w:sz w:val="24"/>
        </w:rPr>
      </w:pPr>
    </w:p>
    <w:tbl>
      <w:tblPr>
        <w:tblStyle w:val="TableGrid"/>
        <w:tblW w:w="0" w:type="auto"/>
        <w:tblLook w:val="04A0" w:firstRow="1" w:lastRow="0" w:firstColumn="1" w:lastColumn="0" w:noHBand="0" w:noVBand="1"/>
      </w:tblPr>
      <w:tblGrid>
        <w:gridCol w:w="1877"/>
        <w:gridCol w:w="1849"/>
        <w:gridCol w:w="1625"/>
        <w:gridCol w:w="1630"/>
        <w:gridCol w:w="1649"/>
      </w:tblGrid>
      <w:tr w:rsidR="00CD2144" w14:paraId="313D54FE" w14:textId="77777777" w:rsidTr="00112405">
        <w:tc>
          <w:tcPr>
            <w:tcW w:w="1926" w:type="dxa"/>
          </w:tcPr>
          <w:p w14:paraId="4811F7EE"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Annual Responses</w:t>
            </w:r>
          </w:p>
        </w:tc>
        <w:tc>
          <w:tcPr>
            <w:tcW w:w="1902" w:type="dxa"/>
          </w:tcPr>
          <w:p w14:paraId="74613A21"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Burden per Response</w:t>
            </w:r>
          </w:p>
        </w:tc>
        <w:tc>
          <w:tcPr>
            <w:tcW w:w="1676" w:type="dxa"/>
          </w:tcPr>
          <w:p w14:paraId="50FFE791"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Total Burden</w:t>
            </w:r>
          </w:p>
        </w:tc>
        <w:tc>
          <w:tcPr>
            <w:tcW w:w="1676" w:type="dxa"/>
          </w:tcPr>
          <w:p w14:paraId="04638EF4"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Wage &amp; Benefits</w:t>
            </w:r>
          </w:p>
        </w:tc>
        <w:tc>
          <w:tcPr>
            <w:tcW w:w="1676" w:type="dxa"/>
          </w:tcPr>
          <w:p w14:paraId="7A6FE1FB"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Respondent cost</w:t>
            </w:r>
          </w:p>
        </w:tc>
      </w:tr>
      <w:tr w:rsidR="00CD2144" w14:paraId="584083C6" w14:textId="77777777" w:rsidTr="00112405">
        <w:tc>
          <w:tcPr>
            <w:tcW w:w="1926" w:type="dxa"/>
          </w:tcPr>
          <w:p w14:paraId="18F26307" w14:textId="63F885DE" w:rsidR="00CD2144" w:rsidRPr="001F768A" w:rsidRDefault="00CD2144" w:rsidP="00112405">
            <w:pPr>
              <w:jc w:val="center"/>
              <w:rPr>
                <w:rFonts w:ascii="Times New Roman" w:hAnsi="Times New Roman"/>
                <w:sz w:val="22"/>
                <w:szCs w:val="22"/>
              </w:rPr>
            </w:pPr>
            <w:r>
              <w:rPr>
                <w:rFonts w:ascii="Times New Roman" w:hAnsi="Times New Roman"/>
                <w:sz w:val="22"/>
                <w:szCs w:val="22"/>
              </w:rPr>
              <w:t>1</w:t>
            </w:r>
            <w:r w:rsidR="00842237">
              <w:rPr>
                <w:rFonts w:ascii="Times New Roman" w:hAnsi="Times New Roman"/>
                <w:sz w:val="22"/>
                <w:szCs w:val="22"/>
              </w:rPr>
              <w:t>,</w:t>
            </w:r>
            <w:r>
              <w:rPr>
                <w:rFonts w:ascii="Times New Roman" w:hAnsi="Times New Roman"/>
                <w:sz w:val="22"/>
                <w:szCs w:val="22"/>
              </w:rPr>
              <w:t>340</w:t>
            </w:r>
          </w:p>
        </w:tc>
        <w:tc>
          <w:tcPr>
            <w:tcW w:w="1902" w:type="dxa"/>
          </w:tcPr>
          <w:p w14:paraId="25CDB359" w14:textId="240F3602" w:rsidR="00CD2144" w:rsidRPr="001F768A" w:rsidRDefault="00842237" w:rsidP="00112405">
            <w:pPr>
              <w:jc w:val="center"/>
              <w:rPr>
                <w:rFonts w:ascii="Times New Roman" w:hAnsi="Times New Roman"/>
                <w:sz w:val="22"/>
                <w:szCs w:val="22"/>
              </w:rPr>
            </w:pPr>
            <w:r>
              <w:rPr>
                <w:rFonts w:ascii="Times New Roman" w:hAnsi="Times New Roman"/>
                <w:sz w:val="22"/>
                <w:szCs w:val="22"/>
              </w:rPr>
              <w:t>4.63</w:t>
            </w:r>
          </w:p>
        </w:tc>
        <w:tc>
          <w:tcPr>
            <w:tcW w:w="1676" w:type="dxa"/>
          </w:tcPr>
          <w:p w14:paraId="5F6632D3" w14:textId="7697BBDF" w:rsidR="00CD2144" w:rsidRPr="001F768A" w:rsidRDefault="00842237" w:rsidP="00112405">
            <w:pPr>
              <w:jc w:val="center"/>
              <w:rPr>
                <w:rFonts w:ascii="Times New Roman" w:hAnsi="Times New Roman"/>
                <w:sz w:val="22"/>
                <w:szCs w:val="22"/>
              </w:rPr>
            </w:pPr>
            <w:r>
              <w:rPr>
                <w:rFonts w:ascii="Times New Roman" w:hAnsi="Times New Roman"/>
                <w:sz w:val="22"/>
                <w:szCs w:val="22"/>
              </w:rPr>
              <w:t>6,749</w:t>
            </w:r>
          </w:p>
        </w:tc>
        <w:tc>
          <w:tcPr>
            <w:tcW w:w="1676" w:type="dxa"/>
          </w:tcPr>
          <w:p w14:paraId="6EB8AC28"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$50.04</w:t>
            </w:r>
          </w:p>
        </w:tc>
        <w:tc>
          <w:tcPr>
            <w:tcW w:w="1676" w:type="dxa"/>
          </w:tcPr>
          <w:p w14:paraId="3DB15CC3" w14:textId="09A9C2A8" w:rsidR="00CD2144" w:rsidRPr="001F768A" w:rsidRDefault="004F4B9A" w:rsidP="00842237">
            <w:pPr>
              <w:jc w:val="center"/>
              <w:rPr>
                <w:rFonts w:ascii="Times New Roman" w:hAnsi="Times New Roman"/>
                <w:sz w:val="22"/>
                <w:szCs w:val="22"/>
              </w:rPr>
            </w:pPr>
            <w:r>
              <w:rPr>
                <w:rFonts w:ascii="Times New Roman" w:hAnsi="Times New Roman"/>
                <w:sz w:val="22"/>
                <w:szCs w:val="22"/>
              </w:rPr>
              <w:t>$</w:t>
            </w:r>
            <w:r w:rsidR="00842237">
              <w:rPr>
                <w:rFonts w:ascii="Times New Roman" w:hAnsi="Times New Roman"/>
                <w:sz w:val="22"/>
                <w:szCs w:val="22"/>
              </w:rPr>
              <w:t>337,720</w:t>
            </w:r>
          </w:p>
        </w:tc>
      </w:tr>
      <w:tr w:rsidR="00CD2144" w14:paraId="5AF5D1BD" w14:textId="77777777" w:rsidTr="00112405">
        <w:tc>
          <w:tcPr>
            <w:tcW w:w="1926" w:type="dxa"/>
          </w:tcPr>
          <w:p w14:paraId="3E0C2217" w14:textId="77777777" w:rsidR="00CD2144" w:rsidRPr="001F768A" w:rsidRDefault="00CD2144" w:rsidP="00112405">
            <w:pPr>
              <w:jc w:val="center"/>
              <w:rPr>
                <w:rFonts w:ascii="Times New Roman" w:hAnsi="Times New Roman"/>
                <w:sz w:val="22"/>
                <w:szCs w:val="22"/>
              </w:rPr>
            </w:pPr>
          </w:p>
        </w:tc>
        <w:tc>
          <w:tcPr>
            <w:tcW w:w="1902" w:type="dxa"/>
          </w:tcPr>
          <w:p w14:paraId="72849A0E" w14:textId="77777777" w:rsidR="00CD2144" w:rsidRPr="001F768A" w:rsidRDefault="00CD2144" w:rsidP="00112405">
            <w:pPr>
              <w:jc w:val="center"/>
              <w:rPr>
                <w:rFonts w:ascii="Times New Roman" w:hAnsi="Times New Roman"/>
                <w:sz w:val="22"/>
                <w:szCs w:val="22"/>
              </w:rPr>
            </w:pPr>
          </w:p>
        </w:tc>
        <w:tc>
          <w:tcPr>
            <w:tcW w:w="1676" w:type="dxa"/>
          </w:tcPr>
          <w:p w14:paraId="6416F2C9" w14:textId="77777777" w:rsidR="00CD2144" w:rsidRPr="001F768A" w:rsidRDefault="00CD2144" w:rsidP="00112405">
            <w:pPr>
              <w:jc w:val="center"/>
              <w:rPr>
                <w:rFonts w:ascii="Times New Roman" w:hAnsi="Times New Roman"/>
                <w:sz w:val="22"/>
                <w:szCs w:val="22"/>
              </w:rPr>
            </w:pPr>
          </w:p>
        </w:tc>
        <w:tc>
          <w:tcPr>
            <w:tcW w:w="1676" w:type="dxa"/>
          </w:tcPr>
          <w:p w14:paraId="5F6CF1D8" w14:textId="77777777" w:rsidR="00CD2144" w:rsidRPr="001F768A" w:rsidRDefault="00CD2144" w:rsidP="00112405">
            <w:pPr>
              <w:jc w:val="center"/>
              <w:rPr>
                <w:rFonts w:ascii="Times New Roman" w:hAnsi="Times New Roman"/>
                <w:sz w:val="22"/>
                <w:szCs w:val="22"/>
              </w:rPr>
            </w:pPr>
          </w:p>
        </w:tc>
        <w:tc>
          <w:tcPr>
            <w:tcW w:w="1676" w:type="dxa"/>
          </w:tcPr>
          <w:p w14:paraId="7186C9BA" w14:textId="77777777" w:rsidR="00CD2144" w:rsidRPr="001F768A" w:rsidRDefault="00CD2144" w:rsidP="00112405">
            <w:pPr>
              <w:jc w:val="center"/>
              <w:rPr>
                <w:rFonts w:ascii="Times New Roman" w:hAnsi="Times New Roman"/>
                <w:sz w:val="22"/>
                <w:szCs w:val="22"/>
              </w:rPr>
            </w:pPr>
          </w:p>
        </w:tc>
      </w:tr>
    </w:tbl>
    <w:p w14:paraId="237C3287" w14:textId="77777777" w:rsidR="00CD2144" w:rsidRDefault="00CD2144" w:rsidP="00CD2144">
      <w:pPr>
        <w:rPr>
          <w:rFonts w:ascii="Times New Roman" w:hAnsi="Times New Roman"/>
          <w:sz w:val="24"/>
        </w:rPr>
      </w:pPr>
    </w:p>
    <w:p w14:paraId="027C1A87" w14:textId="77777777" w:rsidR="00CD2144" w:rsidRDefault="00CD2144">
      <w:pPr>
        <w:rPr>
          <w:rFonts w:ascii="Times New Roman" w:hAnsi="Times New Roman"/>
          <w:sz w:val="24"/>
        </w:rPr>
      </w:pPr>
    </w:p>
    <w:p w14:paraId="2E25DBF8" w14:textId="77777777" w:rsidR="00114769" w:rsidRDefault="00114769">
      <w:pPr>
        <w:rPr>
          <w:rFonts w:ascii="Times New Roman" w:hAnsi="Times New Roman"/>
          <w:b/>
          <w:sz w:val="24"/>
        </w:rPr>
      </w:pPr>
      <w:r>
        <w:rPr>
          <w:rFonts w:ascii="Times New Roman" w:hAnsi="Times New Roman"/>
          <w:b/>
          <w:sz w:val="24"/>
        </w:rPr>
        <w:t>13. Provide an estimate of the total annual cost burden to respondents or recordkeepers resulting from the collection of information:</w:t>
      </w:r>
    </w:p>
    <w:p w14:paraId="7D747961" w14:textId="77777777" w:rsidR="00114769" w:rsidRDefault="00114769">
      <w:pPr>
        <w:rPr>
          <w:rFonts w:ascii="Times New Roman" w:hAnsi="Times New Roman"/>
          <w:b/>
          <w:sz w:val="24"/>
        </w:rPr>
      </w:pPr>
    </w:p>
    <w:p w14:paraId="78617898" w14:textId="77777777" w:rsidR="0013342E" w:rsidRPr="00C630BE" w:rsidRDefault="0013342E">
      <w:pPr>
        <w:numPr>
          <w:ilvl w:val="0"/>
          <w:numId w:val="2"/>
        </w:numPr>
        <w:ind w:left="605" w:firstLine="0"/>
        <w:rPr>
          <w:rFonts w:ascii="Times New Roman" w:hAnsi="Times New Roman"/>
          <w:sz w:val="24"/>
          <w:u w:val="single"/>
        </w:rPr>
      </w:pPr>
      <w:r w:rsidRPr="00C630BE">
        <w:rPr>
          <w:rFonts w:ascii="Times New Roman" w:hAnsi="Times New Roman"/>
          <w:sz w:val="24"/>
          <w:u w:val="single"/>
        </w:rPr>
        <w:t>Total capital and start-up cost component (annualized over its expected useful life); and</w:t>
      </w:r>
    </w:p>
    <w:p w14:paraId="4E5C50E2" w14:textId="77777777" w:rsidR="0013342E" w:rsidRPr="00C630BE" w:rsidRDefault="0013342E">
      <w:pPr>
        <w:rPr>
          <w:rFonts w:ascii="Times New Roman" w:hAnsi="Times New Roman"/>
          <w:sz w:val="24"/>
          <w:u w:val="single"/>
        </w:rPr>
      </w:pPr>
    </w:p>
    <w:p w14:paraId="4697DD12" w14:textId="77777777" w:rsidR="00693042" w:rsidRPr="00C630BE" w:rsidRDefault="00693042">
      <w:pPr>
        <w:rPr>
          <w:rFonts w:ascii="Times New Roman" w:hAnsi="Times New Roman"/>
          <w:sz w:val="24"/>
        </w:rPr>
      </w:pPr>
      <w:r w:rsidRPr="00C630BE">
        <w:rPr>
          <w:rFonts w:ascii="Times New Roman" w:hAnsi="Times New Roman"/>
          <w:sz w:val="24"/>
        </w:rPr>
        <w:t>There are no capital and/or start-up costs components associated with this collection.</w:t>
      </w:r>
    </w:p>
    <w:p w14:paraId="4B08D5C1" w14:textId="77777777" w:rsidR="00693042" w:rsidRPr="00C630BE" w:rsidRDefault="00693042">
      <w:pPr>
        <w:rPr>
          <w:rFonts w:ascii="Times New Roman" w:hAnsi="Times New Roman"/>
          <w:sz w:val="24"/>
          <w:u w:val="single"/>
        </w:rPr>
      </w:pPr>
    </w:p>
    <w:p w14:paraId="2CFD1B44" w14:textId="77777777" w:rsidR="0013342E" w:rsidRPr="00C630BE" w:rsidRDefault="0013342E">
      <w:pPr>
        <w:ind w:left="600"/>
        <w:rPr>
          <w:rFonts w:ascii="Times New Roman" w:hAnsi="Times New Roman"/>
          <w:sz w:val="24"/>
        </w:rPr>
      </w:pPr>
      <w:r w:rsidRPr="00C630BE">
        <w:rPr>
          <w:rFonts w:ascii="Times New Roman" w:hAnsi="Times New Roman"/>
          <w:sz w:val="24"/>
          <w:u w:val="single"/>
        </w:rPr>
        <w:t>(b)  Total operation and maintenance and purchase of services component.</w:t>
      </w:r>
    </w:p>
    <w:p w14:paraId="050BC47E" w14:textId="77777777" w:rsidR="0013342E" w:rsidRPr="00C630BE" w:rsidRDefault="0013342E">
      <w:pPr>
        <w:rPr>
          <w:rFonts w:ascii="Times New Roman" w:hAnsi="Times New Roman"/>
          <w:sz w:val="24"/>
        </w:rPr>
      </w:pPr>
    </w:p>
    <w:p w14:paraId="2F7DBF83" w14:textId="77777777" w:rsidR="0013342E" w:rsidRPr="00C630BE" w:rsidRDefault="00693042">
      <w:pPr>
        <w:rPr>
          <w:rFonts w:ascii="Times New Roman" w:hAnsi="Times New Roman"/>
          <w:sz w:val="24"/>
        </w:rPr>
      </w:pPr>
      <w:r w:rsidRPr="00C630BE">
        <w:rPr>
          <w:rFonts w:ascii="Times New Roman" w:hAnsi="Times New Roman"/>
          <w:sz w:val="24"/>
        </w:rPr>
        <w:t xml:space="preserve">There are no </w:t>
      </w:r>
      <w:r w:rsidR="00114769">
        <w:rPr>
          <w:rFonts w:ascii="Times New Roman" w:hAnsi="Times New Roman"/>
          <w:sz w:val="24"/>
        </w:rPr>
        <w:t xml:space="preserve">capital/start-up or operation/maintenance costs associated with the </w:t>
      </w:r>
      <w:r w:rsidRPr="00C630BE">
        <w:rPr>
          <w:rFonts w:ascii="Times New Roman" w:hAnsi="Times New Roman"/>
          <w:sz w:val="24"/>
        </w:rPr>
        <w:t>collection.</w:t>
      </w:r>
    </w:p>
    <w:p w14:paraId="0628BEBD" w14:textId="77777777" w:rsidR="0013342E" w:rsidRPr="00C630BE" w:rsidRDefault="0013342E">
      <w:pPr>
        <w:rPr>
          <w:rFonts w:ascii="Times New Roman" w:hAnsi="Times New Roman"/>
          <w:sz w:val="24"/>
        </w:rPr>
      </w:pPr>
    </w:p>
    <w:p w14:paraId="642A0A56" w14:textId="77777777" w:rsidR="0013342E" w:rsidRPr="0093165F" w:rsidRDefault="0013342E">
      <w:pPr>
        <w:rPr>
          <w:rFonts w:ascii="Times New Roman" w:hAnsi="Times New Roman"/>
          <w:b/>
          <w:sz w:val="24"/>
        </w:rPr>
      </w:pPr>
      <w:r w:rsidRPr="0093165F">
        <w:rPr>
          <w:rFonts w:ascii="Times New Roman" w:hAnsi="Times New Roman"/>
          <w:b/>
          <w:sz w:val="24"/>
        </w:rPr>
        <w:t xml:space="preserve">14.  </w:t>
      </w:r>
      <w:r w:rsidRPr="0093165F">
        <w:rPr>
          <w:rFonts w:ascii="Times New Roman" w:hAnsi="Times New Roman"/>
          <w:b/>
          <w:sz w:val="24"/>
          <w:u w:val="single"/>
        </w:rPr>
        <w:t>Provide estimates of annualized cost to the Federal Government</w:t>
      </w:r>
      <w:r w:rsidRPr="0093165F">
        <w:rPr>
          <w:rFonts w:ascii="Times New Roman" w:hAnsi="Times New Roman"/>
          <w:b/>
          <w:sz w:val="24"/>
        </w:rPr>
        <w:t>.</w:t>
      </w:r>
    </w:p>
    <w:p w14:paraId="3BDB6F7E" w14:textId="77777777" w:rsidR="0013342E" w:rsidRPr="00C630BE" w:rsidRDefault="0013342E">
      <w:pPr>
        <w:rPr>
          <w:rFonts w:ascii="Times New Roman" w:hAnsi="Times New Roman"/>
          <w:sz w:val="24"/>
        </w:rPr>
      </w:pPr>
    </w:p>
    <w:p w14:paraId="6C50FDFA" w14:textId="1C921C01" w:rsidR="00273575" w:rsidRDefault="004823BA" w:rsidP="00580759">
      <w:pPr>
        <w:rPr>
          <w:rFonts w:ascii="Times New Roman" w:hAnsi="Times New Roman"/>
          <w:sz w:val="24"/>
        </w:rPr>
      </w:pPr>
      <w:r>
        <w:rPr>
          <w:rFonts w:ascii="Times New Roman" w:hAnsi="Times New Roman"/>
          <w:sz w:val="24"/>
        </w:rPr>
        <w:t xml:space="preserve">The estimated cost to the federal government is </w:t>
      </w:r>
      <w:r w:rsidR="00351ECD">
        <w:rPr>
          <w:rFonts w:ascii="Times New Roman" w:hAnsi="Times New Roman"/>
          <w:sz w:val="24"/>
        </w:rPr>
        <w:t>$46,362</w:t>
      </w:r>
      <w:r>
        <w:rPr>
          <w:rFonts w:ascii="Times New Roman" w:hAnsi="Times New Roman"/>
          <w:sz w:val="24"/>
        </w:rPr>
        <w:t xml:space="preserve">. </w:t>
      </w:r>
      <w:r w:rsidR="00FF71CA">
        <w:rPr>
          <w:rFonts w:ascii="Times New Roman" w:hAnsi="Times New Roman"/>
          <w:sz w:val="24"/>
        </w:rPr>
        <w:t>Wage rates used to calculate</w:t>
      </w:r>
      <w:r>
        <w:rPr>
          <w:rFonts w:ascii="Times New Roman" w:hAnsi="Times New Roman"/>
          <w:sz w:val="24"/>
        </w:rPr>
        <w:t xml:space="preserve"> fe</w:t>
      </w:r>
      <w:r w:rsidR="00FF71CA">
        <w:rPr>
          <w:rFonts w:ascii="Times New Roman" w:hAnsi="Times New Roman"/>
          <w:sz w:val="24"/>
        </w:rPr>
        <w:t xml:space="preserve">deral cost were found at </w:t>
      </w:r>
      <w:r>
        <w:rPr>
          <w:rFonts w:ascii="Times New Roman" w:hAnsi="Times New Roman"/>
          <w:sz w:val="24"/>
        </w:rPr>
        <w:t xml:space="preserve">Office of Personnel Management, 2016 </w:t>
      </w:r>
      <w:r>
        <w:rPr>
          <w:rFonts w:ascii="Times New Roman" w:hAnsi="Times New Roman"/>
          <w:sz w:val="24"/>
        </w:rPr>
        <w:br/>
        <w:t xml:space="preserve">General Schedule Tables at </w:t>
      </w:r>
      <w:hyperlink r:id="rId9" w:history="1">
        <w:r w:rsidRPr="004823BA">
          <w:rPr>
            <w:rStyle w:val="Hyperlink"/>
            <w:rFonts w:ascii="Times New Roman" w:hAnsi="Times New Roman"/>
            <w:sz w:val="24"/>
          </w:rPr>
          <w:t>https://www.opm.gov/policy-data-oversight/pay-leave/salaries-wages/salary-tables/pdf/2016/DCB_h.pdf</w:t>
        </w:r>
      </w:hyperlink>
      <w:r w:rsidR="00FF71CA">
        <w:rPr>
          <w:rFonts w:ascii="Times New Roman" w:hAnsi="Times New Roman"/>
          <w:sz w:val="24"/>
        </w:rPr>
        <w:t>. T</w:t>
      </w:r>
      <w:r>
        <w:rPr>
          <w:rFonts w:ascii="Times New Roman" w:hAnsi="Times New Roman"/>
          <w:sz w:val="24"/>
        </w:rPr>
        <w:t xml:space="preserve">hree categories </w:t>
      </w:r>
      <w:r w:rsidR="00FF71CA">
        <w:rPr>
          <w:rFonts w:ascii="Times New Roman" w:hAnsi="Times New Roman"/>
          <w:sz w:val="24"/>
        </w:rPr>
        <w:t xml:space="preserve">are </w:t>
      </w:r>
      <w:r>
        <w:rPr>
          <w:rFonts w:ascii="Times New Roman" w:hAnsi="Times New Roman"/>
          <w:sz w:val="24"/>
        </w:rPr>
        <w:t>used</w:t>
      </w:r>
      <w:r w:rsidR="00FF71CA">
        <w:rPr>
          <w:rFonts w:ascii="Times New Roman" w:hAnsi="Times New Roman"/>
          <w:sz w:val="24"/>
        </w:rPr>
        <w:t>:</w:t>
      </w:r>
      <w:r>
        <w:rPr>
          <w:rFonts w:ascii="Times New Roman" w:hAnsi="Times New Roman"/>
          <w:sz w:val="24"/>
        </w:rPr>
        <w:t xml:space="preserve"> GS12, Step 1 (</w:t>
      </w:r>
      <w:r w:rsidR="00E90450">
        <w:rPr>
          <w:rFonts w:ascii="Times New Roman" w:hAnsi="Times New Roman"/>
          <w:sz w:val="24"/>
        </w:rPr>
        <w:t xml:space="preserve">$37.13 per hour); </w:t>
      </w:r>
      <w:r>
        <w:rPr>
          <w:rFonts w:ascii="Times New Roman" w:hAnsi="Times New Roman"/>
          <w:sz w:val="24"/>
        </w:rPr>
        <w:t>GS 13, Step 1 ($44.15 per hour)</w:t>
      </w:r>
      <w:r w:rsidR="00E90450">
        <w:rPr>
          <w:rFonts w:ascii="Times New Roman" w:hAnsi="Times New Roman"/>
          <w:sz w:val="24"/>
        </w:rPr>
        <w:t>; and GS 14, Step 3 ($55.65)</w:t>
      </w:r>
      <w:r w:rsidR="00FF71CA">
        <w:rPr>
          <w:rFonts w:ascii="Times New Roman" w:hAnsi="Times New Roman"/>
          <w:sz w:val="24"/>
        </w:rPr>
        <w:t xml:space="preserve">. With addition of </w:t>
      </w:r>
      <w:r>
        <w:rPr>
          <w:rFonts w:ascii="Times New Roman" w:hAnsi="Times New Roman"/>
          <w:sz w:val="24"/>
        </w:rPr>
        <w:t>cost of benefits</w:t>
      </w:r>
      <w:r>
        <w:rPr>
          <w:rStyle w:val="FootnoteReference"/>
          <w:rFonts w:ascii="Times New Roman" w:hAnsi="Times New Roman"/>
          <w:sz w:val="24"/>
        </w:rPr>
        <w:footnoteReference w:id="2"/>
      </w:r>
      <w:r>
        <w:rPr>
          <w:rFonts w:ascii="Times New Roman" w:hAnsi="Times New Roman"/>
          <w:sz w:val="24"/>
        </w:rPr>
        <w:t xml:space="preserve"> </w:t>
      </w:r>
      <w:r w:rsidR="00302F17">
        <w:rPr>
          <w:rFonts w:ascii="Times New Roman" w:hAnsi="Times New Roman"/>
          <w:sz w:val="24"/>
        </w:rPr>
        <w:t xml:space="preserve">wage costs are </w:t>
      </w:r>
      <w:r w:rsidR="00E90450">
        <w:rPr>
          <w:rFonts w:ascii="Times New Roman" w:hAnsi="Times New Roman"/>
          <w:sz w:val="24"/>
        </w:rPr>
        <w:t xml:space="preserve">$50.59 for </w:t>
      </w:r>
      <w:r w:rsidR="00302F17">
        <w:rPr>
          <w:rFonts w:ascii="Times New Roman" w:hAnsi="Times New Roman"/>
          <w:sz w:val="24"/>
        </w:rPr>
        <w:t>GS12</w:t>
      </w:r>
      <w:r>
        <w:rPr>
          <w:rFonts w:ascii="Times New Roman" w:hAnsi="Times New Roman"/>
          <w:sz w:val="24"/>
        </w:rPr>
        <w:t>, Step 1</w:t>
      </w:r>
      <w:r w:rsidR="00E90450">
        <w:rPr>
          <w:rFonts w:ascii="Times New Roman" w:hAnsi="Times New Roman"/>
          <w:sz w:val="24"/>
        </w:rPr>
        <w:t>; $60.15 for GS 13, Step 1; and $75.82 for GS 14, Step 3.</w:t>
      </w:r>
    </w:p>
    <w:p w14:paraId="7A2C4B6A" w14:textId="77777777" w:rsidR="00273575" w:rsidRDefault="00273575" w:rsidP="00580759">
      <w:pPr>
        <w:rPr>
          <w:rFonts w:ascii="Times New Roman" w:hAnsi="Times New Roman"/>
          <w:sz w:val="24"/>
        </w:rPr>
      </w:pPr>
    </w:p>
    <w:p w14:paraId="10561B6B" w14:textId="038AA73B" w:rsidR="00580759" w:rsidRPr="00C630BE" w:rsidRDefault="00D70AB6" w:rsidP="00580759">
      <w:pPr>
        <w:rPr>
          <w:rFonts w:ascii="Times New Roman" w:hAnsi="Times New Roman"/>
          <w:sz w:val="24"/>
        </w:rPr>
      </w:pPr>
      <w:r>
        <w:rPr>
          <w:rFonts w:ascii="Times New Roman" w:hAnsi="Times New Roman"/>
          <w:sz w:val="24"/>
        </w:rPr>
        <w:t xml:space="preserve">Quarterly reporting is required from </w:t>
      </w:r>
      <w:r w:rsidR="00842237">
        <w:rPr>
          <w:rFonts w:ascii="Times New Roman" w:hAnsi="Times New Roman"/>
          <w:sz w:val="24"/>
        </w:rPr>
        <w:t>63 Telecom borrowers and 168 Broadband borrowers</w:t>
      </w:r>
      <w:r>
        <w:rPr>
          <w:rFonts w:ascii="Times New Roman" w:hAnsi="Times New Roman"/>
          <w:sz w:val="24"/>
        </w:rPr>
        <w:t xml:space="preserve"> who submit a total of 924 reports each year and each report requires .75 data processing and analysis performed by the GS 12/Step 1. The annual operating report submitted by 296 borrowers</w:t>
      </w:r>
      <w:r w:rsidR="0090146E">
        <w:rPr>
          <w:rFonts w:ascii="Times New Roman" w:hAnsi="Times New Roman"/>
          <w:sz w:val="24"/>
        </w:rPr>
        <w:t xml:space="preserve"> requires .50</w:t>
      </w:r>
      <w:r w:rsidR="00F07450">
        <w:rPr>
          <w:rFonts w:ascii="Times New Roman" w:hAnsi="Times New Roman"/>
          <w:sz w:val="24"/>
        </w:rPr>
        <w:t xml:space="preserve"> hour of data processing and analysis performed by the GS 12, Step 1.</w:t>
      </w:r>
      <w:r w:rsidR="00810BB1">
        <w:rPr>
          <w:rFonts w:ascii="Times New Roman" w:hAnsi="Times New Roman"/>
          <w:sz w:val="24"/>
        </w:rPr>
        <w:t xml:space="preserve"> </w:t>
      </w:r>
      <w:r w:rsidR="00E42D32">
        <w:rPr>
          <w:rFonts w:ascii="Times New Roman" w:hAnsi="Times New Roman"/>
          <w:sz w:val="24"/>
        </w:rPr>
        <w:t>An estimated 120 respondents submit new or revised Form</w:t>
      </w:r>
      <w:r w:rsidR="00810BB1">
        <w:rPr>
          <w:rFonts w:ascii="Times New Roman" w:hAnsi="Times New Roman"/>
          <w:sz w:val="24"/>
        </w:rPr>
        <w:t>s</w:t>
      </w:r>
      <w:r w:rsidR="00E42D32">
        <w:rPr>
          <w:rFonts w:ascii="Times New Roman" w:hAnsi="Times New Roman"/>
          <w:sz w:val="24"/>
        </w:rPr>
        <w:t xml:space="preserve"> 674 and receipt and confirmation of each form requires .25 hours of GS 14, Step 3. Borrower roles must be established in </w:t>
      </w:r>
      <w:r w:rsidR="0090146E">
        <w:rPr>
          <w:rFonts w:ascii="Times New Roman" w:hAnsi="Times New Roman"/>
          <w:sz w:val="24"/>
        </w:rPr>
        <w:t xml:space="preserve">EAuth, </w:t>
      </w:r>
      <w:r w:rsidR="00E42D32">
        <w:rPr>
          <w:rFonts w:ascii="Times New Roman" w:hAnsi="Times New Roman"/>
          <w:sz w:val="24"/>
        </w:rPr>
        <w:t>the online platform</w:t>
      </w:r>
      <w:r w:rsidR="0090146E">
        <w:rPr>
          <w:rFonts w:ascii="Times New Roman" w:hAnsi="Times New Roman"/>
          <w:sz w:val="24"/>
        </w:rPr>
        <w:t>,</w:t>
      </w:r>
      <w:r w:rsidR="00E42D32">
        <w:rPr>
          <w:rFonts w:ascii="Times New Roman" w:hAnsi="Times New Roman"/>
          <w:sz w:val="24"/>
        </w:rPr>
        <w:t xml:space="preserve"> by a GS 13, Step 1 for each of the 120 borrowers submitting new or revised Forms 674. It requires 10 minutes (.17 hour) for each submission</w:t>
      </w:r>
      <w:r w:rsidR="007451D8">
        <w:rPr>
          <w:rFonts w:ascii="Times New Roman" w:hAnsi="Times New Roman"/>
          <w:sz w:val="24"/>
        </w:rPr>
        <w:t xml:space="preserve"> to establish borrower roles</w:t>
      </w:r>
      <w:r w:rsidR="00E42D32">
        <w:rPr>
          <w:rFonts w:ascii="Times New Roman" w:hAnsi="Times New Roman"/>
          <w:sz w:val="24"/>
        </w:rPr>
        <w:t xml:space="preserve">.  Correspondence regarding submission of Operating Reports is </w:t>
      </w:r>
      <w:r w:rsidR="00AD77C4">
        <w:rPr>
          <w:rFonts w:ascii="Times New Roman" w:hAnsi="Times New Roman"/>
          <w:sz w:val="24"/>
        </w:rPr>
        <w:t>prepared and sent to each of 527</w:t>
      </w:r>
      <w:r w:rsidR="00E42D32">
        <w:rPr>
          <w:rFonts w:ascii="Times New Roman" w:hAnsi="Times New Roman"/>
          <w:sz w:val="24"/>
        </w:rPr>
        <w:t xml:space="preserve"> borrowers and expense for copying and mailing the correspondence is added to federal cost. The</w:t>
      </w:r>
      <w:r w:rsidR="00580759" w:rsidRPr="00C630BE">
        <w:rPr>
          <w:rFonts w:ascii="Times New Roman" w:hAnsi="Times New Roman"/>
          <w:sz w:val="24"/>
        </w:rPr>
        <w:t xml:space="preserve"> cost to the Federal go</w:t>
      </w:r>
      <w:r w:rsidR="00E42D32">
        <w:rPr>
          <w:rFonts w:ascii="Times New Roman" w:hAnsi="Times New Roman"/>
          <w:sz w:val="24"/>
        </w:rPr>
        <w:t>vernment is shown in the following chart</w:t>
      </w:r>
      <w:r w:rsidR="00580759" w:rsidRPr="00C630BE">
        <w:rPr>
          <w:rFonts w:ascii="Times New Roman" w:hAnsi="Times New Roman"/>
          <w:sz w:val="24"/>
        </w:rPr>
        <w:t>:</w:t>
      </w:r>
    </w:p>
    <w:p w14:paraId="52669FBA" w14:textId="77777777" w:rsidR="00580759" w:rsidRPr="00C630BE" w:rsidRDefault="00580759" w:rsidP="00580759">
      <w:pPr>
        <w:rPr>
          <w:rFonts w:ascii="Times New Roman" w:hAnsi="Times New Roman"/>
          <w:sz w:val="24"/>
        </w:rPr>
      </w:pPr>
    </w:p>
    <w:p w14:paraId="460A83D4" w14:textId="77777777" w:rsidR="00E90450" w:rsidRDefault="00E90450">
      <w:pPr>
        <w:rPr>
          <w:rFonts w:ascii="Times New Roman" w:hAnsi="Times New Roman"/>
          <w:sz w:val="24"/>
        </w:rPr>
      </w:pPr>
    </w:p>
    <w:tbl>
      <w:tblPr>
        <w:tblStyle w:val="TableGrid"/>
        <w:tblW w:w="0" w:type="auto"/>
        <w:tblLook w:val="04A0" w:firstRow="1" w:lastRow="0" w:firstColumn="1" w:lastColumn="0" w:noHBand="0" w:noVBand="1"/>
      </w:tblPr>
      <w:tblGrid>
        <w:gridCol w:w="1961"/>
        <w:gridCol w:w="1626"/>
        <w:gridCol w:w="1699"/>
        <w:gridCol w:w="1678"/>
        <w:gridCol w:w="1666"/>
      </w:tblGrid>
      <w:tr w:rsidR="00CF2B22" w14:paraId="6F81CDCA" w14:textId="77777777" w:rsidTr="00E90450">
        <w:tc>
          <w:tcPr>
            <w:tcW w:w="1771" w:type="dxa"/>
          </w:tcPr>
          <w:p w14:paraId="1C702D04" w14:textId="77777777" w:rsidR="00E90450" w:rsidRPr="00E90450" w:rsidRDefault="00AB5A4C" w:rsidP="00E90450">
            <w:pPr>
              <w:jc w:val="center"/>
              <w:rPr>
                <w:rFonts w:ascii="Times New Roman" w:hAnsi="Times New Roman"/>
              </w:rPr>
            </w:pPr>
            <w:r>
              <w:rPr>
                <w:rFonts w:ascii="Times New Roman" w:hAnsi="Times New Roman"/>
              </w:rPr>
              <w:t>Description of Cost or</w:t>
            </w:r>
            <w:r w:rsidR="00E42D32">
              <w:rPr>
                <w:rFonts w:ascii="Times New Roman" w:hAnsi="Times New Roman"/>
              </w:rPr>
              <w:t xml:space="preserve"> Action required</w:t>
            </w:r>
          </w:p>
        </w:tc>
        <w:tc>
          <w:tcPr>
            <w:tcW w:w="1771" w:type="dxa"/>
          </w:tcPr>
          <w:p w14:paraId="167BB37E" w14:textId="77777777" w:rsidR="00E90450" w:rsidRPr="00E90450" w:rsidRDefault="00E42D32" w:rsidP="00E90450">
            <w:pPr>
              <w:jc w:val="center"/>
              <w:rPr>
                <w:rFonts w:ascii="Times New Roman" w:hAnsi="Times New Roman"/>
              </w:rPr>
            </w:pPr>
            <w:r>
              <w:rPr>
                <w:rFonts w:ascii="Times New Roman" w:hAnsi="Times New Roman"/>
              </w:rPr>
              <w:t>Federal time required</w:t>
            </w:r>
          </w:p>
        </w:tc>
        <w:tc>
          <w:tcPr>
            <w:tcW w:w="1771" w:type="dxa"/>
          </w:tcPr>
          <w:p w14:paraId="22A1B5BA" w14:textId="77777777" w:rsidR="00E90450" w:rsidRPr="00E90450" w:rsidRDefault="00AB5A4C" w:rsidP="00E90450">
            <w:pPr>
              <w:jc w:val="center"/>
              <w:rPr>
                <w:rFonts w:ascii="Times New Roman" w:hAnsi="Times New Roman"/>
              </w:rPr>
            </w:pPr>
            <w:r>
              <w:rPr>
                <w:rFonts w:ascii="Times New Roman" w:hAnsi="Times New Roman"/>
              </w:rPr>
              <w:t xml:space="preserve">Hourly </w:t>
            </w:r>
            <w:r w:rsidR="00E42D32">
              <w:rPr>
                <w:rFonts w:ascii="Times New Roman" w:hAnsi="Times New Roman"/>
              </w:rPr>
              <w:t>Wage/Benefit costs of Federal Employee</w:t>
            </w:r>
          </w:p>
        </w:tc>
        <w:tc>
          <w:tcPr>
            <w:tcW w:w="1771" w:type="dxa"/>
          </w:tcPr>
          <w:p w14:paraId="30C568F4" w14:textId="77777777" w:rsidR="00E90450" w:rsidRPr="00E90450" w:rsidRDefault="00AB5A4C" w:rsidP="00CF2B22">
            <w:pPr>
              <w:jc w:val="center"/>
              <w:rPr>
                <w:rFonts w:ascii="Times New Roman" w:hAnsi="Times New Roman"/>
              </w:rPr>
            </w:pPr>
            <w:r>
              <w:rPr>
                <w:rFonts w:ascii="Times New Roman" w:hAnsi="Times New Roman"/>
              </w:rPr>
              <w:t xml:space="preserve">Number of submissions </w:t>
            </w:r>
            <w:r w:rsidR="00CF2B22">
              <w:rPr>
                <w:rFonts w:ascii="Times New Roman" w:hAnsi="Times New Roman"/>
              </w:rPr>
              <w:t xml:space="preserve">or </w:t>
            </w:r>
            <w:r>
              <w:rPr>
                <w:rFonts w:ascii="Times New Roman" w:hAnsi="Times New Roman"/>
              </w:rPr>
              <w:t xml:space="preserve"> acti</w:t>
            </w:r>
            <w:r w:rsidR="00CF2B22">
              <w:rPr>
                <w:rFonts w:ascii="Times New Roman" w:hAnsi="Times New Roman"/>
              </w:rPr>
              <w:t>vity</w:t>
            </w:r>
          </w:p>
        </w:tc>
        <w:tc>
          <w:tcPr>
            <w:tcW w:w="1772" w:type="dxa"/>
          </w:tcPr>
          <w:p w14:paraId="20581DF4" w14:textId="77777777" w:rsidR="00E90450" w:rsidRPr="00E90450" w:rsidRDefault="00AB5A4C" w:rsidP="00E90450">
            <w:pPr>
              <w:jc w:val="center"/>
              <w:rPr>
                <w:rFonts w:ascii="Times New Roman" w:hAnsi="Times New Roman"/>
              </w:rPr>
            </w:pPr>
            <w:r>
              <w:rPr>
                <w:rFonts w:ascii="Times New Roman" w:hAnsi="Times New Roman"/>
              </w:rPr>
              <w:t>Cost</w:t>
            </w:r>
          </w:p>
        </w:tc>
      </w:tr>
      <w:tr w:rsidR="00CF2B22" w14:paraId="591A146F" w14:textId="77777777" w:rsidTr="00AB5A4C">
        <w:trPr>
          <w:trHeight w:val="260"/>
        </w:trPr>
        <w:tc>
          <w:tcPr>
            <w:tcW w:w="1771" w:type="dxa"/>
          </w:tcPr>
          <w:p w14:paraId="61C0A868" w14:textId="5DBAD212" w:rsidR="00D70AB6" w:rsidRPr="00E90450" w:rsidRDefault="00CF2B22" w:rsidP="00D70AB6">
            <w:pPr>
              <w:jc w:val="center"/>
              <w:rPr>
                <w:rFonts w:ascii="Times New Roman" w:hAnsi="Times New Roman"/>
              </w:rPr>
            </w:pPr>
            <w:r>
              <w:rPr>
                <w:rFonts w:ascii="Times New Roman" w:hAnsi="Times New Roman"/>
              </w:rPr>
              <w:t xml:space="preserve">Data Processing/Analysis </w:t>
            </w:r>
            <w:r w:rsidR="00AB5A4C">
              <w:rPr>
                <w:rFonts w:ascii="Times New Roman" w:hAnsi="Times New Roman"/>
              </w:rPr>
              <w:t xml:space="preserve">of </w:t>
            </w:r>
            <w:r w:rsidR="009F2AEB">
              <w:rPr>
                <w:rFonts w:ascii="Times New Roman" w:hAnsi="Times New Roman"/>
              </w:rPr>
              <w:t>Quarterly</w:t>
            </w:r>
            <w:r w:rsidR="00D70AB6">
              <w:rPr>
                <w:rFonts w:ascii="Times New Roman" w:hAnsi="Times New Roman"/>
              </w:rPr>
              <w:t xml:space="preserve"> </w:t>
            </w:r>
            <w:r w:rsidR="00AB5A4C">
              <w:rPr>
                <w:rFonts w:ascii="Times New Roman" w:hAnsi="Times New Roman"/>
              </w:rPr>
              <w:t>Operating Reports</w:t>
            </w:r>
          </w:p>
        </w:tc>
        <w:tc>
          <w:tcPr>
            <w:tcW w:w="1771" w:type="dxa"/>
          </w:tcPr>
          <w:p w14:paraId="37097885" w14:textId="5E0C64EE" w:rsidR="00E90450" w:rsidRPr="00E90450" w:rsidRDefault="00AB5A4C" w:rsidP="00E90450">
            <w:pPr>
              <w:jc w:val="center"/>
              <w:rPr>
                <w:rFonts w:ascii="Times New Roman" w:hAnsi="Times New Roman"/>
              </w:rPr>
            </w:pPr>
            <w:r>
              <w:rPr>
                <w:rFonts w:ascii="Times New Roman" w:hAnsi="Times New Roman"/>
              </w:rPr>
              <w:t>.</w:t>
            </w:r>
            <w:r w:rsidR="00351ECD">
              <w:rPr>
                <w:rFonts w:ascii="Times New Roman" w:hAnsi="Times New Roman"/>
              </w:rPr>
              <w:t>75</w:t>
            </w:r>
          </w:p>
        </w:tc>
        <w:tc>
          <w:tcPr>
            <w:tcW w:w="1771" w:type="dxa"/>
          </w:tcPr>
          <w:p w14:paraId="01615EE3" w14:textId="77777777" w:rsidR="00E90450" w:rsidRPr="00E90450" w:rsidRDefault="00AB5A4C" w:rsidP="00E90450">
            <w:pPr>
              <w:jc w:val="center"/>
              <w:rPr>
                <w:rFonts w:ascii="Times New Roman" w:hAnsi="Times New Roman"/>
              </w:rPr>
            </w:pPr>
            <w:r>
              <w:rPr>
                <w:rFonts w:ascii="Times New Roman" w:hAnsi="Times New Roman"/>
              </w:rPr>
              <w:t>$50.59 (GS12/1)</w:t>
            </w:r>
          </w:p>
        </w:tc>
        <w:tc>
          <w:tcPr>
            <w:tcW w:w="1771" w:type="dxa"/>
          </w:tcPr>
          <w:p w14:paraId="0F81D268" w14:textId="6C4A9198" w:rsidR="00E90450" w:rsidRPr="00E90450" w:rsidRDefault="00351ECD" w:rsidP="00E90450">
            <w:pPr>
              <w:jc w:val="center"/>
              <w:rPr>
                <w:rFonts w:ascii="Times New Roman" w:hAnsi="Times New Roman"/>
              </w:rPr>
            </w:pPr>
            <w:r>
              <w:rPr>
                <w:rFonts w:ascii="Times New Roman" w:hAnsi="Times New Roman"/>
              </w:rPr>
              <w:t>924</w:t>
            </w:r>
          </w:p>
        </w:tc>
        <w:tc>
          <w:tcPr>
            <w:tcW w:w="1772" w:type="dxa"/>
          </w:tcPr>
          <w:p w14:paraId="02718C25" w14:textId="459B6F3C" w:rsidR="00E90450" w:rsidRPr="00E90450" w:rsidRDefault="00CF2B22" w:rsidP="00E9076A">
            <w:pPr>
              <w:jc w:val="right"/>
              <w:rPr>
                <w:rFonts w:ascii="Times New Roman" w:hAnsi="Times New Roman"/>
              </w:rPr>
            </w:pPr>
            <w:r>
              <w:rPr>
                <w:rFonts w:ascii="Times New Roman" w:hAnsi="Times New Roman"/>
              </w:rPr>
              <w:t>$</w:t>
            </w:r>
            <w:r w:rsidR="00351ECD">
              <w:rPr>
                <w:rFonts w:ascii="Times New Roman" w:hAnsi="Times New Roman"/>
              </w:rPr>
              <w:t>35,059</w:t>
            </w:r>
          </w:p>
        </w:tc>
      </w:tr>
      <w:tr w:rsidR="009F2AEB" w14:paraId="0FCCEEFD" w14:textId="77777777" w:rsidTr="00AB5A4C">
        <w:trPr>
          <w:trHeight w:val="260"/>
        </w:trPr>
        <w:tc>
          <w:tcPr>
            <w:tcW w:w="1771" w:type="dxa"/>
          </w:tcPr>
          <w:p w14:paraId="2ABB2ED8" w14:textId="2A07DB56" w:rsidR="009F2AEB" w:rsidRDefault="00351ECD" w:rsidP="00E90450">
            <w:pPr>
              <w:jc w:val="center"/>
              <w:rPr>
                <w:rFonts w:ascii="Times New Roman" w:hAnsi="Times New Roman"/>
              </w:rPr>
            </w:pPr>
            <w:r>
              <w:rPr>
                <w:rFonts w:ascii="Times New Roman" w:hAnsi="Times New Roman"/>
              </w:rPr>
              <w:t>Data Processing/Analysis of Operating Reports</w:t>
            </w:r>
          </w:p>
        </w:tc>
        <w:tc>
          <w:tcPr>
            <w:tcW w:w="1771" w:type="dxa"/>
          </w:tcPr>
          <w:p w14:paraId="6A00E790" w14:textId="3F3DE201" w:rsidR="009F2AEB" w:rsidRDefault="00351ECD" w:rsidP="00E90450">
            <w:pPr>
              <w:jc w:val="center"/>
              <w:rPr>
                <w:rFonts w:ascii="Times New Roman" w:hAnsi="Times New Roman"/>
              </w:rPr>
            </w:pPr>
            <w:r>
              <w:rPr>
                <w:rFonts w:ascii="Times New Roman" w:hAnsi="Times New Roman"/>
              </w:rPr>
              <w:t>.50</w:t>
            </w:r>
          </w:p>
        </w:tc>
        <w:tc>
          <w:tcPr>
            <w:tcW w:w="1771" w:type="dxa"/>
          </w:tcPr>
          <w:p w14:paraId="3FC06A03" w14:textId="3DE58ABA" w:rsidR="009F2AEB" w:rsidRDefault="00351ECD" w:rsidP="00E90450">
            <w:pPr>
              <w:jc w:val="center"/>
              <w:rPr>
                <w:rFonts w:ascii="Times New Roman" w:hAnsi="Times New Roman"/>
              </w:rPr>
            </w:pPr>
            <w:r>
              <w:rPr>
                <w:rFonts w:ascii="Times New Roman" w:hAnsi="Times New Roman"/>
              </w:rPr>
              <w:t>$50.59 (GS12/1)</w:t>
            </w:r>
          </w:p>
        </w:tc>
        <w:tc>
          <w:tcPr>
            <w:tcW w:w="1771" w:type="dxa"/>
          </w:tcPr>
          <w:p w14:paraId="53AFC1BE" w14:textId="543CE584" w:rsidR="009F2AEB" w:rsidRDefault="00351ECD" w:rsidP="00E90450">
            <w:pPr>
              <w:jc w:val="center"/>
              <w:rPr>
                <w:rFonts w:ascii="Times New Roman" w:hAnsi="Times New Roman"/>
              </w:rPr>
            </w:pPr>
            <w:r>
              <w:rPr>
                <w:rFonts w:ascii="Times New Roman" w:hAnsi="Times New Roman"/>
              </w:rPr>
              <w:t>296</w:t>
            </w:r>
          </w:p>
        </w:tc>
        <w:tc>
          <w:tcPr>
            <w:tcW w:w="1772" w:type="dxa"/>
          </w:tcPr>
          <w:p w14:paraId="18A868E6" w14:textId="7707374C" w:rsidR="009F2AEB" w:rsidRDefault="00351ECD" w:rsidP="00E9076A">
            <w:pPr>
              <w:jc w:val="right"/>
              <w:rPr>
                <w:rFonts w:ascii="Times New Roman" w:hAnsi="Times New Roman"/>
              </w:rPr>
            </w:pPr>
            <w:r>
              <w:rPr>
                <w:rFonts w:ascii="Times New Roman" w:hAnsi="Times New Roman"/>
              </w:rPr>
              <w:t>$7,487</w:t>
            </w:r>
          </w:p>
        </w:tc>
      </w:tr>
      <w:tr w:rsidR="00CF2B22" w14:paraId="2E64866F" w14:textId="77777777" w:rsidTr="00AB5A4C">
        <w:trPr>
          <w:trHeight w:val="260"/>
        </w:trPr>
        <w:tc>
          <w:tcPr>
            <w:tcW w:w="1771" w:type="dxa"/>
          </w:tcPr>
          <w:p w14:paraId="588ED63B" w14:textId="77777777" w:rsidR="00AB5A4C" w:rsidRPr="00E90450" w:rsidRDefault="00AB5A4C" w:rsidP="00E90450">
            <w:pPr>
              <w:jc w:val="center"/>
              <w:rPr>
                <w:rFonts w:ascii="Times New Roman" w:hAnsi="Times New Roman"/>
              </w:rPr>
            </w:pPr>
            <w:r>
              <w:rPr>
                <w:rFonts w:ascii="Times New Roman" w:hAnsi="Times New Roman"/>
              </w:rPr>
              <w:t>Receipt/Confirmation of Form 674</w:t>
            </w:r>
          </w:p>
        </w:tc>
        <w:tc>
          <w:tcPr>
            <w:tcW w:w="1771" w:type="dxa"/>
          </w:tcPr>
          <w:p w14:paraId="7ABD7DCE" w14:textId="77777777" w:rsidR="00AB5A4C" w:rsidRPr="00E90450" w:rsidRDefault="00AB5A4C" w:rsidP="00E90450">
            <w:pPr>
              <w:jc w:val="center"/>
              <w:rPr>
                <w:rFonts w:ascii="Times New Roman" w:hAnsi="Times New Roman"/>
              </w:rPr>
            </w:pPr>
            <w:r>
              <w:rPr>
                <w:rFonts w:ascii="Times New Roman" w:hAnsi="Times New Roman"/>
              </w:rPr>
              <w:t>.25</w:t>
            </w:r>
          </w:p>
        </w:tc>
        <w:tc>
          <w:tcPr>
            <w:tcW w:w="1771" w:type="dxa"/>
          </w:tcPr>
          <w:p w14:paraId="52904903" w14:textId="77777777" w:rsidR="00AB5A4C" w:rsidRPr="00E90450" w:rsidRDefault="00AB5A4C" w:rsidP="00E90450">
            <w:pPr>
              <w:jc w:val="center"/>
              <w:rPr>
                <w:rFonts w:ascii="Times New Roman" w:hAnsi="Times New Roman"/>
              </w:rPr>
            </w:pPr>
            <w:r>
              <w:rPr>
                <w:rFonts w:ascii="Times New Roman" w:hAnsi="Times New Roman"/>
              </w:rPr>
              <w:t>$75.82 (GS14/3)</w:t>
            </w:r>
          </w:p>
        </w:tc>
        <w:tc>
          <w:tcPr>
            <w:tcW w:w="1771" w:type="dxa"/>
          </w:tcPr>
          <w:p w14:paraId="044DD7A1" w14:textId="77777777" w:rsidR="00AB5A4C" w:rsidRPr="00E90450" w:rsidRDefault="00AB5A4C" w:rsidP="00E90450">
            <w:pPr>
              <w:jc w:val="center"/>
              <w:rPr>
                <w:rFonts w:ascii="Times New Roman" w:hAnsi="Times New Roman"/>
              </w:rPr>
            </w:pPr>
            <w:r>
              <w:rPr>
                <w:rFonts w:ascii="Times New Roman" w:hAnsi="Times New Roman"/>
              </w:rPr>
              <w:t>120</w:t>
            </w:r>
          </w:p>
        </w:tc>
        <w:tc>
          <w:tcPr>
            <w:tcW w:w="1772" w:type="dxa"/>
          </w:tcPr>
          <w:p w14:paraId="3955DF4E" w14:textId="77777777" w:rsidR="00AB5A4C" w:rsidRPr="00E90450" w:rsidRDefault="00CF2B22" w:rsidP="00E9076A">
            <w:pPr>
              <w:jc w:val="right"/>
              <w:rPr>
                <w:rFonts w:ascii="Times New Roman" w:hAnsi="Times New Roman"/>
              </w:rPr>
            </w:pPr>
            <w:r>
              <w:rPr>
                <w:rFonts w:ascii="Times New Roman" w:hAnsi="Times New Roman"/>
              </w:rPr>
              <w:t>$2,275</w:t>
            </w:r>
          </w:p>
        </w:tc>
      </w:tr>
      <w:tr w:rsidR="00CF2B22" w14:paraId="31FBA785" w14:textId="77777777" w:rsidTr="00AB5A4C">
        <w:trPr>
          <w:trHeight w:val="260"/>
        </w:trPr>
        <w:tc>
          <w:tcPr>
            <w:tcW w:w="1771" w:type="dxa"/>
          </w:tcPr>
          <w:p w14:paraId="618614A8" w14:textId="77777777" w:rsidR="00AB5A4C" w:rsidRPr="00E90450" w:rsidRDefault="00AB5A4C" w:rsidP="00E90450">
            <w:pPr>
              <w:jc w:val="center"/>
              <w:rPr>
                <w:rFonts w:ascii="Times New Roman" w:hAnsi="Times New Roman"/>
              </w:rPr>
            </w:pPr>
            <w:r>
              <w:rPr>
                <w:rFonts w:ascii="Times New Roman" w:hAnsi="Times New Roman"/>
              </w:rPr>
              <w:t>Establishing Borrower Roles in system</w:t>
            </w:r>
          </w:p>
        </w:tc>
        <w:tc>
          <w:tcPr>
            <w:tcW w:w="1771" w:type="dxa"/>
          </w:tcPr>
          <w:p w14:paraId="6FD3640B" w14:textId="77777777" w:rsidR="00AB5A4C" w:rsidRPr="00E90450" w:rsidRDefault="00AB5A4C" w:rsidP="00E90450">
            <w:pPr>
              <w:jc w:val="center"/>
              <w:rPr>
                <w:rFonts w:ascii="Times New Roman" w:hAnsi="Times New Roman"/>
              </w:rPr>
            </w:pPr>
            <w:r>
              <w:rPr>
                <w:rFonts w:ascii="Times New Roman" w:hAnsi="Times New Roman"/>
              </w:rPr>
              <w:t>.17</w:t>
            </w:r>
          </w:p>
        </w:tc>
        <w:tc>
          <w:tcPr>
            <w:tcW w:w="1771" w:type="dxa"/>
          </w:tcPr>
          <w:p w14:paraId="1BB1F33C" w14:textId="77777777" w:rsidR="00AB5A4C" w:rsidRPr="00E90450" w:rsidRDefault="00AB5A4C" w:rsidP="00E90450">
            <w:pPr>
              <w:jc w:val="center"/>
              <w:rPr>
                <w:rFonts w:ascii="Times New Roman" w:hAnsi="Times New Roman"/>
              </w:rPr>
            </w:pPr>
            <w:r>
              <w:rPr>
                <w:rFonts w:ascii="Times New Roman" w:hAnsi="Times New Roman"/>
              </w:rPr>
              <w:t>$60.15 (GS13/1)</w:t>
            </w:r>
          </w:p>
        </w:tc>
        <w:tc>
          <w:tcPr>
            <w:tcW w:w="1771" w:type="dxa"/>
          </w:tcPr>
          <w:p w14:paraId="14CCF461" w14:textId="77777777" w:rsidR="00AB5A4C" w:rsidRPr="00E90450" w:rsidRDefault="00AB5A4C" w:rsidP="00E90450">
            <w:pPr>
              <w:jc w:val="center"/>
              <w:rPr>
                <w:rFonts w:ascii="Times New Roman" w:hAnsi="Times New Roman"/>
              </w:rPr>
            </w:pPr>
            <w:r>
              <w:rPr>
                <w:rFonts w:ascii="Times New Roman" w:hAnsi="Times New Roman"/>
              </w:rPr>
              <w:t>120</w:t>
            </w:r>
          </w:p>
        </w:tc>
        <w:tc>
          <w:tcPr>
            <w:tcW w:w="1772" w:type="dxa"/>
          </w:tcPr>
          <w:p w14:paraId="15C7EDD4" w14:textId="77777777" w:rsidR="00AB5A4C" w:rsidRPr="00E90450" w:rsidRDefault="00CF2B22" w:rsidP="00E9076A">
            <w:pPr>
              <w:jc w:val="right"/>
              <w:rPr>
                <w:rFonts w:ascii="Times New Roman" w:hAnsi="Times New Roman"/>
              </w:rPr>
            </w:pPr>
            <w:r>
              <w:rPr>
                <w:rFonts w:ascii="Times New Roman" w:hAnsi="Times New Roman"/>
              </w:rPr>
              <w:t>$1,227</w:t>
            </w:r>
          </w:p>
        </w:tc>
      </w:tr>
      <w:tr w:rsidR="00CF2B22" w14:paraId="2874FE9E" w14:textId="77777777" w:rsidTr="00E90450">
        <w:tc>
          <w:tcPr>
            <w:tcW w:w="1771" w:type="dxa"/>
          </w:tcPr>
          <w:p w14:paraId="1E567A6D" w14:textId="77777777" w:rsidR="00E90450" w:rsidRPr="00E90450" w:rsidRDefault="00AB5A4C" w:rsidP="00E90450">
            <w:pPr>
              <w:jc w:val="center"/>
              <w:rPr>
                <w:rFonts w:ascii="Times New Roman" w:hAnsi="Times New Roman"/>
              </w:rPr>
            </w:pPr>
            <w:r>
              <w:rPr>
                <w:rFonts w:ascii="Times New Roman" w:hAnsi="Times New Roman"/>
              </w:rPr>
              <w:t xml:space="preserve">Printing/copying letter </w:t>
            </w:r>
            <w:r w:rsidR="00CF2B22">
              <w:rPr>
                <w:rFonts w:ascii="Times New Roman" w:hAnsi="Times New Roman"/>
              </w:rPr>
              <w:t>re: Operating Reports @ 10.7</w:t>
            </w:r>
          </w:p>
        </w:tc>
        <w:tc>
          <w:tcPr>
            <w:tcW w:w="1771" w:type="dxa"/>
          </w:tcPr>
          <w:p w14:paraId="76A36AA8" w14:textId="77777777" w:rsidR="00E90450" w:rsidRPr="00E90450" w:rsidRDefault="00E90450" w:rsidP="00E90450">
            <w:pPr>
              <w:jc w:val="center"/>
              <w:rPr>
                <w:rFonts w:ascii="Times New Roman" w:hAnsi="Times New Roman"/>
              </w:rPr>
            </w:pPr>
          </w:p>
        </w:tc>
        <w:tc>
          <w:tcPr>
            <w:tcW w:w="1771" w:type="dxa"/>
          </w:tcPr>
          <w:p w14:paraId="763F9EAC" w14:textId="77777777" w:rsidR="00E90450" w:rsidRPr="00E90450" w:rsidRDefault="00E90450" w:rsidP="00E90450">
            <w:pPr>
              <w:jc w:val="center"/>
              <w:rPr>
                <w:rFonts w:ascii="Times New Roman" w:hAnsi="Times New Roman"/>
              </w:rPr>
            </w:pPr>
          </w:p>
        </w:tc>
        <w:tc>
          <w:tcPr>
            <w:tcW w:w="1771" w:type="dxa"/>
          </w:tcPr>
          <w:p w14:paraId="01B71F34" w14:textId="47A6DE77" w:rsidR="00E90450" w:rsidRPr="00E90450" w:rsidRDefault="00AC7FC5" w:rsidP="00E90450">
            <w:pPr>
              <w:jc w:val="center"/>
              <w:rPr>
                <w:rFonts w:ascii="Times New Roman" w:hAnsi="Times New Roman"/>
              </w:rPr>
            </w:pPr>
            <w:r>
              <w:rPr>
                <w:rFonts w:ascii="Times New Roman" w:hAnsi="Times New Roman"/>
              </w:rPr>
              <w:t>527</w:t>
            </w:r>
          </w:p>
        </w:tc>
        <w:tc>
          <w:tcPr>
            <w:tcW w:w="1772" w:type="dxa"/>
          </w:tcPr>
          <w:p w14:paraId="6934C4F6" w14:textId="6C73EECA" w:rsidR="00E90450" w:rsidRPr="00E90450" w:rsidRDefault="00AC7FC5" w:rsidP="00E9076A">
            <w:pPr>
              <w:jc w:val="right"/>
              <w:rPr>
                <w:rFonts w:ascii="Times New Roman" w:hAnsi="Times New Roman"/>
              </w:rPr>
            </w:pPr>
            <w:r>
              <w:rPr>
                <w:rFonts w:ascii="Times New Roman" w:hAnsi="Times New Roman"/>
              </w:rPr>
              <w:t>$56</w:t>
            </w:r>
          </w:p>
        </w:tc>
      </w:tr>
      <w:tr w:rsidR="00CF2B22" w14:paraId="6582B4B3" w14:textId="77777777" w:rsidTr="00E90450">
        <w:tc>
          <w:tcPr>
            <w:tcW w:w="1771" w:type="dxa"/>
          </w:tcPr>
          <w:p w14:paraId="2B58B76F" w14:textId="77777777" w:rsidR="00AB5A4C" w:rsidRPr="00E90450" w:rsidRDefault="00CF2B22" w:rsidP="00E90450">
            <w:pPr>
              <w:jc w:val="center"/>
              <w:rPr>
                <w:rFonts w:ascii="Times New Roman" w:hAnsi="Times New Roman"/>
              </w:rPr>
            </w:pPr>
            <w:r>
              <w:rPr>
                <w:rFonts w:ascii="Times New Roman" w:hAnsi="Times New Roman"/>
              </w:rPr>
              <w:t>Postage @ .49 per letter</w:t>
            </w:r>
          </w:p>
        </w:tc>
        <w:tc>
          <w:tcPr>
            <w:tcW w:w="1771" w:type="dxa"/>
          </w:tcPr>
          <w:p w14:paraId="0581F478" w14:textId="77777777" w:rsidR="00AB5A4C" w:rsidRPr="00E90450" w:rsidRDefault="00AB5A4C" w:rsidP="00E90450">
            <w:pPr>
              <w:jc w:val="center"/>
              <w:rPr>
                <w:rFonts w:ascii="Times New Roman" w:hAnsi="Times New Roman"/>
              </w:rPr>
            </w:pPr>
          </w:p>
        </w:tc>
        <w:tc>
          <w:tcPr>
            <w:tcW w:w="1771" w:type="dxa"/>
          </w:tcPr>
          <w:p w14:paraId="658C5C95" w14:textId="77777777" w:rsidR="00AB5A4C" w:rsidRPr="00E90450" w:rsidRDefault="00AB5A4C" w:rsidP="00E90450">
            <w:pPr>
              <w:jc w:val="center"/>
              <w:rPr>
                <w:rFonts w:ascii="Times New Roman" w:hAnsi="Times New Roman"/>
              </w:rPr>
            </w:pPr>
          </w:p>
        </w:tc>
        <w:tc>
          <w:tcPr>
            <w:tcW w:w="1771" w:type="dxa"/>
          </w:tcPr>
          <w:p w14:paraId="54C8BAC9" w14:textId="259FEE3D" w:rsidR="00AB5A4C" w:rsidRPr="00E90450" w:rsidRDefault="00AC7FC5" w:rsidP="00E90450">
            <w:pPr>
              <w:jc w:val="center"/>
              <w:rPr>
                <w:rFonts w:ascii="Times New Roman" w:hAnsi="Times New Roman"/>
              </w:rPr>
            </w:pPr>
            <w:r>
              <w:rPr>
                <w:rFonts w:ascii="Times New Roman" w:hAnsi="Times New Roman"/>
              </w:rPr>
              <w:t>527</w:t>
            </w:r>
          </w:p>
        </w:tc>
        <w:tc>
          <w:tcPr>
            <w:tcW w:w="1772" w:type="dxa"/>
          </w:tcPr>
          <w:p w14:paraId="33B2981F" w14:textId="5ACF6223" w:rsidR="00AB5A4C" w:rsidRPr="00E90450" w:rsidRDefault="00AC7FC5" w:rsidP="00E9076A">
            <w:pPr>
              <w:jc w:val="right"/>
              <w:rPr>
                <w:rFonts w:ascii="Times New Roman" w:hAnsi="Times New Roman"/>
              </w:rPr>
            </w:pPr>
            <w:r>
              <w:rPr>
                <w:rFonts w:ascii="Times New Roman" w:hAnsi="Times New Roman"/>
              </w:rPr>
              <w:t>$258</w:t>
            </w:r>
          </w:p>
        </w:tc>
      </w:tr>
      <w:tr w:rsidR="00CF2B22" w14:paraId="404604D8" w14:textId="77777777" w:rsidTr="00E90450">
        <w:tc>
          <w:tcPr>
            <w:tcW w:w="1771" w:type="dxa"/>
          </w:tcPr>
          <w:p w14:paraId="625B3641" w14:textId="77777777" w:rsidR="00AB5A4C" w:rsidRPr="00E90450" w:rsidRDefault="00810BB1" w:rsidP="00E90450">
            <w:pPr>
              <w:jc w:val="center"/>
              <w:rPr>
                <w:rFonts w:ascii="Times New Roman" w:hAnsi="Times New Roman"/>
              </w:rPr>
            </w:pPr>
            <w:r>
              <w:rPr>
                <w:rFonts w:ascii="Times New Roman" w:hAnsi="Times New Roman"/>
              </w:rPr>
              <w:t>Total Cost</w:t>
            </w:r>
          </w:p>
        </w:tc>
        <w:tc>
          <w:tcPr>
            <w:tcW w:w="1771" w:type="dxa"/>
          </w:tcPr>
          <w:p w14:paraId="603D45C9" w14:textId="77777777" w:rsidR="00AB5A4C" w:rsidRPr="00E90450" w:rsidRDefault="00AB5A4C" w:rsidP="00E90450">
            <w:pPr>
              <w:jc w:val="center"/>
              <w:rPr>
                <w:rFonts w:ascii="Times New Roman" w:hAnsi="Times New Roman"/>
              </w:rPr>
            </w:pPr>
          </w:p>
        </w:tc>
        <w:tc>
          <w:tcPr>
            <w:tcW w:w="1771" w:type="dxa"/>
          </w:tcPr>
          <w:p w14:paraId="29AB189F" w14:textId="77777777" w:rsidR="00AB5A4C" w:rsidRPr="00E90450" w:rsidRDefault="00AB5A4C" w:rsidP="00E90450">
            <w:pPr>
              <w:jc w:val="center"/>
              <w:rPr>
                <w:rFonts w:ascii="Times New Roman" w:hAnsi="Times New Roman"/>
              </w:rPr>
            </w:pPr>
          </w:p>
        </w:tc>
        <w:tc>
          <w:tcPr>
            <w:tcW w:w="1771" w:type="dxa"/>
          </w:tcPr>
          <w:p w14:paraId="23DC551E" w14:textId="77777777" w:rsidR="00AB5A4C" w:rsidRPr="00E90450" w:rsidRDefault="00AB5A4C" w:rsidP="00E90450">
            <w:pPr>
              <w:jc w:val="center"/>
              <w:rPr>
                <w:rFonts w:ascii="Times New Roman" w:hAnsi="Times New Roman"/>
              </w:rPr>
            </w:pPr>
          </w:p>
        </w:tc>
        <w:tc>
          <w:tcPr>
            <w:tcW w:w="1772" w:type="dxa"/>
          </w:tcPr>
          <w:p w14:paraId="56BA3311" w14:textId="6D2D0730" w:rsidR="00AB5A4C" w:rsidRPr="00E90450" w:rsidRDefault="00351ECD" w:rsidP="00E9076A">
            <w:pPr>
              <w:jc w:val="right"/>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$46,362.00</w:t>
            </w:r>
            <w:r>
              <w:rPr>
                <w:rFonts w:ascii="Times New Roman" w:hAnsi="Times New Roman"/>
              </w:rPr>
              <w:fldChar w:fldCharType="end"/>
            </w:r>
          </w:p>
        </w:tc>
      </w:tr>
    </w:tbl>
    <w:p w14:paraId="59349B00" w14:textId="77777777" w:rsidR="00E90450" w:rsidRDefault="00E90450">
      <w:pPr>
        <w:rPr>
          <w:rFonts w:ascii="Times New Roman" w:hAnsi="Times New Roman"/>
          <w:sz w:val="24"/>
        </w:rPr>
      </w:pPr>
    </w:p>
    <w:p w14:paraId="522B223F" w14:textId="77777777" w:rsidR="00E90450" w:rsidRDefault="00E90450">
      <w:pPr>
        <w:rPr>
          <w:rFonts w:ascii="Times New Roman" w:hAnsi="Times New Roman"/>
          <w:sz w:val="24"/>
        </w:rPr>
      </w:pPr>
    </w:p>
    <w:p w14:paraId="5BCD9D28" w14:textId="77777777" w:rsidR="0013342E" w:rsidRPr="0093165F" w:rsidRDefault="0013342E">
      <w:pPr>
        <w:rPr>
          <w:rFonts w:ascii="Times New Roman" w:hAnsi="Times New Roman"/>
          <w:b/>
          <w:sz w:val="24"/>
        </w:rPr>
      </w:pPr>
      <w:r w:rsidRPr="0093165F">
        <w:rPr>
          <w:rFonts w:ascii="Times New Roman" w:hAnsi="Times New Roman"/>
          <w:b/>
          <w:sz w:val="24"/>
        </w:rPr>
        <w:t xml:space="preserve">15.  </w:t>
      </w:r>
      <w:r w:rsidRPr="0093165F">
        <w:rPr>
          <w:rFonts w:ascii="Times New Roman" w:hAnsi="Times New Roman"/>
          <w:b/>
          <w:sz w:val="24"/>
          <w:u w:val="single"/>
        </w:rPr>
        <w:t>Explain the reasons for any program changes or adjustments reported in items 13 or 14 of the OMB Form 83-</w:t>
      </w:r>
      <w:r w:rsidR="00DF358E" w:rsidRPr="0093165F">
        <w:rPr>
          <w:rFonts w:ascii="Times New Roman" w:hAnsi="Times New Roman"/>
          <w:b/>
          <w:sz w:val="24"/>
          <w:u w:val="single"/>
        </w:rPr>
        <w:t>I</w:t>
      </w:r>
      <w:r w:rsidRPr="0093165F">
        <w:rPr>
          <w:rFonts w:ascii="Times New Roman" w:hAnsi="Times New Roman"/>
          <w:b/>
          <w:sz w:val="24"/>
        </w:rPr>
        <w:t>.</w:t>
      </w:r>
    </w:p>
    <w:p w14:paraId="7A12F24D" w14:textId="77777777" w:rsidR="0013342E" w:rsidRPr="00C630BE" w:rsidRDefault="0013342E">
      <w:pPr>
        <w:rPr>
          <w:rFonts w:ascii="Times New Roman" w:hAnsi="Times New Roman"/>
          <w:sz w:val="24"/>
        </w:rPr>
      </w:pPr>
    </w:p>
    <w:p w14:paraId="43E66DF5" w14:textId="62D21B60" w:rsidR="00810BB1" w:rsidRDefault="00810BB1" w:rsidP="00C441F3">
      <w:pPr>
        <w:rPr>
          <w:rFonts w:ascii="Times New Roman" w:hAnsi="Times New Roman"/>
          <w:sz w:val="24"/>
        </w:rPr>
      </w:pPr>
      <w:r>
        <w:rPr>
          <w:rFonts w:ascii="Times New Roman" w:hAnsi="Times New Roman"/>
          <w:sz w:val="24"/>
        </w:rPr>
        <w:t>This renewal package requests an extension of a currently a</w:t>
      </w:r>
      <w:r w:rsidR="00C441F3">
        <w:rPr>
          <w:rFonts w:ascii="Times New Roman" w:hAnsi="Times New Roman"/>
          <w:sz w:val="24"/>
        </w:rPr>
        <w:t xml:space="preserve">pproved collection. </w:t>
      </w:r>
      <w:r w:rsidR="00B50266">
        <w:rPr>
          <w:rFonts w:ascii="Times New Roman" w:hAnsi="Times New Roman"/>
          <w:sz w:val="24"/>
        </w:rPr>
        <w:t xml:space="preserve">There is an increase in </w:t>
      </w:r>
      <w:r w:rsidR="00FB1871">
        <w:rPr>
          <w:rFonts w:ascii="Times New Roman" w:hAnsi="Times New Roman"/>
          <w:sz w:val="24"/>
        </w:rPr>
        <w:t xml:space="preserve">burden hours from 2,910 to </w:t>
      </w:r>
      <w:r w:rsidR="00D751AA">
        <w:rPr>
          <w:rFonts w:ascii="Times New Roman" w:hAnsi="Times New Roman"/>
          <w:sz w:val="24"/>
        </w:rPr>
        <w:t>6,749</w:t>
      </w:r>
      <w:r w:rsidR="00B50266">
        <w:rPr>
          <w:rFonts w:ascii="Times New Roman" w:hAnsi="Times New Roman"/>
          <w:sz w:val="24"/>
        </w:rPr>
        <w:t xml:space="preserve">. </w:t>
      </w:r>
      <w:r w:rsidR="00FB1871">
        <w:rPr>
          <w:rFonts w:ascii="Times New Roman" w:hAnsi="Times New Roman"/>
          <w:sz w:val="24"/>
        </w:rPr>
        <w:t>The increase in burden hours is an agency adjustment based on</w:t>
      </w:r>
      <w:r w:rsidR="00DE5C72">
        <w:rPr>
          <w:rFonts w:ascii="Times New Roman" w:hAnsi="Times New Roman"/>
          <w:sz w:val="24"/>
        </w:rPr>
        <w:t>: 1)</w:t>
      </w:r>
      <w:r w:rsidR="00FB1871">
        <w:rPr>
          <w:rFonts w:ascii="Times New Roman" w:hAnsi="Times New Roman"/>
          <w:sz w:val="24"/>
        </w:rPr>
        <w:t xml:space="preserve"> an increase in numbers of respondents</w:t>
      </w:r>
      <w:r w:rsidR="0051082F">
        <w:rPr>
          <w:rFonts w:ascii="Times New Roman" w:hAnsi="Times New Roman"/>
          <w:sz w:val="24"/>
        </w:rPr>
        <w:t>, specifically Broadband borrowers,</w:t>
      </w:r>
      <w:r w:rsidR="00FB1871">
        <w:rPr>
          <w:rFonts w:ascii="Times New Roman" w:hAnsi="Times New Roman"/>
          <w:sz w:val="24"/>
        </w:rPr>
        <w:t xml:space="preserve"> </w:t>
      </w:r>
      <w:r w:rsidR="005A3D2A">
        <w:rPr>
          <w:rFonts w:ascii="Times New Roman" w:hAnsi="Times New Roman"/>
          <w:sz w:val="24"/>
        </w:rPr>
        <w:t xml:space="preserve">by 50, </w:t>
      </w:r>
      <w:r w:rsidR="00FB1871">
        <w:rPr>
          <w:rFonts w:ascii="Times New Roman" w:hAnsi="Times New Roman"/>
          <w:sz w:val="24"/>
        </w:rPr>
        <w:t>from 597 to 647</w:t>
      </w:r>
      <w:r w:rsidR="005A3D2A">
        <w:rPr>
          <w:rFonts w:ascii="Times New Roman" w:hAnsi="Times New Roman"/>
          <w:sz w:val="24"/>
        </w:rPr>
        <w:t>, from</w:t>
      </w:r>
      <w:r w:rsidR="00B50266">
        <w:rPr>
          <w:rFonts w:ascii="Times New Roman" w:hAnsi="Times New Roman"/>
          <w:sz w:val="24"/>
        </w:rPr>
        <w:t xml:space="preserve"> the last reporting period</w:t>
      </w:r>
      <w:r w:rsidR="00DE5C72">
        <w:rPr>
          <w:rFonts w:ascii="Times New Roman" w:hAnsi="Times New Roman"/>
          <w:sz w:val="24"/>
        </w:rPr>
        <w:t>; 2)</w:t>
      </w:r>
      <w:r w:rsidR="002B4E64">
        <w:rPr>
          <w:rFonts w:ascii="Times New Roman" w:hAnsi="Times New Roman"/>
          <w:sz w:val="24"/>
        </w:rPr>
        <w:t xml:space="preserve"> additional reporting requirements for Telecommunications Borrowers</w:t>
      </w:r>
      <w:r w:rsidR="00D70AB6">
        <w:rPr>
          <w:rFonts w:ascii="Times New Roman" w:hAnsi="Times New Roman"/>
          <w:sz w:val="24"/>
        </w:rPr>
        <w:t>;</w:t>
      </w:r>
      <w:r w:rsidR="002B4E64">
        <w:rPr>
          <w:rFonts w:ascii="Times New Roman" w:hAnsi="Times New Roman"/>
          <w:sz w:val="24"/>
        </w:rPr>
        <w:t xml:space="preserve"> and</w:t>
      </w:r>
      <w:r w:rsidR="00D70AB6">
        <w:rPr>
          <w:rFonts w:ascii="Times New Roman" w:hAnsi="Times New Roman"/>
          <w:sz w:val="24"/>
        </w:rPr>
        <w:t>,</w:t>
      </w:r>
      <w:r w:rsidR="00DE5C72">
        <w:rPr>
          <w:rFonts w:ascii="Times New Roman" w:hAnsi="Times New Roman"/>
          <w:sz w:val="24"/>
        </w:rPr>
        <w:t xml:space="preserve"> 3)</w:t>
      </w:r>
      <w:r w:rsidR="002B4E64">
        <w:rPr>
          <w:rFonts w:ascii="Times New Roman" w:hAnsi="Times New Roman"/>
          <w:sz w:val="24"/>
        </w:rPr>
        <w:t xml:space="preserve"> an increase in </w:t>
      </w:r>
      <w:r w:rsidR="00DE5C72">
        <w:rPr>
          <w:rFonts w:ascii="Times New Roman" w:hAnsi="Times New Roman"/>
          <w:sz w:val="24"/>
        </w:rPr>
        <w:t xml:space="preserve">respondent </w:t>
      </w:r>
      <w:r w:rsidR="002B4E64">
        <w:rPr>
          <w:rFonts w:ascii="Times New Roman" w:hAnsi="Times New Roman"/>
          <w:sz w:val="24"/>
        </w:rPr>
        <w:t>time required to submit reports</w:t>
      </w:r>
      <w:r w:rsidR="00B50266">
        <w:rPr>
          <w:rFonts w:ascii="Times New Roman" w:hAnsi="Times New Roman"/>
          <w:sz w:val="24"/>
        </w:rPr>
        <w:t xml:space="preserve">. </w:t>
      </w:r>
      <w:r w:rsidR="002B4E64">
        <w:rPr>
          <w:rFonts w:ascii="Times New Roman" w:hAnsi="Times New Roman"/>
          <w:sz w:val="24"/>
        </w:rPr>
        <w:t xml:space="preserve">The agency contacted respondents concerning this collection and determined that the </w:t>
      </w:r>
      <w:r w:rsidR="003815DA">
        <w:rPr>
          <w:rFonts w:ascii="Times New Roman" w:hAnsi="Times New Roman"/>
          <w:sz w:val="24"/>
        </w:rPr>
        <w:t xml:space="preserve">reporting burden increased </w:t>
      </w:r>
      <w:r w:rsidR="002B4E64">
        <w:rPr>
          <w:rFonts w:ascii="Times New Roman" w:hAnsi="Times New Roman"/>
          <w:sz w:val="24"/>
        </w:rPr>
        <w:t xml:space="preserve">particularly with regard to the year-end report required each year for infrastructure borrowers who submit operating reports through the USDA RUS Data Collection System (DCS), and </w:t>
      </w:r>
      <w:r w:rsidR="003815DA">
        <w:rPr>
          <w:rFonts w:ascii="Times New Roman" w:hAnsi="Times New Roman"/>
          <w:sz w:val="24"/>
        </w:rPr>
        <w:t>the total burden</w:t>
      </w:r>
      <w:r w:rsidR="002B4E64">
        <w:rPr>
          <w:rFonts w:ascii="Times New Roman" w:hAnsi="Times New Roman"/>
          <w:sz w:val="24"/>
        </w:rPr>
        <w:t xml:space="preserve"> per response increased from 3.45 to 6.35 </w:t>
      </w:r>
      <w:r w:rsidR="003815DA">
        <w:rPr>
          <w:rFonts w:ascii="Times New Roman" w:hAnsi="Times New Roman"/>
          <w:sz w:val="24"/>
        </w:rPr>
        <w:t>per report. In addition, during the last reporting period, the agency began requiring</w:t>
      </w:r>
      <w:r w:rsidR="002B4E64">
        <w:rPr>
          <w:rFonts w:ascii="Times New Roman" w:hAnsi="Times New Roman"/>
          <w:sz w:val="24"/>
        </w:rPr>
        <w:t xml:space="preserve"> quarterly</w:t>
      </w:r>
      <w:r w:rsidR="00DE5C72">
        <w:rPr>
          <w:rFonts w:ascii="Times New Roman" w:hAnsi="Times New Roman"/>
          <w:sz w:val="24"/>
        </w:rPr>
        <w:t>, instead of annual,</w:t>
      </w:r>
      <w:r w:rsidR="002B4E64">
        <w:rPr>
          <w:rFonts w:ascii="Times New Roman" w:hAnsi="Times New Roman"/>
          <w:sz w:val="24"/>
        </w:rPr>
        <w:t xml:space="preserve"> reporting from traditional telecommunications providers based on increased risk</w:t>
      </w:r>
      <w:r w:rsidR="006D5E04">
        <w:rPr>
          <w:rFonts w:ascii="Times New Roman" w:hAnsi="Times New Roman"/>
          <w:sz w:val="24"/>
        </w:rPr>
        <w:t xml:space="preserve"> to those borrowers.</w:t>
      </w:r>
      <w:r w:rsidR="002B4E64">
        <w:rPr>
          <w:rFonts w:ascii="Times New Roman" w:hAnsi="Times New Roman"/>
          <w:sz w:val="24"/>
        </w:rPr>
        <w:t xml:space="preserve"> </w:t>
      </w:r>
      <w:r w:rsidR="00351ECD">
        <w:rPr>
          <w:rFonts w:ascii="Times New Roman" w:hAnsi="Times New Roman"/>
          <w:sz w:val="24"/>
        </w:rPr>
        <w:t>Broadband has revolutionized the telecommunications industry, subscribers to traditional land line telephone service continue to decline, and the Federal Communications Commission (FCC) has and continues to make significant regulatory changes to the support mechanisms for telecommunications providers. These changes have resulted in an increased risk with regard to telecommunications loans that the agency believes warrants closer financial monitoring to protect the governments interest.</w:t>
      </w:r>
      <w:r w:rsidR="00C441F3">
        <w:rPr>
          <w:rFonts w:ascii="Times New Roman" w:hAnsi="Times New Roman"/>
          <w:sz w:val="24"/>
        </w:rPr>
        <w:t xml:space="preserve"> </w:t>
      </w:r>
    </w:p>
    <w:p w14:paraId="7A151EC0" w14:textId="77777777" w:rsidR="00810BB1" w:rsidRDefault="00810BB1">
      <w:pPr>
        <w:rPr>
          <w:rFonts w:ascii="Times New Roman" w:hAnsi="Times New Roman"/>
          <w:sz w:val="24"/>
        </w:rPr>
      </w:pPr>
    </w:p>
    <w:p w14:paraId="7FC9A7CC" w14:textId="77777777" w:rsidR="0013342E" w:rsidRPr="0093165F" w:rsidRDefault="0013342E">
      <w:pPr>
        <w:rPr>
          <w:rFonts w:ascii="Times New Roman" w:hAnsi="Times New Roman"/>
          <w:b/>
          <w:sz w:val="24"/>
        </w:rPr>
      </w:pPr>
      <w:r w:rsidRPr="0093165F">
        <w:rPr>
          <w:rFonts w:ascii="Times New Roman" w:hAnsi="Times New Roman"/>
          <w:b/>
          <w:sz w:val="24"/>
        </w:rPr>
        <w:t xml:space="preserve">16.  </w:t>
      </w:r>
      <w:r w:rsidRPr="0093165F">
        <w:rPr>
          <w:rFonts w:ascii="Times New Roman" w:hAnsi="Times New Roman"/>
          <w:b/>
          <w:sz w:val="24"/>
          <w:u w:val="single"/>
        </w:rPr>
        <w:t>For collection of information whose results will be published, outline plans for tabulation and publication</w:t>
      </w:r>
      <w:r w:rsidRPr="0093165F">
        <w:rPr>
          <w:rFonts w:ascii="Times New Roman" w:hAnsi="Times New Roman"/>
          <w:b/>
          <w:sz w:val="24"/>
        </w:rPr>
        <w:t>.</w:t>
      </w:r>
    </w:p>
    <w:p w14:paraId="76372E8C" w14:textId="77777777" w:rsidR="0013342E" w:rsidRPr="00C630BE" w:rsidRDefault="0013342E">
      <w:pPr>
        <w:rPr>
          <w:rFonts w:ascii="Times New Roman" w:hAnsi="Times New Roman"/>
          <w:sz w:val="24"/>
        </w:rPr>
      </w:pPr>
    </w:p>
    <w:p w14:paraId="3E01B15D" w14:textId="77777777" w:rsidR="0013342E" w:rsidRPr="00C630BE" w:rsidRDefault="001E2B6C">
      <w:pPr>
        <w:rPr>
          <w:rFonts w:ascii="Times New Roman" w:hAnsi="Times New Roman"/>
          <w:sz w:val="24"/>
        </w:rPr>
      </w:pPr>
      <w:r w:rsidRPr="00C630BE">
        <w:rPr>
          <w:rFonts w:ascii="Times New Roman" w:hAnsi="Times New Roman"/>
          <w:sz w:val="24"/>
        </w:rPr>
        <w:t>The</w:t>
      </w:r>
      <w:r w:rsidR="002E5E1D">
        <w:rPr>
          <w:rFonts w:ascii="Times New Roman" w:hAnsi="Times New Roman"/>
          <w:sz w:val="24"/>
        </w:rPr>
        <w:t>re are no plans for publication.</w:t>
      </w:r>
    </w:p>
    <w:p w14:paraId="61FE040A" w14:textId="77777777" w:rsidR="0013342E" w:rsidRPr="00C630BE" w:rsidRDefault="0013342E">
      <w:pPr>
        <w:rPr>
          <w:rFonts w:ascii="Times New Roman" w:hAnsi="Times New Roman"/>
          <w:sz w:val="24"/>
        </w:rPr>
      </w:pPr>
    </w:p>
    <w:p w14:paraId="68EDE9DE" w14:textId="77777777" w:rsidR="0013342E" w:rsidRPr="004D197D" w:rsidRDefault="0013342E">
      <w:pPr>
        <w:rPr>
          <w:rFonts w:ascii="Times New Roman" w:hAnsi="Times New Roman"/>
          <w:b/>
          <w:sz w:val="24"/>
          <w:u w:val="single"/>
        </w:rPr>
      </w:pPr>
      <w:r w:rsidRPr="004D197D">
        <w:rPr>
          <w:rFonts w:ascii="Times New Roman" w:hAnsi="Times New Roman"/>
          <w:b/>
          <w:sz w:val="24"/>
        </w:rPr>
        <w:t xml:space="preserve">17.  </w:t>
      </w:r>
      <w:r w:rsidRPr="004D197D">
        <w:rPr>
          <w:rFonts w:ascii="Times New Roman" w:hAnsi="Times New Roman"/>
          <w:b/>
          <w:sz w:val="24"/>
          <w:u w:val="single"/>
        </w:rPr>
        <w:t>If seeking approval to not display the expiration date for OMB approval of the information collection, explain the reasons that display would be inappropriate.</w:t>
      </w:r>
    </w:p>
    <w:p w14:paraId="0A31DB9E" w14:textId="77777777" w:rsidR="0013342E" w:rsidRPr="0093165F" w:rsidRDefault="0013342E">
      <w:pPr>
        <w:rPr>
          <w:rFonts w:ascii="Times New Roman" w:hAnsi="Times New Roman"/>
          <w:sz w:val="24"/>
          <w:u w:val="single"/>
        </w:rPr>
      </w:pPr>
    </w:p>
    <w:p w14:paraId="35C2FA71" w14:textId="77777777" w:rsidR="0013342E" w:rsidRPr="00C630BE" w:rsidRDefault="00296B1B">
      <w:pPr>
        <w:rPr>
          <w:rFonts w:ascii="Times New Roman" w:hAnsi="Times New Roman"/>
          <w:sz w:val="24"/>
        </w:rPr>
      </w:pPr>
      <w:r>
        <w:rPr>
          <w:rFonts w:ascii="Times New Roman" w:hAnsi="Times New Roman"/>
          <w:sz w:val="24"/>
        </w:rPr>
        <w:t>The agency is not seeking such approval</w:t>
      </w:r>
      <w:r w:rsidR="00693042" w:rsidRPr="00C630BE">
        <w:rPr>
          <w:rFonts w:ascii="Times New Roman" w:hAnsi="Times New Roman"/>
          <w:sz w:val="24"/>
        </w:rPr>
        <w:t>.</w:t>
      </w:r>
    </w:p>
    <w:p w14:paraId="140E83D1" w14:textId="77777777" w:rsidR="0013342E" w:rsidRPr="00C630BE" w:rsidRDefault="0013342E">
      <w:pPr>
        <w:rPr>
          <w:rFonts w:ascii="Times New Roman" w:hAnsi="Times New Roman"/>
          <w:sz w:val="24"/>
        </w:rPr>
      </w:pPr>
    </w:p>
    <w:p w14:paraId="0BE39656" w14:textId="77777777" w:rsidR="0013342E" w:rsidRPr="004D197D" w:rsidRDefault="001E2B6C">
      <w:pPr>
        <w:rPr>
          <w:rFonts w:ascii="Times New Roman" w:hAnsi="Times New Roman"/>
          <w:b/>
          <w:sz w:val="24"/>
        </w:rPr>
      </w:pPr>
      <w:r w:rsidRPr="004D197D">
        <w:rPr>
          <w:rFonts w:ascii="Times New Roman" w:hAnsi="Times New Roman"/>
          <w:b/>
          <w:sz w:val="24"/>
        </w:rPr>
        <w:t>1</w:t>
      </w:r>
      <w:r w:rsidR="0013342E" w:rsidRPr="004D197D">
        <w:rPr>
          <w:rFonts w:ascii="Times New Roman" w:hAnsi="Times New Roman"/>
          <w:b/>
          <w:sz w:val="24"/>
        </w:rPr>
        <w:t xml:space="preserve">8.  </w:t>
      </w:r>
      <w:r w:rsidR="0013342E" w:rsidRPr="004D197D">
        <w:rPr>
          <w:rFonts w:ascii="Times New Roman" w:hAnsi="Times New Roman"/>
          <w:b/>
          <w:sz w:val="24"/>
          <w:u w:val="single"/>
        </w:rPr>
        <w:t>Explain each exception to the certification statement identified in item 19 on OMB 83-</w:t>
      </w:r>
      <w:r w:rsidR="00DF358E" w:rsidRPr="004D197D">
        <w:rPr>
          <w:rFonts w:ascii="Times New Roman" w:hAnsi="Times New Roman"/>
          <w:b/>
          <w:sz w:val="24"/>
          <w:u w:val="single"/>
        </w:rPr>
        <w:t>I</w:t>
      </w:r>
      <w:r w:rsidR="0013342E" w:rsidRPr="004D197D">
        <w:rPr>
          <w:rFonts w:ascii="Times New Roman" w:hAnsi="Times New Roman"/>
          <w:b/>
          <w:sz w:val="24"/>
        </w:rPr>
        <w:t>.</w:t>
      </w:r>
    </w:p>
    <w:p w14:paraId="350B1791" w14:textId="77777777" w:rsidR="0013342E" w:rsidRPr="00C630BE" w:rsidRDefault="0013342E">
      <w:pPr>
        <w:rPr>
          <w:rFonts w:ascii="Times New Roman" w:hAnsi="Times New Roman"/>
          <w:sz w:val="24"/>
        </w:rPr>
      </w:pPr>
    </w:p>
    <w:p w14:paraId="0593E39B" w14:textId="77777777" w:rsidR="0013342E" w:rsidRPr="00C630BE" w:rsidRDefault="001E2B6C">
      <w:pPr>
        <w:rPr>
          <w:rFonts w:ascii="Times New Roman" w:hAnsi="Times New Roman"/>
          <w:sz w:val="24"/>
        </w:rPr>
      </w:pPr>
      <w:r w:rsidRPr="00C630BE">
        <w:rPr>
          <w:rFonts w:ascii="Times New Roman" w:hAnsi="Times New Roman"/>
          <w:sz w:val="24"/>
        </w:rPr>
        <w:t>There are no exceptions.</w:t>
      </w:r>
    </w:p>
    <w:p w14:paraId="158F6131" w14:textId="77777777" w:rsidR="0013342E" w:rsidRPr="00C630BE" w:rsidRDefault="0013342E">
      <w:pPr>
        <w:rPr>
          <w:rFonts w:ascii="Times New Roman" w:hAnsi="Times New Roman"/>
          <w:sz w:val="24"/>
        </w:rPr>
      </w:pPr>
    </w:p>
    <w:p w14:paraId="38904AE6" w14:textId="77777777" w:rsidR="0013342E" w:rsidRPr="0022366C" w:rsidRDefault="0013342E">
      <w:pPr>
        <w:numPr>
          <w:ilvl w:val="0"/>
          <w:numId w:val="3"/>
        </w:numPr>
        <w:rPr>
          <w:rFonts w:ascii="Times New Roman" w:hAnsi="Times New Roman"/>
          <w:b/>
          <w:sz w:val="24"/>
        </w:rPr>
      </w:pPr>
      <w:r w:rsidRPr="0022366C">
        <w:rPr>
          <w:rFonts w:ascii="Times New Roman" w:hAnsi="Times New Roman"/>
          <w:b/>
          <w:sz w:val="24"/>
          <w:u w:val="single"/>
        </w:rPr>
        <w:t>Collection of Information Employing Statistical Methods.</w:t>
      </w:r>
    </w:p>
    <w:p w14:paraId="129638F1" w14:textId="77777777" w:rsidR="0013342E" w:rsidRPr="00C630BE" w:rsidRDefault="0013342E">
      <w:pPr>
        <w:rPr>
          <w:rFonts w:ascii="Times New Roman" w:hAnsi="Times New Roman"/>
          <w:sz w:val="24"/>
        </w:rPr>
      </w:pPr>
    </w:p>
    <w:p w14:paraId="281331CB" w14:textId="77777777" w:rsidR="004D197D" w:rsidRDefault="004D197D">
      <w:pPr>
        <w:rPr>
          <w:rFonts w:ascii="Times New Roman" w:hAnsi="Times New Roman"/>
          <w:b/>
          <w:sz w:val="24"/>
        </w:rPr>
      </w:pPr>
      <w:r>
        <w:rPr>
          <w:rFonts w:ascii="Times New Roman" w:hAnsi="Times New Roman"/>
          <w:b/>
          <w:sz w:val="24"/>
        </w:rPr>
        <w:t xml:space="preserve">1. </w:t>
      </w:r>
      <w:r>
        <w:rPr>
          <w:rFonts w:ascii="Times New Roman" w:hAnsi="Times New Roman"/>
          <w:b/>
          <w:sz w:val="24"/>
          <w:u w:val="single"/>
        </w:rPr>
        <w:t xml:space="preserve">Describe (including a numerical estimate) the potential respondent universe and any sampling or other respondent selection method to be </w:t>
      </w:r>
      <w:r w:rsidRPr="004D197D">
        <w:rPr>
          <w:rFonts w:ascii="Times New Roman" w:hAnsi="Times New Roman"/>
          <w:b/>
          <w:sz w:val="24"/>
        </w:rPr>
        <w:t>used</w:t>
      </w:r>
      <w:r>
        <w:rPr>
          <w:rFonts w:ascii="Times New Roman" w:hAnsi="Times New Roman"/>
          <w:b/>
          <w:sz w:val="24"/>
        </w:rPr>
        <w:t>.</w:t>
      </w:r>
    </w:p>
    <w:p w14:paraId="036A1416" w14:textId="77777777" w:rsidR="004D197D" w:rsidRDefault="004D197D">
      <w:pPr>
        <w:rPr>
          <w:rFonts w:ascii="Times New Roman" w:hAnsi="Times New Roman"/>
          <w:sz w:val="24"/>
        </w:rPr>
      </w:pPr>
    </w:p>
    <w:p w14:paraId="17915395" w14:textId="77777777" w:rsidR="0013342E" w:rsidRPr="00C630BE" w:rsidRDefault="001E2B6C">
      <w:pPr>
        <w:rPr>
          <w:rFonts w:ascii="Times New Roman" w:hAnsi="Times New Roman"/>
          <w:sz w:val="24"/>
        </w:rPr>
      </w:pPr>
      <w:r w:rsidRPr="004D197D">
        <w:rPr>
          <w:rFonts w:ascii="Times New Roman" w:hAnsi="Times New Roman"/>
          <w:sz w:val="24"/>
        </w:rPr>
        <w:t>This</w:t>
      </w:r>
      <w:r w:rsidRPr="00C630BE">
        <w:rPr>
          <w:rFonts w:ascii="Times New Roman" w:hAnsi="Times New Roman"/>
          <w:sz w:val="24"/>
        </w:rPr>
        <w:t xml:space="preserve"> collection does not employ statistical methods.</w:t>
      </w:r>
    </w:p>
    <w:p w14:paraId="3D402876" w14:textId="77777777" w:rsidR="0013342E" w:rsidRPr="00C630BE" w:rsidRDefault="0013342E">
      <w:pPr>
        <w:rPr>
          <w:rFonts w:ascii="Times New Roman" w:hAnsi="Times New Roman"/>
          <w:sz w:val="24"/>
        </w:rPr>
      </w:pPr>
    </w:p>
    <w:sectPr w:rsidR="0013342E" w:rsidRPr="00C630BE" w:rsidSect="00C630BE">
      <w:footerReference w:type="even" r:id="rId10"/>
      <w:footerReference w:type="default" r:id="rId11"/>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56AC" w14:textId="77777777" w:rsidR="006879DE" w:rsidRDefault="006879DE">
      <w:r>
        <w:separator/>
      </w:r>
    </w:p>
  </w:endnote>
  <w:endnote w:type="continuationSeparator" w:id="0">
    <w:p w14:paraId="0F6074E0" w14:textId="77777777" w:rsidR="006879DE" w:rsidRDefault="0068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90B8" w14:textId="77777777"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end"/>
    </w:r>
  </w:p>
  <w:p w14:paraId="5E3AB424" w14:textId="77777777" w:rsidR="00580759" w:rsidRDefault="00580759" w:rsidP="00141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5BDBE" w14:textId="77777777"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separate"/>
    </w:r>
    <w:r w:rsidR="00CE72C5">
      <w:rPr>
        <w:rStyle w:val="PageNumber"/>
        <w:noProof/>
      </w:rPr>
      <w:t>12</w:t>
    </w:r>
    <w:r>
      <w:rPr>
        <w:rStyle w:val="PageNumber"/>
      </w:rPr>
      <w:fldChar w:fldCharType="end"/>
    </w:r>
  </w:p>
  <w:p w14:paraId="50FCEBE7" w14:textId="77777777" w:rsidR="00580759" w:rsidRDefault="00580759" w:rsidP="00141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C8FFB" w14:textId="77777777" w:rsidR="006879DE" w:rsidRDefault="006879DE">
      <w:r>
        <w:separator/>
      </w:r>
    </w:p>
  </w:footnote>
  <w:footnote w:type="continuationSeparator" w:id="0">
    <w:p w14:paraId="3A71CFFC" w14:textId="77777777" w:rsidR="006879DE" w:rsidRDefault="006879DE">
      <w:r>
        <w:continuationSeparator/>
      </w:r>
    </w:p>
  </w:footnote>
  <w:footnote w:id="1">
    <w:p w14:paraId="6EAB29F9" w14:textId="77777777" w:rsidR="00CD2144" w:rsidRPr="008856F3" w:rsidRDefault="00CD2144" w:rsidP="00CD2144">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Data issued in September 2015. </w:t>
      </w:r>
      <w:r>
        <w:rPr>
          <w:i/>
        </w:rPr>
        <w:t>See</w:t>
      </w:r>
      <w:r>
        <w:t xml:space="preserve">, Employer Costs for Employee Compensation, Supplemental Tables, Historical Data, December 2006 – September 2015, page 91. Retrieved from </w:t>
      </w:r>
      <w:hyperlink r:id="rId1" w:history="1">
        <w:r w:rsidRPr="00CC5BAA">
          <w:rPr>
            <w:rStyle w:val="Hyperlink"/>
          </w:rPr>
          <w:t>http://www.bls.gov/ncs/ect/sp/ecsuphst.pdf</w:t>
        </w:r>
      </w:hyperlink>
      <w:r>
        <w:rPr>
          <w:rStyle w:val="Hyperlink"/>
        </w:rPr>
        <w:t xml:space="preserve">. </w:t>
      </w:r>
      <w:r>
        <w:rPr>
          <w:rStyle w:val="Hyperlink"/>
          <w:u w:val="none"/>
        </w:rPr>
        <w:t xml:space="preserve"> </w:t>
      </w:r>
      <w:r>
        <w:rPr>
          <w:rStyle w:val="Hyperlink"/>
          <w:color w:val="auto"/>
          <w:u w:val="none"/>
        </w:rPr>
        <w:t>Benefit as a percentage of the total compensation for private sector employees in the utilities industry in September 2015 was 29.8 percent.</w:t>
      </w:r>
    </w:p>
  </w:footnote>
  <w:footnote w:id="2">
    <w:p w14:paraId="2680A788" w14:textId="77777777" w:rsidR="004823BA" w:rsidRPr="004823BA" w:rsidRDefault="004823BA">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is calculated by multiplying 36.25 percent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15:restartNumberingAfterBreak="0">
    <w:nsid w:val="3ADE2487"/>
    <w:multiLevelType w:val="hybridMultilevel"/>
    <w:tmpl w:val="D71C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B0E81"/>
    <w:multiLevelType w:val="hybridMultilevel"/>
    <w:tmpl w:val="2C144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466AE6"/>
    <w:multiLevelType w:val="hybridMultilevel"/>
    <w:tmpl w:val="6E54E49C"/>
    <w:lvl w:ilvl="0" w:tplc="22DE2886">
      <w:start w:val="1"/>
      <w:numFmt w:val="decimal"/>
      <w:lvlText w:val="(%1)"/>
      <w:lvlJc w:val="left"/>
      <w:pPr>
        <w:tabs>
          <w:tab w:val="num" w:pos="765"/>
        </w:tabs>
        <w:ind w:left="765" w:hanging="405"/>
      </w:pPr>
      <w:rPr>
        <w:rFonts w:hint="default"/>
      </w:rPr>
    </w:lvl>
    <w:lvl w:ilvl="1" w:tplc="F808D7A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7" w15:restartNumberingAfterBreak="0">
    <w:nsid w:val="73456A42"/>
    <w:multiLevelType w:val="hybridMultilevel"/>
    <w:tmpl w:val="BF2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1"/>
  </w:num>
  <w:num w:numId="5">
    <w:abstractNumId w:val="8"/>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4F"/>
    <w:rsid w:val="00001854"/>
    <w:rsid w:val="0001504A"/>
    <w:rsid w:val="00021BE6"/>
    <w:rsid w:val="00022FDA"/>
    <w:rsid w:val="000246A2"/>
    <w:rsid w:val="00025338"/>
    <w:rsid w:val="00027949"/>
    <w:rsid w:val="00032FAC"/>
    <w:rsid w:val="000350AD"/>
    <w:rsid w:val="00036403"/>
    <w:rsid w:val="00036870"/>
    <w:rsid w:val="00041226"/>
    <w:rsid w:val="00060C99"/>
    <w:rsid w:val="0006648D"/>
    <w:rsid w:val="00067CD5"/>
    <w:rsid w:val="00074CF3"/>
    <w:rsid w:val="00075B35"/>
    <w:rsid w:val="000916BB"/>
    <w:rsid w:val="00093363"/>
    <w:rsid w:val="000A134E"/>
    <w:rsid w:val="000A31FA"/>
    <w:rsid w:val="000A483C"/>
    <w:rsid w:val="000B0790"/>
    <w:rsid w:val="000B3269"/>
    <w:rsid w:val="000B47D3"/>
    <w:rsid w:val="000B6FC4"/>
    <w:rsid w:val="000C0FA6"/>
    <w:rsid w:val="000C1558"/>
    <w:rsid w:val="000C1D8C"/>
    <w:rsid w:val="000D6CC3"/>
    <w:rsid w:val="000E7F52"/>
    <w:rsid w:val="000F0EED"/>
    <w:rsid w:val="000F2D5A"/>
    <w:rsid w:val="000F7AC9"/>
    <w:rsid w:val="00106949"/>
    <w:rsid w:val="001072B4"/>
    <w:rsid w:val="00114769"/>
    <w:rsid w:val="00121EA2"/>
    <w:rsid w:val="001303AE"/>
    <w:rsid w:val="00130F34"/>
    <w:rsid w:val="00131971"/>
    <w:rsid w:val="0013342E"/>
    <w:rsid w:val="001402B7"/>
    <w:rsid w:val="001417D7"/>
    <w:rsid w:val="001466F0"/>
    <w:rsid w:val="001530E9"/>
    <w:rsid w:val="001552AB"/>
    <w:rsid w:val="001622E3"/>
    <w:rsid w:val="00164C5B"/>
    <w:rsid w:val="0019202B"/>
    <w:rsid w:val="00195B80"/>
    <w:rsid w:val="00195C44"/>
    <w:rsid w:val="001A034E"/>
    <w:rsid w:val="001A16F8"/>
    <w:rsid w:val="001A2C0A"/>
    <w:rsid w:val="001B2744"/>
    <w:rsid w:val="001B6983"/>
    <w:rsid w:val="001B6E02"/>
    <w:rsid w:val="001C00BD"/>
    <w:rsid w:val="001D1467"/>
    <w:rsid w:val="001D43A4"/>
    <w:rsid w:val="001E162D"/>
    <w:rsid w:val="001E2B6C"/>
    <w:rsid w:val="001F768A"/>
    <w:rsid w:val="00212A70"/>
    <w:rsid w:val="00220A1F"/>
    <w:rsid w:val="0022366C"/>
    <w:rsid w:val="00223CF6"/>
    <w:rsid w:val="00232F25"/>
    <w:rsid w:val="002429F6"/>
    <w:rsid w:val="00257F2A"/>
    <w:rsid w:val="002728CB"/>
    <w:rsid w:val="00273575"/>
    <w:rsid w:val="002746F5"/>
    <w:rsid w:val="00284FA3"/>
    <w:rsid w:val="002872CA"/>
    <w:rsid w:val="002875DE"/>
    <w:rsid w:val="00294477"/>
    <w:rsid w:val="00296204"/>
    <w:rsid w:val="00296B1B"/>
    <w:rsid w:val="002A66C5"/>
    <w:rsid w:val="002A697D"/>
    <w:rsid w:val="002B139F"/>
    <w:rsid w:val="002B4E64"/>
    <w:rsid w:val="002C1BC1"/>
    <w:rsid w:val="002C4D8A"/>
    <w:rsid w:val="002D043F"/>
    <w:rsid w:val="002D42A7"/>
    <w:rsid w:val="002D58C9"/>
    <w:rsid w:val="002E5E1D"/>
    <w:rsid w:val="002F05FA"/>
    <w:rsid w:val="00302F17"/>
    <w:rsid w:val="0030488E"/>
    <w:rsid w:val="00312DFE"/>
    <w:rsid w:val="00312FF5"/>
    <w:rsid w:val="00315BE5"/>
    <w:rsid w:val="00316A07"/>
    <w:rsid w:val="003212DE"/>
    <w:rsid w:val="00334BE9"/>
    <w:rsid w:val="00341CB2"/>
    <w:rsid w:val="00342B09"/>
    <w:rsid w:val="003476FD"/>
    <w:rsid w:val="00351ECD"/>
    <w:rsid w:val="00365D61"/>
    <w:rsid w:val="00365E2D"/>
    <w:rsid w:val="00371437"/>
    <w:rsid w:val="003721FB"/>
    <w:rsid w:val="003770E0"/>
    <w:rsid w:val="003815DA"/>
    <w:rsid w:val="00385448"/>
    <w:rsid w:val="003A69F3"/>
    <w:rsid w:val="003B78F2"/>
    <w:rsid w:val="003C1877"/>
    <w:rsid w:val="003C2361"/>
    <w:rsid w:val="003C2756"/>
    <w:rsid w:val="003D022C"/>
    <w:rsid w:val="003D2F9B"/>
    <w:rsid w:val="003D70F1"/>
    <w:rsid w:val="003E0EFE"/>
    <w:rsid w:val="003E2351"/>
    <w:rsid w:val="003F3C68"/>
    <w:rsid w:val="00406455"/>
    <w:rsid w:val="00407F5F"/>
    <w:rsid w:val="00420DA7"/>
    <w:rsid w:val="00421651"/>
    <w:rsid w:val="004252FE"/>
    <w:rsid w:val="00427B61"/>
    <w:rsid w:val="00431C20"/>
    <w:rsid w:val="00431DC8"/>
    <w:rsid w:val="00435B59"/>
    <w:rsid w:val="004360A1"/>
    <w:rsid w:val="00447849"/>
    <w:rsid w:val="00450D21"/>
    <w:rsid w:val="00454744"/>
    <w:rsid w:val="00467519"/>
    <w:rsid w:val="00467F4E"/>
    <w:rsid w:val="00482248"/>
    <w:rsid w:val="004823BA"/>
    <w:rsid w:val="00485429"/>
    <w:rsid w:val="00485FE2"/>
    <w:rsid w:val="00490AB4"/>
    <w:rsid w:val="00492632"/>
    <w:rsid w:val="0049276D"/>
    <w:rsid w:val="004A5AC7"/>
    <w:rsid w:val="004A6169"/>
    <w:rsid w:val="004D0922"/>
    <w:rsid w:val="004D197D"/>
    <w:rsid w:val="004D7447"/>
    <w:rsid w:val="004E1834"/>
    <w:rsid w:val="004F4211"/>
    <w:rsid w:val="004F4B9A"/>
    <w:rsid w:val="00500BEB"/>
    <w:rsid w:val="00501622"/>
    <w:rsid w:val="00507249"/>
    <w:rsid w:val="0051082F"/>
    <w:rsid w:val="005136AF"/>
    <w:rsid w:val="00516330"/>
    <w:rsid w:val="0052537A"/>
    <w:rsid w:val="00536238"/>
    <w:rsid w:val="0053656B"/>
    <w:rsid w:val="005402F4"/>
    <w:rsid w:val="00541FC2"/>
    <w:rsid w:val="00550B8D"/>
    <w:rsid w:val="00551AB1"/>
    <w:rsid w:val="00553D58"/>
    <w:rsid w:val="00556775"/>
    <w:rsid w:val="005714AE"/>
    <w:rsid w:val="00580759"/>
    <w:rsid w:val="00585831"/>
    <w:rsid w:val="005865E3"/>
    <w:rsid w:val="00586D63"/>
    <w:rsid w:val="0058710A"/>
    <w:rsid w:val="005A3D2A"/>
    <w:rsid w:val="005C192E"/>
    <w:rsid w:val="005C6AE0"/>
    <w:rsid w:val="005D6288"/>
    <w:rsid w:val="005D6A6A"/>
    <w:rsid w:val="005E140E"/>
    <w:rsid w:val="005F367B"/>
    <w:rsid w:val="006012BD"/>
    <w:rsid w:val="006056D0"/>
    <w:rsid w:val="00614660"/>
    <w:rsid w:val="006155C9"/>
    <w:rsid w:val="00624426"/>
    <w:rsid w:val="00625BAC"/>
    <w:rsid w:val="0063371C"/>
    <w:rsid w:val="00634C1F"/>
    <w:rsid w:val="00642D28"/>
    <w:rsid w:val="00645583"/>
    <w:rsid w:val="00646934"/>
    <w:rsid w:val="006536C2"/>
    <w:rsid w:val="00660188"/>
    <w:rsid w:val="00667BE2"/>
    <w:rsid w:val="0067477D"/>
    <w:rsid w:val="00677499"/>
    <w:rsid w:val="006812EF"/>
    <w:rsid w:val="006879DE"/>
    <w:rsid w:val="00693042"/>
    <w:rsid w:val="006A410C"/>
    <w:rsid w:val="006B6E8A"/>
    <w:rsid w:val="006B7965"/>
    <w:rsid w:val="006C45C1"/>
    <w:rsid w:val="006C5D59"/>
    <w:rsid w:val="006D2D8F"/>
    <w:rsid w:val="006D39CF"/>
    <w:rsid w:val="006D5E04"/>
    <w:rsid w:val="006E5027"/>
    <w:rsid w:val="006E5351"/>
    <w:rsid w:val="006F4C28"/>
    <w:rsid w:val="006F5886"/>
    <w:rsid w:val="007052BB"/>
    <w:rsid w:val="00706067"/>
    <w:rsid w:val="0071115D"/>
    <w:rsid w:val="007156C2"/>
    <w:rsid w:val="00715A6B"/>
    <w:rsid w:val="0072098F"/>
    <w:rsid w:val="00723765"/>
    <w:rsid w:val="00725A4A"/>
    <w:rsid w:val="00725EE5"/>
    <w:rsid w:val="00726352"/>
    <w:rsid w:val="007300AC"/>
    <w:rsid w:val="00736560"/>
    <w:rsid w:val="007451D8"/>
    <w:rsid w:val="00746BE4"/>
    <w:rsid w:val="00751C52"/>
    <w:rsid w:val="00753A25"/>
    <w:rsid w:val="00760BB6"/>
    <w:rsid w:val="00765627"/>
    <w:rsid w:val="007772B9"/>
    <w:rsid w:val="00792E1D"/>
    <w:rsid w:val="00793365"/>
    <w:rsid w:val="00794D61"/>
    <w:rsid w:val="00795FA9"/>
    <w:rsid w:val="007A09F1"/>
    <w:rsid w:val="007A4ACD"/>
    <w:rsid w:val="007A4DF4"/>
    <w:rsid w:val="007B260A"/>
    <w:rsid w:val="007B3A80"/>
    <w:rsid w:val="007B4D17"/>
    <w:rsid w:val="007B564C"/>
    <w:rsid w:val="007B5BC2"/>
    <w:rsid w:val="007B6739"/>
    <w:rsid w:val="007C256A"/>
    <w:rsid w:val="007D0E96"/>
    <w:rsid w:val="007D171F"/>
    <w:rsid w:val="007D52F1"/>
    <w:rsid w:val="007E0021"/>
    <w:rsid w:val="007E2595"/>
    <w:rsid w:val="007E4710"/>
    <w:rsid w:val="007E5D95"/>
    <w:rsid w:val="007F521A"/>
    <w:rsid w:val="007F5ED3"/>
    <w:rsid w:val="008012E7"/>
    <w:rsid w:val="008034BF"/>
    <w:rsid w:val="008103C2"/>
    <w:rsid w:val="00810BB1"/>
    <w:rsid w:val="008120A0"/>
    <w:rsid w:val="00815888"/>
    <w:rsid w:val="0082061C"/>
    <w:rsid w:val="0082123C"/>
    <w:rsid w:val="00823155"/>
    <w:rsid w:val="00824A33"/>
    <w:rsid w:val="008349A3"/>
    <w:rsid w:val="00836E57"/>
    <w:rsid w:val="00837A83"/>
    <w:rsid w:val="00842237"/>
    <w:rsid w:val="00853E99"/>
    <w:rsid w:val="00863374"/>
    <w:rsid w:val="00867682"/>
    <w:rsid w:val="00871268"/>
    <w:rsid w:val="00871EA0"/>
    <w:rsid w:val="00884143"/>
    <w:rsid w:val="008843F0"/>
    <w:rsid w:val="008856F3"/>
    <w:rsid w:val="00891352"/>
    <w:rsid w:val="008B58E5"/>
    <w:rsid w:val="008B5A72"/>
    <w:rsid w:val="008C1A01"/>
    <w:rsid w:val="008C502A"/>
    <w:rsid w:val="008D2FDE"/>
    <w:rsid w:val="008E14E8"/>
    <w:rsid w:val="008E5402"/>
    <w:rsid w:val="008E765E"/>
    <w:rsid w:val="008F2714"/>
    <w:rsid w:val="00900F8F"/>
    <w:rsid w:val="0090146E"/>
    <w:rsid w:val="00912A16"/>
    <w:rsid w:val="00914CD1"/>
    <w:rsid w:val="0093165F"/>
    <w:rsid w:val="00935E5D"/>
    <w:rsid w:val="00936408"/>
    <w:rsid w:val="00944963"/>
    <w:rsid w:val="00945549"/>
    <w:rsid w:val="00952EBA"/>
    <w:rsid w:val="00955ED8"/>
    <w:rsid w:val="00964E4F"/>
    <w:rsid w:val="00966212"/>
    <w:rsid w:val="00966B95"/>
    <w:rsid w:val="00970C49"/>
    <w:rsid w:val="009747F7"/>
    <w:rsid w:val="00976F08"/>
    <w:rsid w:val="00981F46"/>
    <w:rsid w:val="00987536"/>
    <w:rsid w:val="0099608C"/>
    <w:rsid w:val="009962E1"/>
    <w:rsid w:val="009A2E39"/>
    <w:rsid w:val="009A522B"/>
    <w:rsid w:val="009B177F"/>
    <w:rsid w:val="009C3DF4"/>
    <w:rsid w:val="009D0E31"/>
    <w:rsid w:val="009D4CDB"/>
    <w:rsid w:val="009D6676"/>
    <w:rsid w:val="009E41B4"/>
    <w:rsid w:val="009E59EC"/>
    <w:rsid w:val="009E67FB"/>
    <w:rsid w:val="009F0585"/>
    <w:rsid w:val="009F2AEB"/>
    <w:rsid w:val="009F3EE3"/>
    <w:rsid w:val="00A03191"/>
    <w:rsid w:val="00A10E9B"/>
    <w:rsid w:val="00A156FF"/>
    <w:rsid w:val="00A25068"/>
    <w:rsid w:val="00A30A8D"/>
    <w:rsid w:val="00A3559E"/>
    <w:rsid w:val="00A359FC"/>
    <w:rsid w:val="00A35F84"/>
    <w:rsid w:val="00A52C8D"/>
    <w:rsid w:val="00A56722"/>
    <w:rsid w:val="00A62C9A"/>
    <w:rsid w:val="00A64F5D"/>
    <w:rsid w:val="00A8069C"/>
    <w:rsid w:val="00A81F63"/>
    <w:rsid w:val="00A93E53"/>
    <w:rsid w:val="00A95D43"/>
    <w:rsid w:val="00AB5A4C"/>
    <w:rsid w:val="00AB709A"/>
    <w:rsid w:val="00AC638A"/>
    <w:rsid w:val="00AC7EB9"/>
    <w:rsid w:val="00AC7FC5"/>
    <w:rsid w:val="00AD634B"/>
    <w:rsid w:val="00AD77C4"/>
    <w:rsid w:val="00AF729C"/>
    <w:rsid w:val="00AF7643"/>
    <w:rsid w:val="00B03038"/>
    <w:rsid w:val="00B161E7"/>
    <w:rsid w:val="00B168CE"/>
    <w:rsid w:val="00B2122F"/>
    <w:rsid w:val="00B37C38"/>
    <w:rsid w:val="00B418E5"/>
    <w:rsid w:val="00B42D37"/>
    <w:rsid w:val="00B50266"/>
    <w:rsid w:val="00B55576"/>
    <w:rsid w:val="00B75860"/>
    <w:rsid w:val="00B80204"/>
    <w:rsid w:val="00B81FA2"/>
    <w:rsid w:val="00B847EA"/>
    <w:rsid w:val="00B93ECD"/>
    <w:rsid w:val="00B94CC9"/>
    <w:rsid w:val="00BA2F30"/>
    <w:rsid w:val="00BA41C1"/>
    <w:rsid w:val="00BB5FFA"/>
    <w:rsid w:val="00BB6F4B"/>
    <w:rsid w:val="00BC0950"/>
    <w:rsid w:val="00BC51D7"/>
    <w:rsid w:val="00BD446F"/>
    <w:rsid w:val="00BF0BEB"/>
    <w:rsid w:val="00C03200"/>
    <w:rsid w:val="00C04AEF"/>
    <w:rsid w:val="00C1698E"/>
    <w:rsid w:val="00C2001B"/>
    <w:rsid w:val="00C2172C"/>
    <w:rsid w:val="00C221B9"/>
    <w:rsid w:val="00C441F3"/>
    <w:rsid w:val="00C44658"/>
    <w:rsid w:val="00C45710"/>
    <w:rsid w:val="00C51BC6"/>
    <w:rsid w:val="00C51DBC"/>
    <w:rsid w:val="00C568C7"/>
    <w:rsid w:val="00C56A6E"/>
    <w:rsid w:val="00C611B7"/>
    <w:rsid w:val="00C629EF"/>
    <w:rsid w:val="00C630BE"/>
    <w:rsid w:val="00C63FEB"/>
    <w:rsid w:val="00C8766A"/>
    <w:rsid w:val="00C9512D"/>
    <w:rsid w:val="00CA6F99"/>
    <w:rsid w:val="00CB0C84"/>
    <w:rsid w:val="00CB4EC2"/>
    <w:rsid w:val="00CC58C9"/>
    <w:rsid w:val="00CC64D4"/>
    <w:rsid w:val="00CC6CB2"/>
    <w:rsid w:val="00CD1BA5"/>
    <w:rsid w:val="00CD2144"/>
    <w:rsid w:val="00CD402D"/>
    <w:rsid w:val="00CD4C03"/>
    <w:rsid w:val="00CE08BC"/>
    <w:rsid w:val="00CE25D4"/>
    <w:rsid w:val="00CE2629"/>
    <w:rsid w:val="00CE7191"/>
    <w:rsid w:val="00CE71C9"/>
    <w:rsid w:val="00CE72C5"/>
    <w:rsid w:val="00CE780D"/>
    <w:rsid w:val="00CF05B3"/>
    <w:rsid w:val="00CF114B"/>
    <w:rsid w:val="00CF2B22"/>
    <w:rsid w:val="00CF2C1A"/>
    <w:rsid w:val="00D1214D"/>
    <w:rsid w:val="00D16555"/>
    <w:rsid w:val="00D22059"/>
    <w:rsid w:val="00D330D8"/>
    <w:rsid w:val="00D344F1"/>
    <w:rsid w:val="00D42014"/>
    <w:rsid w:val="00D45DC9"/>
    <w:rsid w:val="00D50002"/>
    <w:rsid w:val="00D576C6"/>
    <w:rsid w:val="00D64FB5"/>
    <w:rsid w:val="00D652B9"/>
    <w:rsid w:val="00D70AB6"/>
    <w:rsid w:val="00D751AA"/>
    <w:rsid w:val="00D87E30"/>
    <w:rsid w:val="00D908F0"/>
    <w:rsid w:val="00D9098E"/>
    <w:rsid w:val="00D939F4"/>
    <w:rsid w:val="00DA48C9"/>
    <w:rsid w:val="00DA4A3F"/>
    <w:rsid w:val="00DA5468"/>
    <w:rsid w:val="00DB0197"/>
    <w:rsid w:val="00DB6BF0"/>
    <w:rsid w:val="00DD0397"/>
    <w:rsid w:val="00DD06F1"/>
    <w:rsid w:val="00DE099F"/>
    <w:rsid w:val="00DE0A95"/>
    <w:rsid w:val="00DE5C72"/>
    <w:rsid w:val="00DF12BD"/>
    <w:rsid w:val="00DF358E"/>
    <w:rsid w:val="00DF5B12"/>
    <w:rsid w:val="00DF7A52"/>
    <w:rsid w:val="00E11A79"/>
    <w:rsid w:val="00E12405"/>
    <w:rsid w:val="00E13A76"/>
    <w:rsid w:val="00E170FB"/>
    <w:rsid w:val="00E23F15"/>
    <w:rsid w:val="00E36158"/>
    <w:rsid w:val="00E41683"/>
    <w:rsid w:val="00E42D32"/>
    <w:rsid w:val="00E536DD"/>
    <w:rsid w:val="00E55E52"/>
    <w:rsid w:val="00E5727D"/>
    <w:rsid w:val="00E57B07"/>
    <w:rsid w:val="00E57F83"/>
    <w:rsid w:val="00E65640"/>
    <w:rsid w:val="00E679BB"/>
    <w:rsid w:val="00E733F1"/>
    <w:rsid w:val="00E77B58"/>
    <w:rsid w:val="00E90450"/>
    <w:rsid w:val="00E9076A"/>
    <w:rsid w:val="00EB0DAD"/>
    <w:rsid w:val="00EB3A76"/>
    <w:rsid w:val="00EC1A3E"/>
    <w:rsid w:val="00EC33E0"/>
    <w:rsid w:val="00EC5A0B"/>
    <w:rsid w:val="00EC63CB"/>
    <w:rsid w:val="00ED6A07"/>
    <w:rsid w:val="00EE0A49"/>
    <w:rsid w:val="00EE113A"/>
    <w:rsid w:val="00EE4D2E"/>
    <w:rsid w:val="00EE4F36"/>
    <w:rsid w:val="00EE5BC0"/>
    <w:rsid w:val="00EE776F"/>
    <w:rsid w:val="00EF4435"/>
    <w:rsid w:val="00EF4504"/>
    <w:rsid w:val="00EF60C9"/>
    <w:rsid w:val="00EF60CF"/>
    <w:rsid w:val="00EF6605"/>
    <w:rsid w:val="00EF6626"/>
    <w:rsid w:val="00F014FA"/>
    <w:rsid w:val="00F07450"/>
    <w:rsid w:val="00F12DA9"/>
    <w:rsid w:val="00F2165E"/>
    <w:rsid w:val="00F23DB6"/>
    <w:rsid w:val="00F24500"/>
    <w:rsid w:val="00F24A68"/>
    <w:rsid w:val="00F26F85"/>
    <w:rsid w:val="00F341B4"/>
    <w:rsid w:val="00F36475"/>
    <w:rsid w:val="00F4150B"/>
    <w:rsid w:val="00F4281A"/>
    <w:rsid w:val="00F44A5E"/>
    <w:rsid w:val="00F61BF7"/>
    <w:rsid w:val="00F62493"/>
    <w:rsid w:val="00F74826"/>
    <w:rsid w:val="00F860FA"/>
    <w:rsid w:val="00F97906"/>
    <w:rsid w:val="00FA6955"/>
    <w:rsid w:val="00FB1871"/>
    <w:rsid w:val="00FC15C7"/>
    <w:rsid w:val="00FC4AB8"/>
    <w:rsid w:val="00FE549F"/>
    <w:rsid w:val="00FF3110"/>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E667A"/>
  <w15:docId w15:val="{55B5DB8D-F063-4884-B637-7431923E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79"/>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17D7"/>
    <w:pPr>
      <w:tabs>
        <w:tab w:val="center" w:pos="4320"/>
        <w:tab w:val="right" w:pos="8640"/>
      </w:tabs>
    </w:pPr>
  </w:style>
  <w:style w:type="character" w:styleId="PageNumber">
    <w:name w:val="page number"/>
    <w:basedOn w:val="DefaultParagraphFont"/>
    <w:rsid w:val="001417D7"/>
  </w:style>
  <w:style w:type="paragraph" w:styleId="BalloonText">
    <w:name w:val="Balloon Text"/>
    <w:basedOn w:val="Normal"/>
    <w:semiHidden/>
    <w:rsid w:val="001A16F8"/>
    <w:rPr>
      <w:rFonts w:ascii="Tahoma" w:hAnsi="Tahoma" w:cs="Tahoma"/>
      <w:sz w:val="16"/>
      <w:szCs w:val="16"/>
    </w:rPr>
  </w:style>
  <w:style w:type="paragraph" w:styleId="Header">
    <w:name w:val="header"/>
    <w:basedOn w:val="Normal"/>
    <w:rsid w:val="00482248"/>
    <w:pPr>
      <w:tabs>
        <w:tab w:val="center" w:pos="4320"/>
        <w:tab w:val="right" w:pos="8640"/>
      </w:tabs>
    </w:pPr>
  </w:style>
  <w:style w:type="table" w:styleId="TableGrid">
    <w:name w:val="Table Grid"/>
    <w:basedOn w:val="TableNormal"/>
    <w:rsid w:val="0088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A68"/>
    <w:rPr>
      <w:rFonts w:ascii="Courier" w:hAnsi="Courier"/>
    </w:rPr>
  </w:style>
  <w:style w:type="character" w:customStyle="1" w:styleId="sectionfieldtext1">
    <w:name w:val="section_field_text1"/>
    <w:basedOn w:val="DefaultParagraphFont"/>
    <w:rsid w:val="00863374"/>
    <w:rPr>
      <w:rFonts w:ascii="Arial" w:hAnsi="Arial" w:cs="Arial" w:hint="default"/>
      <w:b w:val="0"/>
      <w:bCs w:val="0"/>
      <w:color w:val="000000"/>
      <w:sz w:val="16"/>
      <w:szCs w:val="16"/>
    </w:rPr>
  </w:style>
  <w:style w:type="character" w:styleId="Hyperlink">
    <w:name w:val="Hyperlink"/>
    <w:basedOn w:val="DefaultParagraphFont"/>
    <w:rsid w:val="00863374"/>
    <w:rPr>
      <w:color w:val="0000FF"/>
      <w:u w:val="single"/>
    </w:rPr>
  </w:style>
  <w:style w:type="character" w:styleId="CommentReference">
    <w:name w:val="annotation reference"/>
    <w:basedOn w:val="DefaultParagraphFont"/>
    <w:rsid w:val="00536238"/>
    <w:rPr>
      <w:sz w:val="16"/>
      <w:szCs w:val="16"/>
    </w:rPr>
  </w:style>
  <w:style w:type="paragraph" w:styleId="CommentText">
    <w:name w:val="annotation text"/>
    <w:basedOn w:val="Normal"/>
    <w:link w:val="CommentTextChar"/>
    <w:rsid w:val="00536238"/>
  </w:style>
  <w:style w:type="character" w:customStyle="1" w:styleId="CommentTextChar">
    <w:name w:val="Comment Text Char"/>
    <w:basedOn w:val="DefaultParagraphFont"/>
    <w:link w:val="CommentText"/>
    <w:rsid w:val="00536238"/>
    <w:rPr>
      <w:rFonts w:ascii="Courier" w:hAnsi="Courier"/>
    </w:rPr>
  </w:style>
  <w:style w:type="paragraph" w:styleId="CommentSubject">
    <w:name w:val="annotation subject"/>
    <w:basedOn w:val="CommentText"/>
    <w:next w:val="CommentText"/>
    <w:link w:val="CommentSubjectChar"/>
    <w:rsid w:val="00536238"/>
    <w:rPr>
      <w:b/>
      <w:bCs/>
    </w:rPr>
  </w:style>
  <w:style w:type="character" w:customStyle="1" w:styleId="CommentSubjectChar">
    <w:name w:val="Comment Subject Char"/>
    <w:basedOn w:val="CommentTextChar"/>
    <w:link w:val="CommentSubject"/>
    <w:rsid w:val="00536238"/>
    <w:rPr>
      <w:rFonts w:ascii="Courier" w:hAnsi="Courier"/>
      <w:b/>
      <w:bCs/>
    </w:rPr>
  </w:style>
  <w:style w:type="paragraph" w:styleId="FootnoteText">
    <w:name w:val="footnote text"/>
    <w:basedOn w:val="Normal"/>
    <w:link w:val="FootnoteTextChar"/>
    <w:rsid w:val="00EE113A"/>
    <w:rPr>
      <w:rFonts w:ascii="Times" w:hAnsi="Times"/>
    </w:rPr>
  </w:style>
  <w:style w:type="character" w:customStyle="1" w:styleId="FootnoteTextChar">
    <w:name w:val="Footnote Text Char"/>
    <w:basedOn w:val="DefaultParagraphFont"/>
    <w:link w:val="FootnoteText"/>
    <w:rsid w:val="00EE113A"/>
    <w:rPr>
      <w:rFonts w:ascii="Times" w:hAnsi="Times"/>
    </w:rPr>
  </w:style>
  <w:style w:type="character" w:styleId="FootnoteReference">
    <w:name w:val="footnote reference"/>
    <w:rsid w:val="00EE113A"/>
    <w:rPr>
      <w:vertAlign w:val="superscript"/>
    </w:rPr>
  </w:style>
  <w:style w:type="character" w:styleId="FollowedHyperlink">
    <w:name w:val="FollowedHyperlink"/>
    <w:basedOn w:val="DefaultParagraphFont"/>
    <w:rsid w:val="008856F3"/>
    <w:rPr>
      <w:color w:val="800080" w:themeColor="followedHyperlink"/>
      <w:u w:val="single"/>
    </w:rPr>
  </w:style>
  <w:style w:type="paragraph" w:styleId="ListParagraph">
    <w:name w:val="List Paragraph"/>
    <w:basedOn w:val="Normal"/>
    <w:uiPriority w:val="34"/>
    <w:qFormat/>
    <w:rsid w:val="00A30A8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105">
      <w:bodyDiv w:val="1"/>
      <w:marLeft w:val="0"/>
      <w:marRight w:val="0"/>
      <w:marTop w:val="0"/>
      <w:marBottom w:val="0"/>
      <w:divBdr>
        <w:top w:val="none" w:sz="0" w:space="0" w:color="auto"/>
        <w:left w:val="none" w:sz="0" w:space="0" w:color="auto"/>
        <w:bottom w:val="none" w:sz="0" w:space="0" w:color="auto"/>
        <w:right w:val="none" w:sz="0" w:space="0" w:color="auto"/>
      </w:divBdr>
    </w:div>
    <w:div w:id="267585467">
      <w:bodyDiv w:val="1"/>
      <w:marLeft w:val="0"/>
      <w:marRight w:val="0"/>
      <w:marTop w:val="0"/>
      <w:marBottom w:val="0"/>
      <w:divBdr>
        <w:top w:val="none" w:sz="0" w:space="0" w:color="auto"/>
        <w:left w:val="none" w:sz="0" w:space="0" w:color="auto"/>
        <w:bottom w:val="none" w:sz="0" w:space="0" w:color="auto"/>
        <w:right w:val="none" w:sz="0" w:space="0" w:color="auto"/>
      </w:divBdr>
    </w:div>
    <w:div w:id="20401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3_5170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DCB_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AF00-74C2-434B-B809-8B69EA72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4742</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32189</CharactersWithSpaces>
  <SharedDoc>false</SharedDoc>
  <HLinks>
    <vt:vector size="18" baseType="variant">
      <vt:variant>
        <vt:i4>4128794</vt:i4>
      </vt:variant>
      <vt:variant>
        <vt:i4>6</vt:i4>
      </vt:variant>
      <vt:variant>
        <vt:i4>0</vt:i4>
      </vt:variant>
      <vt:variant>
        <vt:i4>5</vt:i4>
      </vt:variant>
      <vt:variant>
        <vt:lpwstr>mailto:kmiles@loganphone.com</vt:lpwstr>
      </vt:variant>
      <vt:variant>
        <vt:lpwstr/>
      </vt:variant>
      <vt:variant>
        <vt:i4>3538958</vt:i4>
      </vt:variant>
      <vt:variant>
        <vt:i4>3</vt:i4>
      </vt:variant>
      <vt:variant>
        <vt:i4>0</vt:i4>
      </vt:variant>
      <vt:variant>
        <vt:i4>5</vt:i4>
      </vt:variant>
      <vt:variant>
        <vt:lpwstr>mailto:cooproger@netins.net</vt:lpwstr>
      </vt:variant>
      <vt:variant>
        <vt:lpwstr/>
      </vt:variant>
      <vt:variant>
        <vt:i4>2359319</vt:i4>
      </vt:variant>
      <vt:variant>
        <vt:i4>0</vt:i4>
      </vt:variant>
      <vt:variant>
        <vt:i4>0</vt:i4>
      </vt:variant>
      <vt:variant>
        <vt:i4>5</vt:i4>
      </vt:variant>
      <vt:variant>
        <vt:lpwstr>mailto:rcos@atmc.coop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Rebecca.Hunt@wdc.usda.gov</dc:creator>
  <cp:lastModifiedBy>Hunt, Rebecca - RD, Washington, DC</cp:lastModifiedBy>
  <cp:revision>12</cp:revision>
  <cp:lastPrinted>2016-04-19T16:15:00Z</cp:lastPrinted>
  <dcterms:created xsi:type="dcterms:W3CDTF">2016-06-30T10:24:00Z</dcterms:created>
  <dcterms:modified xsi:type="dcterms:W3CDTF">2016-07-06T10:19:00Z</dcterms:modified>
</cp:coreProperties>
</file>