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39" w:rsidRPr="00151FD0" w:rsidRDefault="00935239" w:rsidP="00935239">
      <w:pPr>
        <w:spacing w:after="0" w:line="240" w:lineRule="auto"/>
        <w:rPr>
          <w:rFonts w:ascii="Arial" w:eastAsia="Times New Roman" w:hAnsi="Arial" w:cs="Arial"/>
          <w:sz w:val="24"/>
          <w:szCs w:val="24"/>
        </w:rPr>
      </w:pPr>
      <w:r w:rsidRPr="00151FD0">
        <w:rPr>
          <w:rFonts w:ascii="Arial" w:eastAsia="Times New Roman" w:hAnsi="Arial" w:cs="Arial"/>
          <w:sz w:val="24"/>
          <w:szCs w:val="24"/>
        </w:rPr>
        <w:t>Attachment 1A</w:t>
      </w:r>
    </w:p>
    <w:p w:rsidR="00935239" w:rsidRPr="00151FD0" w:rsidRDefault="00935239" w:rsidP="00935239">
      <w:pPr>
        <w:spacing w:after="0" w:line="240" w:lineRule="auto"/>
        <w:rPr>
          <w:rFonts w:ascii="Arial" w:eastAsia="Times New Roman" w:hAnsi="Arial" w:cs="Arial"/>
          <w:sz w:val="24"/>
          <w:szCs w:val="24"/>
        </w:rPr>
      </w:pPr>
    </w:p>
    <w:p w:rsidR="00935239" w:rsidRPr="00151FD0" w:rsidRDefault="00935239" w:rsidP="00935239">
      <w:pPr>
        <w:spacing w:after="0" w:line="240" w:lineRule="auto"/>
        <w:rPr>
          <w:rFonts w:ascii="Arial" w:eastAsia="Times New Roman" w:hAnsi="Arial" w:cs="Arial"/>
          <w:sz w:val="24"/>
          <w:szCs w:val="24"/>
        </w:rPr>
      </w:pPr>
    </w:p>
    <w:p w:rsidR="00935239" w:rsidRPr="00151FD0" w:rsidRDefault="00935239" w:rsidP="00935239">
      <w:pPr>
        <w:spacing w:after="0" w:line="240" w:lineRule="auto"/>
        <w:rPr>
          <w:rFonts w:ascii="Arial" w:eastAsia="Times New Roman" w:hAnsi="Arial" w:cs="Arial"/>
          <w:sz w:val="24"/>
          <w:szCs w:val="24"/>
        </w:rPr>
      </w:pPr>
    </w:p>
    <w:p w:rsidR="00935239" w:rsidRPr="00151FD0" w:rsidRDefault="00935239" w:rsidP="00935239">
      <w:pPr>
        <w:spacing w:after="0" w:line="240" w:lineRule="auto"/>
        <w:rPr>
          <w:rFonts w:ascii="Arial" w:eastAsia="Times New Roman" w:hAnsi="Arial" w:cs="Arial"/>
          <w:color w:val="32434F"/>
          <w:sz w:val="24"/>
          <w:szCs w:val="24"/>
        </w:rPr>
      </w:pPr>
      <w:r w:rsidRPr="00151FD0">
        <w:rPr>
          <w:rFonts w:ascii="Arial" w:eastAsia="Times New Roman" w:hAnsi="Arial" w:cs="Arial"/>
          <w:b/>
          <w:bCs/>
          <w:color w:val="32434F"/>
          <w:sz w:val="24"/>
          <w:szCs w:val="24"/>
        </w:rPr>
        <w:t>42 USC 295: General provisions</w:t>
      </w:r>
      <w:r w:rsidRPr="00151FD0">
        <w:rPr>
          <w:rFonts w:ascii="Arial" w:eastAsia="Times New Roman" w:hAnsi="Arial" w:cs="Arial"/>
          <w:color w:val="32434F"/>
          <w:sz w:val="24"/>
          <w:szCs w:val="24"/>
        </w:rPr>
        <w:t xml:space="preserve"> </w:t>
      </w:r>
      <w:r w:rsidRPr="00151FD0">
        <w:rPr>
          <w:rFonts w:ascii="Arial" w:eastAsia="Times New Roman" w:hAnsi="Arial" w:cs="Arial"/>
          <w:color w:val="FF0000"/>
          <w:sz w:val="24"/>
          <w:szCs w:val="24"/>
        </w:rPr>
        <w:t>Text contains those laws in effect on January 14, 2016</w:t>
      </w:r>
      <w:r w:rsidRPr="00151FD0">
        <w:rPr>
          <w:rFonts w:ascii="Arial" w:eastAsia="Times New Roman" w:hAnsi="Arial" w:cs="Arial"/>
          <w:color w:val="32434F"/>
          <w:sz w:val="24"/>
          <w:szCs w:val="24"/>
        </w:rPr>
        <w:t xml:space="preserve"> </w:t>
      </w:r>
    </w:p>
    <w:p w:rsidR="00151FD0" w:rsidRDefault="00935239" w:rsidP="00935239">
      <w:pPr>
        <w:spacing w:after="0" w:line="240" w:lineRule="auto"/>
        <w:rPr>
          <w:rFonts w:ascii="Arial" w:eastAsia="Times New Roman" w:hAnsi="Arial" w:cs="Arial"/>
          <w:b/>
          <w:bCs/>
          <w:color w:val="000000"/>
          <w:sz w:val="24"/>
          <w:szCs w:val="24"/>
        </w:rPr>
      </w:pPr>
      <w:r w:rsidRPr="00151FD0">
        <w:rPr>
          <w:rFonts w:ascii="Arial" w:eastAsia="Times New Roman" w:hAnsi="Arial" w:cs="Arial"/>
          <w:b/>
          <w:bCs/>
          <w:color w:val="000000"/>
          <w:sz w:val="24"/>
          <w:szCs w:val="24"/>
        </w:rPr>
        <w:t>From Title 42-THE PUBLIC HEALTH AND WELFARE</w:t>
      </w:r>
    </w:p>
    <w:p w:rsidR="004B7815" w:rsidRDefault="00935239" w:rsidP="00935239">
      <w:pPr>
        <w:spacing w:after="0" w:line="240" w:lineRule="auto"/>
        <w:rPr>
          <w:rFonts w:ascii="Arial" w:eastAsia="Times New Roman" w:hAnsi="Arial" w:cs="Arial"/>
          <w:color w:val="000000"/>
          <w:sz w:val="24"/>
          <w:szCs w:val="24"/>
        </w:rPr>
      </w:pPr>
      <w:r w:rsidRPr="00151FD0">
        <w:rPr>
          <w:rFonts w:ascii="Arial" w:eastAsia="Times New Roman" w:hAnsi="Arial" w:cs="Arial"/>
          <w:color w:val="000000"/>
          <w:sz w:val="24"/>
          <w:szCs w:val="24"/>
        </w:rPr>
        <w:t>CHAPTER 6A-PUBLIC HEALTH SERVICE</w:t>
      </w:r>
    </w:p>
    <w:p w:rsidR="00151FD0" w:rsidRDefault="00935239" w:rsidP="00935239">
      <w:pPr>
        <w:spacing w:after="0" w:line="240" w:lineRule="auto"/>
        <w:rPr>
          <w:rFonts w:ascii="Arial" w:eastAsia="Times New Roman" w:hAnsi="Arial" w:cs="Arial"/>
          <w:color w:val="000000"/>
          <w:sz w:val="24"/>
          <w:szCs w:val="24"/>
        </w:rPr>
      </w:pPr>
      <w:bookmarkStart w:id="0" w:name="_GoBack"/>
      <w:bookmarkEnd w:id="0"/>
      <w:r w:rsidRPr="00151FD0">
        <w:rPr>
          <w:rFonts w:ascii="Arial" w:eastAsia="Times New Roman" w:hAnsi="Arial" w:cs="Arial"/>
          <w:color w:val="000000"/>
          <w:sz w:val="24"/>
          <w:szCs w:val="24"/>
        </w:rPr>
        <w:t>SUBCHAPTER V-HEALTH PROFESSIONS EDUCATION</w:t>
      </w:r>
    </w:p>
    <w:p w:rsidR="00151FD0" w:rsidRDefault="00935239" w:rsidP="00935239">
      <w:pPr>
        <w:spacing w:after="0" w:line="240" w:lineRule="auto"/>
        <w:rPr>
          <w:rFonts w:ascii="Arial" w:eastAsia="Times New Roman" w:hAnsi="Arial" w:cs="Arial"/>
          <w:color w:val="000000"/>
          <w:sz w:val="24"/>
          <w:szCs w:val="24"/>
        </w:rPr>
      </w:pPr>
      <w:r w:rsidRPr="00151FD0">
        <w:rPr>
          <w:rFonts w:ascii="Arial" w:eastAsia="Times New Roman" w:hAnsi="Arial" w:cs="Arial"/>
          <w:color w:val="000000"/>
          <w:sz w:val="24"/>
          <w:szCs w:val="24"/>
        </w:rPr>
        <w:t>Part E-Health Professions and Public Health Workforce</w:t>
      </w:r>
    </w:p>
    <w:p w:rsidR="00935239" w:rsidRPr="00151FD0" w:rsidRDefault="00935239" w:rsidP="00935239">
      <w:pPr>
        <w:spacing w:after="0" w:line="240" w:lineRule="auto"/>
        <w:rPr>
          <w:rFonts w:ascii="Arial" w:eastAsia="Times New Roman" w:hAnsi="Arial" w:cs="Arial"/>
          <w:color w:val="32434F"/>
          <w:sz w:val="24"/>
          <w:szCs w:val="24"/>
        </w:rPr>
      </w:pPr>
      <w:r w:rsidRPr="00151FD0">
        <w:rPr>
          <w:rFonts w:ascii="Arial" w:eastAsia="Times New Roman" w:hAnsi="Arial" w:cs="Arial"/>
          <w:color w:val="000000"/>
          <w:sz w:val="24"/>
          <w:szCs w:val="24"/>
        </w:rPr>
        <w:t>subpart 2-public health workforce</w:t>
      </w:r>
      <w:r w:rsidRPr="00151FD0">
        <w:rPr>
          <w:rFonts w:ascii="Arial" w:eastAsia="Times New Roman" w:hAnsi="Arial" w:cs="Arial"/>
          <w:color w:val="32434F"/>
          <w:sz w:val="24"/>
          <w:szCs w:val="24"/>
        </w:rPr>
        <w:t xml:space="preserve"> </w:t>
      </w:r>
    </w:p>
    <w:p w:rsidR="00935239" w:rsidRPr="00151FD0" w:rsidRDefault="00935239" w:rsidP="00935239">
      <w:pPr>
        <w:spacing w:before="150" w:after="45" w:line="240" w:lineRule="auto"/>
        <w:ind w:hanging="480"/>
        <w:outlineLvl w:val="2"/>
        <w:rPr>
          <w:rFonts w:ascii="Arial" w:eastAsia="Times New Roman" w:hAnsi="Arial" w:cs="Arial"/>
          <w:b/>
          <w:bCs/>
          <w:color w:val="32434F"/>
          <w:sz w:val="24"/>
          <w:szCs w:val="24"/>
        </w:rPr>
      </w:pPr>
      <w:r w:rsidRPr="00151FD0">
        <w:rPr>
          <w:rFonts w:ascii="Arial" w:eastAsia="Times New Roman" w:hAnsi="Arial" w:cs="Arial"/>
          <w:b/>
          <w:bCs/>
          <w:color w:val="32434F"/>
          <w:sz w:val="24"/>
          <w:szCs w:val="24"/>
        </w:rPr>
        <w:t>§295. General provisions</w:t>
      </w:r>
    </w:p>
    <w:p w:rsidR="00935239" w:rsidRPr="00151FD0" w:rsidRDefault="00935239" w:rsidP="00935239">
      <w:pPr>
        <w:spacing w:before="105" w:after="45" w:line="240" w:lineRule="auto"/>
        <w:ind w:hanging="240"/>
        <w:outlineLvl w:val="3"/>
        <w:rPr>
          <w:rFonts w:ascii="Arial" w:eastAsia="Times New Roman" w:hAnsi="Arial" w:cs="Arial"/>
          <w:b/>
          <w:bCs/>
          <w:sz w:val="24"/>
          <w:szCs w:val="24"/>
        </w:rPr>
      </w:pPr>
      <w:bookmarkStart w:id="1" w:name="substructure-location_a"/>
      <w:bookmarkEnd w:id="1"/>
      <w:r w:rsidRPr="00151FD0">
        <w:rPr>
          <w:rFonts w:ascii="Arial" w:eastAsia="Times New Roman" w:hAnsi="Arial" w:cs="Arial"/>
          <w:b/>
          <w:bCs/>
          <w:sz w:val="24"/>
          <w:szCs w:val="24"/>
        </w:rPr>
        <w:t>(a) In general</w:t>
      </w:r>
    </w:p>
    <w:p w:rsidR="00935239" w:rsidRPr="00151FD0" w:rsidRDefault="00935239" w:rsidP="00935239">
      <w:pPr>
        <w:spacing w:after="0" w:line="240" w:lineRule="auto"/>
        <w:ind w:firstLine="240"/>
        <w:rPr>
          <w:rFonts w:ascii="Arial" w:eastAsia="Times New Roman" w:hAnsi="Arial" w:cs="Arial"/>
          <w:sz w:val="24"/>
          <w:szCs w:val="24"/>
        </w:rPr>
      </w:pPr>
      <w:r w:rsidRPr="00151FD0">
        <w:rPr>
          <w:rFonts w:ascii="Arial" w:eastAsia="Times New Roman" w:hAnsi="Arial" w:cs="Arial"/>
          <w:sz w:val="24"/>
          <w:szCs w:val="24"/>
        </w:rPr>
        <w:t>The Secretary may award grants or contracts to eligible entities to increase the number of individuals in the public health workforce, to enhance the quality of such workforce, and to enhance the ability of the workforce to meet national, State, and local health care needs.</w:t>
      </w:r>
    </w:p>
    <w:p w:rsidR="00935239" w:rsidRPr="00151FD0" w:rsidRDefault="00935239" w:rsidP="00935239">
      <w:pPr>
        <w:spacing w:before="105" w:after="45" w:line="240" w:lineRule="auto"/>
        <w:ind w:hanging="240"/>
        <w:outlineLvl w:val="3"/>
        <w:rPr>
          <w:rFonts w:ascii="Arial" w:eastAsia="Times New Roman" w:hAnsi="Arial" w:cs="Arial"/>
          <w:b/>
          <w:bCs/>
          <w:sz w:val="24"/>
          <w:szCs w:val="24"/>
        </w:rPr>
      </w:pPr>
      <w:bookmarkStart w:id="2" w:name="substructure-location_b"/>
      <w:bookmarkEnd w:id="2"/>
      <w:r w:rsidRPr="00151FD0">
        <w:rPr>
          <w:rFonts w:ascii="Arial" w:eastAsia="Times New Roman" w:hAnsi="Arial" w:cs="Arial"/>
          <w:b/>
          <w:bCs/>
          <w:sz w:val="24"/>
          <w:szCs w:val="24"/>
        </w:rPr>
        <w:t>(b) Eligibility</w:t>
      </w:r>
    </w:p>
    <w:p w:rsidR="00935239" w:rsidRPr="00151FD0" w:rsidRDefault="00935239" w:rsidP="00935239">
      <w:pPr>
        <w:spacing w:after="0" w:line="240" w:lineRule="auto"/>
        <w:ind w:firstLine="240"/>
        <w:rPr>
          <w:rFonts w:ascii="Arial" w:eastAsia="Times New Roman" w:hAnsi="Arial" w:cs="Arial"/>
          <w:sz w:val="24"/>
          <w:szCs w:val="24"/>
        </w:rPr>
      </w:pPr>
      <w:r w:rsidRPr="00151FD0">
        <w:rPr>
          <w:rFonts w:ascii="Arial" w:eastAsia="Times New Roman" w:hAnsi="Arial" w:cs="Arial"/>
          <w:sz w:val="24"/>
          <w:szCs w:val="24"/>
        </w:rPr>
        <w:t>To be eligible to receive a grant or contract under subsection (a) of this section an entity shall-</w:t>
      </w:r>
    </w:p>
    <w:p w:rsidR="00935239" w:rsidRPr="00151FD0" w:rsidRDefault="00935239" w:rsidP="00935239">
      <w:pPr>
        <w:spacing w:after="0" w:line="240" w:lineRule="auto"/>
        <w:ind w:left="960" w:firstLine="240"/>
        <w:rPr>
          <w:rFonts w:ascii="Arial" w:eastAsia="Times New Roman" w:hAnsi="Arial" w:cs="Arial"/>
          <w:sz w:val="24"/>
          <w:szCs w:val="24"/>
        </w:rPr>
      </w:pPr>
      <w:bookmarkStart w:id="3" w:name="substructure-location_b_1"/>
      <w:bookmarkEnd w:id="3"/>
      <w:r w:rsidRPr="00151FD0">
        <w:rPr>
          <w:rFonts w:ascii="Arial" w:eastAsia="Times New Roman" w:hAnsi="Arial" w:cs="Arial"/>
          <w:sz w:val="24"/>
          <w:szCs w:val="24"/>
        </w:rPr>
        <w:t>(1) be-</w:t>
      </w:r>
    </w:p>
    <w:p w:rsidR="00935239" w:rsidRPr="00151FD0" w:rsidRDefault="00935239" w:rsidP="00935239">
      <w:pPr>
        <w:spacing w:after="0" w:line="240" w:lineRule="auto"/>
        <w:ind w:left="1200" w:firstLine="240"/>
        <w:rPr>
          <w:rFonts w:ascii="Arial" w:eastAsia="Times New Roman" w:hAnsi="Arial" w:cs="Arial"/>
          <w:sz w:val="24"/>
          <w:szCs w:val="24"/>
        </w:rPr>
      </w:pPr>
      <w:bookmarkStart w:id="4" w:name="substructure-location_b_1_A"/>
      <w:bookmarkEnd w:id="4"/>
      <w:r w:rsidRPr="00151FD0">
        <w:rPr>
          <w:rFonts w:ascii="Arial" w:eastAsia="Times New Roman" w:hAnsi="Arial" w:cs="Arial"/>
          <w:sz w:val="24"/>
          <w:szCs w:val="24"/>
        </w:rPr>
        <w:t>(A) a health professions school, including an accredited school or program of public health, health administration, preventive medicine, or dental public health or a school providing health management programs;</w:t>
      </w:r>
    </w:p>
    <w:p w:rsidR="00935239" w:rsidRPr="00151FD0" w:rsidRDefault="00935239" w:rsidP="00935239">
      <w:pPr>
        <w:spacing w:after="0" w:line="240" w:lineRule="auto"/>
        <w:ind w:left="1200" w:firstLine="240"/>
        <w:rPr>
          <w:rFonts w:ascii="Arial" w:eastAsia="Times New Roman" w:hAnsi="Arial" w:cs="Arial"/>
          <w:sz w:val="24"/>
          <w:szCs w:val="24"/>
        </w:rPr>
      </w:pPr>
      <w:bookmarkStart w:id="5" w:name="substructure-location_b_1_B"/>
      <w:bookmarkEnd w:id="5"/>
      <w:r w:rsidRPr="00151FD0">
        <w:rPr>
          <w:rFonts w:ascii="Arial" w:eastAsia="Times New Roman" w:hAnsi="Arial" w:cs="Arial"/>
          <w:sz w:val="24"/>
          <w:szCs w:val="24"/>
        </w:rPr>
        <w:t>(B) an academic health center;</w:t>
      </w:r>
    </w:p>
    <w:p w:rsidR="00935239" w:rsidRPr="00151FD0" w:rsidRDefault="00935239" w:rsidP="00935239">
      <w:pPr>
        <w:spacing w:after="0" w:line="240" w:lineRule="auto"/>
        <w:ind w:left="1200" w:firstLine="240"/>
        <w:rPr>
          <w:rFonts w:ascii="Arial" w:eastAsia="Times New Roman" w:hAnsi="Arial" w:cs="Arial"/>
          <w:sz w:val="24"/>
          <w:szCs w:val="24"/>
        </w:rPr>
      </w:pPr>
      <w:bookmarkStart w:id="6" w:name="substructure-location_b_1_C"/>
      <w:bookmarkEnd w:id="6"/>
      <w:r w:rsidRPr="00151FD0">
        <w:rPr>
          <w:rFonts w:ascii="Arial" w:eastAsia="Times New Roman" w:hAnsi="Arial" w:cs="Arial"/>
          <w:sz w:val="24"/>
          <w:szCs w:val="24"/>
        </w:rPr>
        <w:t>(C) a State or local government; or</w:t>
      </w:r>
    </w:p>
    <w:p w:rsidR="00935239" w:rsidRPr="00151FD0" w:rsidRDefault="00935239" w:rsidP="00935239">
      <w:pPr>
        <w:spacing w:after="0" w:line="240" w:lineRule="auto"/>
        <w:ind w:left="1200" w:firstLine="240"/>
        <w:rPr>
          <w:rFonts w:ascii="Arial" w:eastAsia="Times New Roman" w:hAnsi="Arial" w:cs="Arial"/>
          <w:sz w:val="24"/>
          <w:szCs w:val="24"/>
        </w:rPr>
      </w:pPr>
      <w:bookmarkStart w:id="7" w:name="substructure-location_b_1_D"/>
      <w:bookmarkEnd w:id="7"/>
      <w:r w:rsidRPr="00151FD0">
        <w:rPr>
          <w:rFonts w:ascii="Arial" w:eastAsia="Times New Roman" w:hAnsi="Arial" w:cs="Arial"/>
          <w:sz w:val="24"/>
          <w:szCs w:val="24"/>
        </w:rPr>
        <w:t>(D) any other appropriate public or private nonprofit entity; and</w:t>
      </w:r>
    </w:p>
    <w:p w:rsidR="00935239" w:rsidRPr="00151FD0" w:rsidRDefault="00935239" w:rsidP="00935239">
      <w:pPr>
        <w:spacing w:after="0" w:line="240" w:lineRule="auto"/>
        <w:rPr>
          <w:rFonts w:ascii="Arial" w:eastAsia="Times New Roman" w:hAnsi="Arial" w:cs="Arial"/>
          <w:sz w:val="24"/>
          <w:szCs w:val="24"/>
        </w:rPr>
      </w:pPr>
      <w:bookmarkStart w:id="8" w:name="substructure-location_b_2"/>
      <w:bookmarkEnd w:id="8"/>
    </w:p>
    <w:p w:rsidR="00935239" w:rsidRPr="00151FD0" w:rsidRDefault="00935239" w:rsidP="00935239">
      <w:pPr>
        <w:spacing w:after="0" w:line="240" w:lineRule="auto"/>
        <w:ind w:left="960" w:firstLine="240"/>
        <w:rPr>
          <w:rFonts w:ascii="Arial" w:eastAsia="Times New Roman" w:hAnsi="Arial" w:cs="Arial"/>
          <w:sz w:val="24"/>
          <w:szCs w:val="24"/>
        </w:rPr>
      </w:pPr>
      <w:r w:rsidRPr="00151FD0">
        <w:rPr>
          <w:rFonts w:ascii="Arial" w:eastAsia="Times New Roman" w:hAnsi="Arial" w:cs="Arial"/>
          <w:sz w:val="24"/>
          <w:szCs w:val="24"/>
        </w:rPr>
        <w:t>(2) prepare and submit to the Secretary an application at such time, in such manner, and containing such information as the Secretary may require.</w:t>
      </w:r>
    </w:p>
    <w:p w:rsidR="00935239" w:rsidRPr="00151FD0" w:rsidRDefault="00935239" w:rsidP="00935239">
      <w:pPr>
        <w:spacing w:before="105" w:after="45" w:line="240" w:lineRule="auto"/>
        <w:ind w:hanging="240"/>
        <w:outlineLvl w:val="3"/>
        <w:rPr>
          <w:rFonts w:ascii="Arial" w:eastAsia="Times New Roman" w:hAnsi="Arial" w:cs="Arial"/>
          <w:b/>
          <w:bCs/>
          <w:sz w:val="24"/>
          <w:szCs w:val="24"/>
        </w:rPr>
      </w:pPr>
      <w:bookmarkStart w:id="9" w:name="substructure-location_c"/>
      <w:bookmarkEnd w:id="9"/>
      <w:r w:rsidRPr="00151FD0">
        <w:rPr>
          <w:rFonts w:ascii="Arial" w:eastAsia="Times New Roman" w:hAnsi="Arial" w:cs="Arial"/>
          <w:b/>
          <w:bCs/>
          <w:sz w:val="24"/>
          <w:szCs w:val="24"/>
        </w:rPr>
        <w:t>(c) Preference</w:t>
      </w:r>
    </w:p>
    <w:p w:rsidR="00935239" w:rsidRPr="00151FD0" w:rsidRDefault="00935239" w:rsidP="00935239">
      <w:pPr>
        <w:spacing w:after="0" w:line="240" w:lineRule="auto"/>
        <w:ind w:firstLine="240"/>
        <w:rPr>
          <w:rFonts w:ascii="Arial" w:eastAsia="Times New Roman" w:hAnsi="Arial" w:cs="Arial"/>
          <w:sz w:val="24"/>
          <w:szCs w:val="24"/>
        </w:rPr>
      </w:pPr>
      <w:r w:rsidRPr="00151FD0">
        <w:rPr>
          <w:rFonts w:ascii="Arial" w:eastAsia="Times New Roman" w:hAnsi="Arial" w:cs="Arial"/>
          <w:sz w:val="24"/>
          <w:szCs w:val="24"/>
        </w:rPr>
        <w:t>In awarding grants or contracts under this section the Secretary may grant a preference to entities-</w:t>
      </w:r>
    </w:p>
    <w:p w:rsidR="00935239" w:rsidRPr="00151FD0" w:rsidRDefault="00935239" w:rsidP="00935239">
      <w:pPr>
        <w:spacing w:after="0" w:line="240" w:lineRule="auto"/>
        <w:ind w:left="960" w:firstLine="240"/>
        <w:rPr>
          <w:rFonts w:ascii="Arial" w:eastAsia="Times New Roman" w:hAnsi="Arial" w:cs="Arial"/>
          <w:sz w:val="24"/>
          <w:szCs w:val="24"/>
        </w:rPr>
      </w:pPr>
      <w:bookmarkStart w:id="10" w:name="substructure-location_c_1"/>
      <w:bookmarkEnd w:id="10"/>
      <w:r w:rsidRPr="00151FD0">
        <w:rPr>
          <w:rFonts w:ascii="Arial" w:eastAsia="Times New Roman" w:hAnsi="Arial" w:cs="Arial"/>
          <w:sz w:val="24"/>
          <w:szCs w:val="24"/>
        </w:rPr>
        <w:t>(1) serving individuals who are from disadvantaged backgrounds (including underrepresented racial and ethnic minorities); and</w:t>
      </w:r>
    </w:p>
    <w:p w:rsidR="00935239" w:rsidRPr="00151FD0" w:rsidRDefault="00935239" w:rsidP="00935239">
      <w:pPr>
        <w:spacing w:after="0" w:line="240" w:lineRule="auto"/>
        <w:ind w:left="960" w:firstLine="240"/>
        <w:rPr>
          <w:rFonts w:ascii="Arial" w:eastAsia="Times New Roman" w:hAnsi="Arial" w:cs="Arial"/>
          <w:sz w:val="24"/>
          <w:szCs w:val="24"/>
        </w:rPr>
      </w:pPr>
      <w:bookmarkStart w:id="11" w:name="substructure-location_c_2"/>
      <w:bookmarkEnd w:id="11"/>
      <w:r w:rsidRPr="00151FD0">
        <w:rPr>
          <w:rFonts w:ascii="Arial" w:eastAsia="Times New Roman" w:hAnsi="Arial" w:cs="Arial"/>
          <w:sz w:val="24"/>
          <w:szCs w:val="24"/>
        </w:rPr>
        <w:t>(2) graduating large proportions of individuals who serve in underserved communities.</w:t>
      </w:r>
    </w:p>
    <w:p w:rsidR="00935239" w:rsidRPr="00151FD0" w:rsidRDefault="00935239" w:rsidP="00935239">
      <w:pPr>
        <w:spacing w:before="105" w:after="45" w:line="240" w:lineRule="auto"/>
        <w:ind w:hanging="240"/>
        <w:outlineLvl w:val="3"/>
        <w:rPr>
          <w:rFonts w:ascii="Arial" w:eastAsia="Times New Roman" w:hAnsi="Arial" w:cs="Arial"/>
          <w:b/>
          <w:bCs/>
          <w:sz w:val="24"/>
          <w:szCs w:val="24"/>
        </w:rPr>
      </w:pPr>
      <w:bookmarkStart w:id="12" w:name="substructure-location_d"/>
      <w:bookmarkEnd w:id="12"/>
      <w:r w:rsidRPr="00151FD0">
        <w:rPr>
          <w:rFonts w:ascii="Arial" w:eastAsia="Times New Roman" w:hAnsi="Arial" w:cs="Arial"/>
          <w:b/>
          <w:bCs/>
          <w:sz w:val="24"/>
          <w:szCs w:val="24"/>
        </w:rPr>
        <w:t>(d) Activities</w:t>
      </w:r>
    </w:p>
    <w:p w:rsidR="00935239" w:rsidRPr="00151FD0" w:rsidRDefault="00935239" w:rsidP="00935239">
      <w:pPr>
        <w:spacing w:after="0" w:line="240" w:lineRule="auto"/>
        <w:ind w:firstLine="240"/>
        <w:rPr>
          <w:rFonts w:ascii="Arial" w:eastAsia="Times New Roman" w:hAnsi="Arial" w:cs="Arial"/>
          <w:sz w:val="24"/>
          <w:szCs w:val="24"/>
        </w:rPr>
      </w:pPr>
      <w:r w:rsidRPr="00151FD0">
        <w:rPr>
          <w:rFonts w:ascii="Arial" w:eastAsia="Times New Roman" w:hAnsi="Arial" w:cs="Arial"/>
          <w:sz w:val="24"/>
          <w:szCs w:val="24"/>
        </w:rPr>
        <w:t>Amounts provided under a grant or contract awarded under this section may be used for-</w:t>
      </w:r>
    </w:p>
    <w:p w:rsidR="00935239" w:rsidRPr="00151FD0" w:rsidRDefault="00935239" w:rsidP="00935239">
      <w:pPr>
        <w:spacing w:after="0" w:line="240" w:lineRule="auto"/>
        <w:ind w:left="960" w:firstLine="240"/>
        <w:rPr>
          <w:rFonts w:ascii="Arial" w:eastAsia="Times New Roman" w:hAnsi="Arial" w:cs="Arial"/>
          <w:sz w:val="24"/>
          <w:szCs w:val="24"/>
        </w:rPr>
      </w:pPr>
      <w:bookmarkStart w:id="13" w:name="substructure-location_d_1"/>
      <w:bookmarkEnd w:id="13"/>
      <w:r w:rsidRPr="00151FD0">
        <w:rPr>
          <w:rFonts w:ascii="Arial" w:eastAsia="Times New Roman" w:hAnsi="Arial" w:cs="Arial"/>
          <w:sz w:val="24"/>
          <w:szCs w:val="24"/>
        </w:rPr>
        <w:t>(1) the costs of planning, developing, or operating demonstration training programs;</w:t>
      </w:r>
    </w:p>
    <w:p w:rsidR="00935239" w:rsidRPr="00151FD0" w:rsidRDefault="00935239" w:rsidP="00935239">
      <w:pPr>
        <w:spacing w:after="0" w:line="240" w:lineRule="auto"/>
        <w:ind w:left="960" w:firstLine="240"/>
        <w:rPr>
          <w:rFonts w:ascii="Arial" w:eastAsia="Times New Roman" w:hAnsi="Arial" w:cs="Arial"/>
          <w:sz w:val="24"/>
          <w:szCs w:val="24"/>
        </w:rPr>
      </w:pPr>
      <w:bookmarkStart w:id="14" w:name="substructure-location_d_2"/>
      <w:bookmarkEnd w:id="14"/>
      <w:r w:rsidRPr="00151FD0">
        <w:rPr>
          <w:rFonts w:ascii="Arial" w:eastAsia="Times New Roman" w:hAnsi="Arial" w:cs="Arial"/>
          <w:sz w:val="24"/>
          <w:szCs w:val="24"/>
        </w:rPr>
        <w:t>(2) faculty development;</w:t>
      </w:r>
    </w:p>
    <w:p w:rsidR="00935239" w:rsidRPr="00151FD0" w:rsidRDefault="00935239" w:rsidP="00935239">
      <w:pPr>
        <w:spacing w:after="0" w:line="240" w:lineRule="auto"/>
        <w:ind w:left="960" w:firstLine="240"/>
        <w:rPr>
          <w:rFonts w:ascii="Arial" w:eastAsia="Times New Roman" w:hAnsi="Arial" w:cs="Arial"/>
          <w:sz w:val="24"/>
          <w:szCs w:val="24"/>
        </w:rPr>
      </w:pPr>
      <w:bookmarkStart w:id="15" w:name="substructure-location_d_3"/>
      <w:bookmarkEnd w:id="15"/>
      <w:r w:rsidRPr="00151FD0">
        <w:rPr>
          <w:rFonts w:ascii="Arial" w:eastAsia="Times New Roman" w:hAnsi="Arial" w:cs="Arial"/>
          <w:sz w:val="24"/>
          <w:szCs w:val="24"/>
        </w:rPr>
        <w:t>(3) trainee support;</w:t>
      </w:r>
    </w:p>
    <w:p w:rsidR="00935239" w:rsidRPr="00151FD0" w:rsidRDefault="00935239" w:rsidP="00935239">
      <w:pPr>
        <w:spacing w:after="0" w:line="240" w:lineRule="auto"/>
        <w:ind w:left="960" w:firstLine="240"/>
        <w:rPr>
          <w:rFonts w:ascii="Arial" w:eastAsia="Times New Roman" w:hAnsi="Arial" w:cs="Arial"/>
          <w:sz w:val="24"/>
          <w:szCs w:val="24"/>
        </w:rPr>
      </w:pPr>
      <w:bookmarkStart w:id="16" w:name="substructure-location_d_4"/>
      <w:bookmarkEnd w:id="16"/>
      <w:r w:rsidRPr="00151FD0">
        <w:rPr>
          <w:rFonts w:ascii="Arial" w:eastAsia="Times New Roman" w:hAnsi="Arial" w:cs="Arial"/>
          <w:sz w:val="24"/>
          <w:szCs w:val="24"/>
        </w:rPr>
        <w:t>(4) technical assistance;</w:t>
      </w:r>
    </w:p>
    <w:p w:rsidR="00935239" w:rsidRPr="00151FD0" w:rsidRDefault="00935239" w:rsidP="00935239">
      <w:pPr>
        <w:spacing w:after="0" w:line="240" w:lineRule="auto"/>
        <w:ind w:left="960" w:firstLine="240"/>
        <w:rPr>
          <w:rFonts w:ascii="Arial" w:eastAsia="Times New Roman" w:hAnsi="Arial" w:cs="Arial"/>
          <w:sz w:val="24"/>
          <w:szCs w:val="24"/>
        </w:rPr>
      </w:pPr>
      <w:bookmarkStart w:id="17" w:name="substructure-location_d_5"/>
      <w:bookmarkEnd w:id="17"/>
      <w:r w:rsidRPr="00151FD0">
        <w:rPr>
          <w:rFonts w:ascii="Arial" w:eastAsia="Times New Roman" w:hAnsi="Arial" w:cs="Arial"/>
          <w:sz w:val="24"/>
          <w:szCs w:val="24"/>
        </w:rPr>
        <w:t>(5) to meet the costs of projects-</w:t>
      </w:r>
    </w:p>
    <w:p w:rsidR="00935239" w:rsidRPr="00151FD0" w:rsidRDefault="00935239" w:rsidP="00935239">
      <w:pPr>
        <w:spacing w:after="0" w:line="240" w:lineRule="auto"/>
        <w:ind w:left="1200" w:firstLine="240"/>
        <w:rPr>
          <w:rFonts w:ascii="Arial" w:eastAsia="Times New Roman" w:hAnsi="Arial" w:cs="Arial"/>
          <w:sz w:val="24"/>
          <w:szCs w:val="24"/>
        </w:rPr>
      </w:pPr>
      <w:bookmarkStart w:id="18" w:name="substructure-location_d_5_A"/>
      <w:bookmarkEnd w:id="18"/>
      <w:r w:rsidRPr="00151FD0">
        <w:rPr>
          <w:rFonts w:ascii="Arial" w:eastAsia="Times New Roman" w:hAnsi="Arial" w:cs="Arial"/>
          <w:sz w:val="24"/>
          <w:szCs w:val="24"/>
        </w:rPr>
        <w:t>(A) to plan and develop new residency training programs and to maintain or improve existing residency training programs in preventive medicine and dental public health, that have available full-time faculty members with training and experience in the fields of preventive medicine and dental public health; and</w:t>
      </w:r>
    </w:p>
    <w:p w:rsidR="00935239" w:rsidRPr="00151FD0" w:rsidRDefault="00935239" w:rsidP="00935239">
      <w:pPr>
        <w:spacing w:after="0" w:line="240" w:lineRule="auto"/>
        <w:ind w:left="1200" w:firstLine="240"/>
        <w:rPr>
          <w:rFonts w:ascii="Arial" w:eastAsia="Times New Roman" w:hAnsi="Arial" w:cs="Arial"/>
          <w:sz w:val="24"/>
          <w:szCs w:val="24"/>
        </w:rPr>
      </w:pPr>
      <w:bookmarkStart w:id="19" w:name="substructure-location_d_5_B"/>
      <w:bookmarkEnd w:id="19"/>
      <w:r w:rsidRPr="00151FD0">
        <w:rPr>
          <w:rFonts w:ascii="Arial" w:eastAsia="Times New Roman" w:hAnsi="Arial" w:cs="Arial"/>
          <w:sz w:val="24"/>
          <w:szCs w:val="24"/>
        </w:rPr>
        <w:t>(B) to provide financial assistance to residency trainees enrolled in such programs;</w:t>
      </w:r>
    </w:p>
    <w:p w:rsidR="00935239" w:rsidRPr="00151FD0" w:rsidRDefault="00935239" w:rsidP="00935239">
      <w:pPr>
        <w:spacing w:after="0" w:line="240" w:lineRule="auto"/>
        <w:rPr>
          <w:rFonts w:ascii="Arial" w:eastAsia="Times New Roman" w:hAnsi="Arial" w:cs="Arial"/>
          <w:sz w:val="24"/>
          <w:szCs w:val="24"/>
        </w:rPr>
      </w:pPr>
      <w:bookmarkStart w:id="20" w:name="substructure-location_d_6"/>
      <w:bookmarkEnd w:id="20"/>
    </w:p>
    <w:p w:rsidR="00935239" w:rsidRPr="00151FD0" w:rsidRDefault="00935239" w:rsidP="00935239">
      <w:pPr>
        <w:spacing w:after="0" w:line="240" w:lineRule="auto"/>
        <w:ind w:left="960" w:firstLine="240"/>
        <w:rPr>
          <w:rFonts w:ascii="Arial" w:eastAsia="Times New Roman" w:hAnsi="Arial" w:cs="Arial"/>
          <w:sz w:val="24"/>
          <w:szCs w:val="24"/>
        </w:rPr>
      </w:pPr>
      <w:r w:rsidRPr="00151FD0">
        <w:rPr>
          <w:rFonts w:ascii="Arial" w:eastAsia="Times New Roman" w:hAnsi="Arial" w:cs="Arial"/>
          <w:sz w:val="24"/>
          <w:szCs w:val="24"/>
        </w:rPr>
        <w:t>(6) the retraining of existing public health workers as well as for increasing the supply of new practitioners to address priority public health, preventive medicine, public health dentistry, and health administration needs;</w:t>
      </w:r>
    </w:p>
    <w:p w:rsidR="00935239" w:rsidRPr="00151FD0" w:rsidRDefault="00935239" w:rsidP="00935239">
      <w:pPr>
        <w:spacing w:after="0" w:line="240" w:lineRule="auto"/>
        <w:ind w:left="960" w:firstLine="240"/>
        <w:rPr>
          <w:rFonts w:ascii="Arial" w:eastAsia="Times New Roman" w:hAnsi="Arial" w:cs="Arial"/>
          <w:sz w:val="24"/>
          <w:szCs w:val="24"/>
        </w:rPr>
      </w:pPr>
      <w:bookmarkStart w:id="21" w:name="substructure-location_d_7"/>
      <w:bookmarkEnd w:id="21"/>
      <w:r w:rsidRPr="00151FD0">
        <w:rPr>
          <w:rFonts w:ascii="Arial" w:eastAsia="Times New Roman" w:hAnsi="Arial" w:cs="Arial"/>
          <w:sz w:val="24"/>
          <w:szCs w:val="24"/>
        </w:rPr>
        <w:t>(7) preparing public health professionals for employment at the State and community levels;</w:t>
      </w:r>
    </w:p>
    <w:p w:rsidR="00935239" w:rsidRPr="00151FD0" w:rsidRDefault="00935239" w:rsidP="00935239">
      <w:pPr>
        <w:spacing w:after="0" w:line="240" w:lineRule="auto"/>
        <w:ind w:left="960" w:firstLine="240"/>
        <w:rPr>
          <w:rFonts w:ascii="Arial" w:eastAsia="Times New Roman" w:hAnsi="Arial" w:cs="Arial"/>
          <w:sz w:val="24"/>
          <w:szCs w:val="24"/>
        </w:rPr>
      </w:pPr>
      <w:bookmarkStart w:id="22" w:name="substructure-location_d_8"/>
      <w:bookmarkEnd w:id="22"/>
      <w:r w:rsidRPr="00151FD0">
        <w:rPr>
          <w:rFonts w:ascii="Arial" w:eastAsia="Times New Roman" w:hAnsi="Arial" w:cs="Arial"/>
          <w:sz w:val="24"/>
          <w:szCs w:val="24"/>
        </w:rPr>
        <w:t>(8) public health workforce loan repayment programs; or</w:t>
      </w:r>
    </w:p>
    <w:p w:rsidR="00935239" w:rsidRPr="00151FD0" w:rsidRDefault="00935239" w:rsidP="00935239">
      <w:pPr>
        <w:spacing w:after="0" w:line="240" w:lineRule="auto"/>
        <w:ind w:left="960" w:firstLine="240"/>
        <w:rPr>
          <w:rFonts w:ascii="Arial" w:eastAsia="Times New Roman" w:hAnsi="Arial" w:cs="Arial"/>
          <w:sz w:val="24"/>
          <w:szCs w:val="24"/>
        </w:rPr>
      </w:pPr>
      <w:bookmarkStart w:id="23" w:name="substructure-location_d_9"/>
      <w:bookmarkEnd w:id="23"/>
      <w:r w:rsidRPr="00151FD0">
        <w:rPr>
          <w:rFonts w:ascii="Arial" w:eastAsia="Times New Roman" w:hAnsi="Arial" w:cs="Arial"/>
          <w:sz w:val="24"/>
          <w:szCs w:val="24"/>
        </w:rPr>
        <w:t>(9) other activities that may produce outcomes that are consistent with the purposes of this section.</w:t>
      </w:r>
    </w:p>
    <w:p w:rsidR="00935239" w:rsidRPr="00151FD0" w:rsidRDefault="00935239" w:rsidP="00935239">
      <w:pPr>
        <w:spacing w:before="105" w:after="45" w:line="240" w:lineRule="auto"/>
        <w:ind w:hanging="240"/>
        <w:outlineLvl w:val="3"/>
        <w:rPr>
          <w:rFonts w:ascii="Arial" w:eastAsia="Times New Roman" w:hAnsi="Arial" w:cs="Arial"/>
          <w:b/>
          <w:bCs/>
          <w:sz w:val="24"/>
          <w:szCs w:val="24"/>
        </w:rPr>
      </w:pPr>
      <w:bookmarkStart w:id="24" w:name="substructure-location_e"/>
      <w:bookmarkEnd w:id="24"/>
      <w:r w:rsidRPr="00151FD0">
        <w:rPr>
          <w:rFonts w:ascii="Arial" w:eastAsia="Times New Roman" w:hAnsi="Arial" w:cs="Arial"/>
          <w:b/>
          <w:bCs/>
          <w:sz w:val="24"/>
          <w:szCs w:val="24"/>
        </w:rPr>
        <w:t>(e) Traineeships</w:t>
      </w:r>
    </w:p>
    <w:p w:rsidR="00935239" w:rsidRPr="00151FD0" w:rsidRDefault="00935239" w:rsidP="00935239">
      <w:pPr>
        <w:spacing w:before="105" w:after="45" w:line="240" w:lineRule="auto"/>
        <w:ind w:left="960" w:hanging="480"/>
        <w:outlineLvl w:val="3"/>
        <w:rPr>
          <w:rFonts w:ascii="Arial" w:eastAsia="Times New Roman" w:hAnsi="Arial" w:cs="Arial"/>
          <w:b/>
          <w:bCs/>
          <w:sz w:val="24"/>
          <w:szCs w:val="24"/>
        </w:rPr>
      </w:pPr>
      <w:bookmarkStart w:id="25" w:name="substructure-location_e_1"/>
      <w:bookmarkEnd w:id="25"/>
      <w:r w:rsidRPr="00151FD0">
        <w:rPr>
          <w:rFonts w:ascii="Arial" w:eastAsia="Times New Roman" w:hAnsi="Arial" w:cs="Arial"/>
          <w:b/>
          <w:bCs/>
          <w:sz w:val="24"/>
          <w:szCs w:val="24"/>
        </w:rPr>
        <w:t>(1) In general</w:t>
      </w:r>
    </w:p>
    <w:p w:rsidR="00935239" w:rsidRPr="00151FD0" w:rsidRDefault="00935239" w:rsidP="00935239">
      <w:pPr>
        <w:spacing w:after="0" w:line="240" w:lineRule="auto"/>
        <w:ind w:left="960" w:firstLine="240"/>
        <w:rPr>
          <w:rFonts w:ascii="Arial" w:eastAsia="Times New Roman" w:hAnsi="Arial" w:cs="Arial"/>
          <w:sz w:val="24"/>
          <w:szCs w:val="24"/>
        </w:rPr>
      </w:pPr>
      <w:r w:rsidRPr="00151FD0">
        <w:rPr>
          <w:rFonts w:ascii="Arial" w:eastAsia="Times New Roman" w:hAnsi="Arial" w:cs="Arial"/>
          <w:sz w:val="24"/>
          <w:szCs w:val="24"/>
        </w:rPr>
        <w:t>With respect to amounts used under this section for the training of health professionals, such training programs shall be designed to-</w:t>
      </w:r>
    </w:p>
    <w:p w:rsidR="00935239" w:rsidRPr="00151FD0" w:rsidRDefault="00935239" w:rsidP="00935239">
      <w:pPr>
        <w:spacing w:after="0" w:line="240" w:lineRule="auto"/>
        <w:ind w:left="1200" w:firstLine="240"/>
        <w:rPr>
          <w:rFonts w:ascii="Arial" w:eastAsia="Times New Roman" w:hAnsi="Arial" w:cs="Arial"/>
          <w:sz w:val="24"/>
          <w:szCs w:val="24"/>
        </w:rPr>
      </w:pPr>
      <w:bookmarkStart w:id="26" w:name="substructure-location_e_1_A"/>
      <w:bookmarkEnd w:id="26"/>
      <w:r w:rsidRPr="00151FD0">
        <w:rPr>
          <w:rFonts w:ascii="Arial" w:eastAsia="Times New Roman" w:hAnsi="Arial" w:cs="Arial"/>
          <w:sz w:val="24"/>
          <w:szCs w:val="24"/>
        </w:rPr>
        <w:t>(A) make public health education more accessible to the public and private health workforce;</w:t>
      </w:r>
    </w:p>
    <w:p w:rsidR="00935239" w:rsidRPr="00151FD0" w:rsidRDefault="00935239" w:rsidP="00935239">
      <w:pPr>
        <w:spacing w:after="0" w:line="240" w:lineRule="auto"/>
        <w:ind w:left="1200" w:firstLine="240"/>
        <w:rPr>
          <w:rFonts w:ascii="Arial" w:eastAsia="Times New Roman" w:hAnsi="Arial" w:cs="Arial"/>
          <w:sz w:val="24"/>
          <w:szCs w:val="24"/>
        </w:rPr>
      </w:pPr>
      <w:bookmarkStart w:id="27" w:name="substructure-location_e_1_B"/>
      <w:bookmarkEnd w:id="27"/>
      <w:r w:rsidRPr="00151FD0">
        <w:rPr>
          <w:rFonts w:ascii="Arial" w:eastAsia="Times New Roman" w:hAnsi="Arial" w:cs="Arial"/>
          <w:sz w:val="24"/>
          <w:szCs w:val="24"/>
        </w:rPr>
        <w:t>(B) increase the relevance of public health academic preparation to public health practice in the future;</w:t>
      </w:r>
    </w:p>
    <w:p w:rsidR="00935239" w:rsidRPr="00151FD0" w:rsidRDefault="00935239" w:rsidP="00935239">
      <w:pPr>
        <w:spacing w:after="0" w:line="240" w:lineRule="auto"/>
        <w:ind w:left="1200" w:firstLine="240"/>
        <w:rPr>
          <w:rFonts w:ascii="Arial" w:eastAsia="Times New Roman" w:hAnsi="Arial" w:cs="Arial"/>
          <w:sz w:val="24"/>
          <w:szCs w:val="24"/>
        </w:rPr>
      </w:pPr>
      <w:bookmarkStart w:id="28" w:name="substructure-location_e_1_C"/>
      <w:bookmarkEnd w:id="28"/>
      <w:r w:rsidRPr="00151FD0">
        <w:rPr>
          <w:rFonts w:ascii="Arial" w:eastAsia="Times New Roman" w:hAnsi="Arial" w:cs="Arial"/>
          <w:sz w:val="24"/>
          <w:szCs w:val="24"/>
        </w:rPr>
        <w:t>(C) provide education or training for students from traditional on-campus programs in practice-based sites; or</w:t>
      </w:r>
    </w:p>
    <w:p w:rsidR="00935239" w:rsidRPr="00151FD0" w:rsidRDefault="00935239" w:rsidP="00935239">
      <w:pPr>
        <w:spacing w:after="0" w:line="240" w:lineRule="auto"/>
        <w:ind w:left="1200" w:firstLine="240"/>
        <w:rPr>
          <w:rFonts w:ascii="Arial" w:eastAsia="Times New Roman" w:hAnsi="Arial" w:cs="Arial"/>
          <w:sz w:val="24"/>
          <w:szCs w:val="24"/>
        </w:rPr>
      </w:pPr>
      <w:bookmarkStart w:id="29" w:name="substructure-location_e_1_D"/>
      <w:bookmarkEnd w:id="29"/>
      <w:r w:rsidRPr="00151FD0">
        <w:rPr>
          <w:rFonts w:ascii="Arial" w:eastAsia="Times New Roman" w:hAnsi="Arial" w:cs="Arial"/>
          <w:sz w:val="24"/>
          <w:szCs w:val="24"/>
        </w:rPr>
        <w:t>(D) develop educational methods and distance-based approaches or technology that address adult learning requirements and increase knowledge and skills related to community-based cultural diversity in public health education.</w:t>
      </w:r>
    </w:p>
    <w:p w:rsidR="00935239" w:rsidRPr="00151FD0" w:rsidRDefault="00935239" w:rsidP="00935239">
      <w:pPr>
        <w:spacing w:before="105" w:after="45" w:line="240" w:lineRule="auto"/>
        <w:ind w:left="960" w:hanging="480"/>
        <w:outlineLvl w:val="3"/>
        <w:rPr>
          <w:rFonts w:ascii="Arial" w:eastAsia="Times New Roman" w:hAnsi="Arial" w:cs="Arial"/>
          <w:b/>
          <w:bCs/>
          <w:sz w:val="24"/>
          <w:szCs w:val="24"/>
        </w:rPr>
      </w:pPr>
      <w:bookmarkStart w:id="30" w:name="substructure-location_e_2"/>
      <w:bookmarkEnd w:id="30"/>
      <w:r w:rsidRPr="00151FD0">
        <w:rPr>
          <w:rFonts w:ascii="Arial" w:eastAsia="Times New Roman" w:hAnsi="Arial" w:cs="Arial"/>
          <w:b/>
          <w:bCs/>
          <w:sz w:val="24"/>
          <w:szCs w:val="24"/>
        </w:rPr>
        <w:t>(2) Severe shortage disciplines</w:t>
      </w:r>
    </w:p>
    <w:p w:rsidR="00935239" w:rsidRPr="00151FD0" w:rsidRDefault="00935239" w:rsidP="00935239">
      <w:pPr>
        <w:spacing w:after="0" w:line="240" w:lineRule="auto"/>
        <w:ind w:left="960" w:firstLine="240"/>
        <w:rPr>
          <w:rFonts w:ascii="Arial" w:eastAsia="Times New Roman" w:hAnsi="Arial" w:cs="Arial"/>
          <w:sz w:val="24"/>
          <w:szCs w:val="24"/>
        </w:rPr>
      </w:pPr>
      <w:r w:rsidRPr="00151FD0">
        <w:rPr>
          <w:rFonts w:ascii="Arial" w:eastAsia="Times New Roman" w:hAnsi="Arial" w:cs="Arial"/>
          <w:sz w:val="24"/>
          <w:szCs w:val="24"/>
        </w:rPr>
        <w:t>Amounts provided under grants or contracts under this section may be used for the operation of programs designed to award traineeships to students in accredited schools of public health who enter educational programs in fields where there is a severe shortage of public health professionals, including epidemiology, biostatistics, environmental health, toxicology, public health nursing, nutrition, preventive medicine, maternal and child health, and behavioral and mental health professions.</w:t>
      </w:r>
    </w:p>
    <w:p w:rsidR="00935239" w:rsidRPr="00151FD0" w:rsidRDefault="00935239" w:rsidP="00935239">
      <w:pPr>
        <w:spacing w:before="75" w:after="0" w:line="240" w:lineRule="auto"/>
        <w:rPr>
          <w:rFonts w:ascii="Arial" w:eastAsia="Times New Roman" w:hAnsi="Arial" w:cs="Arial"/>
          <w:sz w:val="24"/>
          <w:szCs w:val="24"/>
        </w:rPr>
      </w:pPr>
      <w:bookmarkStart w:id="31" w:name="sourcecredit"/>
      <w:bookmarkEnd w:id="31"/>
      <w:r w:rsidRPr="00151FD0">
        <w:rPr>
          <w:rFonts w:ascii="Arial" w:eastAsia="Times New Roman" w:hAnsi="Arial" w:cs="Arial"/>
          <w:sz w:val="24"/>
          <w:szCs w:val="24"/>
        </w:rPr>
        <w:t xml:space="preserve">(July 1, 1944, </w:t>
      </w:r>
      <w:proofErr w:type="spellStart"/>
      <w:r w:rsidRPr="00151FD0">
        <w:rPr>
          <w:rFonts w:ascii="Arial" w:eastAsia="Times New Roman" w:hAnsi="Arial" w:cs="Arial"/>
          <w:sz w:val="24"/>
          <w:szCs w:val="24"/>
        </w:rPr>
        <w:t>ch.</w:t>
      </w:r>
      <w:proofErr w:type="spellEnd"/>
      <w:r w:rsidRPr="00151FD0">
        <w:rPr>
          <w:rFonts w:ascii="Arial" w:eastAsia="Times New Roman" w:hAnsi="Arial" w:cs="Arial"/>
          <w:sz w:val="24"/>
          <w:szCs w:val="24"/>
        </w:rPr>
        <w:t xml:space="preserve"> 373, title VII, §765, as added </w:t>
      </w:r>
      <w:hyperlink r:id="rId7" w:tgtFrame="_blank" w:history="1">
        <w:r w:rsidRPr="00151FD0">
          <w:rPr>
            <w:rFonts w:ascii="Arial" w:eastAsia="Times New Roman" w:hAnsi="Arial" w:cs="Arial"/>
            <w:color w:val="0F0D61"/>
            <w:sz w:val="24"/>
            <w:szCs w:val="24"/>
          </w:rPr>
          <w:t xml:space="preserve">Pub. L. 105–392, title I, §105, Nov. 13, 1998, 112 Stat. 3553 </w:t>
        </w:r>
      </w:hyperlink>
      <w:r w:rsidRPr="00151FD0">
        <w:rPr>
          <w:rFonts w:ascii="Arial" w:eastAsia="Times New Roman" w:hAnsi="Arial" w:cs="Arial"/>
          <w:sz w:val="24"/>
          <w:szCs w:val="24"/>
        </w:rPr>
        <w:t xml:space="preserve">; amended </w:t>
      </w:r>
      <w:hyperlink r:id="rId8" w:tgtFrame="_blank" w:history="1">
        <w:r w:rsidRPr="00151FD0">
          <w:rPr>
            <w:rFonts w:ascii="Arial" w:eastAsia="Times New Roman" w:hAnsi="Arial" w:cs="Arial"/>
            <w:color w:val="0F0D61"/>
            <w:sz w:val="24"/>
            <w:szCs w:val="24"/>
          </w:rPr>
          <w:t xml:space="preserve">Pub. L. 111–148, title V, §5206(a), Mar. 23, 2010, 124 Stat. 611 </w:t>
        </w:r>
      </w:hyperlink>
      <w:r w:rsidRPr="00151FD0">
        <w:rPr>
          <w:rFonts w:ascii="Arial" w:eastAsia="Times New Roman" w:hAnsi="Arial" w:cs="Arial"/>
          <w:sz w:val="24"/>
          <w:szCs w:val="24"/>
        </w:rPr>
        <w:t>.)</w:t>
      </w:r>
    </w:p>
    <w:p w:rsidR="00935239" w:rsidRPr="00151FD0" w:rsidRDefault="00935239" w:rsidP="00935239">
      <w:pPr>
        <w:spacing w:before="168" w:after="45" w:line="240" w:lineRule="auto"/>
        <w:ind w:hanging="480"/>
        <w:jc w:val="center"/>
        <w:outlineLvl w:val="3"/>
        <w:rPr>
          <w:rFonts w:ascii="Arial" w:eastAsia="Times New Roman" w:hAnsi="Arial" w:cs="Arial"/>
          <w:b/>
          <w:bCs/>
          <w:smallCaps/>
          <w:sz w:val="24"/>
          <w:szCs w:val="24"/>
        </w:rPr>
      </w:pPr>
      <w:bookmarkStart w:id="32" w:name="priorprovisions-note"/>
      <w:bookmarkEnd w:id="32"/>
      <w:r w:rsidRPr="00151FD0">
        <w:rPr>
          <w:rFonts w:ascii="Arial" w:eastAsia="Times New Roman" w:hAnsi="Arial" w:cs="Arial"/>
          <w:b/>
          <w:bCs/>
          <w:smallCaps/>
          <w:sz w:val="24"/>
          <w:szCs w:val="24"/>
        </w:rPr>
        <w:t>Prior Provisions</w:t>
      </w:r>
    </w:p>
    <w:p w:rsidR="00935239" w:rsidRPr="00151FD0" w:rsidRDefault="00935239" w:rsidP="00935239">
      <w:pPr>
        <w:spacing w:after="168" w:line="240" w:lineRule="auto"/>
        <w:ind w:firstLine="240"/>
        <w:rPr>
          <w:rFonts w:ascii="Arial" w:eastAsia="Times New Roman" w:hAnsi="Arial" w:cs="Arial"/>
          <w:sz w:val="24"/>
          <w:szCs w:val="24"/>
        </w:rPr>
      </w:pPr>
      <w:r w:rsidRPr="00151FD0">
        <w:rPr>
          <w:rFonts w:ascii="Arial" w:eastAsia="Times New Roman" w:hAnsi="Arial" w:cs="Arial"/>
          <w:sz w:val="24"/>
          <w:szCs w:val="24"/>
        </w:rPr>
        <w:t xml:space="preserve">A prior section 295, act July 1, 1944, </w:t>
      </w:r>
      <w:proofErr w:type="spellStart"/>
      <w:r w:rsidRPr="00151FD0">
        <w:rPr>
          <w:rFonts w:ascii="Arial" w:eastAsia="Times New Roman" w:hAnsi="Arial" w:cs="Arial"/>
          <w:sz w:val="24"/>
          <w:szCs w:val="24"/>
        </w:rPr>
        <w:t>ch.</w:t>
      </w:r>
      <w:proofErr w:type="spellEnd"/>
      <w:r w:rsidRPr="00151FD0">
        <w:rPr>
          <w:rFonts w:ascii="Arial" w:eastAsia="Times New Roman" w:hAnsi="Arial" w:cs="Arial"/>
          <w:sz w:val="24"/>
          <w:szCs w:val="24"/>
        </w:rPr>
        <w:t xml:space="preserve"> 373, title VII, §781, as added </w:t>
      </w:r>
      <w:hyperlink r:id="rId9" w:tgtFrame="_blank" w:history="1">
        <w:r w:rsidRPr="00151FD0">
          <w:rPr>
            <w:rFonts w:ascii="Arial" w:eastAsia="Times New Roman" w:hAnsi="Arial" w:cs="Arial"/>
            <w:color w:val="0F0D61"/>
            <w:sz w:val="24"/>
            <w:szCs w:val="24"/>
          </w:rPr>
          <w:t xml:space="preserve">Pub. L. 102–408, title I, §102, Oct. 13, 1992, 106 Stat. 2055 </w:t>
        </w:r>
      </w:hyperlink>
      <w:r w:rsidRPr="00151FD0">
        <w:rPr>
          <w:rFonts w:ascii="Arial" w:eastAsia="Times New Roman" w:hAnsi="Arial" w:cs="Arial"/>
          <w:sz w:val="24"/>
          <w:szCs w:val="24"/>
        </w:rPr>
        <w:t xml:space="preserve">; amended </w:t>
      </w:r>
      <w:hyperlink r:id="rId10" w:tgtFrame="_blank" w:history="1">
        <w:r w:rsidRPr="00151FD0">
          <w:rPr>
            <w:rFonts w:ascii="Arial" w:eastAsia="Times New Roman" w:hAnsi="Arial" w:cs="Arial"/>
            <w:color w:val="0F0D61"/>
            <w:sz w:val="24"/>
            <w:szCs w:val="24"/>
          </w:rPr>
          <w:t xml:space="preserve">Pub. L. 105–12, §12(b), Apr. 30, 1997, 111 Stat. 29 </w:t>
        </w:r>
      </w:hyperlink>
      <w:r w:rsidRPr="00151FD0">
        <w:rPr>
          <w:rFonts w:ascii="Arial" w:eastAsia="Times New Roman" w:hAnsi="Arial" w:cs="Arial"/>
          <w:sz w:val="24"/>
          <w:szCs w:val="24"/>
        </w:rPr>
        <w:t xml:space="preserve">, authorized grants and contracts for research on certain health professions issues, prior to repeal by </w:t>
      </w:r>
      <w:hyperlink r:id="rId11" w:tgtFrame="_blank" w:history="1">
        <w:r w:rsidRPr="00151FD0">
          <w:rPr>
            <w:rFonts w:ascii="Arial" w:eastAsia="Times New Roman" w:hAnsi="Arial" w:cs="Arial"/>
            <w:color w:val="0F0D61"/>
            <w:sz w:val="24"/>
            <w:szCs w:val="24"/>
          </w:rPr>
          <w:t xml:space="preserve">Pub. L. 105–392, title I, §106(a)(1), Nov. 13, 1998, 112 Stat. 3557 </w:t>
        </w:r>
      </w:hyperlink>
      <w:r w:rsidRPr="00151FD0">
        <w:rPr>
          <w:rFonts w:ascii="Arial" w:eastAsia="Times New Roman" w:hAnsi="Arial" w:cs="Arial"/>
          <w:sz w:val="24"/>
          <w:szCs w:val="24"/>
        </w:rPr>
        <w:t>.</w:t>
      </w:r>
    </w:p>
    <w:p w:rsidR="00935239" w:rsidRPr="00151FD0" w:rsidRDefault="00935239" w:rsidP="00935239">
      <w:pPr>
        <w:spacing w:after="168" w:line="240" w:lineRule="auto"/>
        <w:ind w:firstLine="240"/>
        <w:rPr>
          <w:rFonts w:ascii="Arial" w:eastAsia="Times New Roman" w:hAnsi="Arial" w:cs="Arial"/>
          <w:sz w:val="24"/>
          <w:szCs w:val="24"/>
        </w:rPr>
      </w:pPr>
      <w:r w:rsidRPr="00151FD0">
        <w:rPr>
          <w:rFonts w:ascii="Arial" w:eastAsia="Times New Roman" w:hAnsi="Arial" w:cs="Arial"/>
          <w:sz w:val="24"/>
          <w:szCs w:val="24"/>
        </w:rPr>
        <w:t xml:space="preserve">Another prior section 295, act July 1, 1944, </w:t>
      </w:r>
      <w:proofErr w:type="spellStart"/>
      <w:r w:rsidRPr="00151FD0">
        <w:rPr>
          <w:rFonts w:ascii="Arial" w:eastAsia="Times New Roman" w:hAnsi="Arial" w:cs="Arial"/>
          <w:sz w:val="24"/>
          <w:szCs w:val="24"/>
        </w:rPr>
        <w:t>ch.</w:t>
      </w:r>
      <w:proofErr w:type="spellEnd"/>
      <w:r w:rsidRPr="00151FD0">
        <w:rPr>
          <w:rFonts w:ascii="Arial" w:eastAsia="Times New Roman" w:hAnsi="Arial" w:cs="Arial"/>
          <w:sz w:val="24"/>
          <w:szCs w:val="24"/>
        </w:rPr>
        <w:t xml:space="preserve"> 373, title VII, §761, as added Dec. 25, 1970, </w:t>
      </w:r>
      <w:hyperlink r:id="rId12" w:tgtFrame="_blank" w:history="1">
        <w:r w:rsidRPr="00151FD0">
          <w:rPr>
            <w:rFonts w:ascii="Arial" w:eastAsia="Times New Roman" w:hAnsi="Arial" w:cs="Arial"/>
            <w:color w:val="0F0D61"/>
            <w:sz w:val="24"/>
            <w:szCs w:val="24"/>
          </w:rPr>
          <w:t xml:space="preserve">Pub. L. 91–696, §101, 84 Stat. 2080–1 </w:t>
        </w:r>
      </w:hyperlink>
      <w:r w:rsidRPr="00151FD0">
        <w:rPr>
          <w:rFonts w:ascii="Arial" w:eastAsia="Times New Roman" w:hAnsi="Arial" w:cs="Arial"/>
          <w:sz w:val="24"/>
          <w:szCs w:val="24"/>
        </w:rPr>
        <w:t xml:space="preserve">; amended Oct. 17, 1979, </w:t>
      </w:r>
      <w:hyperlink r:id="rId13" w:tgtFrame="_blank" w:history="1">
        <w:r w:rsidRPr="00151FD0">
          <w:rPr>
            <w:rFonts w:ascii="Arial" w:eastAsia="Times New Roman" w:hAnsi="Arial" w:cs="Arial"/>
            <w:color w:val="0F0D61"/>
            <w:sz w:val="24"/>
            <w:szCs w:val="24"/>
          </w:rPr>
          <w:t xml:space="preserve">Pub. L. 96–88, title III, §301(a)(1), title V, §507, 93 Stat. 677 </w:t>
        </w:r>
      </w:hyperlink>
      <w:r w:rsidRPr="00151FD0">
        <w:rPr>
          <w:rFonts w:ascii="Arial" w:eastAsia="Times New Roman" w:hAnsi="Arial" w:cs="Arial"/>
          <w:sz w:val="24"/>
          <w:szCs w:val="24"/>
        </w:rPr>
        <w:t xml:space="preserve">, </w:t>
      </w:r>
      <w:hyperlink r:id="rId14" w:tgtFrame="_blank" w:history="1">
        <w:r w:rsidRPr="00151FD0">
          <w:rPr>
            <w:rFonts w:ascii="Arial" w:eastAsia="Times New Roman" w:hAnsi="Arial" w:cs="Arial"/>
            <w:color w:val="0F0D61"/>
            <w:sz w:val="24"/>
            <w:szCs w:val="24"/>
          </w:rPr>
          <w:t>692</w:t>
        </w:r>
      </w:hyperlink>
      <w:r w:rsidRPr="00151FD0">
        <w:rPr>
          <w:rFonts w:ascii="Arial" w:eastAsia="Times New Roman" w:hAnsi="Arial" w:cs="Arial"/>
          <w:sz w:val="24"/>
          <w:szCs w:val="24"/>
        </w:rPr>
        <w:t xml:space="preserve">, provided Congressional declaration of purpose for former part D of this subchapter, prior to repeal by </w:t>
      </w:r>
      <w:hyperlink r:id="rId15" w:tgtFrame="_blank" w:history="1">
        <w:r w:rsidRPr="00151FD0">
          <w:rPr>
            <w:rFonts w:ascii="Arial" w:eastAsia="Times New Roman" w:hAnsi="Arial" w:cs="Arial"/>
            <w:color w:val="0F0D61"/>
            <w:sz w:val="24"/>
            <w:szCs w:val="24"/>
          </w:rPr>
          <w:t xml:space="preserve">Pub. L. 99–129, title II, §220(c), Oct. 22, 1985, 99 Stat. 544 </w:t>
        </w:r>
      </w:hyperlink>
      <w:r w:rsidRPr="00151FD0">
        <w:rPr>
          <w:rFonts w:ascii="Arial" w:eastAsia="Times New Roman" w:hAnsi="Arial" w:cs="Arial"/>
          <w:sz w:val="24"/>
          <w:szCs w:val="24"/>
        </w:rPr>
        <w:t>.</w:t>
      </w:r>
    </w:p>
    <w:p w:rsidR="00935239" w:rsidRPr="00151FD0" w:rsidRDefault="00935239" w:rsidP="00935239">
      <w:pPr>
        <w:spacing w:after="168" w:line="240" w:lineRule="auto"/>
        <w:ind w:firstLine="240"/>
        <w:rPr>
          <w:rFonts w:ascii="Arial" w:eastAsia="Times New Roman" w:hAnsi="Arial" w:cs="Arial"/>
          <w:sz w:val="24"/>
          <w:szCs w:val="24"/>
        </w:rPr>
      </w:pPr>
      <w:r w:rsidRPr="00151FD0">
        <w:rPr>
          <w:rFonts w:ascii="Arial" w:eastAsia="Times New Roman" w:hAnsi="Arial" w:cs="Arial"/>
          <w:sz w:val="24"/>
          <w:szCs w:val="24"/>
        </w:rPr>
        <w:t xml:space="preserve">Another prior section 295, act July 1, 1944, </w:t>
      </w:r>
      <w:proofErr w:type="spellStart"/>
      <w:r w:rsidRPr="00151FD0">
        <w:rPr>
          <w:rFonts w:ascii="Arial" w:eastAsia="Times New Roman" w:hAnsi="Arial" w:cs="Arial"/>
          <w:sz w:val="24"/>
          <w:szCs w:val="24"/>
        </w:rPr>
        <w:t>ch.</w:t>
      </w:r>
      <w:proofErr w:type="spellEnd"/>
      <w:r w:rsidRPr="00151FD0">
        <w:rPr>
          <w:rFonts w:ascii="Arial" w:eastAsia="Times New Roman" w:hAnsi="Arial" w:cs="Arial"/>
          <w:sz w:val="24"/>
          <w:szCs w:val="24"/>
        </w:rPr>
        <w:t xml:space="preserve"> 373, title VII, §761, as added Oct. 31, 1963, </w:t>
      </w:r>
      <w:hyperlink r:id="rId16" w:tgtFrame="_blank" w:history="1">
        <w:r w:rsidRPr="00151FD0">
          <w:rPr>
            <w:rFonts w:ascii="Arial" w:eastAsia="Times New Roman" w:hAnsi="Arial" w:cs="Arial"/>
            <w:color w:val="0F0D61"/>
            <w:sz w:val="24"/>
            <w:szCs w:val="24"/>
          </w:rPr>
          <w:t xml:space="preserve">Pub. L. 88–164, title I, §101, 77 Stat. 282 </w:t>
        </w:r>
      </w:hyperlink>
      <w:r w:rsidRPr="00151FD0">
        <w:rPr>
          <w:rFonts w:ascii="Arial" w:eastAsia="Times New Roman" w:hAnsi="Arial" w:cs="Arial"/>
          <w:sz w:val="24"/>
          <w:szCs w:val="24"/>
        </w:rPr>
        <w:t>, related to authorization of appropriations respecting grants for construction of mental retardation facilities, prior to the general amendment of former part D of this subchapter by section 101 of Pub. L. 91–696.</w:t>
      </w:r>
    </w:p>
    <w:p w:rsidR="00935239" w:rsidRPr="00151FD0" w:rsidRDefault="00935239" w:rsidP="00935239">
      <w:pPr>
        <w:spacing w:after="168" w:line="240" w:lineRule="auto"/>
        <w:ind w:firstLine="240"/>
        <w:rPr>
          <w:rFonts w:ascii="Arial" w:eastAsia="Times New Roman" w:hAnsi="Arial" w:cs="Arial"/>
          <w:sz w:val="24"/>
          <w:szCs w:val="24"/>
        </w:rPr>
      </w:pPr>
      <w:r w:rsidRPr="00151FD0">
        <w:rPr>
          <w:rFonts w:ascii="Arial" w:eastAsia="Times New Roman" w:hAnsi="Arial" w:cs="Arial"/>
          <w:sz w:val="24"/>
          <w:szCs w:val="24"/>
        </w:rPr>
        <w:t xml:space="preserve">A prior section 765 of act July 1, 1944, was classified to </w:t>
      </w:r>
      <w:r w:rsidRPr="00151FD0">
        <w:rPr>
          <w:rFonts w:ascii="Arial" w:eastAsia="Times New Roman" w:hAnsi="Arial" w:cs="Arial"/>
          <w:color w:val="0F0D61"/>
          <w:sz w:val="24"/>
          <w:szCs w:val="24"/>
        </w:rPr>
        <w:t>section 294c of this title</w:t>
      </w:r>
      <w:r w:rsidRPr="00151FD0">
        <w:rPr>
          <w:rFonts w:ascii="Arial" w:eastAsia="Times New Roman" w:hAnsi="Arial" w:cs="Arial"/>
          <w:sz w:val="24"/>
          <w:szCs w:val="24"/>
        </w:rPr>
        <w:t xml:space="preserve"> prior to the general amendment of part D of this subchapter by Pub. L. 105–392.</w:t>
      </w:r>
    </w:p>
    <w:p w:rsidR="00935239" w:rsidRPr="00151FD0" w:rsidRDefault="00935239" w:rsidP="00935239">
      <w:pPr>
        <w:spacing w:after="168" w:line="240" w:lineRule="auto"/>
        <w:ind w:firstLine="240"/>
        <w:rPr>
          <w:rFonts w:ascii="Arial" w:eastAsia="Times New Roman" w:hAnsi="Arial" w:cs="Arial"/>
          <w:sz w:val="24"/>
          <w:szCs w:val="24"/>
        </w:rPr>
      </w:pPr>
      <w:r w:rsidRPr="00151FD0">
        <w:rPr>
          <w:rFonts w:ascii="Arial" w:eastAsia="Times New Roman" w:hAnsi="Arial" w:cs="Arial"/>
          <w:sz w:val="24"/>
          <w:szCs w:val="24"/>
        </w:rPr>
        <w:t xml:space="preserve">Another prior section 765 of act July 1, 1944, was classified to </w:t>
      </w:r>
      <w:r w:rsidRPr="00151FD0">
        <w:rPr>
          <w:rFonts w:ascii="Arial" w:eastAsia="Times New Roman" w:hAnsi="Arial" w:cs="Arial"/>
          <w:color w:val="0F0D61"/>
          <w:sz w:val="24"/>
          <w:szCs w:val="24"/>
        </w:rPr>
        <w:t>section 295d of this title</w:t>
      </w:r>
      <w:r w:rsidRPr="00151FD0">
        <w:rPr>
          <w:rFonts w:ascii="Arial" w:eastAsia="Times New Roman" w:hAnsi="Arial" w:cs="Arial"/>
          <w:sz w:val="24"/>
          <w:szCs w:val="24"/>
        </w:rPr>
        <w:t xml:space="preserve"> prior to repeal by Pub. L. 99–129.</w:t>
      </w:r>
    </w:p>
    <w:p w:rsidR="00935239" w:rsidRPr="00151FD0" w:rsidRDefault="00935239" w:rsidP="00935239">
      <w:pPr>
        <w:spacing w:after="168" w:line="240" w:lineRule="auto"/>
        <w:ind w:firstLine="240"/>
        <w:rPr>
          <w:rFonts w:ascii="Arial" w:eastAsia="Times New Roman" w:hAnsi="Arial" w:cs="Arial"/>
          <w:sz w:val="24"/>
          <w:szCs w:val="24"/>
        </w:rPr>
      </w:pPr>
      <w:r w:rsidRPr="00151FD0">
        <w:rPr>
          <w:rFonts w:ascii="Arial" w:eastAsia="Times New Roman" w:hAnsi="Arial" w:cs="Arial"/>
          <w:sz w:val="24"/>
          <w:szCs w:val="24"/>
        </w:rPr>
        <w:t xml:space="preserve">Another prior section 765 of act July 1, 1944, was classified to </w:t>
      </w:r>
      <w:r w:rsidRPr="00151FD0">
        <w:rPr>
          <w:rFonts w:ascii="Arial" w:eastAsia="Times New Roman" w:hAnsi="Arial" w:cs="Arial"/>
          <w:color w:val="0F0D61"/>
          <w:sz w:val="24"/>
          <w:szCs w:val="24"/>
        </w:rPr>
        <w:t>section 295d of this title</w:t>
      </w:r>
      <w:r w:rsidRPr="00151FD0">
        <w:rPr>
          <w:rFonts w:ascii="Arial" w:eastAsia="Times New Roman" w:hAnsi="Arial" w:cs="Arial"/>
          <w:sz w:val="24"/>
          <w:szCs w:val="24"/>
        </w:rPr>
        <w:t xml:space="preserve"> prior to the general amendment of part D of this subchapter by Pub. L. 91–696.</w:t>
      </w:r>
    </w:p>
    <w:p w:rsidR="00935239" w:rsidRPr="00151FD0" w:rsidRDefault="00935239" w:rsidP="00935239">
      <w:pPr>
        <w:spacing w:before="168" w:after="45" w:line="240" w:lineRule="auto"/>
        <w:ind w:hanging="480"/>
        <w:jc w:val="center"/>
        <w:outlineLvl w:val="3"/>
        <w:rPr>
          <w:rFonts w:ascii="Arial" w:eastAsia="Times New Roman" w:hAnsi="Arial" w:cs="Arial"/>
          <w:b/>
          <w:bCs/>
          <w:smallCaps/>
          <w:sz w:val="24"/>
          <w:szCs w:val="24"/>
        </w:rPr>
      </w:pPr>
      <w:bookmarkStart w:id="33" w:name="amendment-note"/>
      <w:bookmarkEnd w:id="33"/>
      <w:r w:rsidRPr="00151FD0">
        <w:rPr>
          <w:rFonts w:ascii="Arial" w:eastAsia="Times New Roman" w:hAnsi="Arial" w:cs="Arial"/>
          <w:b/>
          <w:bCs/>
          <w:smallCaps/>
          <w:sz w:val="24"/>
          <w:szCs w:val="24"/>
        </w:rPr>
        <w:t>Amendments</w:t>
      </w:r>
    </w:p>
    <w:p w:rsidR="00935239" w:rsidRPr="00151FD0" w:rsidRDefault="00935239" w:rsidP="00935239">
      <w:pPr>
        <w:spacing w:after="168" w:line="240" w:lineRule="auto"/>
        <w:ind w:firstLine="240"/>
        <w:rPr>
          <w:rFonts w:ascii="Arial" w:eastAsia="Times New Roman" w:hAnsi="Arial" w:cs="Arial"/>
          <w:sz w:val="24"/>
          <w:szCs w:val="24"/>
        </w:rPr>
      </w:pPr>
      <w:r w:rsidRPr="00151FD0">
        <w:rPr>
          <w:rFonts w:ascii="Arial" w:eastAsia="Times New Roman" w:hAnsi="Arial" w:cs="Arial"/>
          <w:b/>
          <w:bCs/>
          <w:sz w:val="24"/>
          <w:szCs w:val="24"/>
        </w:rPr>
        <w:t>2010</w:t>
      </w:r>
      <w:r w:rsidRPr="00151FD0">
        <w:rPr>
          <w:rFonts w:ascii="Arial" w:eastAsia="Times New Roman" w:hAnsi="Arial" w:cs="Arial"/>
          <w:sz w:val="24"/>
          <w:szCs w:val="24"/>
        </w:rPr>
        <w:t xml:space="preserve">-Subsec. (d)(8), (9). Pub. L. 111–148 added par. (8) and </w:t>
      </w:r>
      <w:proofErr w:type="spellStart"/>
      <w:r w:rsidRPr="00151FD0">
        <w:rPr>
          <w:rFonts w:ascii="Arial" w:eastAsia="Times New Roman" w:hAnsi="Arial" w:cs="Arial"/>
          <w:sz w:val="24"/>
          <w:szCs w:val="24"/>
        </w:rPr>
        <w:t>redesignated</w:t>
      </w:r>
      <w:proofErr w:type="spellEnd"/>
      <w:r w:rsidRPr="00151FD0">
        <w:rPr>
          <w:rFonts w:ascii="Arial" w:eastAsia="Times New Roman" w:hAnsi="Arial" w:cs="Arial"/>
          <w:sz w:val="24"/>
          <w:szCs w:val="24"/>
        </w:rPr>
        <w:t xml:space="preserve"> former par. (8) as (9).</w:t>
      </w:r>
    </w:p>
    <w:p w:rsidR="00DC57CC" w:rsidRPr="00151FD0" w:rsidRDefault="00DC57CC">
      <w:pPr>
        <w:rPr>
          <w:sz w:val="24"/>
          <w:szCs w:val="24"/>
        </w:rPr>
      </w:pPr>
    </w:p>
    <w:sectPr w:rsidR="00DC57CC" w:rsidRPr="00151FD0" w:rsidSect="006C6578">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239" w:rsidRDefault="00935239" w:rsidP="008B5D54">
      <w:pPr>
        <w:spacing w:after="0" w:line="240" w:lineRule="auto"/>
      </w:pPr>
      <w:r>
        <w:separator/>
      </w:r>
    </w:p>
  </w:endnote>
  <w:endnote w:type="continuationSeparator" w:id="0">
    <w:p w:rsidR="00935239" w:rsidRDefault="0093523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39" w:rsidRDefault="00935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39" w:rsidRDefault="00935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39" w:rsidRDefault="0093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239" w:rsidRDefault="00935239" w:rsidP="008B5D54">
      <w:pPr>
        <w:spacing w:after="0" w:line="240" w:lineRule="auto"/>
      </w:pPr>
      <w:r>
        <w:separator/>
      </w:r>
    </w:p>
  </w:footnote>
  <w:footnote w:type="continuationSeparator" w:id="0">
    <w:p w:rsidR="00935239" w:rsidRDefault="0093523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39" w:rsidRDefault="00935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39" w:rsidRDefault="00935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39" w:rsidRDefault="00935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39"/>
    <w:rsid w:val="00151FD0"/>
    <w:rsid w:val="004B7815"/>
    <w:rsid w:val="006C6578"/>
    <w:rsid w:val="008B5D54"/>
    <w:rsid w:val="00935239"/>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35239"/>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239"/>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3Char">
    <w:name w:val="Heading 3 Char"/>
    <w:basedOn w:val="DefaultParagraphFont"/>
    <w:link w:val="Heading3"/>
    <w:uiPriority w:val="9"/>
    <w:rsid w:val="009352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239"/>
    <w:rPr>
      <w:rFonts w:ascii="Times New Roman" w:eastAsia="Times New Roman" w:hAnsi="Times New Roman" w:cs="Times New Roman"/>
      <w:b/>
      <w:bCs/>
      <w:smallCaps/>
      <w:sz w:val="24"/>
      <w:szCs w:val="24"/>
    </w:rPr>
  </w:style>
  <w:style w:type="character" w:styleId="Hyperlink">
    <w:name w:val="Hyperlink"/>
    <w:basedOn w:val="DefaultParagraphFont"/>
    <w:uiPriority w:val="99"/>
    <w:semiHidden/>
    <w:unhideWhenUsed/>
    <w:rsid w:val="00935239"/>
    <w:rPr>
      <w:rFonts w:ascii="Arial" w:hAnsi="Arial" w:cs="Arial" w:hint="default"/>
      <w:color w:val="6F0B0B"/>
      <w:u w:val="single"/>
    </w:rPr>
  </w:style>
  <w:style w:type="paragraph" w:customStyle="1" w:styleId="statutory-body-1em">
    <w:name w:val="statutory-body-1em"/>
    <w:basedOn w:val="Normal"/>
    <w:rsid w:val="00935239"/>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935239"/>
    <w:pPr>
      <w:spacing w:after="0" w:line="240" w:lineRule="auto"/>
      <w:ind w:left="480" w:firstLine="240"/>
    </w:pPr>
    <w:rPr>
      <w:rFonts w:ascii="Times New Roman" w:eastAsia="Times New Roman" w:hAnsi="Times New Roman" w:cs="Times New Roman"/>
      <w:sz w:val="24"/>
      <w:szCs w:val="24"/>
    </w:rPr>
  </w:style>
  <w:style w:type="paragraph" w:customStyle="1" w:styleId="source-credit">
    <w:name w:val="source-credit"/>
    <w:basedOn w:val="Normal"/>
    <w:rsid w:val="00935239"/>
    <w:pPr>
      <w:spacing w:before="75" w:after="0" w:line="240" w:lineRule="auto"/>
    </w:pPr>
    <w:rPr>
      <w:rFonts w:ascii="Times New Roman" w:eastAsia="Times New Roman" w:hAnsi="Times New Roman" w:cs="Times New Roman"/>
      <w:sz w:val="24"/>
      <w:szCs w:val="24"/>
    </w:rPr>
  </w:style>
  <w:style w:type="character" w:customStyle="1" w:styleId="jumptofield2">
    <w:name w:val="jumptofield2"/>
    <w:basedOn w:val="DefaultParagraphFont"/>
    <w:rsid w:val="00935239"/>
    <w:rPr>
      <w:vanish w:val="0"/>
      <w:webHidden w:val="0"/>
      <w:specVanish w:val="0"/>
    </w:rPr>
  </w:style>
  <w:style w:type="paragraph" w:customStyle="1" w:styleId="note-body2">
    <w:name w:val="note-body2"/>
    <w:basedOn w:val="Normal"/>
    <w:rsid w:val="00935239"/>
    <w:pPr>
      <w:spacing w:after="168" w:line="240" w:lineRule="auto"/>
      <w:ind w:firstLine="240"/>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9352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52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52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35239"/>
    <w:rPr>
      <w:rFonts w:ascii="Arial" w:eastAsia="Times New Roman" w:hAnsi="Arial" w:cs="Arial"/>
      <w:vanish/>
      <w:sz w:val="16"/>
      <w:szCs w:val="16"/>
    </w:rPr>
  </w:style>
  <w:style w:type="character" w:customStyle="1" w:styleId="contextheadline3">
    <w:name w:val="contextheadline3"/>
    <w:basedOn w:val="DefaultParagraphFont"/>
    <w:rsid w:val="00935239"/>
    <w:rPr>
      <w:b/>
      <w:bCs/>
      <w:vanish w:val="0"/>
      <w:webHidden w:val="0"/>
      <w:specVanish w:val="0"/>
    </w:rPr>
  </w:style>
  <w:style w:type="character" w:customStyle="1" w:styleId="lawsineffect3">
    <w:name w:val="lawsineffect3"/>
    <w:basedOn w:val="DefaultParagraphFont"/>
    <w:rsid w:val="00935239"/>
    <w:rPr>
      <w:vanish w:val="0"/>
      <w:webHidden w:val="0"/>
      <w:color w:val="FF0000"/>
      <w:specVanish w:val="0"/>
    </w:rPr>
  </w:style>
  <w:style w:type="character" w:customStyle="1" w:styleId="titleexpcite3">
    <w:name w:val="titleexpcite3"/>
    <w:basedOn w:val="DefaultParagraphFont"/>
    <w:rsid w:val="00935239"/>
    <w:rPr>
      <w:b/>
      <w:bCs/>
      <w:vanish w:val="0"/>
      <w:webHidden w:val="0"/>
      <w:color w:val="000000"/>
      <w:specVanish w:val="0"/>
    </w:rPr>
  </w:style>
  <w:style w:type="character" w:customStyle="1" w:styleId="parent1expcite3">
    <w:name w:val="parent1expcite3"/>
    <w:basedOn w:val="DefaultParagraphFont"/>
    <w:rsid w:val="00935239"/>
    <w:rPr>
      <w:vanish w:val="0"/>
      <w:webHidden w:val="0"/>
      <w:color w:val="000000"/>
      <w:specVanish w:val="0"/>
    </w:rPr>
  </w:style>
  <w:style w:type="character" w:customStyle="1" w:styleId="parent2expcite1">
    <w:name w:val="parent2expcite1"/>
    <w:basedOn w:val="DefaultParagraphFont"/>
    <w:rsid w:val="00935239"/>
    <w:rPr>
      <w:vanish w:val="0"/>
      <w:webHidden w:val="0"/>
      <w:color w:val="000000"/>
      <w:specVanish w:val="0"/>
    </w:rPr>
  </w:style>
  <w:style w:type="character" w:customStyle="1" w:styleId="parent3expcite1">
    <w:name w:val="parent3expcite1"/>
    <w:basedOn w:val="DefaultParagraphFont"/>
    <w:rsid w:val="00935239"/>
    <w:rPr>
      <w:vanish w:val="0"/>
      <w:webHidden w:val="0"/>
      <w:color w:val="000000"/>
      <w:specVanish w:val="0"/>
    </w:rPr>
  </w:style>
  <w:style w:type="character" w:customStyle="1" w:styleId="parent4expcite1">
    <w:name w:val="parent4expcite1"/>
    <w:basedOn w:val="DefaultParagraphFont"/>
    <w:rsid w:val="00935239"/>
    <w:rPr>
      <w:vanish w:val="0"/>
      <w:webHidden w:val="0"/>
      <w:color w:val="000000"/>
      <w:specVanish w:val="0"/>
    </w:rPr>
  </w:style>
  <w:style w:type="character" w:customStyle="1" w:styleId="jumptoheader3">
    <w:name w:val="jumptoheader3"/>
    <w:basedOn w:val="DefaultParagraphFont"/>
    <w:rsid w:val="00935239"/>
    <w:rPr>
      <w:b/>
      <w:bCs/>
      <w:vanish w:val="0"/>
      <w:webHidden w:val="0"/>
      <w:color w:val="000000"/>
      <w:specVanish w:val="0"/>
    </w:rPr>
  </w:style>
  <w:style w:type="paragraph" w:customStyle="1" w:styleId="statutory-body">
    <w:name w:val="statutory-body"/>
    <w:basedOn w:val="Normal"/>
    <w:rsid w:val="00935239"/>
    <w:pPr>
      <w:spacing w:after="0" w:line="240" w:lineRule="auto"/>
      <w:ind w:firstLine="240"/>
    </w:pPr>
    <w:rPr>
      <w:rFonts w:ascii="Times New Roman" w:eastAsia="Times New Roman" w:hAnsi="Times New Roman" w:cs="Times New Roman"/>
      <w:sz w:val="24"/>
      <w:szCs w:val="24"/>
    </w:rPr>
  </w:style>
  <w:style w:type="character" w:customStyle="1" w:styleId="stdref1">
    <w:name w:val="stdref1"/>
    <w:basedOn w:val="DefaultParagraphFont"/>
    <w:rsid w:val="00935239"/>
    <w:rPr>
      <w:color w:val="0F0D61"/>
    </w:rPr>
  </w:style>
  <w:style w:type="character" w:customStyle="1" w:styleId="debugcode1">
    <w:name w:val="debugcode1"/>
    <w:basedOn w:val="DefaultParagraphFont"/>
    <w:rsid w:val="0093523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64117">
      <w:bodyDiv w:val="1"/>
      <w:marLeft w:val="720"/>
      <w:marRight w:val="0"/>
      <w:marTop w:val="0"/>
      <w:marBottom w:val="0"/>
      <w:divBdr>
        <w:top w:val="none" w:sz="0" w:space="0" w:color="auto"/>
        <w:left w:val="none" w:sz="0" w:space="0" w:color="auto"/>
        <w:bottom w:val="none" w:sz="0" w:space="0" w:color="auto"/>
        <w:right w:val="none" w:sz="0" w:space="0" w:color="auto"/>
      </w:divBdr>
      <w:divsChild>
        <w:div w:id="1993631634">
          <w:marLeft w:val="0"/>
          <w:marRight w:val="0"/>
          <w:marTop w:val="0"/>
          <w:marBottom w:val="0"/>
          <w:divBdr>
            <w:top w:val="none" w:sz="0" w:space="0" w:color="auto"/>
            <w:left w:val="none" w:sz="0" w:space="0" w:color="auto"/>
            <w:bottom w:val="none" w:sz="0" w:space="0" w:color="auto"/>
            <w:right w:val="none" w:sz="0" w:space="0" w:color="auto"/>
          </w:divBdr>
          <w:divsChild>
            <w:div w:id="1645886431">
              <w:marLeft w:val="0"/>
              <w:marRight w:val="0"/>
              <w:marTop w:val="0"/>
              <w:marBottom w:val="0"/>
              <w:divBdr>
                <w:top w:val="none" w:sz="0" w:space="0" w:color="auto"/>
                <w:left w:val="none" w:sz="0" w:space="0" w:color="auto"/>
                <w:bottom w:val="none" w:sz="0" w:space="0" w:color="auto"/>
                <w:right w:val="none" w:sz="0" w:space="0" w:color="auto"/>
              </w:divBdr>
            </w:div>
            <w:div w:id="1865823372">
              <w:marLeft w:val="0"/>
              <w:marRight w:val="0"/>
              <w:marTop w:val="0"/>
              <w:marBottom w:val="0"/>
              <w:divBdr>
                <w:top w:val="none" w:sz="0" w:space="0" w:color="auto"/>
                <w:left w:val="none" w:sz="0" w:space="0" w:color="auto"/>
                <w:bottom w:val="none" w:sz="0" w:space="0" w:color="auto"/>
                <w:right w:val="none" w:sz="0" w:space="0" w:color="auto"/>
              </w:divBdr>
            </w:div>
          </w:divsChild>
        </w:div>
        <w:div w:id="1165589504">
          <w:marLeft w:val="0"/>
          <w:marRight w:val="0"/>
          <w:marTop w:val="0"/>
          <w:marBottom w:val="0"/>
          <w:divBdr>
            <w:top w:val="single" w:sz="18" w:space="8" w:color="CFC2B2"/>
            <w:left w:val="single" w:sz="18" w:space="8" w:color="CFC2B2"/>
            <w:bottom w:val="single" w:sz="18" w:space="8" w:color="CFC2B2"/>
            <w:right w:val="single" w:sz="18" w:space="8" w:color="CFC2B2"/>
          </w:divBdr>
          <w:divsChild>
            <w:div w:id="934631396">
              <w:marLeft w:val="0"/>
              <w:marRight w:val="0"/>
              <w:marTop w:val="150"/>
              <w:marBottom w:val="0"/>
              <w:divBdr>
                <w:top w:val="none" w:sz="0" w:space="0" w:color="auto"/>
                <w:left w:val="none" w:sz="0" w:space="0" w:color="auto"/>
                <w:bottom w:val="none" w:sz="0" w:space="0" w:color="auto"/>
                <w:right w:val="none" w:sz="0" w:space="0" w:color="auto"/>
              </w:divBdr>
            </w:div>
            <w:div w:id="14469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statviewer.htm?volume=124&amp;page=611" TargetMode="External"/><Relationship Id="rId13" Type="http://schemas.openxmlformats.org/officeDocument/2006/relationships/hyperlink" Target="http://uscode.house.gov/statviewer.htm?volume=93&amp;page=67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uscode.house.gov/statviewer.htm?volume=112&amp;page=3553" TargetMode="External"/><Relationship Id="rId12" Type="http://schemas.openxmlformats.org/officeDocument/2006/relationships/hyperlink" Target="http://uscode.house.gov/statviewer.htm?volume=84&amp;page=208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uscode.house.gov/statviewer.htm?volume=77&amp;page=28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scode.house.gov/statviewer.htm?volume=112&amp;page=355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scode.house.gov/statviewer.htm?volume=99&amp;page=544" TargetMode="External"/><Relationship Id="rId23" Type="http://schemas.openxmlformats.org/officeDocument/2006/relationships/fontTable" Target="fontTable.xml"/><Relationship Id="rId10" Type="http://schemas.openxmlformats.org/officeDocument/2006/relationships/hyperlink" Target="http://uscode.house.gov/statviewer.htm?volume=111&amp;page=2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scode.house.gov/statviewer.htm?volume=106&amp;page=2055" TargetMode="External"/><Relationship Id="rId14" Type="http://schemas.openxmlformats.org/officeDocument/2006/relationships/hyperlink" Target="http://uscode.house.gov/statviewer.htm?volume=93&amp;page=69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21BA-EAB7-4DAB-8365-65641FD9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2016-01-15T18:16:00Z</dcterms:created>
  <dcterms:modified xsi:type="dcterms:W3CDTF">2016-01-15T18:16:00Z</dcterms:modified>
</cp:coreProperties>
</file>