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21A41" w14:textId="77777777" w:rsidR="004A6DE8" w:rsidRPr="0095444F" w:rsidRDefault="004A6DE8" w:rsidP="005235D2">
      <w:pPr>
        <w:spacing w:after="0" w:line="240" w:lineRule="auto"/>
        <w:jc w:val="center"/>
        <w:rPr>
          <w:b/>
          <w:sz w:val="40"/>
          <w:szCs w:val="40"/>
        </w:rPr>
      </w:pPr>
    </w:p>
    <w:p w14:paraId="48B21A42" w14:textId="77777777" w:rsidR="004A6DE8" w:rsidRPr="0095444F" w:rsidRDefault="004A6DE8" w:rsidP="005235D2">
      <w:pPr>
        <w:spacing w:after="0" w:line="240" w:lineRule="auto"/>
        <w:jc w:val="center"/>
        <w:rPr>
          <w:b/>
          <w:sz w:val="40"/>
          <w:szCs w:val="40"/>
        </w:rPr>
      </w:pPr>
    </w:p>
    <w:p w14:paraId="48B21A43" w14:textId="77777777" w:rsidR="004A6DE8" w:rsidRPr="0095444F" w:rsidRDefault="004A6DE8" w:rsidP="005235D2">
      <w:pPr>
        <w:spacing w:after="0" w:line="240" w:lineRule="auto"/>
        <w:jc w:val="center"/>
        <w:rPr>
          <w:b/>
          <w:sz w:val="40"/>
          <w:szCs w:val="40"/>
        </w:rPr>
      </w:pPr>
    </w:p>
    <w:p w14:paraId="48B21A44" w14:textId="77777777" w:rsidR="004A6DE8" w:rsidRPr="0095444F" w:rsidRDefault="004A6DE8" w:rsidP="005235D2">
      <w:pPr>
        <w:spacing w:after="0" w:line="240" w:lineRule="auto"/>
        <w:jc w:val="center"/>
        <w:rPr>
          <w:b/>
          <w:sz w:val="40"/>
          <w:szCs w:val="40"/>
        </w:rPr>
      </w:pPr>
    </w:p>
    <w:p w14:paraId="48B21A45" w14:textId="6A6AB98D" w:rsidR="00DC57CC" w:rsidRPr="0095444F" w:rsidRDefault="00EE41F6" w:rsidP="005235D2">
      <w:pPr>
        <w:spacing w:after="0" w:line="240" w:lineRule="auto"/>
        <w:jc w:val="center"/>
        <w:rPr>
          <w:b/>
          <w:sz w:val="40"/>
          <w:szCs w:val="40"/>
        </w:rPr>
      </w:pPr>
      <w:r w:rsidRPr="0095444F">
        <w:rPr>
          <w:b/>
          <w:sz w:val="40"/>
          <w:szCs w:val="40"/>
        </w:rPr>
        <w:t>Zika Emergency Package III:</w:t>
      </w:r>
    </w:p>
    <w:p w14:paraId="3BDB62D1" w14:textId="167A0E44" w:rsidR="00EE41F6" w:rsidRPr="0095444F" w:rsidRDefault="00EE41F6" w:rsidP="005235D2">
      <w:pPr>
        <w:spacing w:after="0" w:line="240" w:lineRule="auto"/>
        <w:jc w:val="center"/>
        <w:rPr>
          <w:b/>
          <w:sz w:val="40"/>
          <w:szCs w:val="40"/>
        </w:rPr>
      </w:pPr>
      <w:r w:rsidRPr="0095444F">
        <w:rPr>
          <w:b/>
          <w:sz w:val="40"/>
          <w:szCs w:val="40"/>
        </w:rPr>
        <w:t>Persistence of Zika virus in semen and urine of adult men with confirmed Zika virus infection</w:t>
      </w:r>
    </w:p>
    <w:p w14:paraId="48B21A46" w14:textId="77777777" w:rsidR="004A6DE8" w:rsidRDefault="004A6DE8" w:rsidP="005235D2">
      <w:pPr>
        <w:spacing w:after="0" w:line="240" w:lineRule="auto"/>
        <w:jc w:val="center"/>
        <w:rPr>
          <w:b/>
        </w:rPr>
      </w:pPr>
    </w:p>
    <w:p w14:paraId="1556E194" w14:textId="77777777" w:rsidR="0095444F" w:rsidRDefault="0095444F" w:rsidP="005235D2">
      <w:pPr>
        <w:spacing w:after="0" w:line="240" w:lineRule="auto"/>
        <w:jc w:val="center"/>
        <w:rPr>
          <w:b/>
        </w:rPr>
      </w:pPr>
    </w:p>
    <w:p w14:paraId="48B21A47" w14:textId="51DC2F00" w:rsidR="004A6DE8" w:rsidRPr="0095444F" w:rsidRDefault="004A6DE8" w:rsidP="005235D2">
      <w:pPr>
        <w:spacing w:after="0" w:line="240" w:lineRule="auto"/>
        <w:jc w:val="center"/>
        <w:rPr>
          <w:sz w:val="32"/>
          <w:szCs w:val="32"/>
        </w:rPr>
      </w:pPr>
      <w:r w:rsidRPr="0095444F">
        <w:rPr>
          <w:sz w:val="32"/>
          <w:szCs w:val="32"/>
        </w:rPr>
        <w:t>Request for OMB approval of a</w:t>
      </w:r>
      <w:r w:rsidR="00EE41F6" w:rsidRPr="0095444F">
        <w:rPr>
          <w:sz w:val="32"/>
          <w:szCs w:val="32"/>
        </w:rPr>
        <w:t xml:space="preserve"> New ICR</w:t>
      </w:r>
    </w:p>
    <w:p w14:paraId="48B21A48" w14:textId="77777777" w:rsidR="004A6DE8" w:rsidRDefault="004A6DE8" w:rsidP="005235D2">
      <w:pPr>
        <w:spacing w:after="0" w:line="240" w:lineRule="auto"/>
        <w:jc w:val="center"/>
        <w:rPr>
          <w:b/>
        </w:rPr>
      </w:pPr>
    </w:p>
    <w:p w14:paraId="651F7472" w14:textId="6647BD57" w:rsidR="0095444F" w:rsidRDefault="0095444F" w:rsidP="005235D2">
      <w:pPr>
        <w:spacing w:after="0" w:line="240" w:lineRule="auto"/>
        <w:jc w:val="center"/>
        <w:rPr>
          <w:b/>
        </w:rPr>
      </w:pPr>
    </w:p>
    <w:p w14:paraId="6376F952" w14:textId="77777777" w:rsidR="0095444F" w:rsidRDefault="0095444F" w:rsidP="005235D2">
      <w:pPr>
        <w:spacing w:after="0" w:line="240" w:lineRule="auto"/>
        <w:jc w:val="center"/>
        <w:rPr>
          <w:b/>
        </w:rPr>
      </w:pPr>
    </w:p>
    <w:p w14:paraId="1BACEBF3" w14:textId="77777777" w:rsidR="0095444F" w:rsidRPr="0095444F" w:rsidRDefault="0095444F" w:rsidP="005235D2">
      <w:pPr>
        <w:spacing w:after="0" w:line="240" w:lineRule="auto"/>
        <w:jc w:val="center"/>
        <w:rPr>
          <w:b/>
          <w:sz w:val="32"/>
          <w:szCs w:val="32"/>
        </w:rPr>
      </w:pPr>
    </w:p>
    <w:p w14:paraId="482C9649" w14:textId="77777777" w:rsidR="0095444F" w:rsidRPr="0095444F" w:rsidRDefault="0095444F" w:rsidP="0095444F">
      <w:pPr>
        <w:spacing w:after="0" w:line="240" w:lineRule="auto"/>
        <w:jc w:val="center"/>
        <w:rPr>
          <w:b/>
          <w:sz w:val="32"/>
          <w:szCs w:val="32"/>
        </w:rPr>
      </w:pPr>
      <w:r w:rsidRPr="0095444F">
        <w:rPr>
          <w:b/>
          <w:sz w:val="32"/>
          <w:szCs w:val="32"/>
        </w:rPr>
        <w:t>Supporting Statement A</w:t>
      </w:r>
    </w:p>
    <w:p w14:paraId="48B21A4A" w14:textId="35FBB70E" w:rsidR="004A6DE8" w:rsidRPr="0095444F" w:rsidRDefault="00EE41F6" w:rsidP="005235D2">
      <w:pPr>
        <w:spacing w:after="0" w:line="240" w:lineRule="auto"/>
        <w:jc w:val="center"/>
        <w:rPr>
          <w:b/>
          <w:sz w:val="32"/>
          <w:szCs w:val="32"/>
        </w:rPr>
      </w:pPr>
      <w:r w:rsidRPr="0095444F">
        <w:rPr>
          <w:b/>
          <w:sz w:val="32"/>
          <w:szCs w:val="32"/>
        </w:rPr>
        <w:fldChar w:fldCharType="begin"/>
      </w:r>
      <w:r w:rsidRPr="0095444F">
        <w:rPr>
          <w:b/>
          <w:sz w:val="32"/>
          <w:szCs w:val="32"/>
        </w:rPr>
        <w:instrText xml:space="preserve"> DATE \@ "MMMM d, yyyy" </w:instrText>
      </w:r>
      <w:r w:rsidRPr="0095444F">
        <w:rPr>
          <w:b/>
          <w:sz w:val="32"/>
          <w:szCs w:val="32"/>
        </w:rPr>
        <w:fldChar w:fldCharType="separate"/>
      </w:r>
      <w:r w:rsidR="00D41D64">
        <w:rPr>
          <w:b/>
          <w:noProof/>
          <w:sz w:val="32"/>
          <w:szCs w:val="32"/>
        </w:rPr>
        <w:t>March 28, 2016</w:t>
      </w:r>
      <w:r w:rsidRPr="0095444F">
        <w:rPr>
          <w:b/>
          <w:sz w:val="32"/>
          <w:szCs w:val="32"/>
        </w:rPr>
        <w:fldChar w:fldCharType="end"/>
      </w:r>
    </w:p>
    <w:p w14:paraId="48B21A4B" w14:textId="77777777" w:rsidR="004A6DE8" w:rsidRDefault="004A6DE8" w:rsidP="005235D2">
      <w:pPr>
        <w:spacing w:after="0" w:line="240" w:lineRule="auto"/>
        <w:jc w:val="center"/>
        <w:rPr>
          <w:b/>
        </w:rPr>
      </w:pPr>
    </w:p>
    <w:p w14:paraId="48B21A4C" w14:textId="77777777" w:rsidR="004A6DE8" w:rsidRDefault="004A6DE8" w:rsidP="005235D2">
      <w:pPr>
        <w:spacing w:after="0" w:line="240" w:lineRule="auto"/>
        <w:jc w:val="center"/>
        <w:rPr>
          <w:b/>
        </w:rPr>
      </w:pPr>
    </w:p>
    <w:p w14:paraId="48B21A4D" w14:textId="77777777" w:rsidR="004A6DE8" w:rsidRDefault="004A6DE8" w:rsidP="005235D2">
      <w:pPr>
        <w:spacing w:after="0" w:line="240" w:lineRule="auto"/>
        <w:jc w:val="center"/>
        <w:rPr>
          <w:b/>
        </w:rPr>
      </w:pPr>
    </w:p>
    <w:p w14:paraId="48B21A4E" w14:textId="77777777" w:rsidR="004A6DE8" w:rsidRDefault="004A6DE8" w:rsidP="005235D2">
      <w:pPr>
        <w:spacing w:after="0" w:line="240" w:lineRule="auto"/>
        <w:jc w:val="center"/>
        <w:rPr>
          <w:b/>
        </w:rPr>
      </w:pPr>
    </w:p>
    <w:p w14:paraId="48B21A4F" w14:textId="77777777" w:rsidR="004A6DE8" w:rsidRDefault="004A6DE8" w:rsidP="005235D2">
      <w:pPr>
        <w:spacing w:after="0" w:line="240" w:lineRule="auto"/>
        <w:jc w:val="center"/>
        <w:rPr>
          <w:b/>
        </w:rPr>
      </w:pPr>
    </w:p>
    <w:p w14:paraId="48B21A50" w14:textId="77777777" w:rsidR="004A6DE8" w:rsidRDefault="004A6DE8" w:rsidP="005235D2">
      <w:pPr>
        <w:spacing w:after="0" w:line="240" w:lineRule="auto"/>
        <w:jc w:val="center"/>
        <w:rPr>
          <w:b/>
        </w:rPr>
      </w:pPr>
    </w:p>
    <w:p w14:paraId="48B21A51" w14:textId="77777777" w:rsidR="004A6DE8" w:rsidRDefault="004A6DE8" w:rsidP="005235D2">
      <w:pPr>
        <w:spacing w:after="0" w:line="240" w:lineRule="auto"/>
        <w:jc w:val="center"/>
        <w:rPr>
          <w:b/>
        </w:rPr>
      </w:pPr>
    </w:p>
    <w:p w14:paraId="48B21A53" w14:textId="77777777" w:rsidR="004A6DE8" w:rsidRDefault="004A6DE8" w:rsidP="005235D2">
      <w:pPr>
        <w:spacing w:after="0" w:line="240" w:lineRule="auto"/>
        <w:rPr>
          <w:b/>
        </w:rPr>
      </w:pPr>
    </w:p>
    <w:p w14:paraId="48B21A54" w14:textId="77777777" w:rsidR="004A6DE8" w:rsidRDefault="004A6DE8" w:rsidP="005235D2">
      <w:pPr>
        <w:spacing w:after="0" w:line="240" w:lineRule="auto"/>
        <w:rPr>
          <w:b/>
        </w:rPr>
      </w:pPr>
    </w:p>
    <w:p w14:paraId="48B21A55" w14:textId="77777777" w:rsidR="004A6DE8" w:rsidRDefault="004A6DE8" w:rsidP="005235D2">
      <w:pPr>
        <w:spacing w:after="0" w:line="240" w:lineRule="auto"/>
        <w:rPr>
          <w:b/>
        </w:rPr>
      </w:pPr>
    </w:p>
    <w:p w14:paraId="48B21A56" w14:textId="77777777" w:rsidR="004A6DE8" w:rsidRDefault="004A6DE8" w:rsidP="005235D2">
      <w:pPr>
        <w:spacing w:after="0" w:line="240" w:lineRule="auto"/>
        <w:rPr>
          <w:b/>
        </w:rPr>
      </w:pPr>
    </w:p>
    <w:p w14:paraId="48B21A57" w14:textId="77777777" w:rsidR="004A6DE8" w:rsidRDefault="004A6DE8" w:rsidP="005235D2">
      <w:pPr>
        <w:spacing w:after="0" w:line="240" w:lineRule="auto"/>
        <w:rPr>
          <w:b/>
        </w:rPr>
      </w:pPr>
    </w:p>
    <w:p w14:paraId="48B21A58" w14:textId="77777777" w:rsidR="004A6DE8" w:rsidRDefault="004A6DE8" w:rsidP="005235D2">
      <w:pPr>
        <w:spacing w:after="0" w:line="240" w:lineRule="auto"/>
        <w:rPr>
          <w:b/>
        </w:rPr>
      </w:pPr>
    </w:p>
    <w:p w14:paraId="48B21A59" w14:textId="77777777" w:rsidR="004A6DE8" w:rsidRDefault="004A6DE8" w:rsidP="005235D2">
      <w:pPr>
        <w:spacing w:after="0" w:line="240" w:lineRule="auto"/>
        <w:rPr>
          <w:b/>
        </w:rPr>
      </w:pPr>
    </w:p>
    <w:p w14:paraId="48B21A5A" w14:textId="77777777" w:rsidR="004A6DE8" w:rsidRDefault="004A6DE8" w:rsidP="005235D2">
      <w:pPr>
        <w:spacing w:after="0" w:line="240" w:lineRule="auto"/>
        <w:rPr>
          <w:b/>
        </w:rPr>
      </w:pPr>
    </w:p>
    <w:p w14:paraId="48B21A5B" w14:textId="77777777" w:rsidR="004A6DE8" w:rsidRDefault="004A6DE8" w:rsidP="005235D2">
      <w:pPr>
        <w:spacing w:after="0" w:line="240" w:lineRule="auto"/>
        <w:rPr>
          <w:b/>
        </w:rPr>
      </w:pPr>
    </w:p>
    <w:p w14:paraId="48B21A5C" w14:textId="77777777" w:rsidR="004A6DE8" w:rsidRDefault="004A6DE8" w:rsidP="005235D2">
      <w:pPr>
        <w:spacing w:after="0" w:line="240" w:lineRule="auto"/>
        <w:rPr>
          <w:b/>
        </w:rPr>
      </w:pPr>
    </w:p>
    <w:p w14:paraId="48B21A5D" w14:textId="77777777" w:rsidR="004A6DE8" w:rsidRDefault="004A6DE8" w:rsidP="005235D2">
      <w:pPr>
        <w:spacing w:after="0" w:line="240" w:lineRule="auto"/>
        <w:rPr>
          <w:b/>
        </w:rPr>
      </w:pPr>
    </w:p>
    <w:p w14:paraId="48B21A5E" w14:textId="77777777" w:rsidR="004A6DE8" w:rsidRDefault="004A6DE8" w:rsidP="005235D2">
      <w:pPr>
        <w:spacing w:after="0" w:line="240" w:lineRule="auto"/>
        <w:rPr>
          <w:b/>
        </w:rPr>
      </w:pPr>
    </w:p>
    <w:p w14:paraId="48B21A6A" w14:textId="77777777" w:rsidR="004A6DE8" w:rsidRPr="004A6DE8" w:rsidRDefault="004A6DE8" w:rsidP="005235D2">
      <w:pPr>
        <w:spacing w:after="0" w:line="240" w:lineRule="auto"/>
        <w:rPr>
          <w:b/>
        </w:rPr>
      </w:pPr>
      <w:r w:rsidRPr="004A6DE8">
        <w:rPr>
          <w:b/>
        </w:rPr>
        <w:t xml:space="preserve">Contact: </w:t>
      </w:r>
    </w:p>
    <w:p w14:paraId="48B21A6B" w14:textId="77777777" w:rsidR="004A6DE8" w:rsidRPr="00BD2EC4" w:rsidRDefault="004A6DE8" w:rsidP="005235D2">
      <w:pPr>
        <w:spacing w:after="0" w:line="240" w:lineRule="auto"/>
      </w:pPr>
      <w:r w:rsidRPr="00BD2EC4">
        <w:t>Lee Samuel</w:t>
      </w:r>
    </w:p>
    <w:p w14:paraId="48B21A6C" w14:textId="77777777" w:rsidR="004A6DE8" w:rsidRPr="00BD2EC4" w:rsidRDefault="004A6DE8" w:rsidP="005235D2">
      <w:pPr>
        <w:spacing w:after="0" w:line="240" w:lineRule="auto"/>
      </w:pPr>
      <w:r w:rsidRPr="00BD2EC4">
        <w:t xml:space="preserve">National Center for Emerging and Zoonotic Infectious Diseases </w:t>
      </w:r>
    </w:p>
    <w:p w14:paraId="48B21A6D" w14:textId="77777777" w:rsidR="004A6DE8" w:rsidRPr="00BD2EC4" w:rsidRDefault="004A6DE8" w:rsidP="005235D2">
      <w:pPr>
        <w:spacing w:after="0" w:line="240" w:lineRule="auto"/>
      </w:pPr>
      <w:r w:rsidRPr="00BD2EC4">
        <w:t xml:space="preserve">Centers for Disease Control and Prevention </w:t>
      </w:r>
    </w:p>
    <w:p w14:paraId="48B21A6E" w14:textId="77777777" w:rsidR="004A6DE8" w:rsidRPr="00BD2EC4" w:rsidRDefault="00463157" w:rsidP="005235D2">
      <w:pPr>
        <w:spacing w:after="0" w:line="240" w:lineRule="auto"/>
      </w:pPr>
      <w:r w:rsidRPr="00BD2EC4">
        <w:lastRenderedPageBreak/>
        <w:t>1600 Clifton Road, N</w:t>
      </w:r>
      <w:r w:rsidR="004A6DE8" w:rsidRPr="00BD2EC4">
        <w:t xml:space="preserve">E </w:t>
      </w:r>
    </w:p>
    <w:p w14:paraId="48B21A6F" w14:textId="77777777" w:rsidR="004A6DE8" w:rsidRPr="00BD2EC4" w:rsidRDefault="004A6DE8" w:rsidP="005235D2">
      <w:pPr>
        <w:spacing w:after="0" w:line="240" w:lineRule="auto"/>
      </w:pPr>
      <w:r w:rsidRPr="00BD2EC4">
        <w:t xml:space="preserve">Atlanta, Georgia 30333 </w:t>
      </w:r>
    </w:p>
    <w:p w14:paraId="48B21A70" w14:textId="77777777" w:rsidR="004A6DE8" w:rsidRPr="00BD2EC4" w:rsidRDefault="004A6DE8" w:rsidP="005235D2">
      <w:pPr>
        <w:spacing w:after="0" w:line="240" w:lineRule="auto"/>
      </w:pPr>
      <w:r w:rsidRPr="00BD2EC4">
        <w:t xml:space="preserve">Phone: (404) 718-1616 </w:t>
      </w:r>
    </w:p>
    <w:p w14:paraId="48B21A71" w14:textId="2087EA6C" w:rsidR="004A6DE8" w:rsidRDefault="004A6DE8" w:rsidP="0090039F">
      <w:pPr>
        <w:tabs>
          <w:tab w:val="left" w:pos="4275"/>
        </w:tabs>
        <w:spacing w:after="0" w:line="240" w:lineRule="auto"/>
        <w:rPr>
          <w:b/>
        </w:rPr>
      </w:pPr>
      <w:r w:rsidRPr="00BD2EC4">
        <w:t>Email: llj3@cdc.gov</w:t>
      </w:r>
      <w:r w:rsidR="0090039F">
        <w:rPr>
          <w:b/>
        </w:rPr>
        <w:tab/>
      </w:r>
    </w:p>
    <w:sdt>
      <w:sdtPr>
        <w:rPr>
          <w:b w:val="0"/>
          <w:sz w:val="32"/>
          <w:szCs w:val="32"/>
        </w:rPr>
        <w:id w:val="-1949688346"/>
        <w:docPartObj>
          <w:docPartGallery w:val="Table of Contents"/>
          <w:docPartUnique/>
        </w:docPartObj>
      </w:sdtPr>
      <w:sdtEndPr>
        <w:rPr>
          <w:bCs/>
          <w:noProof/>
          <w:sz w:val="24"/>
          <w:szCs w:val="22"/>
        </w:rPr>
      </w:sdtEndPr>
      <w:sdtContent>
        <w:p w14:paraId="48B21A72" w14:textId="77777777" w:rsidR="006E7652" w:rsidRPr="0095444F" w:rsidRDefault="006E7652" w:rsidP="005235D2">
          <w:pPr>
            <w:pStyle w:val="TOCHeading"/>
            <w:numPr>
              <w:ilvl w:val="0"/>
              <w:numId w:val="0"/>
            </w:numPr>
            <w:spacing w:line="240" w:lineRule="auto"/>
            <w:jc w:val="center"/>
            <w:rPr>
              <w:sz w:val="32"/>
              <w:szCs w:val="32"/>
            </w:rPr>
          </w:pPr>
          <w:r w:rsidRPr="0095444F">
            <w:rPr>
              <w:sz w:val="32"/>
              <w:szCs w:val="32"/>
            </w:rPr>
            <w:t>Table of Contents</w:t>
          </w:r>
        </w:p>
        <w:p w14:paraId="48B21A73" w14:textId="77777777" w:rsidR="006E7652" w:rsidRPr="006E7652" w:rsidRDefault="006E7652" w:rsidP="005235D2">
          <w:pPr>
            <w:spacing w:line="240" w:lineRule="auto"/>
          </w:pPr>
        </w:p>
        <w:p w14:paraId="48B21A74" w14:textId="77777777" w:rsidR="006E7652" w:rsidRDefault="006E7652" w:rsidP="005235D2">
          <w:pPr>
            <w:pStyle w:val="TOC1"/>
            <w:tabs>
              <w:tab w:val="left" w:pos="440"/>
              <w:tab w:val="right" w:leader="dot" w:pos="10070"/>
            </w:tabs>
            <w:spacing w:line="240" w:lineRule="auto"/>
            <w:rPr>
              <w:noProof/>
            </w:rPr>
          </w:pPr>
          <w:r>
            <w:fldChar w:fldCharType="begin"/>
          </w:r>
          <w:r>
            <w:instrText xml:space="preserve"> TOC \o "1-3" \h \z \u </w:instrText>
          </w:r>
          <w:r>
            <w:fldChar w:fldCharType="separate"/>
          </w:r>
          <w:hyperlink w:anchor="_Toc441568620" w:history="1">
            <w:r>
              <w:rPr>
                <w:rStyle w:val="Hyperlink"/>
                <w:noProof/>
              </w:rPr>
              <w:t>1</w:t>
            </w:r>
            <w:r w:rsidRPr="00A60913">
              <w:rPr>
                <w:rStyle w:val="Hyperlink"/>
                <w:noProof/>
              </w:rPr>
              <w:t>.</w:t>
            </w:r>
            <w:r>
              <w:rPr>
                <w:noProof/>
              </w:rPr>
              <w:tab/>
            </w:r>
            <w:r w:rsidRPr="00A60913">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_Toc441568620 \h </w:instrText>
            </w:r>
            <w:r>
              <w:rPr>
                <w:noProof/>
                <w:webHidden/>
              </w:rPr>
            </w:r>
            <w:r>
              <w:rPr>
                <w:noProof/>
                <w:webHidden/>
              </w:rPr>
              <w:fldChar w:fldCharType="separate"/>
            </w:r>
            <w:r w:rsidR="00D327E6">
              <w:rPr>
                <w:noProof/>
                <w:webHidden/>
              </w:rPr>
              <w:t>3</w:t>
            </w:r>
            <w:r>
              <w:rPr>
                <w:noProof/>
                <w:webHidden/>
              </w:rPr>
              <w:fldChar w:fldCharType="end"/>
            </w:r>
          </w:hyperlink>
        </w:p>
        <w:p w14:paraId="48B21A75" w14:textId="77777777" w:rsidR="006E7652" w:rsidRDefault="003F079C" w:rsidP="005235D2">
          <w:pPr>
            <w:pStyle w:val="TOC1"/>
            <w:tabs>
              <w:tab w:val="left" w:pos="440"/>
              <w:tab w:val="right" w:leader="dot" w:pos="10070"/>
            </w:tabs>
            <w:spacing w:line="240" w:lineRule="auto"/>
            <w:rPr>
              <w:noProof/>
            </w:rPr>
          </w:pPr>
          <w:hyperlink w:anchor="_Toc441568621" w:history="1">
            <w:r w:rsidR="006E7652">
              <w:rPr>
                <w:rStyle w:val="Hyperlink"/>
                <w:noProof/>
              </w:rPr>
              <w:t>2</w:t>
            </w:r>
            <w:r w:rsidR="006E7652" w:rsidRPr="00A60913">
              <w:rPr>
                <w:rStyle w:val="Hyperlink"/>
                <w:noProof/>
              </w:rPr>
              <w:t>.</w:t>
            </w:r>
            <w:r w:rsidR="006E7652">
              <w:rPr>
                <w:noProof/>
              </w:rPr>
              <w:tab/>
            </w:r>
            <w:r w:rsidR="006E7652" w:rsidRPr="00A60913">
              <w:rPr>
                <w:rStyle w:val="Hyperlink"/>
                <w:noProof/>
              </w:rPr>
              <w:t>Purpose and Use of Information Collection</w:t>
            </w:r>
            <w:r w:rsidR="006E7652">
              <w:rPr>
                <w:noProof/>
                <w:webHidden/>
              </w:rPr>
              <w:tab/>
            </w:r>
            <w:r w:rsidR="006E7652">
              <w:rPr>
                <w:noProof/>
                <w:webHidden/>
              </w:rPr>
              <w:fldChar w:fldCharType="begin"/>
            </w:r>
            <w:r w:rsidR="006E7652">
              <w:rPr>
                <w:noProof/>
                <w:webHidden/>
              </w:rPr>
              <w:instrText xml:space="preserve"> PAGEREF _Toc441568621 \h </w:instrText>
            </w:r>
            <w:r w:rsidR="006E7652">
              <w:rPr>
                <w:noProof/>
                <w:webHidden/>
              </w:rPr>
            </w:r>
            <w:r w:rsidR="006E7652">
              <w:rPr>
                <w:noProof/>
                <w:webHidden/>
              </w:rPr>
              <w:fldChar w:fldCharType="separate"/>
            </w:r>
            <w:r w:rsidR="00D327E6">
              <w:rPr>
                <w:noProof/>
                <w:webHidden/>
              </w:rPr>
              <w:t>3</w:t>
            </w:r>
            <w:r w:rsidR="006E7652">
              <w:rPr>
                <w:noProof/>
                <w:webHidden/>
              </w:rPr>
              <w:fldChar w:fldCharType="end"/>
            </w:r>
          </w:hyperlink>
        </w:p>
        <w:p w14:paraId="48B21A76" w14:textId="77777777" w:rsidR="006E7652" w:rsidRDefault="003F079C" w:rsidP="005235D2">
          <w:pPr>
            <w:pStyle w:val="TOC1"/>
            <w:tabs>
              <w:tab w:val="left" w:pos="440"/>
              <w:tab w:val="right" w:leader="dot" w:pos="10070"/>
            </w:tabs>
            <w:spacing w:line="240" w:lineRule="auto"/>
            <w:rPr>
              <w:noProof/>
            </w:rPr>
          </w:pPr>
          <w:hyperlink w:anchor="_Toc441568622" w:history="1">
            <w:r w:rsidR="006E7652">
              <w:rPr>
                <w:rStyle w:val="Hyperlink"/>
                <w:noProof/>
              </w:rPr>
              <w:t>3</w:t>
            </w:r>
            <w:r w:rsidR="006E7652" w:rsidRPr="00A60913">
              <w:rPr>
                <w:rStyle w:val="Hyperlink"/>
                <w:noProof/>
              </w:rPr>
              <w:t>.</w:t>
            </w:r>
            <w:r w:rsidR="006E7652">
              <w:rPr>
                <w:noProof/>
              </w:rPr>
              <w:tab/>
            </w:r>
            <w:r w:rsidR="006E7652" w:rsidRPr="00A60913">
              <w:rPr>
                <w:rStyle w:val="Hyperlink"/>
                <w:noProof/>
              </w:rPr>
              <w:t>Use of Improved Information Technology and Burden Reduction</w:t>
            </w:r>
            <w:r w:rsidR="006E7652">
              <w:rPr>
                <w:noProof/>
                <w:webHidden/>
              </w:rPr>
              <w:tab/>
            </w:r>
            <w:r w:rsidR="006E7652">
              <w:rPr>
                <w:noProof/>
                <w:webHidden/>
              </w:rPr>
              <w:fldChar w:fldCharType="begin"/>
            </w:r>
            <w:r w:rsidR="006E7652">
              <w:rPr>
                <w:noProof/>
                <w:webHidden/>
              </w:rPr>
              <w:instrText xml:space="preserve"> PAGEREF _Toc441568622 \h </w:instrText>
            </w:r>
            <w:r w:rsidR="006E7652">
              <w:rPr>
                <w:noProof/>
                <w:webHidden/>
              </w:rPr>
            </w:r>
            <w:r w:rsidR="006E7652">
              <w:rPr>
                <w:noProof/>
                <w:webHidden/>
              </w:rPr>
              <w:fldChar w:fldCharType="separate"/>
            </w:r>
            <w:r w:rsidR="00D327E6">
              <w:rPr>
                <w:noProof/>
                <w:webHidden/>
              </w:rPr>
              <w:t>4</w:t>
            </w:r>
            <w:r w:rsidR="006E7652">
              <w:rPr>
                <w:noProof/>
                <w:webHidden/>
              </w:rPr>
              <w:fldChar w:fldCharType="end"/>
            </w:r>
          </w:hyperlink>
        </w:p>
        <w:p w14:paraId="48B21A77" w14:textId="77777777" w:rsidR="006E7652" w:rsidRDefault="003F079C" w:rsidP="005235D2">
          <w:pPr>
            <w:pStyle w:val="TOC1"/>
            <w:tabs>
              <w:tab w:val="left" w:pos="440"/>
              <w:tab w:val="right" w:leader="dot" w:pos="10070"/>
            </w:tabs>
            <w:spacing w:line="240" w:lineRule="auto"/>
            <w:rPr>
              <w:noProof/>
            </w:rPr>
          </w:pPr>
          <w:hyperlink w:anchor="_Toc441568623" w:history="1">
            <w:r w:rsidR="006E7652">
              <w:rPr>
                <w:rStyle w:val="Hyperlink"/>
                <w:noProof/>
              </w:rPr>
              <w:t>4</w:t>
            </w:r>
            <w:r w:rsidR="006E7652" w:rsidRPr="00A60913">
              <w:rPr>
                <w:rStyle w:val="Hyperlink"/>
                <w:noProof/>
              </w:rPr>
              <w:t>.</w:t>
            </w:r>
            <w:r w:rsidR="006E7652">
              <w:rPr>
                <w:noProof/>
              </w:rPr>
              <w:tab/>
            </w:r>
            <w:r w:rsidR="006E7652" w:rsidRPr="00A60913">
              <w:rPr>
                <w:rStyle w:val="Hyperlink"/>
                <w:noProof/>
              </w:rPr>
              <w:t>Efforts to Identify Duplication and Use of Similar Information</w:t>
            </w:r>
            <w:r w:rsidR="006E7652">
              <w:rPr>
                <w:noProof/>
                <w:webHidden/>
              </w:rPr>
              <w:tab/>
            </w:r>
            <w:r w:rsidR="006E7652">
              <w:rPr>
                <w:noProof/>
                <w:webHidden/>
              </w:rPr>
              <w:fldChar w:fldCharType="begin"/>
            </w:r>
            <w:r w:rsidR="006E7652">
              <w:rPr>
                <w:noProof/>
                <w:webHidden/>
              </w:rPr>
              <w:instrText xml:space="preserve"> PAGEREF _Toc441568623 \h </w:instrText>
            </w:r>
            <w:r w:rsidR="006E7652">
              <w:rPr>
                <w:noProof/>
                <w:webHidden/>
              </w:rPr>
            </w:r>
            <w:r w:rsidR="006E7652">
              <w:rPr>
                <w:noProof/>
                <w:webHidden/>
              </w:rPr>
              <w:fldChar w:fldCharType="separate"/>
            </w:r>
            <w:r w:rsidR="00D327E6">
              <w:rPr>
                <w:noProof/>
                <w:webHidden/>
              </w:rPr>
              <w:t>4</w:t>
            </w:r>
            <w:r w:rsidR="006E7652">
              <w:rPr>
                <w:noProof/>
                <w:webHidden/>
              </w:rPr>
              <w:fldChar w:fldCharType="end"/>
            </w:r>
          </w:hyperlink>
        </w:p>
        <w:p w14:paraId="48B21A78" w14:textId="77777777" w:rsidR="006E7652" w:rsidRDefault="003F079C" w:rsidP="005235D2">
          <w:pPr>
            <w:pStyle w:val="TOC1"/>
            <w:tabs>
              <w:tab w:val="left" w:pos="440"/>
              <w:tab w:val="right" w:leader="dot" w:pos="10070"/>
            </w:tabs>
            <w:spacing w:line="240" w:lineRule="auto"/>
            <w:rPr>
              <w:noProof/>
            </w:rPr>
          </w:pPr>
          <w:hyperlink w:anchor="_Toc441568624" w:history="1">
            <w:r w:rsidR="006E7652">
              <w:rPr>
                <w:rStyle w:val="Hyperlink"/>
                <w:noProof/>
              </w:rPr>
              <w:t>5</w:t>
            </w:r>
            <w:r w:rsidR="006E7652" w:rsidRPr="00A60913">
              <w:rPr>
                <w:rStyle w:val="Hyperlink"/>
                <w:noProof/>
              </w:rPr>
              <w:t>.</w:t>
            </w:r>
            <w:r w:rsidR="006E7652">
              <w:rPr>
                <w:noProof/>
              </w:rPr>
              <w:tab/>
            </w:r>
            <w:r w:rsidR="006E7652" w:rsidRPr="00A60913">
              <w:rPr>
                <w:rStyle w:val="Hyperlink"/>
                <w:noProof/>
              </w:rPr>
              <w:t>Impact on Small Businesses or Other Small Entities</w:t>
            </w:r>
            <w:r w:rsidR="006E7652">
              <w:rPr>
                <w:noProof/>
                <w:webHidden/>
              </w:rPr>
              <w:tab/>
            </w:r>
            <w:r w:rsidR="006E7652">
              <w:rPr>
                <w:noProof/>
                <w:webHidden/>
              </w:rPr>
              <w:fldChar w:fldCharType="begin"/>
            </w:r>
            <w:r w:rsidR="006E7652">
              <w:rPr>
                <w:noProof/>
                <w:webHidden/>
              </w:rPr>
              <w:instrText xml:space="preserve"> PAGEREF _Toc441568624 \h </w:instrText>
            </w:r>
            <w:r w:rsidR="006E7652">
              <w:rPr>
                <w:noProof/>
                <w:webHidden/>
              </w:rPr>
            </w:r>
            <w:r w:rsidR="006E7652">
              <w:rPr>
                <w:noProof/>
                <w:webHidden/>
              </w:rPr>
              <w:fldChar w:fldCharType="separate"/>
            </w:r>
            <w:r w:rsidR="00D327E6">
              <w:rPr>
                <w:noProof/>
                <w:webHidden/>
              </w:rPr>
              <w:t>4</w:t>
            </w:r>
            <w:r w:rsidR="006E7652">
              <w:rPr>
                <w:noProof/>
                <w:webHidden/>
              </w:rPr>
              <w:fldChar w:fldCharType="end"/>
            </w:r>
          </w:hyperlink>
        </w:p>
        <w:p w14:paraId="48B21A79" w14:textId="77777777" w:rsidR="006E7652" w:rsidRDefault="003F079C" w:rsidP="005235D2">
          <w:pPr>
            <w:pStyle w:val="TOC1"/>
            <w:tabs>
              <w:tab w:val="left" w:pos="440"/>
              <w:tab w:val="right" w:leader="dot" w:pos="10070"/>
            </w:tabs>
            <w:spacing w:line="240" w:lineRule="auto"/>
            <w:rPr>
              <w:noProof/>
            </w:rPr>
          </w:pPr>
          <w:hyperlink w:anchor="_Toc441568625" w:history="1">
            <w:r w:rsidR="006E7652">
              <w:rPr>
                <w:rStyle w:val="Hyperlink"/>
                <w:noProof/>
              </w:rPr>
              <w:t>6</w:t>
            </w:r>
            <w:r w:rsidR="006E7652" w:rsidRPr="00A60913">
              <w:rPr>
                <w:rStyle w:val="Hyperlink"/>
                <w:noProof/>
              </w:rPr>
              <w:t>.</w:t>
            </w:r>
            <w:r w:rsidR="006E7652">
              <w:rPr>
                <w:noProof/>
              </w:rPr>
              <w:tab/>
            </w:r>
            <w:r w:rsidR="006E7652" w:rsidRPr="00A60913">
              <w:rPr>
                <w:rStyle w:val="Hyperlink"/>
                <w:noProof/>
              </w:rPr>
              <w:t>Consequences of Collecting the Information Less Frequently</w:t>
            </w:r>
            <w:r w:rsidR="006E7652">
              <w:rPr>
                <w:noProof/>
                <w:webHidden/>
              </w:rPr>
              <w:tab/>
            </w:r>
            <w:r w:rsidR="006E7652">
              <w:rPr>
                <w:noProof/>
                <w:webHidden/>
              </w:rPr>
              <w:fldChar w:fldCharType="begin"/>
            </w:r>
            <w:r w:rsidR="006E7652">
              <w:rPr>
                <w:noProof/>
                <w:webHidden/>
              </w:rPr>
              <w:instrText xml:space="preserve"> PAGEREF _Toc441568625 \h </w:instrText>
            </w:r>
            <w:r w:rsidR="006E7652">
              <w:rPr>
                <w:noProof/>
                <w:webHidden/>
              </w:rPr>
            </w:r>
            <w:r w:rsidR="006E7652">
              <w:rPr>
                <w:noProof/>
                <w:webHidden/>
              </w:rPr>
              <w:fldChar w:fldCharType="separate"/>
            </w:r>
            <w:r w:rsidR="00D327E6">
              <w:rPr>
                <w:noProof/>
                <w:webHidden/>
              </w:rPr>
              <w:t>4</w:t>
            </w:r>
            <w:r w:rsidR="006E7652">
              <w:rPr>
                <w:noProof/>
                <w:webHidden/>
              </w:rPr>
              <w:fldChar w:fldCharType="end"/>
            </w:r>
          </w:hyperlink>
        </w:p>
        <w:p w14:paraId="48B21A7A" w14:textId="77777777" w:rsidR="006E7652" w:rsidRDefault="003F079C" w:rsidP="005235D2">
          <w:pPr>
            <w:pStyle w:val="TOC1"/>
            <w:tabs>
              <w:tab w:val="left" w:pos="440"/>
              <w:tab w:val="right" w:leader="dot" w:pos="10070"/>
            </w:tabs>
            <w:spacing w:line="240" w:lineRule="auto"/>
            <w:rPr>
              <w:noProof/>
            </w:rPr>
          </w:pPr>
          <w:hyperlink w:anchor="_Toc441568626" w:history="1">
            <w:r w:rsidR="006E7652">
              <w:rPr>
                <w:rStyle w:val="Hyperlink"/>
                <w:noProof/>
              </w:rPr>
              <w:t>7</w:t>
            </w:r>
            <w:r w:rsidR="006E7652" w:rsidRPr="00A60913">
              <w:rPr>
                <w:rStyle w:val="Hyperlink"/>
                <w:noProof/>
              </w:rPr>
              <w:t>.</w:t>
            </w:r>
            <w:r w:rsidR="006E7652">
              <w:rPr>
                <w:noProof/>
              </w:rPr>
              <w:tab/>
            </w:r>
            <w:r w:rsidR="006E7652" w:rsidRPr="00A60913">
              <w:rPr>
                <w:rStyle w:val="Hyperlink"/>
                <w:noProof/>
              </w:rPr>
              <w:t>Special Circumstances Relating to the Guidelines of 5 CFR 1320.5</w:t>
            </w:r>
            <w:r w:rsidR="006E7652">
              <w:rPr>
                <w:noProof/>
                <w:webHidden/>
              </w:rPr>
              <w:tab/>
            </w:r>
            <w:r w:rsidR="006E7652">
              <w:rPr>
                <w:noProof/>
                <w:webHidden/>
              </w:rPr>
              <w:fldChar w:fldCharType="begin"/>
            </w:r>
            <w:r w:rsidR="006E7652">
              <w:rPr>
                <w:noProof/>
                <w:webHidden/>
              </w:rPr>
              <w:instrText xml:space="preserve"> PAGEREF _Toc441568626 \h </w:instrText>
            </w:r>
            <w:r w:rsidR="006E7652">
              <w:rPr>
                <w:noProof/>
                <w:webHidden/>
              </w:rPr>
            </w:r>
            <w:r w:rsidR="006E7652">
              <w:rPr>
                <w:noProof/>
                <w:webHidden/>
              </w:rPr>
              <w:fldChar w:fldCharType="separate"/>
            </w:r>
            <w:r w:rsidR="00D327E6">
              <w:rPr>
                <w:noProof/>
                <w:webHidden/>
              </w:rPr>
              <w:t>5</w:t>
            </w:r>
            <w:r w:rsidR="006E7652">
              <w:rPr>
                <w:noProof/>
                <w:webHidden/>
              </w:rPr>
              <w:fldChar w:fldCharType="end"/>
            </w:r>
          </w:hyperlink>
        </w:p>
        <w:p w14:paraId="48B21A7B" w14:textId="77777777" w:rsidR="006E7652" w:rsidRDefault="003F079C" w:rsidP="005235D2">
          <w:pPr>
            <w:pStyle w:val="TOC1"/>
            <w:tabs>
              <w:tab w:val="left" w:pos="440"/>
              <w:tab w:val="right" w:leader="dot" w:pos="10070"/>
            </w:tabs>
            <w:spacing w:line="240" w:lineRule="auto"/>
            <w:rPr>
              <w:noProof/>
            </w:rPr>
          </w:pPr>
          <w:hyperlink w:anchor="_Toc441568627" w:history="1">
            <w:r w:rsidR="006E7652">
              <w:rPr>
                <w:rStyle w:val="Hyperlink"/>
                <w:noProof/>
              </w:rPr>
              <w:t>8</w:t>
            </w:r>
            <w:r w:rsidR="006E7652" w:rsidRPr="00A60913">
              <w:rPr>
                <w:rStyle w:val="Hyperlink"/>
                <w:noProof/>
              </w:rPr>
              <w:t>.</w:t>
            </w:r>
            <w:r w:rsidR="006E7652">
              <w:rPr>
                <w:noProof/>
              </w:rPr>
              <w:tab/>
            </w:r>
            <w:r w:rsidR="006E7652" w:rsidRPr="00A60913">
              <w:rPr>
                <w:rStyle w:val="Hyperlink"/>
                <w:noProof/>
              </w:rPr>
              <w:t>Comments in Response to the Federal Register Notice and Efforts to Consult Outside the Agency</w:t>
            </w:r>
            <w:r w:rsidR="006E7652">
              <w:rPr>
                <w:noProof/>
                <w:webHidden/>
              </w:rPr>
              <w:tab/>
            </w:r>
            <w:r w:rsidR="006E7652">
              <w:rPr>
                <w:noProof/>
                <w:webHidden/>
              </w:rPr>
              <w:fldChar w:fldCharType="begin"/>
            </w:r>
            <w:r w:rsidR="006E7652">
              <w:rPr>
                <w:noProof/>
                <w:webHidden/>
              </w:rPr>
              <w:instrText xml:space="preserve"> PAGEREF _Toc441568627 \h </w:instrText>
            </w:r>
            <w:r w:rsidR="006E7652">
              <w:rPr>
                <w:noProof/>
                <w:webHidden/>
              </w:rPr>
            </w:r>
            <w:r w:rsidR="006E7652">
              <w:rPr>
                <w:noProof/>
                <w:webHidden/>
              </w:rPr>
              <w:fldChar w:fldCharType="separate"/>
            </w:r>
            <w:r w:rsidR="00D327E6">
              <w:rPr>
                <w:noProof/>
                <w:webHidden/>
              </w:rPr>
              <w:t>5</w:t>
            </w:r>
            <w:r w:rsidR="006E7652">
              <w:rPr>
                <w:noProof/>
                <w:webHidden/>
              </w:rPr>
              <w:fldChar w:fldCharType="end"/>
            </w:r>
          </w:hyperlink>
        </w:p>
        <w:p w14:paraId="48B21A7C" w14:textId="77777777" w:rsidR="006E7652" w:rsidRDefault="003F079C" w:rsidP="005235D2">
          <w:pPr>
            <w:pStyle w:val="TOC1"/>
            <w:tabs>
              <w:tab w:val="left" w:pos="660"/>
              <w:tab w:val="right" w:leader="dot" w:pos="10070"/>
            </w:tabs>
            <w:spacing w:line="240" w:lineRule="auto"/>
            <w:rPr>
              <w:noProof/>
            </w:rPr>
          </w:pPr>
          <w:hyperlink w:anchor="_Toc441568628" w:history="1">
            <w:r w:rsidR="006E7652">
              <w:rPr>
                <w:rStyle w:val="Hyperlink"/>
                <w:noProof/>
              </w:rPr>
              <w:t>9</w:t>
            </w:r>
            <w:r w:rsidR="006E7652" w:rsidRPr="00A60913">
              <w:rPr>
                <w:rStyle w:val="Hyperlink"/>
                <w:noProof/>
              </w:rPr>
              <w:t>.</w:t>
            </w:r>
            <w:r w:rsidR="006E7652">
              <w:rPr>
                <w:noProof/>
              </w:rPr>
              <w:t xml:space="preserve">     </w:t>
            </w:r>
            <w:r w:rsidR="006E7652" w:rsidRPr="00A60913">
              <w:rPr>
                <w:rStyle w:val="Hyperlink"/>
                <w:noProof/>
              </w:rPr>
              <w:t>Explanation of Any Payment or Gift to Respondents</w:t>
            </w:r>
            <w:r w:rsidR="006E7652">
              <w:rPr>
                <w:noProof/>
                <w:webHidden/>
              </w:rPr>
              <w:tab/>
            </w:r>
            <w:r w:rsidR="006E7652">
              <w:rPr>
                <w:noProof/>
                <w:webHidden/>
              </w:rPr>
              <w:fldChar w:fldCharType="begin"/>
            </w:r>
            <w:r w:rsidR="006E7652">
              <w:rPr>
                <w:noProof/>
                <w:webHidden/>
              </w:rPr>
              <w:instrText xml:space="preserve"> PAGEREF _Toc441568628 \h </w:instrText>
            </w:r>
            <w:r w:rsidR="006E7652">
              <w:rPr>
                <w:noProof/>
                <w:webHidden/>
              </w:rPr>
            </w:r>
            <w:r w:rsidR="006E7652">
              <w:rPr>
                <w:noProof/>
                <w:webHidden/>
              </w:rPr>
              <w:fldChar w:fldCharType="separate"/>
            </w:r>
            <w:r w:rsidR="00D327E6">
              <w:rPr>
                <w:noProof/>
                <w:webHidden/>
              </w:rPr>
              <w:t>5</w:t>
            </w:r>
            <w:r w:rsidR="006E7652">
              <w:rPr>
                <w:noProof/>
                <w:webHidden/>
              </w:rPr>
              <w:fldChar w:fldCharType="end"/>
            </w:r>
          </w:hyperlink>
        </w:p>
        <w:p w14:paraId="48B21A7D" w14:textId="77777777" w:rsidR="006E7652" w:rsidRDefault="003F079C" w:rsidP="005235D2">
          <w:pPr>
            <w:pStyle w:val="TOC1"/>
            <w:tabs>
              <w:tab w:val="left" w:pos="660"/>
              <w:tab w:val="right" w:leader="dot" w:pos="10070"/>
            </w:tabs>
            <w:spacing w:line="240" w:lineRule="auto"/>
            <w:rPr>
              <w:noProof/>
            </w:rPr>
          </w:pPr>
          <w:hyperlink w:anchor="_Toc441568629" w:history="1">
            <w:r w:rsidR="006E7652" w:rsidRPr="00A60913">
              <w:rPr>
                <w:rStyle w:val="Hyperlink"/>
                <w:noProof/>
              </w:rPr>
              <w:t>1</w:t>
            </w:r>
            <w:r w:rsidR="006E7652">
              <w:rPr>
                <w:rStyle w:val="Hyperlink"/>
                <w:noProof/>
              </w:rPr>
              <w:t>0</w:t>
            </w:r>
            <w:r w:rsidR="006E7652" w:rsidRPr="00A60913">
              <w:rPr>
                <w:rStyle w:val="Hyperlink"/>
                <w:noProof/>
              </w:rPr>
              <w:t>.</w:t>
            </w:r>
            <w:r w:rsidR="006E7652">
              <w:rPr>
                <w:noProof/>
              </w:rPr>
              <w:t xml:space="preserve">   </w:t>
            </w:r>
            <w:r w:rsidR="006E7652" w:rsidRPr="00A60913">
              <w:rPr>
                <w:rStyle w:val="Hyperlink"/>
                <w:noProof/>
              </w:rPr>
              <w:t>Protection of the Privacy and Confidentiality of Information Provided by Respondents</w:t>
            </w:r>
            <w:r w:rsidR="006E7652">
              <w:rPr>
                <w:noProof/>
                <w:webHidden/>
              </w:rPr>
              <w:tab/>
            </w:r>
            <w:r w:rsidR="006E7652">
              <w:rPr>
                <w:noProof/>
                <w:webHidden/>
              </w:rPr>
              <w:fldChar w:fldCharType="begin"/>
            </w:r>
            <w:r w:rsidR="006E7652">
              <w:rPr>
                <w:noProof/>
                <w:webHidden/>
              </w:rPr>
              <w:instrText xml:space="preserve"> PAGEREF _Toc441568629 \h </w:instrText>
            </w:r>
            <w:r w:rsidR="006E7652">
              <w:rPr>
                <w:noProof/>
                <w:webHidden/>
              </w:rPr>
            </w:r>
            <w:r w:rsidR="006E7652">
              <w:rPr>
                <w:noProof/>
                <w:webHidden/>
              </w:rPr>
              <w:fldChar w:fldCharType="separate"/>
            </w:r>
            <w:r w:rsidR="00D327E6">
              <w:rPr>
                <w:noProof/>
                <w:webHidden/>
              </w:rPr>
              <w:t>5</w:t>
            </w:r>
            <w:r w:rsidR="006E7652">
              <w:rPr>
                <w:noProof/>
                <w:webHidden/>
              </w:rPr>
              <w:fldChar w:fldCharType="end"/>
            </w:r>
          </w:hyperlink>
        </w:p>
        <w:p w14:paraId="48B21A7E" w14:textId="77777777" w:rsidR="006E7652" w:rsidRDefault="003F079C" w:rsidP="005235D2">
          <w:pPr>
            <w:pStyle w:val="TOC1"/>
            <w:tabs>
              <w:tab w:val="left" w:pos="660"/>
              <w:tab w:val="right" w:leader="dot" w:pos="10070"/>
            </w:tabs>
            <w:spacing w:line="240" w:lineRule="auto"/>
            <w:rPr>
              <w:noProof/>
            </w:rPr>
          </w:pPr>
          <w:hyperlink w:anchor="_Toc441568630" w:history="1">
            <w:r w:rsidR="006E7652">
              <w:rPr>
                <w:rStyle w:val="Hyperlink"/>
                <w:noProof/>
              </w:rPr>
              <w:t>11</w:t>
            </w:r>
            <w:r w:rsidR="006E7652" w:rsidRPr="00A60913">
              <w:rPr>
                <w:rStyle w:val="Hyperlink"/>
                <w:noProof/>
              </w:rPr>
              <w:t>.</w:t>
            </w:r>
            <w:r w:rsidR="006E7652">
              <w:rPr>
                <w:noProof/>
              </w:rPr>
              <w:t xml:space="preserve">   </w:t>
            </w:r>
            <w:r w:rsidR="006E7652" w:rsidRPr="00A60913">
              <w:rPr>
                <w:rStyle w:val="Hyperlink"/>
                <w:noProof/>
              </w:rPr>
              <w:t>Institutional Review Board (IRB) and Justification for Sensitive Questions</w:t>
            </w:r>
            <w:r w:rsidR="006E7652">
              <w:rPr>
                <w:noProof/>
                <w:webHidden/>
              </w:rPr>
              <w:tab/>
            </w:r>
            <w:r w:rsidR="006E7652">
              <w:rPr>
                <w:noProof/>
                <w:webHidden/>
              </w:rPr>
              <w:fldChar w:fldCharType="begin"/>
            </w:r>
            <w:r w:rsidR="006E7652">
              <w:rPr>
                <w:noProof/>
                <w:webHidden/>
              </w:rPr>
              <w:instrText xml:space="preserve"> PAGEREF _Toc441568630 \h </w:instrText>
            </w:r>
            <w:r w:rsidR="006E7652">
              <w:rPr>
                <w:noProof/>
                <w:webHidden/>
              </w:rPr>
            </w:r>
            <w:r w:rsidR="006E7652">
              <w:rPr>
                <w:noProof/>
                <w:webHidden/>
              </w:rPr>
              <w:fldChar w:fldCharType="separate"/>
            </w:r>
            <w:r w:rsidR="00D327E6">
              <w:rPr>
                <w:noProof/>
                <w:webHidden/>
              </w:rPr>
              <w:t>5</w:t>
            </w:r>
            <w:r w:rsidR="006E7652">
              <w:rPr>
                <w:noProof/>
                <w:webHidden/>
              </w:rPr>
              <w:fldChar w:fldCharType="end"/>
            </w:r>
          </w:hyperlink>
        </w:p>
        <w:p w14:paraId="48B21A7F" w14:textId="77777777" w:rsidR="006E7652" w:rsidRDefault="003F079C" w:rsidP="005235D2">
          <w:pPr>
            <w:pStyle w:val="TOC1"/>
            <w:tabs>
              <w:tab w:val="left" w:pos="660"/>
              <w:tab w:val="right" w:leader="dot" w:pos="10070"/>
            </w:tabs>
            <w:spacing w:line="240" w:lineRule="auto"/>
            <w:rPr>
              <w:noProof/>
            </w:rPr>
          </w:pPr>
          <w:hyperlink w:anchor="_Toc441568631" w:history="1">
            <w:r w:rsidR="006E7652">
              <w:rPr>
                <w:rStyle w:val="Hyperlink"/>
                <w:noProof/>
              </w:rPr>
              <w:t>12</w:t>
            </w:r>
            <w:r w:rsidR="006E7652" w:rsidRPr="00A60913">
              <w:rPr>
                <w:rStyle w:val="Hyperlink"/>
                <w:noProof/>
              </w:rPr>
              <w:t>.</w:t>
            </w:r>
            <w:r w:rsidR="006E7652">
              <w:rPr>
                <w:noProof/>
              </w:rPr>
              <w:t xml:space="preserve">   </w:t>
            </w:r>
            <w:r w:rsidR="006E7652" w:rsidRPr="00A60913">
              <w:rPr>
                <w:rStyle w:val="Hyperlink"/>
                <w:noProof/>
              </w:rPr>
              <w:t>Estimates of Annualized Burden Hours and Costs</w:t>
            </w:r>
            <w:r w:rsidR="006E7652">
              <w:rPr>
                <w:noProof/>
                <w:webHidden/>
              </w:rPr>
              <w:tab/>
            </w:r>
            <w:r w:rsidR="006E7652">
              <w:rPr>
                <w:noProof/>
                <w:webHidden/>
              </w:rPr>
              <w:fldChar w:fldCharType="begin"/>
            </w:r>
            <w:r w:rsidR="006E7652">
              <w:rPr>
                <w:noProof/>
                <w:webHidden/>
              </w:rPr>
              <w:instrText xml:space="preserve"> PAGEREF _Toc441568631 \h </w:instrText>
            </w:r>
            <w:r w:rsidR="006E7652">
              <w:rPr>
                <w:noProof/>
                <w:webHidden/>
              </w:rPr>
            </w:r>
            <w:r w:rsidR="006E7652">
              <w:rPr>
                <w:noProof/>
                <w:webHidden/>
              </w:rPr>
              <w:fldChar w:fldCharType="separate"/>
            </w:r>
            <w:r w:rsidR="00D327E6">
              <w:rPr>
                <w:noProof/>
                <w:webHidden/>
              </w:rPr>
              <w:t>6</w:t>
            </w:r>
            <w:r w:rsidR="006E7652">
              <w:rPr>
                <w:noProof/>
                <w:webHidden/>
              </w:rPr>
              <w:fldChar w:fldCharType="end"/>
            </w:r>
          </w:hyperlink>
        </w:p>
        <w:p w14:paraId="48B21A80" w14:textId="77777777" w:rsidR="006E7652" w:rsidRDefault="003F079C" w:rsidP="005235D2">
          <w:pPr>
            <w:pStyle w:val="TOC1"/>
            <w:tabs>
              <w:tab w:val="left" w:pos="660"/>
              <w:tab w:val="right" w:leader="dot" w:pos="10070"/>
            </w:tabs>
            <w:spacing w:line="240" w:lineRule="auto"/>
            <w:rPr>
              <w:noProof/>
            </w:rPr>
          </w:pPr>
          <w:hyperlink w:anchor="_Toc441568632" w:history="1">
            <w:r w:rsidR="006E7652">
              <w:rPr>
                <w:rStyle w:val="Hyperlink"/>
                <w:noProof/>
              </w:rPr>
              <w:t>13</w:t>
            </w:r>
            <w:r w:rsidR="006E7652" w:rsidRPr="00A60913">
              <w:rPr>
                <w:rStyle w:val="Hyperlink"/>
                <w:noProof/>
              </w:rPr>
              <w:t>.</w:t>
            </w:r>
            <w:r w:rsidR="006E7652">
              <w:rPr>
                <w:noProof/>
              </w:rPr>
              <w:t xml:space="preserve">   </w:t>
            </w:r>
            <w:r w:rsidR="006E7652" w:rsidRPr="00A60913">
              <w:rPr>
                <w:rStyle w:val="Hyperlink"/>
                <w:noProof/>
              </w:rPr>
              <w:t>Estimates of Other Total Annual Cost Burden to Respondents or Record Keepers</w:t>
            </w:r>
            <w:r w:rsidR="006E7652">
              <w:rPr>
                <w:noProof/>
                <w:webHidden/>
              </w:rPr>
              <w:tab/>
            </w:r>
            <w:r w:rsidR="006E7652">
              <w:rPr>
                <w:noProof/>
                <w:webHidden/>
              </w:rPr>
              <w:fldChar w:fldCharType="begin"/>
            </w:r>
            <w:r w:rsidR="006E7652">
              <w:rPr>
                <w:noProof/>
                <w:webHidden/>
              </w:rPr>
              <w:instrText xml:space="preserve"> PAGEREF _Toc441568632 \h </w:instrText>
            </w:r>
            <w:r w:rsidR="006E7652">
              <w:rPr>
                <w:noProof/>
                <w:webHidden/>
              </w:rPr>
            </w:r>
            <w:r w:rsidR="006E7652">
              <w:rPr>
                <w:noProof/>
                <w:webHidden/>
              </w:rPr>
              <w:fldChar w:fldCharType="separate"/>
            </w:r>
            <w:r w:rsidR="00D327E6">
              <w:rPr>
                <w:noProof/>
                <w:webHidden/>
              </w:rPr>
              <w:t>6</w:t>
            </w:r>
            <w:r w:rsidR="006E7652">
              <w:rPr>
                <w:noProof/>
                <w:webHidden/>
              </w:rPr>
              <w:fldChar w:fldCharType="end"/>
            </w:r>
          </w:hyperlink>
        </w:p>
        <w:p w14:paraId="48B21A81" w14:textId="77777777" w:rsidR="006E7652" w:rsidRDefault="003F079C" w:rsidP="005235D2">
          <w:pPr>
            <w:pStyle w:val="TOC1"/>
            <w:tabs>
              <w:tab w:val="left" w:pos="660"/>
              <w:tab w:val="right" w:leader="dot" w:pos="10070"/>
            </w:tabs>
            <w:spacing w:line="240" w:lineRule="auto"/>
            <w:rPr>
              <w:noProof/>
            </w:rPr>
          </w:pPr>
          <w:hyperlink w:anchor="_Toc441568633" w:history="1">
            <w:r w:rsidR="006E7652">
              <w:rPr>
                <w:rStyle w:val="Hyperlink"/>
                <w:noProof/>
              </w:rPr>
              <w:t>14</w:t>
            </w:r>
            <w:r w:rsidR="006E7652" w:rsidRPr="00A60913">
              <w:rPr>
                <w:rStyle w:val="Hyperlink"/>
                <w:noProof/>
              </w:rPr>
              <w:t>.</w:t>
            </w:r>
            <w:r w:rsidR="006E7652">
              <w:rPr>
                <w:noProof/>
              </w:rPr>
              <w:t xml:space="preserve">   </w:t>
            </w:r>
            <w:r w:rsidR="006E7652" w:rsidRPr="00A60913">
              <w:rPr>
                <w:rStyle w:val="Hyperlink"/>
                <w:noProof/>
              </w:rPr>
              <w:t>Annualized Cost to the Government</w:t>
            </w:r>
            <w:r w:rsidR="006E7652">
              <w:rPr>
                <w:noProof/>
                <w:webHidden/>
              </w:rPr>
              <w:tab/>
            </w:r>
            <w:r w:rsidR="006E7652">
              <w:rPr>
                <w:noProof/>
                <w:webHidden/>
              </w:rPr>
              <w:fldChar w:fldCharType="begin"/>
            </w:r>
            <w:r w:rsidR="006E7652">
              <w:rPr>
                <w:noProof/>
                <w:webHidden/>
              </w:rPr>
              <w:instrText xml:space="preserve"> PAGEREF _Toc441568633 \h </w:instrText>
            </w:r>
            <w:r w:rsidR="006E7652">
              <w:rPr>
                <w:noProof/>
                <w:webHidden/>
              </w:rPr>
            </w:r>
            <w:r w:rsidR="006E7652">
              <w:rPr>
                <w:noProof/>
                <w:webHidden/>
              </w:rPr>
              <w:fldChar w:fldCharType="separate"/>
            </w:r>
            <w:r w:rsidR="00D327E6">
              <w:rPr>
                <w:noProof/>
                <w:webHidden/>
              </w:rPr>
              <w:t>7</w:t>
            </w:r>
            <w:r w:rsidR="006E7652">
              <w:rPr>
                <w:noProof/>
                <w:webHidden/>
              </w:rPr>
              <w:fldChar w:fldCharType="end"/>
            </w:r>
          </w:hyperlink>
        </w:p>
        <w:p w14:paraId="48B21A82" w14:textId="77777777" w:rsidR="006E7652" w:rsidRDefault="003F079C" w:rsidP="005235D2">
          <w:pPr>
            <w:pStyle w:val="TOC1"/>
            <w:tabs>
              <w:tab w:val="left" w:pos="660"/>
              <w:tab w:val="right" w:leader="dot" w:pos="10070"/>
            </w:tabs>
            <w:spacing w:line="240" w:lineRule="auto"/>
            <w:rPr>
              <w:noProof/>
            </w:rPr>
          </w:pPr>
          <w:hyperlink w:anchor="_Toc441568634" w:history="1">
            <w:r w:rsidR="006E7652">
              <w:rPr>
                <w:rStyle w:val="Hyperlink"/>
                <w:noProof/>
              </w:rPr>
              <w:t>15</w:t>
            </w:r>
            <w:r w:rsidR="006E7652" w:rsidRPr="00A60913">
              <w:rPr>
                <w:rStyle w:val="Hyperlink"/>
                <w:noProof/>
              </w:rPr>
              <w:t>.</w:t>
            </w:r>
            <w:r w:rsidR="006E7652">
              <w:rPr>
                <w:noProof/>
              </w:rPr>
              <w:t xml:space="preserve">   </w:t>
            </w:r>
            <w:r w:rsidR="006E7652" w:rsidRPr="00A60913">
              <w:rPr>
                <w:rStyle w:val="Hyperlink"/>
                <w:noProof/>
              </w:rPr>
              <w:t>Explanation for Program Changes or Adjustments</w:t>
            </w:r>
            <w:r w:rsidR="006E7652">
              <w:rPr>
                <w:noProof/>
                <w:webHidden/>
              </w:rPr>
              <w:tab/>
            </w:r>
            <w:r w:rsidR="006E7652">
              <w:rPr>
                <w:noProof/>
                <w:webHidden/>
              </w:rPr>
              <w:fldChar w:fldCharType="begin"/>
            </w:r>
            <w:r w:rsidR="006E7652">
              <w:rPr>
                <w:noProof/>
                <w:webHidden/>
              </w:rPr>
              <w:instrText xml:space="preserve"> PAGEREF _Toc441568634 \h </w:instrText>
            </w:r>
            <w:r w:rsidR="006E7652">
              <w:rPr>
                <w:noProof/>
                <w:webHidden/>
              </w:rPr>
            </w:r>
            <w:r w:rsidR="006E7652">
              <w:rPr>
                <w:noProof/>
                <w:webHidden/>
              </w:rPr>
              <w:fldChar w:fldCharType="separate"/>
            </w:r>
            <w:r w:rsidR="00D327E6">
              <w:rPr>
                <w:noProof/>
                <w:webHidden/>
              </w:rPr>
              <w:t>7</w:t>
            </w:r>
            <w:r w:rsidR="006E7652">
              <w:rPr>
                <w:noProof/>
                <w:webHidden/>
              </w:rPr>
              <w:fldChar w:fldCharType="end"/>
            </w:r>
          </w:hyperlink>
        </w:p>
        <w:p w14:paraId="48B21A83" w14:textId="77777777" w:rsidR="006E7652" w:rsidRDefault="003F079C" w:rsidP="005235D2">
          <w:pPr>
            <w:pStyle w:val="TOC1"/>
            <w:tabs>
              <w:tab w:val="left" w:pos="660"/>
              <w:tab w:val="right" w:leader="dot" w:pos="10070"/>
            </w:tabs>
            <w:spacing w:line="240" w:lineRule="auto"/>
            <w:rPr>
              <w:noProof/>
            </w:rPr>
          </w:pPr>
          <w:hyperlink w:anchor="_Toc441568635" w:history="1">
            <w:r w:rsidR="006E7652">
              <w:rPr>
                <w:rStyle w:val="Hyperlink"/>
                <w:noProof/>
              </w:rPr>
              <w:t>16</w:t>
            </w:r>
            <w:r w:rsidR="006E7652" w:rsidRPr="00A60913">
              <w:rPr>
                <w:rStyle w:val="Hyperlink"/>
                <w:noProof/>
              </w:rPr>
              <w:t>.</w:t>
            </w:r>
            <w:r w:rsidR="006E7652">
              <w:rPr>
                <w:noProof/>
              </w:rPr>
              <w:t xml:space="preserve">   </w:t>
            </w:r>
            <w:r w:rsidR="006E7652" w:rsidRPr="00A60913">
              <w:rPr>
                <w:rStyle w:val="Hyperlink"/>
                <w:noProof/>
              </w:rPr>
              <w:t>Plans for Tabulation and Publication and Project Time Schedule</w:t>
            </w:r>
            <w:r w:rsidR="006E7652">
              <w:rPr>
                <w:noProof/>
                <w:webHidden/>
              </w:rPr>
              <w:tab/>
            </w:r>
            <w:r w:rsidR="006E7652">
              <w:rPr>
                <w:noProof/>
                <w:webHidden/>
              </w:rPr>
              <w:fldChar w:fldCharType="begin"/>
            </w:r>
            <w:r w:rsidR="006E7652">
              <w:rPr>
                <w:noProof/>
                <w:webHidden/>
              </w:rPr>
              <w:instrText xml:space="preserve"> PAGEREF _Toc441568635 \h </w:instrText>
            </w:r>
            <w:r w:rsidR="006E7652">
              <w:rPr>
                <w:noProof/>
                <w:webHidden/>
              </w:rPr>
            </w:r>
            <w:r w:rsidR="006E7652">
              <w:rPr>
                <w:noProof/>
                <w:webHidden/>
              </w:rPr>
              <w:fldChar w:fldCharType="separate"/>
            </w:r>
            <w:r w:rsidR="00D327E6">
              <w:rPr>
                <w:noProof/>
                <w:webHidden/>
              </w:rPr>
              <w:t>7</w:t>
            </w:r>
            <w:r w:rsidR="006E7652">
              <w:rPr>
                <w:noProof/>
                <w:webHidden/>
              </w:rPr>
              <w:fldChar w:fldCharType="end"/>
            </w:r>
          </w:hyperlink>
        </w:p>
        <w:p w14:paraId="48B21A84" w14:textId="77777777" w:rsidR="006E7652" w:rsidRDefault="003F079C" w:rsidP="005235D2">
          <w:pPr>
            <w:pStyle w:val="TOC1"/>
            <w:tabs>
              <w:tab w:val="left" w:pos="660"/>
              <w:tab w:val="right" w:leader="dot" w:pos="10070"/>
            </w:tabs>
            <w:spacing w:line="240" w:lineRule="auto"/>
            <w:rPr>
              <w:noProof/>
            </w:rPr>
          </w:pPr>
          <w:hyperlink w:anchor="_Toc441568636" w:history="1">
            <w:r w:rsidR="006E7652">
              <w:rPr>
                <w:rStyle w:val="Hyperlink"/>
                <w:noProof/>
              </w:rPr>
              <w:t>17</w:t>
            </w:r>
            <w:r w:rsidR="006E7652" w:rsidRPr="00A60913">
              <w:rPr>
                <w:rStyle w:val="Hyperlink"/>
                <w:noProof/>
              </w:rPr>
              <w:t>.</w:t>
            </w:r>
            <w:r w:rsidR="006E7652">
              <w:rPr>
                <w:noProof/>
              </w:rPr>
              <w:t xml:space="preserve">   </w:t>
            </w:r>
            <w:r w:rsidR="006E7652" w:rsidRPr="00A60913">
              <w:rPr>
                <w:rStyle w:val="Hyperlink"/>
                <w:noProof/>
              </w:rPr>
              <w:t>Reason(s) Display of OMB Expiration Date is Inappropriate</w:t>
            </w:r>
            <w:r w:rsidR="006E7652">
              <w:rPr>
                <w:noProof/>
                <w:webHidden/>
              </w:rPr>
              <w:tab/>
            </w:r>
            <w:r w:rsidR="006E7652">
              <w:rPr>
                <w:noProof/>
                <w:webHidden/>
              </w:rPr>
              <w:fldChar w:fldCharType="begin"/>
            </w:r>
            <w:r w:rsidR="006E7652">
              <w:rPr>
                <w:noProof/>
                <w:webHidden/>
              </w:rPr>
              <w:instrText xml:space="preserve"> PAGEREF _Toc441568636 \h </w:instrText>
            </w:r>
            <w:r w:rsidR="006E7652">
              <w:rPr>
                <w:noProof/>
                <w:webHidden/>
              </w:rPr>
            </w:r>
            <w:r w:rsidR="006E7652">
              <w:rPr>
                <w:noProof/>
                <w:webHidden/>
              </w:rPr>
              <w:fldChar w:fldCharType="separate"/>
            </w:r>
            <w:r w:rsidR="00D327E6">
              <w:rPr>
                <w:noProof/>
                <w:webHidden/>
              </w:rPr>
              <w:t>7</w:t>
            </w:r>
            <w:r w:rsidR="006E7652">
              <w:rPr>
                <w:noProof/>
                <w:webHidden/>
              </w:rPr>
              <w:fldChar w:fldCharType="end"/>
            </w:r>
          </w:hyperlink>
        </w:p>
        <w:p w14:paraId="48B21A85" w14:textId="77777777" w:rsidR="006E7652" w:rsidRDefault="003F079C" w:rsidP="005235D2">
          <w:pPr>
            <w:pStyle w:val="TOC1"/>
            <w:tabs>
              <w:tab w:val="left" w:pos="660"/>
              <w:tab w:val="right" w:leader="dot" w:pos="10070"/>
            </w:tabs>
            <w:spacing w:line="240" w:lineRule="auto"/>
            <w:rPr>
              <w:noProof/>
            </w:rPr>
          </w:pPr>
          <w:hyperlink w:anchor="_Toc441568637" w:history="1">
            <w:r w:rsidR="006E7652">
              <w:rPr>
                <w:rStyle w:val="Hyperlink"/>
                <w:noProof/>
              </w:rPr>
              <w:t>18</w:t>
            </w:r>
            <w:r w:rsidR="006E7652" w:rsidRPr="00A60913">
              <w:rPr>
                <w:rStyle w:val="Hyperlink"/>
                <w:noProof/>
              </w:rPr>
              <w:t>.</w:t>
            </w:r>
            <w:r w:rsidR="006E7652">
              <w:rPr>
                <w:noProof/>
              </w:rPr>
              <w:t xml:space="preserve">   </w:t>
            </w:r>
            <w:r w:rsidR="006E7652" w:rsidRPr="00A60913">
              <w:rPr>
                <w:rStyle w:val="Hyperlink"/>
                <w:noProof/>
              </w:rPr>
              <w:t>Exceptions to Certification for Paperwork Reduction Act Submissions</w:t>
            </w:r>
            <w:r w:rsidR="006E7652">
              <w:rPr>
                <w:noProof/>
                <w:webHidden/>
              </w:rPr>
              <w:tab/>
            </w:r>
            <w:r w:rsidR="006E7652">
              <w:rPr>
                <w:noProof/>
                <w:webHidden/>
              </w:rPr>
              <w:fldChar w:fldCharType="begin"/>
            </w:r>
            <w:r w:rsidR="006E7652">
              <w:rPr>
                <w:noProof/>
                <w:webHidden/>
              </w:rPr>
              <w:instrText xml:space="preserve"> PAGEREF _Toc441568637 \h </w:instrText>
            </w:r>
            <w:r w:rsidR="006E7652">
              <w:rPr>
                <w:noProof/>
                <w:webHidden/>
              </w:rPr>
            </w:r>
            <w:r w:rsidR="006E7652">
              <w:rPr>
                <w:noProof/>
                <w:webHidden/>
              </w:rPr>
              <w:fldChar w:fldCharType="separate"/>
            </w:r>
            <w:r w:rsidR="00D327E6">
              <w:rPr>
                <w:noProof/>
                <w:webHidden/>
              </w:rPr>
              <w:t>7</w:t>
            </w:r>
            <w:r w:rsidR="006E7652">
              <w:rPr>
                <w:noProof/>
                <w:webHidden/>
              </w:rPr>
              <w:fldChar w:fldCharType="end"/>
            </w:r>
          </w:hyperlink>
        </w:p>
        <w:p w14:paraId="48B21A86" w14:textId="77777777" w:rsidR="006E7652" w:rsidRDefault="003F079C" w:rsidP="005235D2">
          <w:pPr>
            <w:pStyle w:val="TOC1"/>
            <w:tabs>
              <w:tab w:val="right" w:leader="dot" w:pos="10070"/>
            </w:tabs>
            <w:spacing w:line="240" w:lineRule="auto"/>
            <w:rPr>
              <w:noProof/>
            </w:rPr>
          </w:pPr>
          <w:hyperlink w:anchor="_Toc441568638" w:history="1">
            <w:r w:rsidR="006E7652" w:rsidRPr="00A60913">
              <w:rPr>
                <w:rStyle w:val="Hyperlink"/>
                <w:noProof/>
              </w:rPr>
              <w:t>Attachments</w:t>
            </w:r>
            <w:r w:rsidR="006E7652">
              <w:rPr>
                <w:noProof/>
                <w:webHidden/>
              </w:rPr>
              <w:tab/>
            </w:r>
            <w:r w:rsidR="006E7652">
              <w:rPr>
                <w:noProof/>
                <w:webHidden/>
              </w:rPr>
              <w:fldChar w:fldCharType="begin"/>
            </w:r>
            <w:r w:rsidR="006E7652">
              <w:rPr>
                <w:noProof/>
                <w:webHidden/>
              </w:rPr>
              <w:instrText xml:space="preserve"> PAGEREF _Toc441568638 \h </w:instrText>
            </w:r>
            <w:r w:rsidR="006E7652">
              <w:rPr>
                <w:noProof/>
                <w:webHidden/>
              </w:rPr>
            </w:r>
            <w:r w:rsidR="006E7652">
              <w:rPr>
                <w:noProof/>
                <w:webHidden/>
              </w:rPr>
              <w:fldChar w:fldCharType="separate"/>
            </w:r>
            <w:r w:rsidR="00D327E6">
              <w:rPr>
                <w:noProof/>
                <w:webHidden/>
              </w:rPr>
              <w:t>8</w:t>
            </w:r>
            <w:r w:rsidR="006E7652">
              <w:rPr>
                <w:noProof/>
                <w:webHidden/>
              </w:rPr>
              <w:fldChar w:fldCharType="end"/>
            </w:r>
          </w:hyperlink>
        </w:p>
        <w:p w14:paraId="48B21A87" w14:textId="77777777" w:rsidR="006E7652" w:rsidRDefault="006E7652" w:rsidP="005235D2">
          <w:pPr>
            <w:spacing w:line="240" w:lineRule="auto"/>
          </w:pPr>
          <w:r>
            <w:rPr>
              <w:b/>
              <w:bCs/>
              <w:noProof/>
            </w:rPr>
            <w:fldChar w:fldCharType="end"/>
          </w:r>
        </w:p>
      </w:sdtContent>
    </w:sdt>
    <w:p w14:paraId="48B21A88" w14:textId="77777777" w:rsidR="006E7652" w:rsidRDefault="006E7652" w:rsidP="005235D2">
      <w:pPr>
        <w:spacing w:after="0" w:line="240" w:lineRule="auto"/>
        <w:rPr>
          <w:b/>
        </w:rPr>
      </w:pPr>
    </w:p>
    <w:p w14:paraId="48B21A89" w14:textId="77777777" w:rsidR="006E7652" w:rsidRDefault="006E7652" w:rsidP="005235D2">
      <w:pPr>
        <w:spacing w:after="0" w:line="240" w:lineRule="auto"/>
        <w:rPr>
          <w:b/>
        </w:rPr>
      </w:pPr>
    </w:p>
    <w:p w14:paraId="48B21A8A" w14:textId="77777777" w:rsidR="006E7652" w:rsidRDefault="006E7652" w:rsidP="005235D2">
      <w:pPr>
        <w:spacing w:after="0" w:line="240" w:lineRule="auto"/>
        <w:rPr>
          <w:b/>
        </w:rPr>
      </w:pPr>
    </w:p>
    <w:p w14:paraId="48B21A8B" w14:textId="77777777" w:rsidR="006E7652" w:rsidRDefault="006E7652" w:rsidP="005235D2">
      <w:pPr>
        <w:spacing w:after="0" w:line="240" w:lineRule="auto"/>
        <w:rPr>
          <w:b/>
        </w:rPr>
      </w:pPr>
    </w:p>
    <w:p w14:paraId="48B21A8C" w14:textId="77777777" w:rsidR="006E7652" w:rsidRDefault="006E7652" w:rsidP="005235D2">
      <w:pPr>
        <w:spacing w:after="0" w:line="240" w:lineRule="auto"/>
        <w:rPr>
          <w:b/>
        </w:rPr>
      </w:pPr>
    </w:p>
    <w:p w14:paraId="48B21A8D" w14:textId="77777777" w:rsidR="006E7652" w:rsidRDefault="006E7652" w:rsidP="005235D2">
      <w:pPr>
        <w:spacing w:after="0" w:line="240" w:lineRule="auto"/>
        <w:rPr>
          <w:b/>
        </w:rPr>
      </w:pPr>
    </w:p>
    <w:p w14:paraId="48B21A8E" w14:textId="77777777" w:rsidR="006E7652" w:rsidRDefault="006E7652" w:rsidP="005235D2">
      <w:pPr>
        <w:spacing w:after="0" w:line="240" w:lineRule="auto"/>
        <w:rPr>
          <w:b/>
        </w:rPr>
      </w:pPr>
    </w:p>
    <w:p w14:paraId="48B21A8F" w14:textId="77777777" w:rsidR="006E7652" w:rsidRDefault="006E7652" w:rsidP="005235D2">
      <w:pPr>
        <w:spacing w:after="0" w:line="240" w:lineRule="auto"/>
        <w:rPr>
          <w:b/>
        </w:rPr>
      </w:pPr>
    </w:p>
    <w:p w14:paraId="48B21A90" w14:textId="77777777" w:rsidR="006E7652" w:rsidRDefault="006E7652" w:rsidP="005235D2">
      <w:pPr>
        <w:spacing w:after="0" w:line="240" w:lineRule="auto"/>
        <w:rPr>
          <w:b/>
        </w:rPr>
      </w:pPr>
    </w:p>
    <w:p w14:paraId="48B21A91" w14:textId="77777777" w:rsidR="006E7652" w:rsidRDefault="006E7652" w:rsidP="005235D2">
      <w:pPr>
        <w:spacing w:after="0" w:line="240" w:lineRule="auto"/>
        <w:rPr>
          <w:b/>
        </w:rPr>
      </w:pPr>
    </w:p>
    <w:p w14:paraId="48B21A92" w14:textId="77777777" w:rsidR="006E7652" w:rsidRDefault="006E7652" w:rsidP="005235D2">
      <w:pPr>
        <w:spacing w:after="0" w:line="240" w:lineRule="auto"/>
        <w:rPr>
          <w:b/>
        </w:rPr>
      </w:pPr>
    </w:p>
    <w:p w14:paraId="48B21A93" w14:textId="77777777" w:rsidR="006E7652" w:rsidRDefault="006E7652" w:rsidP="005235D2">
      <w:pPr>
        <w:spacing w:after="0" w:line="240" w:lineRule="auto"/>
        <w:rPr>
          <w:b/>
        </w:rPr>
      </w:pPr>
    </w:p>
    <w:p w14:paraId="48B21A94" w14:textId="77777777" w:rsidR="006E7652" w:rsidRDefault="006E7652" w:rsidP="005235D2">
      <w:pPr>
        <w:spacing w:after="0" w:line="240" w:lineRule="auto"/>
        <w:rPr>
          <w:b/>
        </w:rPr>
      </w:pPr>
    </w:p>
    <w:p w14:paraId="48B21A95" w14:textId="77777777" w:rsidR="006E7652" w:rsidRDefault="006E7652" w:rsidP="005235D2">
      <w:pPr>
        <w:spacing w:after="0" w:line="240" w:lineRule="auto"/>
        <w:rPr>
          <w:b/>
        </w:rPr>
      </w:pPr>
    </w:p>
    <w:p w14:paraId="48B21A96" w14:textId="77777777" w:rsidR="006E7652" w:rsidRDefault="006E7652" w:rsidP="005235D2">
      <w:pPr>
        <w:spacing w:after="0" w:line="240" w:lineRule="auto"/>
        <w:rPr>
          <w:b/>
        </w:rPr>
      </w:pPr>
    </w:p>
    <w:p w14:paraId="48B21A97" w14:textId="77777777" w:rsidR="006E7652" w:rsidRDefault="003C4153" w:rsidP="005235D2">
      <w:pPr>
        <w:spacing w:after="0" w:line="240" w:lineRule="auto"/>
        <w:rPr>
          <w:b/>
        </w:rPr>
      </w:pPr>
      <w:r w:rsidRPr="006E7652">
        <w:rPr>
          <w:b/>
          <w:noProof/>
        </w:rPr>
        <mc:AlternateContent>
          <mc:Choice Requires="wps">
            <w:drawing>
              <wp:anchor distT="45720" distB="45720" distL="114300" distR="114300" simplePos="0" relativeHeight="251659264" behindDoc="0" locked="0" layoutInCell="1" allowOverlap="1" wp14:anchorId="48B21ABF" wp14:editId="36F1698C">
                <wp:simplePos x="0" y="0"/>
                <wp:positionH relativeFrom="column">
                  <wp:posOffset>9525</wp:posOffset>
                </wp:positionH>
                <wp:positionV relativeFrom="paragraph">
                  <wp:posOffset>0</wp:posOffset>
                </wp:positionV>
                <wp:extent cx="6572250" cy="463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638675"/>
                        </a:xfrm>
                        <a:prstGeom prst="rect">
                          <a:avLst/>
                        </a:prstGeom>
                        <a:solidFill>
                          <a:srgbClr val="FFFFFF"/>
                        </a:solidFill>
                        <a:ln w="9525">
                          <a:solidFill>
                            <a:srgbClr val="000000"/>
                          </a:solidFill>
                          <a:miter lim="800000"/>
                          <a:headEnd/>
                          <a:tailEnd/>
                        </a:ln>
                      </wps:spPr>
                      <wps:txbx>
                        <w:txbxContent>
                          <w:p w14:paraId="676FC01A" w14:textId="77777777" w:rsidR="00D746B1" w:rsidRDefault="00D746B1" w:rsidP="00D746B1">
                            <w:pPr>
                              <w:pStyle w:val="ListParagraph"/>
                              <w:numPr>
                                <w:ilvl w:val="0"/>
                                <w:numId w:val="6"/>
                              </w:numPr>
                            </w:pPr>
                            <w:r>
                              <w:t>The objectives of this study are:</w:t>
                            </w:r>
                          </w:p>
                          <w:p w14:paraId="45298F3E" w14:textId="77777777" w:rsidR="00D746B1" w:rsidRDefault="00D746B1" w:rsidP="00D746B1">
                            <w:pPr>
                              <w:pStyle w:val="ListParagraph"/>
                              <w:numPr>
                                <w:ilvl w:val="1"/>
                                <w:numId w:val="6"/>
                              </w:numPr>
                            </w:pPr>
                            <w:r>
                              <w:t>Determine the frequency and duration of Zika virus RNA in semen and urine of infected adult men as determined by quantitative reverse transcriptase polymerase chain reaction assay (RT PCR)</w:t>
                            </w:r>
                          </w:p>
                          <w:p w14:paraId="666929A5" w14:textId="77777777" w:rsidR="00D746B1" w:rsidRDefault="00D746B1" w:rsidP="00D746B1">
                            <w:pPr>
                              <w:pStyle w:val="ListParagraph"/>
                              <w:numPr>
                                <w:ilvl w:val="1"/>
                                <w:numId w:val="6"/>
                              </w:numPr>
                            </w:pPr>
                            <w:r>
                              <w:t>Determine the correlation between RT PCR results and ability to recover replicative virus from semen and urine of infected adult men</w:t>
                            </w:r>
                          </w:p>
                          <w:p w14:paraId="4F707DAF" w14:textId="70A813FB" w:rsidR="00F615BC" w:rsidRDefault="00F615BC" w:rsidP="00F615BC">
                            <w:pPr>
                              <w:pStyle w:val="ListParagraph"/>
                              <w:numPr>
                                <w:ilvl w:val="0"/>
                                <w:numId w:val="6"/>
                              </w:numPr>
                            </w:pPr>
                            <w:r w:rsidRPr="00F615BC">
                              <w:t xml:space="preserve">Information on the frequency and duration of Zika virus shedding in semen and urine is needed urgently to inform public health recommendations for infected men and their partners. The purpose of this </w:t>
                            </w:r>
                            <w:r w:rsidR="00AF78F4">
                              <w:t>study</w:t>
                            </w:r>
                            <w:r w:rsidRPr="00F615BC">
                              <w:t xml:space="preserve"> is to enroll adult men with confirmed Zika virus infection and collect serial specimens of semen and urine.  This study will fill gaps in the scientific knowledge base for Zika virus regarding the occurrence, persistence and transmissibility of Zika virus in urine and semen. This is a prospective, descriptive cohort study. The prospective nature of the proposed cohort study allows for determining the persistence of shedding Zika virus in semen and urine through serial specimen collection from individuals with confirmed Zika virus.</w:t>
                            </w:r>
                          </w:p>
                          <w:p w14:paraId="24DE47AB" w14:textId="77777777" w:rsidR="00F615BC" w:rsidRDefault="00F615BC" w:rsidP="00F615BC">
                            <w:pPr>
                              <w:pStyle w:val="ListParagraph"/>
                              <w:numPr>
                                <w:ilvl w:val="0"/>
                                <w:numId w:val="6"/>
                              </w:numPr>
                            </w:pPr>
                            <w:r w:rsidRPr="00F615BC">
                              <w:t>The study population will include adult males who were symptomatic with a confirmed Zika virus infection within the past 6 months, and who reside within</w:t>
                            </w:r>
                            <w:r>
                              <w:t xml:space="preserve"> the continental United States.</w:t>
                            </w:r>
                          </w:p>
                          <w:p w14:paraId="40D7FC58" w14:textId="7E7020C4" w:rsidR="00D746B1" w:rsidRDefault="00D746B1" w:rsidP="00F615BC">
                            <w:pPr>
                              <w:pStyle w:val="ListParagraph"/>
                              <w:numPr>
                                <w:ilvl w:val="0"/>
                                <w:numId w:val="6"/>
                              </w:numPr>
                            </w:pPr>
                            <w:r>
                              <w:t>Statistical analysis will be conducted using R Version 2.3.2 or other appropriate software. The frequency of specimens with detectable Zika virus RNA will be calculated for each time point.</w:t>
                            </w:r>
                          </w:p>
                          <w:p w14:paraId="48B21ACC" w14:textId="38F88865" w:rsidR="00ED40C2" w:rsidRDefault="00D746B1" w:rsidP="00D746B1">
                            <w:pPr>
                              <w:pStyle w:val="ListParagraph"/>
                              <w:numPr>
                                <w:ilvl w:val="0"/>
                                <w:numId w:val="6"/>
                              </w:numPr>
                            </w:pPr>
                            <w:r>
                              <w:t>Descriptive analysis of all variables will be performed to examine the frequency and distribution of the data. Viral persistence will be measured in days from time after symptom onset and persistence in body fluids will be estimated using Kaplan Meier curves and parametric survival regression. Associations between virus duration and virus isolation in fluids will be examined.</w:t>
                            </w:r>
                          </w:p>
                          <w:p w14:paraId="48B21ACD" w14:textId="77777777" w:rsidR="00ED40C2" w:rsidRDefault="00ED40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21ABF" id="_x0000_t202" coordsize="21600,21600" o:spt="202" path="m,l,21600r21600,l21600,xe">
                <v:stroke joinstyle="miter"/>
                <v:path gradientshapeok="t" o:connecttype="rect"/>
              </v:shapetype>
              <v:shape id="Text Box 2" o:spid="_x0000_s1026" type="#_x0000_t202" style="position:absolute;margin-left:.75pt;margin-top:0;width:517.5pt;height:3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2iJAIAAEcEAAAOAAAAZHJzL2Uyb0RvYy54bWysU9uO2yAQfa/Uf0C8N07cJJu14qy22aaq&#10;tL1Iu/0AjHGMCgwFEjv9+h2wN01vL1V5QAwzHGbOmVnf9FqRo3BeginpbDKlRBgOtTT7kn553L1a&#10;UeIDMzVTYERJT8LTm83LF+vOFiKHFlQtHEEQ44vOlrQNwRZZ5nkrNPMTsMKgswGnWUDT7bPasQ7R&#10;tcry6XSZdeBq64AL7/H2bnDSTcJvGsHDp6bxIhBVUswtpN2lvYp7tlmzYu+YbSUf02D/kIVm0uCn&#10;Z6g7Fhg5OPkblJbcgYcmTDjoDJpGcpFqwGpm01+qeWiZFakWJMfbM03+/8Hyj8fPjsi6pPnsihLD&#10;NIr0KPpA3kBP8shPZ32BYQ8WA0OP16hzqtXbe+BfPTGwbZnZi1vnoGsFqzG/WXyZXTwdcHwEqboP&#10;UOM37BAgAfWN05E8pIMgOup0OmsTU+F4uVxc5fkCXRx98+Xr1fJqkf5gxfNz63x4J0CTeCipQ/ET&#10;PDve+xDTYcVzSPzNg5L1TiqVDLevtsqRI8NG2aU1ov8UpgzpSnq9yBcDA3+FmKb1JwgtA3a8krqk&#10;q3MQKyJvb02d+jEwqYYzpqzMSGTkbmAx9FU/ClNBfUJKHQydjZOIhxbcd0o67OqS+m8H5gQl6r1B&#10;Wa5n83kcg2TMkVI03KWnuvQwwxGqpIGS4bgNaXQiYQZuUb5GJmKjzkMmY67YrYnvcbLiOFzaKerH&#10;/G+eAAAA//8DAFBLAwQUAAYACAAAACEA3TryVdwAAAAHAQAADwAAAGRycy9kb3ducmV2LnhtbEyP&#10;wU7DMBBE70j8g7VIXBC1ITQtIU6FkED0BgXB1Y23SYS9DrGbhr9ne4Lj04xm35aryTsx4hC7QBqu&#10;ZgoEUh1sR42G97fHyyWImAxZ4wKhhh+MsKpOT0pT2HCgVxw3qRE8QrEwGtqU+kLKWLfoTZyFHomz&#10;XRi8SYxDI+1gDjzunbxWKpfedMQXWtPjQ4v112bvNSxvnsfPuM5ePup8527TxWJ8+h60Pj+b7u9A&#10;JJzSXxmO+qwOFTttw55sFI55zkUN/M8xVFnOvNWwyNQcZFXK//7VLwAAAP//AwBQSwECLQAUAAYA&#10;CAAAACEAtoM4kv4AAADhAQAAEwAAAAAAAAAAAAAAAAAAAAAAW0NvbnRlbnRfVHlwZXNdLnhtbFBL&#10;AQItABQABgAIAAAAIQA4/SH/1gAAAJQBAAALAAAAAAAAAAAAAAAAAC8BAABfcmVscy8ucmVsc1BL&#10;AQItABQABgAIAAAAIQBDBh2iJAIAAEcEAAAOAAAAAAAAAAAAAAAAAC4CAABkcnMvZTJvRG9jLnht&#10;bFBLAQItABQABgAIAAAAIQDdOvJV3AAAAAcBAAAPAAAAAAAAAAAAAAAAAH4EAABkcnMvZG93bnJl&#10;di54bWxQSwUGAAAAAAQABADzAAAAhwUAAAAA&#10;">
                <v:textbox>
                  <w:txbxContent>
                    <w:p w14:paraId="676FC01A" w14:textId="77777777" w:rsidR="00D746B1" w:rsidRDefault="00D746B1" w:rsidP="00D746B1">
                      <w:pPr>
                        <w:pStyle w:val="ListParagraph"/>
                        <w:numPr>
                          <w:ilvl w:val="0"/>
                          <w:numId w:val="6"/>
                        </w:numPr>
                      </w:pPr>
                      <w:r>
                        <w:t>The objectives of this study are:</w:t>
                      </w:r>
                    </w:p>
                    <w:p w14:paraId="45298F3E" w14:textId="77777777" w:rsidR="00D746B1" w:rsidRDefault="00D746B1" w:rsidP="00D746B1">
                      <w:pPr>
                        <w:pStyle w:val="ListParagraph"/>
                        <w:numPr>
                          <w:ilvl w:val="1"/>
                          <w:numId w:val="6"/>
                        </w:numPr>
                      </w:pPr>
                      <w:r>
                        <w:t>Determine the frequency and duration of Zika virus RNA in semen and urine of infected adult men as determined by quantitative reverse transcriptase polymerase chain reaction assay (RT PCR)</w:t>
                      </w:r>
                    </w:p>
                    <w:p w14:paraId="666929A5" w14:textId="77777777" w:rsidR="00D746B1" w:rsidRDefault="00D746B1" w:rsidP="00D746B1">
                      <w:pPr>
                        <w:pStyle w:val="ListParagraph"/>
                        <w:numPr>
                          <w:ilvl w:val="1"/>
                          <w:numId w:val="6"/>
                        </w:numPr>
                      </w:pPr>
                      <w:r>
                        <w:t>Determine the correlation between RT PCR results and ability to recover replicative virus from semen and urine of infected adult men</w:t>
                      </w:r>
                    </w:p>
                    <w:p w14:paraId="4F707DAF" w14:textId="70A813FB" w:rsidR="00F615BC" w:rsidRDefault="00F615BC" w:rsidP="00F615BC">
                      <w:pPr>
                        <w:pStyle w:val="ListParagraph"/>
                        <w:numPr>
                          <w:ilvl w:val="0"/>
                          <w:numId w:val="6"/>
                        </w:numPr>
                      </w:pPr>
                      <w:r w:rsidRPr="00F615BC">
                        <w:t xml:space="preserve">Information on the frequency and duration of Zika virus shedding in semen and urine is needed urgently to inform public health recommendations for infected men and their partners. The purpose of this </w:t>
                      </w:r>
                      <w:r w:rsidR="00AF78F4">
                        <w:t>study</w:t>
                      </w:r>
                      <w:r w:rsidRPr="00F615BC">
                        <w:t xml:space="preserve"> is to enroll adult men with confirmed Zika virus infection and collect serial specimens of semen and urine.  This study will fill gaps in the scientific knowledge base for Zika virus regarding the occurrence, persistence and transmissibility of Zika virus in urine and semen. This is a prospective, descriptive cohort study. The prospective nature of the proposed cohort study allows for determining the persistence of shedding Zika virus in semen and urine through serial specimen collection from individuals with confirmed Zika virus.</w:t>
                      </w:r>
                    </w:p>
                    <w:p w14:paraId="24DE47AB" w14:textId="77777777" w:rsidR="00F615BC" w:rsidRDefault="00F615BC" w:rsidP="00F615BC">
                      <w:pPr>
                        <w:pStyle w:val="ListParagraph"/>
                        <w:numPr>
                          <w:ilvl w:val="0"/>
                          <w:numId w:val="6"/>
                        </w:numPr>
                      </w:pPr>
                      <w:r w:rsidRPr="00F615BC">
                        <w:t>The study population will include adult males who were symptomatic with a confirmed Zika virus infection within the past 6 months, and who reside within</w:t>
                      </w:r>
                      <w:r>
                        <w:t xml:space="preserve"> the continental United States.</w:t>
                      </w:r>
                    </w:p>
                    <w:p w14:paraId="40D7FC58" w14:textId="7E7020C4" w:rsidR="00D746B1" w:rsidRDefault="00D746B1" w:rsidP="00F615BC">
                      <w:pPr>
                        <w:pStyle w:val="ListParagraph"/>
                        <w:numPr>
                          <w:ilvl w:val="0"/>
                          <w:numId w:val="6"/>
                        </w:numPr>
                      </w:pPr>
                      <w:r>
                        <w:t>Statistical analysis will be conducted using R Version 2.3.2 or other appropriate software. The frequency of specimens with detectable Zika virus RNA will be calculated for each time point.</w:t>
                      </w:r>
                    </w:p>
                    <w:p w14:paraId="48B21ACC" w14:textId="38F88865" w:rsidR="00ED40C2" w:rsidRDefault="00D746B1" w:rsidP="00D746B1">
                      <w:pPr>
                        <w:pStyle w:val="ListParagraph"/>
                        <w:numPr>
                          <w:ilvl w:val="0"/>
                          <w:numId w:val="6"/>
                        </w:numPr>
                      </w:pPr>
                      <w:r>
                        <w:t>Descriptive analysis of all variables will be performed to examine the frequency and distribution of the data. Viral persistence will be measured in days from time after symptom onset and persistence in body fluids will be estimated using Kaplan Meier curves and parametric survival regression. Associations between virus duration and virus isolation in fluids will be examined.</w:t>
                      </w:r>
                    </w:p>
                    <w:p w14:paraId="48B21ACD" w14:textId="77777777" w:rsidR="00ED40C2" w:rsidRDefault="00ED40C2"/>
                  </w:txbxContent>
                </v:textbox>
                <w10:wrap type="square"/>
              </v:shape>
            </w:pict>
          </mc:Fallback>
        </mc:AlternateContent>
      </w:r>
    </w:p>
    <w:p w14:paraId="48B21A98" w14:textId="77777777" w:rsidR="00463157" w:rsidRDefault="004A6DE8" w:rsidP="005235D2">
      <w:pPr>
        <w:pStyle w:val="Heading1"/>
        <w:ind w:left="360"/>
      </w:pPr>
      <w:bookmarkStart w:id="0" w:name="_Toc441568620"/>
      <w:r w:rsidRPr="006E7652">
        <w:lastRenderedPageBreak/>
        <w:t>Circumstances Making the Collection of Information Necessary</w:t>
      </w:r>
      <w:bookmarkStart w:id="1" w:name="_Toc441568621"/>
      <w:bookmarkEnd w:id="0"/>
    </w:p>
    <w:p w14:paraId="5C9D0160" w14:textId="38CE91D9" w:rsidR="00E10D82" w:rsidRDefault="00E10D82" w:rsidP="005235D2">
      <w:pPr>
        <w:spacing w:before="240" w:line="240" w:lineRule="auto"/>
      </w:pPr>
      <w:r>
        <w:t xml:space="preserve">This is an emergency request for a new information collection for six months. </w:t>
      </w:r>
      <w:r w:rsidR="004344EC">
        <w:t>T</w:t>
      </w:r>
      <w:r w:rsidR="00D22F03" w:rsidRPr="00D22F03">
        <w:t xml:space="preserve">his investigation will need more than six months, </w:t>
      </w:r>
      <w:r w:rsidR="004344EC">
        <w:t xml:space="preserve">though, so after getting emergency approval, </w:t>
      </w:r>
      <w:r w:rsidR="00D22F03" w:rsidRPr="00D22F03">
        <w:t>a</w:t>
      </w:r>
      <w:r w:rsidR="004344EC">
        <w:t xml:space="preserve">n </w:t>
      </w:r>
      <w:r w:rsidR="00D22F03" w:rsidRPr="00D22F03">
        <w:t>ICR will be formally submitted to OMB for non-emergency review following the publication of broad 60- and 30-day FRNs.</w:t>
      </w:r>
    </w:p>
    <w:p w14:paraId="7F6E5D6D" w14:textId="77777777" w:rsidR="00C83B47" w:rsidRDefault="00C83B47" w:rsidP="005235D2">
      <w:pPr>
        <w:spacing w:line="240" w:lineRule="auto"/>
      </w:pPr>
      <w:r w:rsidRPr="00C83B47">
        <w:t xml:space="preserve">Zika virus is an arthropod-borne flavivirus that has recently emerged in the Americas.  Maternal infection has been linked to congenital microcephaly, fetal loss, and other adverse reproductive health outcomes.  Although spread primarily by mosquitoes, recent reports have highlighted the potential for sexual transmission of Zika virus through the semen of infected men.  Detection of viral RNA in semen 62 days after illness onset has been reported; however the frequency and duration of virus shedding is largely unknown.  Information on these parameters is needed urgently to better inform public health recommendations, particularly for couples contemplating pregnancy.  </w:t>
      </w:r>
    </w:p>
    <w:p w14:paraId="4100DFDC" w14:textId="48030AB8" w:rsidR="006D5B17" w:rsidRPr="00631FF4" w:rsidRDefault="006D5B17" w:rsidP="005235D2">
      <w:pPr>
        <w:spacing w:line="240" w:lineRule="auto"/>
      </w:pPr>
      <w:r>
        <w:t>Authorizing legislation is Section 361 of the Public Health Service Act (42 USC 241) (Attachment A).</w:t>
      </w:r>
    </w:p>
    <w:p w14:paraId="48B21A9A" w14:textId="77777777" w:rsidR="006E7652" w:rsidRDefault="004A6DE8" w:rsidP="005235D2">
      <w:pPr>
        <w:pStyle w:val="Heading1"/>
        <w:ind w:left="360"/>
      </w:pPr>
      <w:r w:rsidRPr="006E7652">
        <w:lastRenderedPageBreak/>
        <w:t>Purpose and Use of Information Collection</w:t>
      </w:r>
      <w:bookmarkEnd w:id="1"/>
    </w:p>
    <w:p w14:paraId="71A7C9C8" w14:textId="674C8043" w:rsidR="009D68DC" w:rsidRDefault="009D68DC" w:rsidP="005235D2">
      <w:pPr>
        <w:spacing w:before="240" w:line="240" w:lineRule="auto"/>
        <w:rPr>
          <w:rFonts w:cs="Times New Roman"/>
        </w:rPr>
      </w:pPr>
      <w:r w:rsidRPr="009D68DC">
        <w:rPr>
          <w:rFonts w:cs="Times New Roman"/>
        </w:rPr>
        <w:t>This study will fill gaps in the scientific knowledge base for Zika virus regarding the persistence and transmissibility of Zika virus in body fluids.</w:t>
      </w:r>
    </w:p>
    <w:p w14:paraId="7B49463A" w14:textId="44428592" w:rsidR="00A64FAA" w:rsidRPr="009D68DC" w:rsidRDefault="00DD2C11" w:rsidP="005235D2">
      <w:pPr>
        <w:spacing w:before="240" w:line="240" w:lineRule="auto"/>
        <w:rPr>
          <w:rFonts w:cs="Times New Roman"/>
        </w:rPr>
      </w:pPr>
      <w:r w:rsidRPr="00DD2C11">
        <w:rPr>
          <w:rFonts w:cs="Times New Roman"/>
        </w:rPr>
        <w:t>The purpose of this study is to determine the frequency and duration of Zika virus shedding in semen and urine of infected men.  Minimal health information and specimens from consenting men with recent Zika virus infection will be collected once every two weeks for up to 6 months post onset of symptoms (or up to 12 collections). Specimens will be tested for Zika RNA by reverse transcriptase polymerase chain reaction assay (RT-PCR) at CDC; those testing positive may be further evaluated by virus isolation techniques.  Zika virus disease is a nationally notifiable condition, and participants will be recruited through contact with CDC personnel. Urine and semen specimens will be self-collected using home collection kits, a short questionnaire will be self-administered, and participants will be compensated for their time.  Results of testing will be provided to participants at the conclusion of testing.  The results of this study are expected to have immediate implications for public health recommendations and disease prevention.</w:t>
      </w:r>
    </w:p>
    <w:p w14:paraId="4CE9F2C8" w14:textId="77777777" w:rsidR="00DD2C11" w:rsidRDefault="00DD2C11" w:rsidP="005235D2">
      <w:pPr>
        <w:spacing w:before="240" w:line="240" w:lineRule="auto"/>
      </w:pPr>
      <w:r w:rsidRPr="00DD2C11">
        <w:lastRenderedPageBreak/>
        <w:t>This is a prospective, descriptive cohort study. The prospective nature of the proposed cohort study allows for determining the persistence of shedding Zika virus in semen and urine through serial specimen collection from individuals with confirmed Zika virus.</w:t>
      </w:r>
      <w:r>
        <w:t xml:space="preserve">  </w:t>
      </w:r>
    </w:p>
    <w:p w14:paraId="1AE385F3" w14:textId="66AC876B" w:rsidR="00631FF4" w:rsidRDefault="00DD2C11" w:rsidP="00E9296C">
      <w:pPr>
        <w:spacing w:before="240" w:line="240" w:lineRule="auto"/>
      </w:pPr>
      <w:r w:rsidRPr="00DD2C11">
        <w:t xml:space="preserve">The results of this study will be of great relevance to provide evidence-based information to circumvent Zika virus transmission. </w:t>
      </w:r>
      <w:r>
        <w:t xml:space="preserve"> </w:t>
      </w:r>
      <w:r w:rsidRPr="00DD2C11">
        <w:t xml:space="preserve">They will inform the development of recommendations used in the current epidemic setting, as well as in future Zika virus situations. </w:t>
      </w:r>
      <w:r>
        <w:t xml:space="preserve"> </w:t>
      </w:r>
      <w:r w:rsidRPr="00DD2C11">
        <w:t>Results and analysis will be used to update and refine relevant counseling messages and recommendations.  Potential products include scientific abstracts and manuscripts, presentations, and guidance documents.</w:t>
      </w:r>
    </w:p>
    <w:p w14:paraId="48B21A9C" w14:textId="77777777" w:rsidR="006E7652" w:rsidRPr="006E7652" w:rsidRDefault="004A6DE8" w:rsidP="00E9296C">
      <w:pPr>
        <w:pStyle w:val="Heading1"/>
        <w:ind w:left="360"/>
      </w:pPr>
      <w:bookmarkStart w:id="2" w:name="_Toc441568622"/>
      <w:r w:rsidRPr="006E7652">
        <w:t>Use of Improved Information Technology and Burden Reduction</w:t>
      </w:r>
      <w:bookmarkEnd w:id="2"/>
    </w:p>
    <w:p w14:paraId="0E51D262" w14:textId="08AA29F8" w:rsidR="00AD3ABA" w:rsidRDefault="00AD3ABA" w:rsidP="00E9296C">
      <w:pPr>
        <w:spacing w:before="240" w:line="240" w:lineRule="auto"/>
      </w:pPr>
      <w:r>
        <w:t xml:space="preserve">Information will be collected on paper forms. Questionnaires will be entered into a database regularly or as a group at the close of data collection.  </w:t>
      </w:r>
      <w:r w:rsidR="0090039F" w:rsidRPr="0090039F">
        <w:t>Data will be organized in a REDCap database stored on a secure server at CDC. Data files will be restricted to study staff via a secure share folder. Paper forms and electronic devices will be kept locked when not in use.</w:t>
      </w:r>
    </w:p>
    <w:p w14:paraId="48B21A9E" w14:textId="77777777" w:rsidR="004A6DE8" w:rsidRPr="006E7652" w:rsidRDefault="004A6DE8" w:rsidP="005235D2">
      <w:pPr>
        <w:pStyle w:val="Heading1"/>
        <w:ind w:left="360"/>
      </w:pPr>
      <w:bookmarkStart w:id="3" w:name="_Toc441568623"/>
      <w:r w:rsidRPr="006E7652">
        <w:lastRenderedPageBreak/>
        <w:t>Efforts to Identify Duplication and Use of Similar Information</w:t>
      </w:r>
      <w:bookmarkEnd w:id="3"/>
    </w:p>
    <w:p w14:paraId="78D872BE" w14:textId="745F18A3" w:rsidR="00A71800" w:rsidRDefault="00FA33CE" w:rsidP="005235D2">
      <w:pPr>
        <w:spacing w:before="240" w:line="240" w:lineRule="auto"/>
      </w:pPr>
      <w:r>
        <w:t>The CDC is carrying out a similar study in Puerto Rico</w:t>
      </w:r>
      <w:r w:rsidR="00415C04">
        <w:t xml:space="preserve">. While the studies are similar, the situations are quite difference. </w:t>
      </w:r>
      <w:r w:rsidR="005A0B59">
        <w:t>I</w:t>
      </w:r>
      <w:r w:rsidR="00415C04">
        <w:t>n the continental United States, cases to date have only been from traveling abroad as no local transmission cases have been recorded. Additionally, residents of Puerto Rico are exposed to dengue, another flavivirus similar to Zika which is regularly monitored through a sentinel surveillance system.</w:t>
      </w:r>
    </w:p>
    <w:p w14:paraId="48B21AA0" w14:textId="1203A0DC" w:rsidR="004A6DE8" w:rsidRPr="0042691A" w:rsidRDefault="004A6DE8" w:rsidP="005235D2">
      <w:pPr>
        <w:pStyle w:val="Heading1"/>
        <w:ind w:left="360"/>
      </w:pPr>
      <w:bookmarkStart w:id="4" w:name="_Toc441568624"/>
      <w:r w:rsidRPr="006E7652">
        <w:t xml:space="preserve">Impact </w:t>
      </w:r>
      <w:r w:rsidRPr="0042691A">
        <w:t>on Small Businesses or Other Small Entities</w:t>
      </w:r>
      <w:bookmarkEnd w:id="4"/>
      <w:r w:rsidRPr="0042691A">
        <w:t xml:space="preserve"> </w:t>
      </w:r>
    </w:p>
    <w:p w14:paraId="69A5C5F1" w14:textId="357508DD" w:rsidR="00715641" w:rsidRDefault="00715641" w:rsidP="005235D2">
      <w:pPr>
        <w:spacing w:before="240" w:line="240" w:lineRule="auto"/>
      </w:pPr>
      <w:r w:rsidRPr="00715641">
        <w:t>The collection of information does not primarily involve small entities.  However, for the small entities involved, the burdens imposed by CDC’s information collection requirements have been reduced to the minimum necessary for CDC to meet its regulatory and public health responsibilities.</w:t>
      </w:r>
    </w:p>
    <w:p w14:paraId="48B21AA2" w14:textId="77777777" w:rsidR="004A6DE8" w:rsidRPr="0042691A" w:rsidRDefault="004A6DE8" w:rsidP="005235D2">
      <w:pPr>
        <w:pStyle w:val="Heading1"/>
        <w:ind w:left="360"/>
      </w:pPr>
      <w:bookmarkStart w:id="5" w:name="_Toc441568625"/>
      <w:r w:rsidRPr="0042691A">
        <w:t>Consequences of Collecting the Information Less Frequently</w:t>
      </w:r>
      <w:bookmarkEnd w:id="5"/>
      <w:r w:rsidRPr="0042691A">
        <w:t xml:space="preserve"> </w:t>
      </w:r>
    </w:p>
    <w:p w14:paraId="2AEB23C8" w14:textId="354419B6" w:rsidR="00EA78D8" w:rsidRDefault="00EA78D8" w:rsidP="005235D2">
      <w:pPr>
        <w:pStyle w:val="NormalWeb"/>
      </w:pPr>
      <w:r>
        <w:t>CDC activities pertainin</w:t>
      </w:r>
      <w:r w:rsidR="00AB3C1E">
        <w:t xml:space="preserve">g to the </w:t>
      </w:r>
      <w:r w:rsidR="000C50F4">
        <w:t>Z</w:t>
      </w:r>
      <w:r w:rsidR="00AB3C1E">
        <w:t xml:space="preserve">ika virus response </w:t>
      </w:r>
      <w:r>
        <w:t xml:space="preserve">would be significantly hindered if it were not able to collect the information at the frequency necessary to prohibit the spread of this disease.   </w:t>
      </w:r>
    </w:p>
    <w:p w14:paraId="19C86F93" w14:textId="5DB711A3" w:rsidR="00EA78D8" w:rsidRDefault="00EA78D8" w:rsidP="005235D2">
      <w:pPr>
        <w:pStyle w:val="NormalWeb"/>
      </w:pPr>
      <w:r>
        <w:lastRenderedPageBreak/>
        <w:t xml:space="preserve">Collecting information less frequently than the CDC recommendations would interfere with the public health actions required to contain and respond to </w:t>
      </w:r>
      <w:r w:rsidR="000C50F4">
        <w:t>Z</w:t>
      </w:r>
      <w:r>
        <w:t xml:space="preserve">ika virus transmission and to do everything possible to limit, if not stop, deaths and birth defects due to this disease.   </w:t>
      </w:r>
    </w:p>
    <w:p w14:paraId="48B21AA4" w14:textId="77777777" w:rsidR="004A6DE8" w:rsidRPr="0042691A" w:rsidRDefault="004A6DE8" w:rsidP="005235D2">
      <w:pPr>
        <w:pStyle w:val="Heading1"/>
        <w:ind w:left="360"/>
      </w:pPr>
      <w:bookmarkStart w:id="6" w:name="_Toc441568626"/>
      <w:r w:rsidRPr="0042691A">
        <w:t>Special Circumstances Relating to the Guidelines of 5 CFR 1320.5</w:t>
      </w:r>
      <w:bookmarkEnd w:id="6"/>
    </w:p>
    <w:p w14:paraId="4CBD062C" w14:textId="77777777" w:rsidR="00737EE9" w:rsidRDefault="00737EE9" w:rsidP="005235D2">
      <w:pPr>
        <w:pStyle w:val="NormalWeb"/>
      </w:pPr>
      <w:r>
        <w:t xml:space="preserve">The activities outlined in this package fully comply with all guidelines of 5 CFR 1320.5. </w:t>
      </w:r>
    </w:p>
    <w:p w14:paraId="48B21AA6" w14:textId="77777777" w:rsidR="004A6DE8" w:rsidRPr="0042691A" w:rsidRDefault="004A6DE8" w:rsidP="005235D2">
      <w:pPr>
        <w:pStyle w:val="Heading1"/>
        <w:ind w:left="360"/>
      </w:pPr>
      <w:bookmarkStart w:id="7" w:name="_Toc441568627"/>
      <w:r w:rsidRPr="0042691A">
        <w:t>Comments in Response to the Federal Register Notice and Efforts to Consult Outside the Agency</w:t>
      </w:r>
      <w:bookmarkEnd w:id="7"/>
    </w:p>
    <w:p w14:paraId="0978466D" w14:textId="77777777" w:rsidR="00737EE9" w:rsidRDefault="00737EE9" w:rsidP="005235D2">
      <w:pPr>
        <w:pStyle w:val="NormalWeb"/>
      </w:pPr>
      <w:r>
        <w:t xml:space="preserve">A) Because this is a request for an emergency clearance, CDC asks that the 60-day comment period be waived. </w:t>
      </w:r>
    </w:p>
    <w:p w14:paraId="66327D11" w14:textId="77777777" w:rsidR="00737EE9" w:rsidRDefault="00737EE9" w:rsidP="005235D2">
      <w:pPr>
        <w:pStyle w:val="NormalWeb"/>
      </w:pPr>
      <w:r>
        <w:t xml:space="preserve">B) There was no consultation outside of the Agency.   </w:t>
      </w:r>
    </w:p>
    <w:p w14:paraId="48B21AA8" w14:textId="77777777" w:rsidR="004A6DE8" w:rsidRPr="0042691A" w:rsidRDefault="004A6DE8" w:rsidP="0074340A">
      <w:pPr>
        <w:pStyle w:val="Heading1"/>
        <w:spacing w:after="240"/>
        <w:ind w:left="360"/>
      </w:pPr>
      <w:bookmarkStart w:id="8" w:name="_Toc441568628"/>
      <w:r w:rsidRPr="0042691A">
        <w:t>Explanation of Any Payment or Gift to Respondents</w:t>
      </w:r>
      <w:bookmarkEnd w:id="8"/>
    </w:p>
    <w:p w14:paraId="4F6D904E" w14:textId="48F66883" w:rsidR="004B3CC8" w:rsidRPr="004B3CC8" w:rsidRDefault="004B3CC8" w:rsidP="004B3CC8">
      <w:pPr>
        <w:pStyle w:val="NormalWeb"/>
      </w:pPr>
      <w:bookmarkStart w:id="9" w:name="_Toc441568629"/>
      <w:r w:rsidRPr="004B3CC8">
        <w:lastRenderedPageBreak/>
        <w:t xml:space="preserve">Participants will be provided </w:t>
      </w:r>
      <w:r>
        <w:t>a token of appreciation</w:t>
      </w:r>
      <w:r w:rsidRPr="004B3CC8">
        <w:t xml:space="preserve"> for the time and effort needed to complete study procedures (i.e., sample collection and packaging, survey completion, and initiation of shipping process). Specifically, participants will receive a $50 gift card for each study kit returned to CDC Fort Collins. They will receive the gift card in the next kit (or with the thank you letter and the end of the study) whether they provide both samples in the return kit or just one. It would be unjust to withhold payment for time and effort based on an inability or unwillingness to provide both samples, and it would constitute a penalty for the voluntary refusal of study procedures, which is prohibited by the regulation. From similar studies, we expect that </w:t>
      </w:r>
      <w:r>
        <w:t>the gift cards</w:t>
      </w:r>
      <w:r w:rsidRPr="004B3CC8">
        <w:t xml:space="preserve"> will help minimize attrition.</w:t>
      </w:r>
    </w:p>
    <w:p w14:paraId="48B21AAA" w14:textId="36711C84" w:rsidR="006E7652" w:rsidRPr="0042691A" w:rsidRDefault="004A6DE8" w:rsidP="0061230A">
      <w:pPr>
        <w:pStyle w:val="Heading1"/>
        <w:ind w:left="360"/>
      </w:pPr>
      <w:r w:rsidRPr="0042691A">
        <w:t>Protection of the Privacy and Confidentiality of Information Provided by Respondents</w:t>
      </w:r>
      <w:bookmarkEnd w:id="9"/>
    </w:p>
    <w:p w14:paraId="044F7B50" w14:textId="67C72F94" w:rsidR="00297247" w:rsidRDefault="00297247" w:rsidP="00297247">
      <w:pPr>
        <w:pStyle w:val="NormalWeb"/>
      </w:pPr>
      <w:r>
        <w:t>This information collection request has been reviewed by the CDC National Center for Emerging and Zoonotic Diseases (NCEZID). NCEZID has determined that the Privacy Act does apply to this information collection request.  The applicable System of Records Notice is 09-20-01</w:t>
      </w:r>
      <w:r w:rsidR="00F762EE">
        <w:t>36</w:t>
      </w:r>
      <w:r>
        <w:t xml:space="preserve">. </w:t>
      </w:r>
    </w:p>
    <w:p w14:paraId="6B8F0887" w14:textId="39721AD3" w:rsidR="00BE2109" w:rsidRDefault="00BE2109" w:rsidP="00BE2109">
      <w:pPr>
        <w:spacing w:before="240" w:line="240" w:lineRule="auto"/>
      </w:pPr>
      <w:r>
        <w:lastRenderedPageBreak/>
        <w:t xml:space="preserve">All participant information contained on study forms, in laboratory records and reports, and in electronic files will be kept confidential. Specimens and study forms will be linked through a unique study number only. </w:t>
      </w:r>
    </w:p>
    <w:p w14:paraId="1D591D36" w14:textId="694710A9" w:rsidR="003B7165" w:rsidRDefault="00BE2109" w:rsidP="00BE2109">
      <w:pPr>
        <w:spacing w:before="240" w:line="240" w:lineRule="auto"/>
      </w:pPr>
      <w:r>
        <w:t>Only the study staff will have access to the participants’ information. Physical documents containing study data will be stored in a locked file cabinet in the CDC study coordinator’s office. These data collection forms will be destroyed at the time the study protocol is closed with the IRB office. At that same time, all PII will be deleted from the study database and any separate specimen data will be de-identified. All electronic files will subsequently be stored in a password protected database on a CDC secure network. The results from this study will be published or presented for scientific purposes in aggregate form only so that individuals cannot be identified.</w:t>
      </w:r>
      <w:r w:rsidR="003B7165">
        <w:t xml:space="preserve"> </w:t>
      </w:r>
    </w:p>
    <w:p w14:paraId="58ECE379" w14:textId="03C7D467" w:rsidR="00324390" w:rsidRDefault="00324390" w:rsidP="00BE2109">
      <w:pPr>
        <w:spacing w:before="240" w:line="240" w:lineRule="auto"/>
      </w:pPr>
      <w:r w:rsidRPr="00324390">
        <w:t>Verbal informed consent will be sought over the telephone using a standardized script that includes all required consent elements (</w:t>
      </w:r>
      <w:r>
        <w:t>Attachment C</w:t>
      </w:r>
      <w:r w:rsidRPr="00324390">
        <w:t>).  A paper copy of the consent form will be sent to participants for their reference with their first specimen collection kit (A</w:t>
      </w:r>
      <w:r>
        <w:t>ttachment F</w:t>
      </w:r>
      <w:r w:rsidRPr="00324390">
        <w:t>).</w:t>
      </w:r>
      <w:r>
        <w:t xml:space="preserve">  T</w:t>
      </w:r>
      <w:r w:rsidRPr="00324390">
        <w:t xml:space="preserve">his study presents no more than minimal risk to </w:t>
      </w:r>
      <w:r w:rsidRPr="00324390">
        <w:lastRenderedPageBreak/>
        <w:t>subjects, and the study includes no procedures for which written informed consent is ordinarily required outside the research context.</w:t>
      </w:r>
    </w:p>
    <w:p w14:paraId="48B21AAC" w14:textId="77777777" w:rsidR="006E7652" w:rsidRPr="006E7652" w:rsidRDefault="004A6DE8" w:rsidP="0061230A">
      <w:pPr>
        <w:pStyle w:val="Heading1"/>
        <w:ind w:left="360"/>
      </w:pPr>
      <w:bookmarkStart w:id="10" w:name="_Toc441568630"/>
      <w:r w:rsidRPr="006E7652">
        <w:t>Institutional Review Board (IRB) and Justification for Sensitive Questions</w:t>
      </w:r>
      <w:bookmarkEnd w:id="10"/>
    </w:p>
    <w:p w14:paraId="5E5DA7DA" w14:textId="77777777" w:rsidR="000120E0" w:rsidRDefault="00422BA9" w:rsidP="0061230A">
      <w:pPr>
        <w:pStyle w:val="NormalWeb"/>
        <w:spacing w:after="0" w:afterAutospacing="0"/>
        <w:rPr>
          <w:u w:val="single"/>
        </w:rPr>
      </w:pPr>
      <w:r w:rsidRPr="000120E0">
        <w:rPr>
          <w:u w:val="single"/>
        </w:rPr>
        <w:t xml:space="preserve">IRB Approval </w:t>
      </w:r>
    </w:p>
    <w:p w14:paraId="02CF3E9E" w14:textId="4447FC8E" w:rsidR="00422BA9" w:rsidRDefault="00422BA9" w:rsidP="0061230A">
      <w:pPr>
        <w:pStyle w:val="NormalWeb"/>
        <w:spacing w:before="0" w:beforeAutospacing="0"/>
      </w:pPr>
      <w:r>
        <w:t xml:space="preserve">The protocols and tools used to conduct both of these information collection requests have been reviewed and approved by NCEZID’s Human Subjects Advisor, who determined that the data collections meet the definition of research </w:t>
      </w:r>
      <w:r w:rsidR="00E70ACF">
        <w:t>under 45 CFR 46.102(d).  IRB approved th</w:t>
      </w:r>
      <w:r w:rsidR="001B329B">
        <w:t>e protocol and the information collection tools</w:t>
      </w:r>
      <w:r w:rsidR="00E70ACF">
        <w:t xml:space="preserve"> (</w:t>
      </w:r>
      <w:r w:rsidR="00B40A9D">
        <w:t>Attachment</w:t>
      </w:r>
      <w:r>
        <w:t xml:space="preserve"> </w:t>
      </w:r>
      <w:r w:rsidR="00B40A9D">
        <w:softHyphen/>
      </w:r>
      <w:r w:rsidR="00B40A9D">
        <w:softHyphen/>
      </w:r>
      <w:r w:rsidR="008231B3">
        <w:t>J</w:t>
      </w:r>
      <w:r>
        <w:t xml:space="preserve">).     </w:t>
      </w:r>
    </w:p>
    <w:p w14:paraId="63A1E706" w14:textId="77777777" w:rsidR="00422BA9" w:rsidRPr="000120E0" w:rsidRDefault="00422BA9" w:rsidP="0061230A">
      <w:pPr>
        <w:pStyle w:val="NormalWeb"/>
        <w:spacing w:after="0" w:afterAutospacing="0"/>
        <w:rPr>
          <w:u w:val="single"/>
        </w:rPr>
      </w:pPr>
      <w:r w:rsidRPr="000120E0">
        <w:rPr>
          <w:u w:val="single"/>
        </w:rPr>
        <w:t xml:space="preserve">Justification for Sensitive Questions </w:t>
      </w:r>
    </w:p>
    <w:p w14:paraId="05888572" w14:textId="77777777" w:rsidR="007D49C6" w:rsidRDefault="00BE2109" w:rsidP="0061230A">
      <w:pPr>
        <w:pStyle w:val="NormalWeb"/>
        <w:spacing w:before="0" w:beforeAutospacing="0"/>
      </w:pPr>
      <w:r w:rsidRPr="00BE2109">
        <w:t>There is some risk of embarrassment or anxiety for the participant associated with provision of semen samples. However, the study staff will be professional and compassionate when speaking with participants.  They will assure the participant that they can stop or withdraw from the study at any time.</w:t>
      </w:r>
      <w:r>
        <w:t xml:space="preserve">  </w:t>
      </w:r>
    </w:p>
    <w:p w14:paraId="5528B0CA" w14:textId="71FB8969" w:rsidR="00422BA9" w:rsidRDefault="007D49C6" w:rsidP="0061230A">
      <w:pPr>
        <w:pStyle w:val="NormalWeb"/>
        <w:spacing w:before="0" w:beforeAutospacing="0"/>
      </w:pPr>
      <w:r w:rsidRPr="007D49C6">
        <w:t xml:space="preserve">The topics included in the questionnaires include asking for information that may be perceived as sensitive, however, participants </w:t>
      </w:r>
      <w:r w:rsidRPr="007D49C6">
        <w:lastRenderedPageBreak/>
        <w:t xml:space="preserve">will answer questions individually and submit the forms securely with their specimens. Participants will be instructed during consent that they may skip any question they choose. </w:t>
      </w:r>
    </w:p>
    <w:p w14:paraId="48B21AAE" w14:textId="77777777" w:rsidR="006E7652" w:rsidRDefault="004A6DE8" w:rsidP="0061230A">
      <w:pPr>
        <w:pStyle w:val="Heading1"/>
        <w:ind w:left="360"/>
      </w:pPr>
      <w:bookmarkStart w:id="11" w:name="_Toc441568631"/>
      <w:r w:rsidRPr="006E7652">
        <w:t>Estimates of Annualized Burden Hours and Costs</w:t>
      </w:r>
      <w:bookmarkEnd w:id="11"/>
    </w:p>
    <w:p w14:paraId="41FE9085" w14:textId="5BC2DAD7" w:rsidR="00115C76" w:rsidRDefault="00115C76" w:rsidP="0061230A">
      <w:pPr>
        <w:spacing w:before="240" w:line="240" w:lineRule="auto"/>
        <w:rPr>
          <w:i/>
        </w:rPr>
      </w:pPr>
      <w:r w:rsidRPr="0049327A">
        <w:rPr>
          <w:i/>
        </w:rPr>
        <w:t>A) Estimated Annualized Burden Hours</w:t>
      </w:r>
    </w:p>
    <w:p w14:paraId="56D5B3DB" w14:textId="107E54FD" w:rsidR="00404B5C" w:rsidRPr="0049327A" w:rsidRDefault="00404B5C" w:rsidP="0061230A">
      <w:pPr>
        <w:spacing w:before="240" w:line="240" w:lineRule="auto"/>
        <w:rPr>
          <w:i/>
        </w:rPr>
      </w:pPr>
      <w:r>
        <w:t xml:space="preserve">The total estimated burden is </w:t>
      </w:r>
      <w:r w:rsidR="00D8145E">
        <w:t>58.5</w:t>
      </w:r>
      <w:r w:rsidR="003C0584">
        <w:t xml:space="preserve"> hours</w:t>
      </w:r>
      <w:r>
        <w:t xml:space="preserve">.  This represents the time it will take </w:t>
      </w:r>
      <w:r w:rsidR="00D8145E">
        <w:t>250</w:t>
      </w:r>
      <w:r>
        <w:t xml:space="preserve"> respondents to each complete the</w:t>
      </w:r>
      <w:r w:rsidR="007E13FE">
        <w:t xml:space="preserve"> </w:t>
      </w:r>
      <w:r w:rsidR="003C0584">
        <w:t>two-minute baseline questionnaire (</w:t>
      </w:r>
      <w:r w:rsidR="008E2F7E">
        <w:t xml:space="preserve">Attachment </w:t>
      </w:r>
      <w:r w:rsidR="00A6062A">
        <w:t>C</w:t>
      </w:r>
      <w:r w:rsidR="003C0584">
        <w:t xml:space="preserve">) once, and the one-minute follow-up </w:t>
      </w:r>
      <w:r w:rsidR="008E2F7E">
        <w:t>survey</w:t>
      </w:r>
      <w:r w:rsidR="003C0584">
        <w:t xml:space="preserve"> </w:t>
      </w:r>
      <w:r w:rsidR="002468C7">
        <w:t xml:space="preserve">(Attachment </w:t>
      </w:r>
      <w:r w:rsidR="00A6062A">
        <w:t>D</w:t>
      </w:r>
      <w:r w:rsidR="002468C7">
        <w:t xml:space="preserve">) </w:t>
      </w:r>
      <w:r w:rsidR="003D2AD0">
        <w:t>twelve</w:t>
      </w:r>
      <w:r w:rsidR="003C0584">
        <w:t xml:space="preserve"> times.  </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115C76" w14:paraId="2671C0C7" w14:textId="77777777" w:rsidTr="00115C76">
        <w:tc>
          <w:tcPr>
            <w:tcW w:w="1678" w:type="dxa"/>
          </w:tcPr>
          <w:p w14:paraId="5D515BBF" w14:textId="145A1A49" w:rsidR="00115C76" w:rsidRPr="003C0584" w:rsidRDefault="00D21F27" w:rsidP="0061230A">
            <w:pPr>
              <w:rPr>
                <w:rFonts w:ascii="Times New Roman" w:hAnsi="Times New Roman" w:cs="Times New Roman"/>
                <w:sz w:val="24"/>
                <w:szCs w:val="24"/>
              </w:rPr>
            </w:pPr>
            <w:r w:rsidRPr="003C0584">
              <w:rPr>
                <w:rFonts w:ascii="Times New Roman" w:hAnsi="Times New Roman" w:cs="Times New Roman"/>
                <w:sz w:val="24"/>
                <w:szCs w:val="24"/>
              </w:rPr>
              <w:t>Type of Respondent</w:t>
            </w:r>
          </w:p>
        </w:tc>
        <w:tc>
          <w:tcPr>
            <w:tcW w:w="1678" w:type="dxa"/>
          </w:tcPr>
          <w:p w14:paraId="1539A97F" w14:textId="2F0CD244" w:rsidR="00115C76" w:rsidRPr="003C0584" w:rsidRDefault="00D21F27" w:rsidP="0061230A">
            <w:pPr>
              <w:rPr>
                <w:rFonts w:ascii="Times New Roman" w:hAnsi="Times New Roman" w:cs="Times New Roman"/>
                <w:sz w:val="24"/>
                <w:szCs w:val="24"/>
              </w:rPr>
            </w:pPr>
            <w:r w:rsidRPr="003C0584">
              <w:rPr>
                <w:rFonts w:ascii="Times New Roman" w:hAnsi="Times New Roman" w:cs="Times New Roman"/>
                <w:sz w:val="24"/>
                <w:szCs w:val="24"/>
              </w:rPr>
              <w:t>Form Name</w:t>
            </w:r>
          </w:p>
        </w:tc>
        <w:tc>
          <w:tcPr>
            <w:tcW w:w="1678" w:type="dxa"/>
          </w:tcPr>
          <w:p w14:paraId="60283152" w14:textId="1A1F26CC" w:rsidR="00115C76" w:rsidRPr="003C0584" w:rsidRDefault="00D21F27" w:rsidP="0061230A">
            <w:pPr>
              <w:rPr>
                <w:rFonts w:ascii="Times New Roman" w:hAnsi="Times New Roman" w:cs="Times New Roman"/>
                <w:sz w:val="24"/>
                <w:szCs w:val="24"/>
              </w:rPr>
            </w:pPr>
            <w:r w:rsidRPr="003C0584">
              <w:rPr>
                <w:rFonts w:ascii="Times New Roman" w:hAnsi="Times New Roman" w:cs="Times New Roman"/>
                <w:sz w:val="24"/>
                <w:szCs w:val="24"/>
              </w:rPr>
              <w:t>No. of Respondents</w:t>
            </w:r>
          </w:p>
        </w:tc>
        <w:tc>
          <w:tcPr>
            <w:tcW w:w="1678" w:type="dxa"/>
          </w:tcPr>
          <w:p w14:paraId="00F8FBDF" w14:textId="5F6F6B90" w:rsidR="00115C76" w:rsidRPr="003C0584" w:rsidRDefault="00D21F27" w:rsidP="0061230A">
            <w:pPr>
              <w:rPr>
                <w:rFonts w:ascii="Times New Roman" w:hAnsi="Times New Roman" w:cs="Times New Roman"/>
                <w:sz w:val="24"/>
                <w:szCs w:val="24"/>
              </w:rPr>
            </w:pPr>
            <w:r w:rsidRPr="003C0584">
              <w:rPr>
                <w:rFonts w:ascii="Times New Roman" w:hAnsi="Times New Roman" w:cs="Times New Roman"/>
                <w:sz w:val="24"/>
                <w:szCs w:val="24"/>
              </w:rPr>
              <w:t>No. of Responses per Respondent</w:t>
            </w:r>
          </w:p>
        </w:tc>
        <w:tc>
          <w:tcPr>
            <w:tcW w:w="1679" w:type="dxa"/>
          </w:tcPr>
          <w:p w14:paraId="6AE34EC2" w14:textId="3896880E" w:rsidR="00115C76" w:rsidRPr="003C0584" w:rsidRDefault="00D21F27" w:rsidP="0061230A">
            <w:pPr>
              <w:rPr>
                <w:rFonts w:ascii="Times New Roman" w:hAnsi="Times New Roman" w:cs="Times New Roman"/>
                <w:sz w:val="24"/>
                <w:szCs w:val="24"/>
              </w:rPr>
            </w:pPr>
            <w:r w:rsidRPr="003C0584">
              <w:rPr>
                <w:rFonts w:ascii="Times New Roman" w:hAnsi="Times New Roman" w:cs="Times New Roman"/>
                <w:sz w:val="24"/>
                <w:szCs w:val="24"/>
              </w:rPr>
              <w:t>Average Burden per Response (in Hours)</w:t>
            </w:r>
          </w:p>
        </w:tc>
        <w:tc>
          <w:tcPr>
            <w:tcW w:w="1679" w:type="dxa"/>
          </w:tcPr>
          <w:p w14:paraId="2D5163E3" w14:textId="0DEA8063" w:rsidR="00115C76" w:rsidRPr="003C0584" w:rsidRDefault="00D21F27" w:rsidP="0061230A">
            <w:pPr>
              <w:rPr>
                <w:rFonts w:ascii="Times New Roman" w:hAnsi="Times New Roman" w:cs="Times New Roman"/>
                <w:sz w:val="24"/>
                <w:szCs w:val="24"/>
              </w:rPr>
            </w:pPr>
            <w:r w:rsidRPr="003C0584">
              <w:rPr>
                <w:rFonts w:ascii="Times New Roman" w:hAnsi="Times New Roman" w:cs="Times New Roman"/>
                <w:sz w:val="24"/>
                <w:szCs w:val="24"/>
              </w:rPr>
              <w:t>Total Burden Hours</w:t>
            </w:r>
          </w:p>
        </w:tc>
      </w:tr>
      <w:tr w:rsidR="007E13FE" w14:paraId="53805506" w14:textId="77777777" w:rsidTr="007E13FE">
        <w:tc>
          <w:tcPr>
            <w:tcW w:w="1678" w:type="dxa"/>
            <w:vMerge w:val="restart"/>
            <w:vAlign w:val="center"/>
          </w:tcPr>
          <w:p w14:paraId="74FD4671" w14:textId="0DFF545A" w:rsidR="007E13FE" w:rsidRPr="003C0584" w:rsidRDefault="007E13FE" w:rsidP="0061230A">
            <w:pPr>
              <w:rPr>
                <w:rFonts w:ascii="Times New Roman" w:hAnsi="Times New Roman" w:cs="Times New Roman"/>
                <w:sz w:val="24"/>
                <w:szCs w:val="24"/>
              </w:rPr>
            </w:pPr>
            <w:r w:rsidRPr="003C0584">
              <w:rPr>
                <w:rFonts w:ascii="Times New Roman" w:hAnsi="Times New Roman" w:cs="Times New Roman"/>
                <w:sz w:val="24"/>
                <w:szCs w:val="24"/>
              </w:rPr>
              <w:t>General public</w:t>
            </w:r>
          </w:p>
        </w:tc>
        <w:tc>
          <w:tcPr>
            <w:tcW w:w="1678" w:type="dxa"/>
          </w:tcPr>
          <w:p w14:paraId="33844713" w14:textId="3EA0CFC7" w:rsidR="007E13FE" w:rsidRPr="003C0584" w:rsidRDefault="00F36DD3" w:rsidP="0061230A">
            <w:pPr>
              <w:rPr>
                <w:rFonts w:ascii="Times New Roman" w:hAnsi="Times New Roman" w:cs="Times New Roman"/>
                <w:sz w:val="24"/>
                <w:szCs w:val="24"/>
              </w:rPr>
            </w:pPr>
            <w:r>
              <w:rPr>
                <w:rFonts w:ascii="Times New Roman" w:hAnsi="Times New Roman" w:cs="Times New Roman"/>
                <w:sz w:val="24"/>
                <w:szCs w:val="24"/>
              </w:rPr>
              <w:t>Introductory survey</w:t>
            </w:r>
          </w:p>
        </w:tc>
        <w:tc>
          <w:tcPr>
            <w:tcW w:w="1678" w:type="dxa"/>
          </w:tcPr>
          <w:p w14:paraId="74A77EA3" w14:textId="7F506E96" w:rsidR="007E13FE" w:rsidRPr="003C0584" w:rsidRDefault="00182ECA" w:rsidP="0061230A">
            <w:pPr>
              <w:rPr>
                <w:rFonts w:ascii="Times New Roman" w:hAnsi="Times New Roman" w:cs="Times New Roman"/>
                <w:sz w:val="24"/>
                <w:szCs w:val="24"/>
              </w:rPr>
            </w:pPr>
            <w:r>
              <w:rPr>
                <w:rFonts w:ascii="Times New Roman" w:hAnsi="Times New Roman" w:cs="Times New Roman"/>
                <w:sz w:val="24"/>
                <w:szCs w:val="24"/>
              </w:rPr>
              <w:t>250</w:t>
            </w:r>
          </w:p>
        </w:tc>
        <w:tc>
          <w:tcPr>
            <w:tcW w:w="1678" w:type="dxa"/>
          </w:tcPr>
          <w:p w14:paraId="58B23224" w14:textId="1B379FFF" w:rsidR="007E13FE" w:rsidRPr="003C0584" w:rsidRDefault="007E13FE" w:rsidP="0061230A">
            <w:pPr>
              <w:rPr>
                <w:rFonts w:ascii="Times New Roman" w:hAnsi="Times New Roman" w:cs="Times New Roman"/>
                <w:sz w:val="24"/>
                <w:szCs w:val="24"/>
              </w:rPr>
            </w:pPr>
            <w:r w:rsidRPr="003C0584">
              <w:rPr>
                <w:rFonts w:ascii="Times New Roman" w:hAnsi="Times New Roman" w:cs="Times New Roman"/>
                <w:sz w:val="24"/>
                <w:szCs w:val="24"/>
              </w:rPr>
              <w:t>1</w:t>
            </w:r>
          </w:p>
        </w:tc>
        <w:tc>
          <w:tcPr>
            <w:tcW w:w="1679" w:type="dxa"/>
          </w:tcPr>
          <w:p w14:paraId="473A83E4" w14:textId="74E99736" w:rsidR="007E13FE" w:rsidRPr="003C0584" w:rsidRDefault="007E13FE" w:rsidP="0061230A">
            <w:pPr>
              <w:rPr>
                <w:rFonts w:ascii="Times New Roman" w:hAnsi="Times New Roman" w:cs="Times New Roman"/>
                <w:sz w:val="24"/>
                <w:szCs w:val="24"/>
              </w:rPr>
            </w:pPr>
            <w:r w:rsidRPr="003C0584">
              <w:rPr>
                <w:rFonts w:ascii="Times New Roman" w:hAnsi="Times New Roman" w:cs="Times New Roman"/>
                <w:sz w:val="24"/>
                <w:szCs w:val="24"/>
              </w:rPr>
              <w:t>2/60</w:t>
            </w:r>
          </w:p>
        </w:tc>
        <w:tc>
          <w:tcPr>
            <w:tcW w:w="1679" w:type="dxa"/>
          </w:tcPr>
          <w:p w14:paraId="2AE2A27D" w14:textId="080A84C2" w:rsidR="007E13FE" w:rsidRPr="003C0584" w:rsidRDefault="003F079C" w:rsidP="0061230A">
            <w:pPr>
              <w:rPr>
                <w:rFonts w:ascii="Times New Roman" w:hAnsi="Times New Roman" w:cs="Times New Roman"/>
                <w:sz w:val="24"/>
                <w:szCs w:val="24"/>
              </w:rPr>
            </w:pPr>
            <w:r>
              <w:rPr>
                <w:rFonts w:ascii="Times New Roman" w:hAnsi="Times New Roman" w:cs="Times New Roman"/>
                <w:sz w:val="24"/>
                <w:szCs w:val="24"/>
              </w:rPr>
              <w:t>8</w:t>
            </w:r>
          </w:p>
        </w:tc>
      </w:tr>
      <w:tr w:rsidR="007E13FE" w14:paraId="38447734" w14:textId="77777777" w:rsidTr="00D21F27">
        <w:tc>
          <w:tcPr>
            <w:tcW w:w="1678" w:type="dxa"/>
            <w:vMerge/>
            <w:vAlign w:val="center"/>
          </w:tcPr>
          <w:p w14:paraId="114BDF50" w14:textId="2BF107E7" w:rsidR="007E13FE" w:rsidRPr="003C0584" w:rsidRDefault="007E13FE" w:rsidP="0061230A">
            <w:pPr>
              <w:rPr>
                <w:rFonts w:ascii="Times New Roman" w:hAnsi="Times New Roman" w:cs="Times New Roman"/>
                <w:sz w:val="24"/>
                <w:szCs w:val="24"/>
              </w:rPr>
            </w:pPr>
          </w:p>
        </w:tc>
        <w:tc>
          <w:tcPr>
            <w:tcW w:w="1678" w:type="dxa"/>
          </w:tcPr>
          <w:p w14:paraId="26C2CD9D" w14:textId="5628268C" w:rsidR="007E13FE" w:rsidRPr="003C0584" w:rsidRDefault="003C0584" w:rsidP="00F36DD3">
            <w:pPr>
              <w:rPr>
                <w:rFonts w:ascii="Times New Roman" w:hAnsi="Times New Roman" w:cs="Times New Roman"/>
                <w:sz w:val="24"/>
                <w:szCs w:val="24"/>
              </w:rPr>
            </w:pPr>
            <w:r w:rsidRPr="003C0584">
              <w:rPr>
                <w:rFonts w:ascii="Times New Roman" w:hAnsi="Times New Roman" w:cs="Times New Roman"/>
                <w:sz w:val="24"/>
                <w:szCs w:val="24"/>
              </w:rPr>
              <w:t>Follow-up</w:t>
            </w:r>
            <w:r w:rsidR="00F36DD3">
              <w:rPr>
                <w:rFonts w:ascii="Times New Roman" w:hAnsi="Times New Roman" w:cs="Times New Roman"/>
                <w:sz w:val="24"/>
                <w:szCs w:val="24"/>
              </w:rPr>
              <w:t xml:space="preserve"> survey</w:t>
            </w:r>
          </w:p>
        </w:tc>
        <w:tc>
          <w:tcPr>
            <w:tcW w:w="1678" w:type="dxa"/>
          </w:tcPr>
          <w:p w14:paraId="1A56D9CD" w14:textId="42008DC2" w:rsidR="007E13FE" w:rsidRPr="003C0584" w:rsidRDefault="00182ECA" w:rsidP="0061230A">
            <w:pPr>
              <w:rPr>
                <w:rFonts w:ascii="Times New Roman" w:hAnsi="Times New Roman" w:cs="Times New Roman"/>
                <w:sz w:val="24"/>
                <w:szCs w:val="24"/>
              </w:rPr>
            </w:pPr>
            <w:r>
              <w:rPr>
                <w:rFonts w:ascii="Times New Roman" w:hAnsi="Times New Roman" w:cs="Times New Roman"/>
                <w:sz w:val="24"/>
                <w:szCs w:val="24"/>
              </w:rPr>
              <w:t>250</w:t>
            </w:r>
          </w:p>
        </w:tc>
        <w:tc>
          <w:tcPr>
            <w:tcW w:w="1678" w:type="dxa"/>
          </w:tcPr>
          <w:p w14:paraId="10EE582E" w14:textId="5E0785C5" w:rsidR="007E13FE" w:rsidRPr="003C0584" w:rsidRDefault="003D2AD0" w:rsidP="0061230A">
            <w:pPr>
              <w:rPr>
                <w:rFonts w:ascii="Times New Roman" w:hAnsi="Times New Roman" w:cs="Times New Roman"/>
                <w:sz w:val="24"/>
                <w:szCs w:val="24"/>
              </w:rPr>
            </w:pPr>
            <w:r>
              <w:rPr>
                <w:rFonts w:ascii="Times New Roman" w:hAnsi="Times New Roman" w:cs="Times New Roman"/>
                <w:sz w:val="24"/>
                <w:szCs w:val="24"/>
              </w:rPr>
              <w:t>12</w:t>
            </w:r>
          </w:p>
        </w:tc>
        <w:tc>
          <w:tcPr>
            <w:tcW w:w="1679" w:type="dxa"/>
          </w:tcPr>
          <w:p w14:paraId="22B993DC" w14:textId="5C9163F3" w:rsidR="007E13FE" w:rsidRPr="003C0584" w:rsidRDefault="003C0584" w:rsidP="0061230A">
            <w:pPr>
              <w:rPr>
                <w:rFonts w:ascii="Times New Roman" w:hAnsi="Times New Roman" w:cs="Times New Roman"/>
                <w:sz w:val="24"/>
                <w:szCs w:val="24"/>
              </w:rPr>
            </w:pPr>
            <w:r>
              <w:rPr>
                <w:rFonts w:ascii="Times New Roman" w:hAnsi="Times New Roman" w:cs="Times New Roman"/>
                <w:sz w:val="24"/>
                <w:szCs w:val="24"/>
              </w:rPr>
              <w:t>1/60</w:t>
            </w:r>
          </w:p>
        </w:tc>
        <w:tc>
          <w:tcPr>
            <w:tcW w:w="1679" w:type="dxa"/>
          </w:tcPr>
          <w:p w14:paraId="446A2CC6" w14:textId="636B4188" w:rsidR="007E13FE" w:rsidRPr="003C0584" w:rsidRDefault="00182ECA" w:rsidP="0061230A">
            <w:pPr>
              <w:rPr>
                <w:rFonts w:ascii="Times New Roman" w:hAnsi="Times New Roman" w:cs="Times New Roman"/>
                <w:sz w:val="24"/>
                <w:szCs w:val="24"/>
              </w:rPr>
            </w:pPr>
            <w:r>
              <w:rPr>
                <w:rFonts w:ascii="Times New Roman" w:hAnsi="Times New Roman" w:cs="Times New Roman"/>
                <w:sz w:val="24"/>
                <w:szCs w:val="24"/>
              </w:rPr>
              <w:t>50</w:t>
            </w:r>
          </w:p>
        </w:tc>
      </w:tr>
      <w:tr w:rsidR="00D21F27" w14:paraId="2F9F54C0" w14:textId="77777777" w:rsidTr="0005021F">
        <w:tc>
          <w:tcPr>
            <w:tcW w:w="8391" w:type="dxa"/>
            <w:gridSpan w:val="5"/>
          </w:tcPr>
          <w:p w14:paraId="61851F3C" w14:textId="25C802BD" w:rsidR="00D21F27" w:rsidRPr="003C0584" w:rsidRDefault="00D21F27" w:rsidP="0061230A">
            <w:pPr>
              <w:rPr>
                <w:rFonts w:ascii="Times New Roman" w:hAnsi="Times New Roman" w:cs="Times New Roman"/>
                <w:b/>
                <w:sz w:val="24"/>
                <w:szCs w:val="24"/>
              </w:rPr>
            </w:pPr>
            <w:r w:rsidRPr="003C0584">
              <w:rPr>
                <w:rFonts w:ascii="Times New Roman" w:hAnsi="Times New Roman" w:cs="Times New Roman"/>
                <w:b/>
                <w:sz w:val="24"/>
                <w:szCs w:val="24"/>
              </w:rPr>
              <w:t>Total</w:t>
            </w:r>
          </w:p>
        </w:tc>
        <w:tc>
          <w:tcPr>
            <w:tcW w:w="1679" w:type="dxa"/>
          </w:tcPr>
          <w:p w14:paraId="4B0C3D7A" w14:textId="3D7C89DD" w:rsidR="00D21F27" w:rsidRPr="003C0584" w:rsidRDefault="003F079C" w:rsidP="003D2AD0">
            <w:pPr>
              <w:rPr>
                <w:rFonts w:ascii="Times New Roman" w:hAnsi="Times New Roman" w:cs="Times New Roman"/>
                <w:sz w:val="24"/>
                <w:szCs w:val="24"/>
              </w:rPr>
            </w:pPr>
            <w:r>
              <w:rPr>
                <w:rFonts w:ascii="Times New Roman" w:hAnsi="Times New Roman" w:cs="Times New Roman"/>
                <w:sz w:val="24"/>
                <w:szCs w:val="24"/>
              </w:rPr>
              <w:t>58</w:t>
            </w:r>
          </w:p>
        </w:tc>
      </w:tr>
    </w:tbl>
    <w:p w14:paraId="046A4EC6" w14:textId="77777777" w:rsidR="0049327A" w:rsidRDefault="00115C76" w:rsidP="0061230A">
      <w:pPr>
        <w:spacing w:before="240" w:line="240" w:lineRule="auto"/>
        <w:rPr>
          <w:i/>
        </w:rPr>
      </w:pPr>
      <w:r w:rsidRPr="0049327A">
        <w:rPr>
          <w:i/>
        </w:rPr>
        <w:t>B) Estimated Annualized Burden Costs</w:t>
      </w:r>
      <w:bookmarkStart w:id="12" w:name="_GoBack"/>
      <w:bookmarkEnd w:id="12"/>
    </w:p>
    <w:p w14:paraId="5D525F84" w14:textId="14FA80F1" w:rsidR="00115C76" w:rsidRDefault="0049327A" w:rsidP="0061230A">
      <w:pPr>
        <w:spacing w:before="240" w:line="240" w:lineRule="auto"/>
      </w:pPr>
      <w:r>
        <w:t xml:space="preserve">The average annual response burden cost is estimated to be </w:t>
      </w:r>
      <w:r w:rsidRPr="0056537C">
        <w:t>$</w:t>
      </w:r>
      <w:r w:rsidR="00D8145E">
        <w:t>1,328.54</w:t>
      </w:r>
      <w:r w:rsidR="0056537C" w:rsidRPr="0056537C">
        <w:t>.</w:t>
      </w:r>
      <w:r>
        <w:t xml:space="preserve">  The hourly wage estimates are based on the Bureau of Labor Statistics May 2014 National Occupational Employment and </w:t>
      </w:r>
      <w:r>
        <w:lastRenderedPageBreak/>
        <w:t>Wage Estimates (</w:t>
      </w:r>
      <w:hyperlink r:id="rId12" w:history="1">
        <w:r w:rsidRPr="008F5B14">
          <w:rPr>
            <w:rStyle w:val="Hyperlink"/>
          </w:rPr>
          <w:t>http://www.bls.gov/oes/current/oes_nat.htm</w:t>
        </w:r>
      </w:hyperlink>
      <w:r>
        <w:t xml:space="preserve">).  The mean hourly wage rate for all occupations ($22.71) was </w:t>
      </w:r>
      <w:r w:rsidR="009218BF">
        <w:t xml:space="preserve">used. </w:t>
      </w:r>
    </w:p>
    <w:tbl>
      <w:tblPr>
        <w:tblStyle w:val="TableGrid"/>
        <w:tblW w:w="10075" w:type="dxa"/>
        <w:tblLook w:val="04A0" w:firstRow="1" w:lastRow="0" w:firstColumn="1" w:lastColumn="0" w:noHBand="0" w:noVBand="1"/>
      </w:tblPr>
      <w:tblGrid>
        <w:gridCol w:w="2015"/>
        <w:gridCol w:w="2015"/>
        <w:gridCol w:w="2015"/>
        <w:gridCol w:w="2015"/>
        <w:gridCol w:w="2015"/>
      </w:tblGrid>
      <w:tr w:rsidR="00D21F27" w14:paraId="4FB35371" w14:textId="77777777" w:rsidTr="00D21F27">
        <w:tc>
          <w:tcPr>
            <w:tcW w:w="2015" w:type="dxa"/>
          </w:tcPr>
          <w:p w14:paraId="3C3866D1" w14:textId="16632C99" w:rsidR="00D21F27" w:rsidRPr="00A01F67" w:rsidRDefault="00D21F27" w:rsidP="0061230A">
            <w:pPr>
              <w:rPr>
                <w:rFonts w:ascii="Times New Roman" w:hAnsi="Times New Roman" w:cs="Times New Roman"/>
                <w:sz w:val="24"/>
                <w:szCs w:val="24"/>
              </w:rPr>
            </w:pPr>
            <w:r w:rsidRPr="00A01F67">
              <w:rPr>
                <w:rFonts w:ascii="Times New Roman" w:hAnsi="Times New Roman" w:cs="Times New Roman"/>
                <w:sz w:val="24"/>
                <w:szCs w:val="24"/>
              </w:rPr>
              <w:t>Type of Respondent</w:t>
            </w:r>
          </w:p>
        </w:tc>
        <w:tc>
          <w:tcPr>
            <w:tcW w:w="2015" w:type="dxa"/>
          </w:tcPr>
          <w:p w14:paraId="5ACD46A7" w14:textId="6DDD16B2" w:rsidR="00D21F27" w:rsidRPr="00A01F67" w:rsidRDefault="00D21F27" w:rsidP="0061230A">
            <w:pPr>
              <w:rPr>
                <w:rFonts w:ascii="Times New Roman" w:hAnsi="Times New Roman" w:cs="Times New Roman"/>
                <w:sz w:val="24"/>
                <w:szCs w:val="24"/>
              </w:rPr>
            </w:pPr>
            <w:r w:rsidRPr="00A01F67">
              <w:rPr>
                <w:rFonts w:ascii="Times New Roman" w:hAnsi="Times New Roman" w:cs="Times New Roman"/>
                <w:sz w:val="24"/>
                <w:szCs w:val="24"/>
              </w:rPr>
              <w:t>Form Name</w:t>
            </w:r>
          </w:p>
        </w:tc>
        <w:tc>
          <w:tcPr>
            <w:tcW w:w="2015" w:type="dxa"/>
          </w:tcPr>
          <w:p w14:paraId="101C4FA2" w14:textId="7D247250" w:rsidR="00D21F27" w:rsidRPr="00A01F67" w:rsidRDefault="00D21F27" w:rsidP="0061230A">
            <w:pPr>
              <w:rPr>
                <w:rFonts w:ascii="Times New Roman" w:hAnsi="Times New Roman" w:cs="Times New Roman"/>
                <w:sz w:val="24"/>
                <w:szCs w:val="24"/>
              </w:rPr>
            </w:pPr>
            <w:r w:rsidRPr="00A01F67">
              <w:rPr>
                <w:rFonts w:ascii="Times New Roman" w:hAnsi="Times New Roman" w:cs="Times New Roman"/>
                <w:sz w:val="24"/>
                <w:szCs w:val="24"/>
              </w:rPr>
              <w:t>Total Burden Hours</w:t>
            </w:r>
          </w:p>
        </w:tc>
        <w:tc>
          <w:tcPr>
            <w:tcW w:w="2015" w:type="dxa"/>
          </w:tcPr>
          <w:p w14:paraId="2927C0F6" w14:textId="7531F12E" w:rsidR="00D21F27" w:rsidRPr="00A01F67" w:rsidRDefault="00D21F27" w:rsidP="0061230A">
            <w:pPr>
              <w:rPr>
                <w:rFonts w:ascii="Times New Roman" w:hAnsi="Times New Roman" w:cs="Times New Roman"/>
                <w:sz w:val="24"/>
                <w:szCs w:val="24"/>
              </w:rPr>
            </w:pPr>
            <w:r w:rsidRPr="00A01F67">
              <w:rPr>
                <w:rFonts w:ascii="Times New Roman" w:hAnsi="Times New Roman" w:cs="Times New Roman"/>
                <w:sz w:val="24"/>
                <w:szCs w:val="24"/>
              </w:rPr>
              <w:t>Hourly Wage Rate</w:t>
            </w:r>
          </w:p>
        </w:tc>
        <w:tc>
          <w:tcPr>
            <w:tcW w:w="2015" w:type="dxa"/>
          </w:tcPr>
          <w:p w14:paraId="75225F4D" w14:textId="55AE4F64" w:rsidR="00D21F27" w:rsidRPr="00A01F67" w:rsidRDefault="00D21F27" w:rsidP="0061230A">
            <w:pPr>
              <w:rPr>
                <w:rFonts w:ascii="Times New Roman" w:hAnsi="Times New Roman" w:cs="Times New Roman"/>
                <w:sz w:val="24"/>
                <w:szCs w:val="24"/>
              </w:rPr>
            </w:pPr>
            <w:r w:rsidRPr="00A01F67">
              <w:rPr>
                <w:rFonts w:ascii="Times New Roman" w:hAnsi="Times New Roman" w:cs="Times New Roman"/>
                <w:sz w:val="24"/>
                <w:szCs w:val="24"/>
              </w:rPr>
              <w:t>Total Respondent Costs</w:t>
            </w:r>
          </w:p>
        </w:tc>
      </w:tr>
      <w:tr w:rsidR="00F36DD3" w14:paraId="46F2A2A3" w14:textId="77777777" w:rsidTr="00401941">
        <w:tc>
          <w:tcPr>
            <w:tcW w:w="2015" w:type="dxa"/>
            <w:vMerge w:val="restart"/>
            <w:vAlign w:val="center"/>
          </w:tcPr>
          <w:p w14:paraId="2D94E6D3" w14:textId="2C4E99DB" w:rsidR="00F36DD3" w:rsidRPr="00A01F67" w:rsidRDefault="00F36DD3" w:rsidP="00F36DD3">
            <w:pPr>
              <w:rPr>
                <w:rFonts w:ascii="Times New Roman" w:hAnsi="Times New Roman" w:cs="Times New Roman"/>
                <w:sz w:val="24"/>
                <w:szCs w:val="24"/>
              </w:rPr>
            </w:pPr>
            <w:r w:rsidRPr="00A01F67">
              <w:rPr>
                <w:rFonts w:ascii="Times New Roman" w:hAnsi="Times New Roman" w:cs="Times New Roman"/>
                <w:sz w:val="24"/>
                <w:szCs w:val="24"/>
              </w:rPr>
              <w:t>General public</w:t>
            </w:r>
          </w:p>
        </w:tc>
        <w:tc>
          <w:tcPr>
            <w:tcW w:w="2015" w:type="dxa"/>
          </w:tcPr>
          <w:p w14:paraId="4467FF26" w14:textId="0491B541" w:rsidR="00F36DD3" w:rsidRPr="00A01F67" w:rsidRDefault="00F36DD3" w:rsidP="00F36DD3">
            <w:pPr>
              <w:rPr>
                <w:rFonts w:ascii="Times New Roman" w:hAnsi="Times New Roman" w:cs="Times New Roman"/>
                <w:sz w:val="24"/>
                <w:szCs w:val="24"/>
              </w:rPr>
            </w:pPr>
            <w:r>
              <w:rPr>
                <w:rFonts w:ascii="Times New Roman" w:hAnsi="Times New Roman" w:cs="Times New Roman"/>
                <w:sz w:val="24"/>
                <w:szCs w:val="24"/>
              </w:rPr>
              <w:t>Introductory survey</w:t>
            </w:r>
          </w:p>
        </w:tc>
        <w:tc>
          <w:tcPr>
            <w:tcW w:w="2015" w:type="dxa"/>
          </w:tcPr>
          <w:p w14:paraId="64B42E1E" w14:textId="4740E6F9" w:rsidR="00F36DD3" w:rsidRPr="00A01F67" w:rsidRDefault="00182ECA" w:rsidP="00F36DD3">
            <w:pPr>
              <w:rPr>
                <w:rFonts w:ascii="Times New Roman" w:hAnsi="Times New Roman" w:cs="Times New Roman"/>
                <w:sz w:val="24"/>
                <w:szCs w:val="24"/>
              </w:rPr>
            </w:pPr>
            <w:r>
              <w:rPr>
                <w:rFonts w:ascii="Times New Roman" w:hAnsi="Times New Roman" w:cs="Times New Roman"/>
                <w:sz w:val="24"/>
                <w:szCs w:val="24"/>
              </w:rPr>
              <w:t>8.5</w:t>
            </w:r>
          </w:p>
        </w:tc>
        <w:tc>
          <w:tcPr>
            <w:tcW w:w="2015" w:type="dxa"/>
          </w:tcPr>
          <w:p w14:paraId="6F5A2284" w14:textId="5B104D08" w:rsidR="00F36DD3" w:rsidRPr="00A01F67" w:rsidRDefault="00F36DD3" w:rsidP="00F36DD3">
            <w:pPr>
              <w:rPr>
                <w:rFonts w:ascii="Times New Roman" w:hAnsi="Times New Roman" w:cs="Times New Roman"/>
                <w:sz w:val="24"/>
                <w:szCs w:val="24"/>
              </w:rPr>
            </w:pPr>
            <w:r w:rsidRPr="00A01F67">
              <w:rPr>
                <w:rFonts w:ascii="Times New Roman" w:hAnsi="Times New Roman" w:cs="Times New Roman"/>
                <w:sz w:val="24"/>
                <w:szCs w:val="24"/>
              </w:rPr>
              <w:t>$22.71</w:t>
            </w:r>
          </w:p>
        </w:tc>
        <w:tc>
          <w:tcPr>
            <w:tcW w:w="2015" w:type="dxa"/>
          </w:tcPr>
          <w:p w14:paraId="6FEB1830" w14:textId="040D9E8D" w:rsidR="00F36DD3" w:rsidRPr="00A01F67" w:rsidRDefault="00F36DD3" w:rsidP="00182ECA">
            <w:pPr>
              <w:rPr>
                <w:rFonts w:ascii="Times New Roman" w:hAnsi="Times New Roman" w:cs="Times New Roman"/>
                <w:sz w:val="24"/>
                <w:szCs w:val="24"/>
              </w:rPr>
            </w:pPr>
            <w:r>
              <w:rPr>
                <w:rFonts w:ascii="Times New Roman" w:hAnsi="Times New Roman" w:cs="Times New Roman"/>
                <w:sz w:val="24"/>
                <w:szCs w:val="24"/>
              </w:rPr>
              <w:t>$</w:t>
            </w:r>
            <w:r w:rsidR="00182ECA">
              <w:rPr>
                <w:rFonts w:ascii="Times New Roman" w:hAnsi="Times New Roman" w:cs="Times New Roman"/>
                <w:sz w:val="24"/>
                <w:szCs w:val="24"/>
              </w:rPr>
              <w:t>193.04</w:t>
            </w:r>
          </w:p>
        </w:tc>
      </w:tr>
      <w:tr w:rsidR="00F36DD3" w14:paraId="7A8161D9" w14:textId="77777777" w:rsidTr="00401941">
        <w:tc>
          <w:tcPr>
            <w:tcW w:w="2015" w:type="dxa"/>
            <w:vMerge/>
            <w:vAlign w:val="center"/>
          </w:tcPr>
          <w:p w14:paraId="4C4E1204" w14:textId="58AA9541" w:rsidR="00F36DD3" w:rsidRPr="00A01F67" w:rsidRDefault="00F36DD3" w:rsidP="00F36DD3">
            <w:pPr>
              <w:rPr>
                <w:rFonts w:ascii="Times New Roman" w:hAnsi="Times New Roman" w:cs="Times New Roman"/>
                <w:sz w:val="24"/>
                <w:szCs w:val="24"/>
              </w:rPr>
            </w:pPr>
          </w:p>
        </w:tc>
        <w:tc>
          <w:tcPr>
            <w:tcW w:w="2015" w:type="dxa"/>
          </w:tcPr>
          <w:p w14:paraId="6A15F353" w14:textId="7C306093" w:rsidR="00F36DD3" w:rsidRPr="00A01F67" w:rsidRDefault="00F36DD3" w:rsidP="00F36DD3">
            <w:pPr>
              <w:rPr>
                <w:rFonts w:ascii="Times New Roman" w:hAnsi="Times New Roman" w:cs="Times New Roman"/>
                <w:sz w:val="24"/>
                <w:szCs w:val="24"/>
              </w:rPr>
            </w:pPr>
            <w:r w:rsidRPr="003C0584">
              <w:rPr>
                <w:rFonts w:ascii="Times New Roman" w:hAnsi="Times New Roman" w:cs="Times New Roman"/>
                <w:sz w:val="24"/>
                <w:szCs w:val="24"/>
              </w:rPr>
              <w:t>Follow-up</w:t>
            </w:r>
            <w:r>
              <w:rPr>
                <w:rFonts w:ascii="Times New Roman" w:hAnsi="Times New Roman" w:cs="Times New Roman"/>
                <w:sz w:val="24"/>
                <w:szCs w:val="24"/>
              </w:rPr>
              <w:t xml:space="preserve"> survey</w:t>
            </w:r>
          </w:p>
        </w:tc>
        <w:tc>
          <w:tcPr>
            <w:tcW w:w="2015" w:type="dxa"/>
          </w:tcPr>
          <w:p w14:paraId="6724A91E" w14:textId="64EB317F" w:rsidR="00F36DD3" w:rsidRPr="00A01F67" w:rsidRDefault="00182ECA" w:rsidP="00F36DD3">
            <w:pPr>
              <w:rPr>
                <w:rFonts w:ascii="Times New Roman" w:hAnsi="Times New Roman" w:cs="Times New Roman"/>
                <w:sz w:val="24"/>
                <w:szCs w:val="24"/>
              </w:rPr>
            </w:pPr>
            <w:r>
              <w:rPr>
                <w:rFonts w:ascii="Times New Roman" w:hAnsi="Times New Roman" w:cs="Times New Roman"/>
                <w:sz w:val="24"/>
                <w:szCs w:val="24"/>
              </w:rPr>
              <w:t>50</w:t>
            </w:r>
          </w:p>
        </w:tc>
        <w:tc>
          <w:tcPr>
            <w:tcW w:w="2015" w:type="dxa"/>
          </w:tcPr>
          <w:p w14:paraId="0478C84E" w14:textId="1F7B67A3" w:rsidR="00F36DD3" w:rsidRPr="00A01F67" w:rsidRDefault="00F36DD3" w:rsidP="00F36DD3">
            <w:pPr>
              <w:rPr>
                <w:rFonts w:ascii="Times New Roman" w:hAnsi="Times New Roman" w:cs="Times New Roman"/>
                <w:sz w:val="24"/>
                <w:szCs w:val="24"/>
              </w:rPr>
            </w:pPr>
            <w:r>
              <w:rPr>
                <w:rFonts w:ascii="Times New Roman" w:hAnsi="Times New Roman" w:cs="Times New Roman"/>
                <w:sz w:val="24"/>
                <w:szCs w:val="24"/>
              </w:rPr>
              <w:t>$22.71</w:t>
            </w:r>
          </w:p>
        </w:tc>
        <w:tc>
          <w:tcPr>
            <w:tcW w:w="2015" w:type="dxa"/>
          </w:tcPr>
          <w:p w14:paraId="28A91B19" w14:textId="37FF4D47" w:rsidR="00F36DD3" w:rsidRPr="00A01F67" w:rsidRDefault="00F36DD3" w:rsidP="00182ECA">
            <w:pPr>
              <w:rPr>
                <w:rFonts w:ascii="Times New Roman" w:hAnsi="Times New Roman" w:cs="Times New Roman"/>
                <w:sz w:val="24"/>
                <w:szCs w:val="24"/>
              </w:rPr>
            </w:pPr>
            <w:r>
              <w:rPr>
                <w:rFonts w:ascii="Times New Roman" w:hAnsi="Times New Roman" w:cs="Times New Roman"/>
                <w:sz w:val="24"/>
                <w:szCs w:val="24"/>
              </w:rPr>
              <w:t>$</w:t>
            </w:r>
            <w:r w:rsidR="00182ECA">
              <w:rPr>
                <w:rFonts w:ascii="Times New Roman" w:hAnsi="Times New Roman" w:cs="Times New Roman"/>
                <w:sz w:val="24"/>
                <w:szCs w:val="24"/>
              </w:rPr>
              <w:t>1,135.50</w:t>
            </w:r>
          </w:p>
        </w:tc>
      </w:tr>
      <w:tr w:rsidR="009E783E" w14:paraId="7A43F39A" w14:textId="77777777" w:rsidTr="00872093">
        <w:tc>
          <w:tcPr>
            <w:tcW w:w="8060" w:type="dxa"/>
            <w:gridSpan w:val="4"/>
          </w:tcPr>
          <w:p w14:paraId="6E3DE7E1" w14:textId="4758D190" w:rsidR="009E783E" w:rsidRPr="00A01F67" w:rsidRDefault="009E783E" w:rsidP="0061230A">
            <w:pPr>
              <w:rPr>
                <w:rFonts w:ascii="Times New Roman" w:hAnsi="Times New Roman" w:cs="Times New Roman"/>
                <w:sz w:val="24"/>
                <w:szCs w:val="24"/>
              </w:rPr>
            </w:pPr>
            <w:r w:rsidRPr="00A01F67">
              <w:rPr>
                <w:rFonts w:ascii="Times New Roman" w:hAnsi="Times New Roman" w:cs="Times New Roman"/>
                <w:b/>
                <w:sz w:val="24"/>
                <w:szCs w:val="24"/>
              </w:rPr>
              <w:t>Total</w:t>
            </w:r>
          </w:p>
        </w:tc>
        <w:tc>
          <w:tcPr>
            <w:tcW w:w="2015" w:type="dxa"/>
          </w:tcPr>
          <w:p w14:paraId="57F597A0" w14:textId="5E969CBA" w:rsidR="009E783E" w:rsidRPr="00A01F67" w:rsidRDefault="0056537C" w:rsidP="00182ECA">
            <w:pPr>
              <w:rPr>
                <w:rFonts w:ascii="Times New Roman" w:hAnsi="Times New Roman" w:cs="Times New Roman"/>
                <w:sz w:val="24"/>
                <w:szCs w:val="24"/>
              </w:rPr>
            </w:pPr>
            <w:r>
              <w:rPr>
                <w:rFonts w:ascii="Times New Roman" w:hAnsi="Times New Roman" w:cs="Times New Roman"/>
                <w:sz w:val="24"/>
                <w:szCs w:val="24"/>
              </w:rPr>
              <w:t>$</w:t>
            </w:r>
            <w:r w:rsidR="00182ECA">
              <w:rPr>
                <w:rFonts w:ascii="Times New Roman" w:hAnsi="Times New Roman" w:cs="Times New Roman"/>
                <w:sz w:val="24"/>
                <w:szCs w:val="24"/>
              </w:rPr>
              <w:t>1,328.54</w:t>
            </w:r>
          </w:p>
        </w:tc>
      </w:tr>
    </w:tbl>
    <w:p w14:paraId="48B21AAF" w14:textId="77777777" w:rsidR="004A6DE8" w:rsidRPr="006E7652" w:rsidRDefault="004A6DE8" w:rsidP="0061230A">
      <w:pPr>
        <w:pStyle w:val="Heading1"/>
        <w:numPr>
          <w:ilvl w:val="0"/>
          <w:numId w:val="0"/>
        </w:numPr>
      </w:pPr>
    </w:p>
    <w:p w14:paraId="48B21AB0" w14:textId="77777777" w:rsidR="004A6DE8" w:rsidRPr="006E7652" w:rsidRDefault="004A6DE8" w:rsidP="0061230A">
      <w:pPr>
        <w:pStyle w:val="Heading1"/>
        <w:ind w:left="360"/>
      </w:pPr>
      <w:bookmarkStart w:id="13" w:name="_Toc441568632"/>
      <w:r w:rsidRPr="006E7652">
        <w:t>Estimates of Other Total Annual Cost Burden to Respondents or Record Keepers</w:t>
      </w:r>
      <w:bookmarkEnd w:id="13"/>
    </w:p>
    <w:p w14:paraId="359A553E" w14:textId="77777777" w:rsidR="00422BA9" w:rsidRDefault="00422BA9" w:rsidP="0061230A">
      <w:pPr>
        <w:pStyle w:val="NormalWeb"/>
      </w:pPr>
      <w:r>
        <w:t xml:space="preserve">There are no costs to respondents other than their time to participate. </w:t>
      </w:r>
    </w:p>
    <w:p w14:paraId="48B21AB2" w14:textId="77777777" w:rsidR="006E7652" w:rsidRDefault="004A6DE8" w:rsidP="0061230A">
      <w:pPr>
        <w:pStyle w:val="Heading1"/>
        <w:ind w:left="360"/>
      </w:pPr>
      <w:bookmarkStart w:id="14" w:name="_Toc441568633"/>
      <w:r w:rsidRPr="006E7652">
        <w:t>Annualized Cost to the Government</w:t>
      </w:r>
      <w:bookmarkEnd w:id="14"/>
    </w:p>
    <w:p w14:paraId="56E4E889" w14:textId="0700CE81" w:rsidR="004A7CAA" w:rsidRDefault="00F37A56" w:rsidP="0061230A">
      <w:pPr>
        <w:spacing w:before="240" w:line="240" w:lineRule="auto"/>
      </w:pPr>
      <w:r>
        <w:t>The total estimated cost to the government is $3</w:t>
      </w:r>
      <w:r w:rsidR="000C50F4">
        <w:t>6</w:t>
      </w:r>
      <w:r>
        <w:t>,</w:t>
      </w:r>
      <w:r w:rsidR="000C50F4">
        <w:t>396</w:t>
      </w:r>
      <w:r>
        <w:t xml:space="preserve">.73.  The table below breaks down how many CDC employees will be working on this project, what percentage of their time will be devoted to this project, and how much they will make during this time.  </w:t>
      </w:r>
      <w:r w:rsidR="00D51F32">
        <w:t>Information collection is expected to last nine</w:t>
      </w:r>
      <w:r>
        <w:t xml:space="preserve"> months.  Hourly wages were based on Step 1 employees for the Atlanta locality available here: </w:t>
      </w:r>
      <w:hyperlink r:id="rId13" w:history="1">
        <w:r w:rsidRPr="00F37A56">
          <w:rPr>
            <w:rStyle w:val="Hyperlink"/>
          </w:rPr>
          <w:t>https://www.opm.gov/policy-data-oversight/pay-leave/salaries-wages/salary-tables/pdf/2016/ATL_h.pdf</w:t>
        </w:r>
      </w:hyperlink>
      <w:r w:rsidR="004A7CAA">
        <w:t>.</w:t>
      </w:r>
    </w:p>
    <w:tbl>
      <w:tblPr>
        <w:tblStyle w:val="TableGrid"/>
        <w:tblW w:w="0" w:type="auto"/>
        <w:tblLook w:val="04A0" w:firstRow="1" w:lastRow="0" w:firstColumn="1" w:lastColumn="0" w:noHBand="0" w:noVBand="1"/>
      </w:tblPr>
      <w:tblGrid>
        <w:gridCol w:w="1701"/>
        <w:gridCol w:w="1665"/>
        <w:gridCol w:w="1713"/>
        <w:gridCol w:w="1749"/>
        <w:gridCol w:w="1565"/>
        <w:gridCol w:w="1677"/>
      </w:tblGrid>
      <w:tr w:rsidR="006C1FE9" w14:paraId="16D7C58E" w14:textId="77777777" w:rsidTr="006C1FE9">
        <w:tc>
          <w:tcPr>
            <w:tcW w:w="1701" w:type="dxa"/>
          </w:tcPr>
          <w:p w14:paraId="142C7589" w14:textId="75219A30"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lastRenderedPageBreak/>
              <w:t>Grade</w:t>
            </w:r>
          </w:p>
        </w:tc>
        <w:tc>
          <w:tcPr>
            <w:tcW w:w="1665" w:type="dxa"/>
          </w:tcPr>
          <w:p w14:paraId="08A5C9BC" w14:textId="5AA7C242"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 of FTEs</w:t>
            </w:r>
          </w:p>
        </w:tc>
        <w:tc>
          <w:tcPr>
            <w:tcW w:w="1713" w:type="dxa"/>
          </w:tcPr>
          <w:p w14:paraId="5B38F747" w14:textId="27A50769"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Hourly Wage</w:t>
            </w:r>
          </w:p>
        </w:tc>
        <w:tc>
          <w:tcPr>
            <w:tcW w:w="1749" w:type="dxa"/>
          </w:tcPr>
          <w:p w14:paraId="337351A9" w14:textId="011A1659"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 time devoted to project</w:t>
            </w:r>
          </w:p>
        </w:tc>
        <w:tc>
          <w:tcPr>
            <w:tcW w:w="1565" w:type="dxa"/>
          </w:tcPr>
          <w:p w14:paraId="50A7A7F8" w14:textId="3A3C875D"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Total Hours</w:t>
            </w:r>
          </w:p>
        </w:tc>
        <w:tc>
          <w:tcPr>
            <w:tcW w:w="1677" w:type="dxa"/>
          </w:tcPr>
          <w:p w14:paraId="6A108554" w14:textId="05F98673"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Total</w:t>
            </w:r>
          </w:p>
        </w:tc>
      </w:tr>
      <w:tr w:rsidR="00C14567" w14:paraId="3598C623" w14:textId="77777777" w:rsidTr="006C1FE9">
        <w:tc>
          <w:tcPr>
            <w:tcW w:w="1701" w:type="dxa"/>
          </w:tcPr>
          <w:p w14:paraId="58E652EE" w14:textId="29F7BEE9" w:rsidR="00C14567" w:rsidRPr="003C2ABF" w:rsidRDefault="00C14567" w:rsidP="00C14567">
            <w:pPr>
              <w:rPr>
                <w:rFonts w:ascii="Times New Roman" w:hAnsi="Times New Roman" w:cs="Times New Roman"/>
                <w:sz w:val="24"/>
                <w:szCs w:val="24"/>
              </w:rPr>
            </w:pPr>
            <w:r w:rsidRPr="003C2ABF">
              <w:rPr>
                <w:rFonts w:ascii="Times New Roman" w:hAnsi="Times New Roman" w:cs="Times New Roman"/>
                <w:sz w:val="24"/>
                <w:szCs w:val="24"/>
              </w:rPr>
              <w:t>GS-12</w:t>
            </w:r>
          </w:p>
        </w:tc>
        <w:tc>
          <w:tcPr>
            <w:tcW w:w="1665" w:type="dxa"/>
          </w:tcPr>
          <w:p w14:paraId="17086C6D" w14:textId="2063AB51" w:rsidR="00C14567" w:rsidRPr="003C2ABF" w:rsidRDefault="00C14567" w:rsidP="00C14567">
            <w:pPr>
              <w:rPr>
                <w:rFonts w:ascii="Times New Roman" w:hAnsi="Times New Roman" w:cs="Times New Roman"/>
                <w:sz w:val="24"/>
                <w:szCs w:val="24"/>
              </w:rPr>
            </w:pPr>
            <w:r w:rsidRPr="003C2ABF">
              <w:rPr>
                <w:rFonts w:ascii="Times New Roman" w:hAnsi="Times New Roman" w:cs="Times New Roman"/>
                <w:sz w:val="24"/>
                <w:szCs w:val="24"/>
              </w:rPr>
              <w:t>2</w:t>
            </w:r>
          </w:p>
        </w:tc>
        <w:tc>
          <w:tcPr>
            <w:tcW w:w="1713" w:type="dxa"/>
          </w:tcPr>
          <w:p w14:paraId="3934491F" w14:textId="2AAFFE85" w:rsidR="00C14567" w:rsidRPr="003C2ABF" w:rsidRDefault="00C14567" w:rsidP="00C14567">
            <w:pPr>
              <w:rPr>
                <w:rFonts w:ascii="Times New Roman" w:hAnsi="Times New Roman" w:cs="Times New Roman"/>
                <w:sz w:val="24"/>
                <w:szCs w:val="24"/>
              </w:rPr>
            </w:pPr>
            <w:r w:rsidRPr="003C2ABF">
              <w:rPr>
                <w:rFonts w:ascii="Times New Roman" w:hAnsi="Times New Roman" w:cs="Times New Roman"/>
                <w:sz w:val="24"/>
                <w:szCs w:val="24"/>
              </w:rPr>
              <w:t>$35.58</w:t>
            </w:r>
          </w:p>
        </w:tc>
        <w:tc>
          <w:tcPr>
            <w:tcW w:w="1749" w:type="dxa"/>
          </w:tcPr>
          <w:p w14:paraId="25E5F498" w14:textId="3CC401B8" w:rsidR="00C14567" w:rsidRPr="003C2ABF" w:rsidRDefault="00C14567" w:rsidP="00C14567">
            <w:pPr>
              <w:rPr>
                <w:rFonts w:ascii="Times New Roman" w:hAnsi="Times New Roman" w:cs="Times New Roman"/>
                <w:sz w:val="24"/>
                <w:szCs w:val="24"/>
              </w:rPr>
            </w:pPr>
            <w:r w:rsidRPr="003C2ABF">
              <w:rPr>
                <w:rFonts w:ascii="Times New Roman" w:hAnsi="Times New Roman" w:cs="Times New Roman"/>
                <w:sz w:val="24"/>
                <w:szCs w:val="24"/>
              </w:rPr>
              <w:t>2</w:t>
            </w:r>
          </w:p>
        </w:tc>
        <w:tc>
          <w:tcPr>
            <w:tcW w:w="1565" w:type="dxa"/>
          </w:tcPr>
          <w:p w14:paraId="01E525E4" w14:textId="4682BBAC" w:rsidR="00C14567" w:rsidRPr="003C2ABF" w:rsidRDefault="00C14567" w:rsidP="00C14567">
            <w:pPr>
              <w:rPr>
                <w:rFonts w:ascii="Times New Roman" w:hAnsi="Times New Roman" w:cs="Times New Roman"/>
                <w:sz w:val="24"/>
                <w:szCs w:val="24"/>
              </w:rPr>
            </w:pPr>
            <w:r w:rsidRPr="003C2ABF">
              <w:rPr>
                <w:rFonts w:ascii="Times New Roman" w:hAnsi="Times New Roman" w:cs="Times New Roman"/>
                <w:sz w:val="24"/>
                <w:szCs w:val="24"/>
              </w:rPr>
              <w:t>42</w:t>
            </w:r>
          </w:p>
        </w:tc>
        <w:tc>
          <w:tcPr>
            <w:tcW w:w="1677" w:type="dxa"/>
          </w:tcPr>
          <w:p w14:paraId="4EEB57EC" w14:textId="68E20EB8" w:rsidR="00C14567" w:rsidRPr="003C2ABF" w:rsidRDefault="003C2ABF" w:rsidP="00C14567">
            <w:pPr>
              <w:rPr>
                <w:rFonts w:ascii="Times New Roman" w:hAnsi="Times New Roman" w:cs="Times New Roman"/>
                <w:sz w:val="24"/>
                <w:szCs w:val="24"/>
              </w:rPr>
            </w:pPr>
            <w:r>
              <w:rPr>
                <w:rFonts w:ascii="Times New Roman" w:hAnsi="Times New Roman" w:cs="Times New Roman"/>
                <w:sz w:val="24"/>
                <w:szCs w:val="24"/>
              </w:rPr>
              <w:t>$</w:t>
            </w:r>
            <w:r w:rsidRPr="003C2ABF">
              <w:rPr>
                <w:rFonts w:ascii="Times New Roman" w:hAnsi="Times New Roman" w:cs="Times New Roman"/>
                <w:sz w:val="24"/>
                <w:szCs w:val="24"/>
              </w:rPr>
              <w:t>1</w:t>
            </w:r>
            <w:r>
              <w:rPr>
                <w:rFonts w:ascii="Times New Roman" w:hAnsi="Times New Roman" w:cs="Times New Roman"/>
                <w:sz w:val="24"/>
                <w:szCs w:val="24"/>
              </w:rPr>
              <w:t>,</w:t>
            </w:r>
            <w:r w:rsidRPr="003C2ABF">
              <w:rPr>
                <w:rFonts w:ascii="Times New Roman" w:hAnsi="Times New Roman" w:cs="Times New Roman"/>
                <w:sz w:val="24"/>
                <w:szCs w:val="24"/>
              </w:rPr>
              <w:t>494.36</w:t>
            </w:r>
          </w:p>
        </w:tc>
      </w:tr>
      <w:tr w:rsidR="006C1FE9" w14:paraId="1C1C32FD" w14:textId="77777777" w:rsidTr="006C1FE9">
        <w:tc>
          <w:tcPr>
            <w:tcW w:w="1701" w:type="dxa"/>
          </w:tcPr>
          <w:p w14:paraId="6EC28A7C" w14:textId="70D44F31"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GS-13</w:t>
            </w:r>
          </w:p>
        </w:tc>
        <w:tc>
          <w:tcPr>
            <w:tcW w:w="1665" w:type="dxa"/>
          </w:tcPr>
          <w:p w14:paraId="3847B633" w14:textId="1BEEF640"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2</w:t>
            </w:r>
          </w:p>
        </w:tc>
        <w:tc>
          <w:tcPr>
            <w:tcW w:w="1713" w:type="dxa"/>
          </w:tcPr>
          <w:p w14:paraId="3225A5CF" w14:textId="528F34D8"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$42.31</w:t>
            </w:r>
          </w:p>
        </w:tc>
        <w:tc>
          <w:tcPr>
            <w:tcW w:w="1749" w:type="dxa"/>
          </w:tcPr>
          <w:p w14:paraId="6956C386" w14:textId="3969BB02"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25</w:t>
            </w:r>
          </w:p>
        </w:tc>
        <w:tc>
          <w:tcPr>
            <w:tcW w:w="1565" w:type="dxa"/>
          </w:tcPr>
          <w:p w14:paraId="1A5C2847" w14:textId="60E9F2AC"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522</w:t>
            </w:r>
          </w:p>
        </w:tc>
        <w:tc>
          <w:tcPr>
            <w:tcW w:w="1677" w:type="dxa"/>
          </w:tcPr>
          <w:p w14:paraId="4097D6E7" w14:textId="435B914B" w:rsidR="006C1FE9" w:rsidRPr="003C2ABF" w:rsidRDefault="003C2ABF" w:rsidP="006C1FE9">
            <w:pPr>
              <w:rPr>
                <w:rFonts w:ascii="Times New Roman" w:hAnsi="Times New Roman" w:cs="Times New Roman"/>
                <w:sz w:val="24"/>
                <w:szCs w:val="24"/>
              </w:rPr>
            </w:pPr>
            <w:r>
              <w:rPr>
                <w:rFonts w:ascii="Times New Roman" w:hAnsi="Times New Roman" w:cs="Times New Roman"/>
                <w:sz w:val="24"/>
                <w:szCs w:val="24"/>
              </w:rPr>
              <w:t>$</w:t>
            </w:r>
            <w:r w:rsidRPr="003C2ABF">
              <w:rPr>
                <w:rFonts w:ascii="Times New Roman" w:hAnsi="Times New Roman" w:cs="Times New Roman"/>
                <w:sz w:val="24"/>
                <w:szCs w:val="24"/>
              </w:rPr>
              <w:t>22</w:t>
            </w:r>
            <w:r>
              <w:rPr>
                <w:rFonts w:ascii="Times New Roman" w:hAnsi="Times New Roman" w:cs="Times New Roman"/>
                <w:sz w:val="24"/>
                <w:szCs w:val="24"/>
              </w:rPr>
              <w:t>,</w:t>
            </w:r>
            <w:r w:rsidRPr="003C2ABF">
              <w:rPr>
                <w:rFonts w:ascii="Times New Roman" w:hAnsi="Times New Roman" w:cs="Times New Roman"/>
                <w:sz w:val="24"/>
                <w:szCs w:val="24"/>
              </w:rPr>
              <w:t>085.82</w:t>
            </w:r>
          </w:p>
        </w:tc>
      </w:tr>
      <w:tr w:rsidR="006C1FE9" w14:paraId="314330C2" w14:textId="77777777" w:rsidTr="006C1FE9">
        <w:tc>
          <w:tcPr>
            <w:tcW w:w="1701" w:type="dxa"/>
          </w:tcPr>
          <w:p w14:paraId="00DCC9F0" w14:textId="43133658"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GS-13</w:t>
            </w:r>
          </w:p>
        </w:tc>
        <w:tc>
          <w:tcPr>
            <w:tcW w:w="1665" w:type="dxa"/>
          </w:tcPr>
          <w:p w14:paraId="313BAE3E" w14:textId="0DD5E799"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2</w:t>
            </w:r>
          </w:p>
        </w:tc>
        <w:tc>
          <w:tcPr>
            <w:tcW w:w="1713" w:type="dxa"/>
          </w:tcPr>
          <w:p w14:paraId="599840E3" w14:textId="6526964F" w:rsidR="006C1FE9" w:rsidRPr="003C2ABF" w:rsidRDefault="00C14567" w:rsidP="006C1FE9">
            <w:pPr>
              <w:rPr>
                <w:rFonts w:ascii="Times New Roman" w:hAnsi="Times New Roman" w:cs="Times New Roman"/>
                <w:sz w:val="24"/>
                <w:szCs w:val="24"/>
              </w:rPr>
            </w:pPr>
            <w:r w:rsidRPr="003C2ABF">
              <w:rPr>
                <w:rFonts w:ascii="Times New Roman" w:hAnsi="Times New Roman" w:cs="Times New Roman"/>
                <w:sz w:val="24"/>
                <w:szCs w:val="24"/>
              </w:rPr>
              <w:t>$42.31</w:t>
            </w:r>
          </w:p>
        </w:tc>
        <w:tc>
          <w:tcPr>
            <w:tcW w:w="1749" w:type="dxa"/>
          </w:tcPr>
          <w:p w14:paraId="40FE2AEE" w14:textId="6222829D"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5</w:t>
            </w:r>
          </w:p>
        </w:tc>
        <w:tc>
          <w:tcPr>
            <w:tcW w:w="1565" w:type="dxa"/>
          </w:tcPr>
          <w:p w14:paraId="7DE92587" w14:textId="0A0F9125"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105</w:t>
            </w:r>
          </w:p>
        </w:tc>
        <w:tc>
          <w:tcPr>
            <w:tcW w:w="1677" w:type="dxa"/>
          </w:tcPr>
          <w:p w14:paraId="71C1C22D" w14:textId="2AE1CC07" w:rsidR="006C1FE9" w:rsidRPr="003C2ABF" w:rsidRDefault="003C2ABF" w:rsidP="006C1FE9">
            <w:pPr>
              <w:rPr>
                <w:rFonts w:ascii="Times New Roman" w:hAnsi="Times New Roman" w:cs="Times New Roman"/>
                <w:sz w:val="24"/>
                <w:szCs w:val="24"/>
              </w:rPr>
            </w:pPr>
            <w:r>
              <w:rPr>
                <w:rFonts w:ascii="Times New Roman" w:hAnsi="Times New Roman" w:cs="Times New Roman"/>
                <w:sz w:val="24"/>
                <w:szCs w:val="24"/>
              </w:rPr>
              <w:t>$</w:t>
            </w:r>
            <w:r w:rsidRPr="003C2ABF">
              <w:rPr>
                <w:rFonts w:ascii="Times New Roman" w:hAnsi="Times New Roman" w:cs="Times New Roman"/>
                <w:sz w:val="24"/>
                <w:szCs w:val="24"/>
              </w:rPr>
              <w:t>4</w:t>
            </w:r>
            <w:r>
              <w:rPr>
                <w:rFonts w:ascii="Times New Roman" w:hAnsi="Times New Roman" w:cs="Times New Roman"/>
                <w:sz w:val="24"/>
                <w:szCs w:val="24"/>
              </w:rPr>
              <w:t>,</w:t>
            </w:r>
            <w:r w:rsidRPr="003C2ABF">
              <w:rPr>
                <w:rFonts w:ascii="Times New Roman" w:hAnsi="Times New Roman" w:cs="Times New Roman"/>
                <w:sz w:val="24"/>
                <w:szCs w:val="24"/>
              </w:rPr>
              <w:t>442.55</w:t>
            </w:r>
          </w:p>
        </w:tc>
      </w:tr>
      <w:tr w:rsidR="006C1FE9" w14:paraId="7AE8AA19" w14:textId="77777777" w:rsidTr="006C1FE9">
        <w:tc>
          <w:tcPr>
            <w:tcW w:w="1701" w:type="dxa"/>
          </w:tcPr>
          <w:p w14:paraId="6F25228A" w14:textId="6A33D6EB"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O-6</w:t>
            </w:r>
          </w:p>
        </w:tc>
        <w:tc>
          <w:tcPr>
            <w:tcW w:w="1665" w:type="dxa"/>
          </w:tcPr>
          <w:p w14:paraId="7EAAEBC9" w14:textId="71D3047E"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1</w:t>
            </w:r>
          </w:p>
        </w:tc>
        <w:tc>
          <w:tcPr>
            <w:tcW w:w="1713" w:type="dxa"/>
          </w:tcPr>
          <w:p w14:paraId="7E246E55" w14:textId="4052DD85"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$53.00</w:t>
            </w:r>
          </w:p>
        </w:tc>
        <w:tc>
          <w:tcPr>
            <w:tcW w:w="1749" w:type="dxa"/>
          </w:tcPr>
          <w:p w14:paraId="56A9BDDF" w14:textId="51571D0A"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10</w:t>
            </w:r>
          </w:p>
        </w:tc>
        <w:tc>
          <w:tcPr>
            <w:tcW w:w="1565" w:type="dxa"/>
          </w:tcPr>
          <w:p w14:paraId="48E5EBC1" w14:textId="3F1549AC"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105</w:t>
            </w:r>
          </w:p>
        </w:tc>
        <w:tc>
          <w:tcPr>
            <w:tcW w:w="1677" w:type="dxa"/>
          </w:tcPr>
          <w:p w14:paraId="3792197D" w14:textId="33AA5975" w:rsidR="006C1FE9" w:rsidRPr="003C2ABF" w:rsidRDefault="003C2ABF" w:rsidP="006C1FE9">
            <w:pPr>
              <w:rPr>
                <w:rFonts w:ascii="Times New Roman" w:hAnsi="Times New Roman" w:cs="Times New Roman"/>
                <w:sz w:val="24"/>
                <w:szCs w:val="24"/>
              </w:rPr>
            </w:pPr>
            <w:r>
              <w:rPr>
                <w:rFonts w:ascii="Times New Roman" w:hAnsi="Times New Roman" w:cs="Times New Roman"/>
                <w:sz w:val="24"/>
                <w:szCs w:val="24"/>
              </w:rPr>
              <w:t>$</w:t>
            </w:r>
            <w:r w:rsidRPr="003C2ABF">
              <w:rPr>
                <w:rFonts w:ascii="Times New Roman" w:hAnsi="Times New Roman" w:cs="Times New Roman"/>
                <w:sz w:val="24"/>
                <w:szCs w:val="24"/>
              </w:rPr>
              <w:t>5</w:t>
            </w:r>
            <w:r>
              <w:rPr>
                <w:rFonts w:ascii="Times New Roman" w:hAnsi="Times New Roman" w:cs="Times New Roman"/>
                <w:sz w:val="24"/>
                <w:szCs w:val="24"/>
              </w:rPr>
              <w:t>,</w:t>
            </w:r>
            <w:r w:rsidRPr="003C2ABF">
              <w:rPr>
                <w:rFonts w:ascii="Times New Roman" w:hAnsi="Times New Roman" w:cs="Times New Roman"/>
                <w:sz w:val="24"/>
                <w:szCs w:val="24"/>
              </w:rPr>
              <w:t>565</w:t>
            </w:r>
            <w:r>
              <w:rPr>
                <w:rFonts w:ascii="Times New Roman" w:hAnsi="Times New Roman" w:cs="Times New Roman"/>
                <w:sz w:val="24"/>
                <w:szCs w:val="24"/>
              </w:rPr>
              <w:t>.00</w:t>
            </w:r>
          </w:p>
        </w:tc>
      </w:tr>
      <w:tr w:rsidR="006C1FE9" w14:paraId="6F3548B9" w14:textId="77777777" w:rsidTr="003C2ABF">
        <w:trPr>
          <w:trHeight w:val="70"/>
        </w:trPr>
        <w:tc>
          <w:tcPr>
            <w:tcW w:w="1701" w:type="dxa"/>
          </w:tcPr>
          <w:p w14:paraId="05708AD0" w14:textId="61C8DCFF"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O-6</w:t>
            </w:r>
          </w:p>
        </w:tc>
        <w:tc>
          <w:tcPr>
            <w:tcW w:w="1665" w:type="dxa"/>
          </w:tcPr>
          <w:p w14:paraId="498A0B14" w14:textId="47603827"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1</w:t>
            </w:r>
          </w:p>
        </w:tc>
        <w:tc>
          <w:tcPr>
            <w:tcW w:w="1713" w:type="dxa"/>
          </w:tcPr>
          <w:p w14:paraId="4FD7DCF9" w14:textId="46091175"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$53.00</w:t>
            </w:r>
          </w:p>
        </w:tc>
        <w:tc>
          <w:tcPr>
            <w:tcW w:w="1749" w:type="dxa"/>
          </w:tcPr>
          <w:p w14:paraId="27452D13" w14:textId="1601DF8D"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5</w:t>
            </w:r>
          </w:p>
        </w:tc>
        <w:tc>
          <w:tcPr>
            <w:tcW w:w="1565" w:type="dxa"/>
          </w:tcPr>
          <w:p w14:paraId="23DF0BF8" w14:textId="2EB8300A"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53</w:t>
            </w:r>
          </w:p>
        </w:tc>
        <w:tc>
          <w:tcPr>
            <w:tcW w:w="1677" w:type="dxa"/>
          </w:tcPr>
          <w:p w14:paraId="3EDAE94F" w14:textId="29369EC5" w:rsidR="006C1FE9" w:rsidRPr="003C2ABF" w:rsidRDefault="003C2ABF" w:rsidP="006C1FE9">
            <w:pPr>
              <w:rPr>
                <w:rFonts w:ascii="Times New Roman" w:hAnsi="Times New Roman" w:cs="Times New Roman"/>
                <w:sz w:val="24"/>
                <w:szCs w:val="24"/>
              </w:rPr>
            </w:pPr>
            <w:r>
              <w:rPr>
                <w:rFonts w:ascii="Times New Roman" w:hAnsi="Times New Roman" w:cs="Times New Roman"/>
                <w:sz w:val="24"/>
                <w:szCs w:val="24"/>
              </w:rPr>
              <w:t>$</w:t>
            </w:r>
            <w:r w:rsidRPr="003C2ABF">
              <w:rPr>
                <w:rFonts w:ascii="Times New Roman" w:hAnsi="Times New Roman" w:cs="Times New Roman"/>
                <w:sz w:val="24"/>
                <w:szCs w:val="24"/>
              </w:rPr>
              <w:t>2</w:t>
            </w:r>
            <w:r>
              <w:rPr>
                <w:rFonts w:ascii="Times New Roman" w:hAnsi="Times New Roman" w:cs="Times New Roman"/>
                <w:sz w:val="24"/>
                <w:szCs w:val="24"/>
              </w:rPr>
              <w:t>,</w:t>
            </w:r>
            <w:r w:rsidRPr="003C2ABF">
              <w:rPr>
                <w:rFonts w:ascii="Times New Roman" w:hAnsi="Times New Roman" w:cs="Times New Roman"/>
                <w:sz w:val="24"/>
                <w:szCs w:val="24"/>
              </w:rPr>
              <w:t>809</w:t>
            </w:r>
            <w:r>
              <w:rPr>
                <w:rFonts w:ascii="Times New Roman" w:hAnsi="Times New Roman" w:cs="Times New Roman"/>
                <w:sz w:val="24"/>
                <w:szCs w:val="24"/>
              </w:rPr>
              <w:t>.00</w:t>
            </w:r>
          </w:p>
        </w:tc>
      </w:tr>
      <w:tr w:rsidR="003C2ABF" w14:paraId="191819C0" w14:textId="77777777" w:rsidTr="00074FBE">
        <w:tc>
          <w:tcPr>
            <w:tcW w:w="8393" w:type="dxa"/>
            <w:gridSpan w:val="5"/>
          </w:tcPr>
          <w:p w14:paraId="6D0D6AB8" w14:textId="6B5C3E58" w:rsidR="003C2ABF" w:rsidRPr="003C2ABF" w:rsidRDefault="003C2ABF" w:rsidP="006C1FE9">
            <w:pPr>
              <w:rPr>
                <w:rFonts w:ascii="Times New Roman" w:hAnsi="Times New Roman" w:cs="Times New Roman"/>
                <w:b/>
                <w:sz w:val="24"/>
                <w:szCs w:val="24"/>
              </w:rPr>
            </w:pPr>
            <w:r w:rsidRPr="003C2ABF">
              <w:rPr>
                <w:rFonts w:ascii="Times New Roman" w:hAnsi="Times New Roman" w:cs="Times New Roman"/>
                <w:b/>
                <w:sz w:val="24"/>
                <w:szCs w:val="24"/>
              </w:rPr>
              <w:t>Total</w:t>
            </w:r>
          </w:p>
        </w:tc>
        <w:tc>
          <w:tcPr>
            <w:tcW w:w="1677" w:type="dxa"/>
          </w:tcPr>
          <w:p w14:paraId="36C4059D" w14:textId="5F8C3BE6" w:rsidR="003C2ABF" w:rsidRPr="003C2ABF" w:rsidRDefault="003C2ABF" w:rsidP="000C50F4">
            <w:pPr>
              <w:rPr>
                <w:rFonts w:ascii="Times New Roman" w:hAnsi="Times New Roman" w:cs="Times New Roman"/>
                <w:sz w:val="24"/>
                <w:szCs w:val="24"/>
              </w:rPr>
            </w:pPr>
            <w:r>
              <w:rPr>
                <w:rFonts w:ascii="Times New Roman" w:hAnsi="Times New Roman" w:cs="Times New Roman"/>
                <w:sz w:val="24"/>
                <w:szCs w:val="24"/>
              </w:rPr>
              <w:t>$3</w:t>
            </w:r>
            <w:r w:rsidR="000C50F4">
              <w:rPr>
                <w:rFonts w:ascii="Times New Roman" w:hAnsi="Times New Roman" w:cs="Times New Roman"/>
                <w:sz w:val="24"/>
                <w:szCs w:val="24"/>
              </w:rPr>
              <w:t>6</w:t>
            </w:r>
            <w:r>
              <w:rPr>
                <w:rFonts w:ascii="Times New Roman" w:hAnsi="Times New Roman" w:cs="Times New Roman"/>
                <w:sz w:val="24"/>
                <w:szCs w:val="24"/>
              </w:rPr>
              <w:t>,</w:t>
            </w:r>
            <w:r w:rsidR="000C50F4">
              <w:rPr>
                <w:rFonts w:ascii="Times New Roman" w:hAnsi="Times New Roman" w:cs="Times New Roman"/>
                <w:sz w:val="24"/>
                <w:szCs w:val="24"/>
              </w:rPr>
              <w:t>396</w:t>
            </w:r>
            <w:r>
              <w:rPr>
                <w:rFonts w:ascii="Times New Roman" w:hAnsi="Times New Roman" w:cs="Times New Roman"/>
                <w:sz w:val="24"/>
                <w:szCs w:val="24"/>
              </w:rPr>
              <w:t>.73</w:t>
            </w:r>
          </w:p>
        </w:tc>
      </w:tr>
    </w:tbl>
    <w:p w14:paraId="48B21AB3" w14:textId="77777777" w:rsidR="006E7652" w:rsidRPr="006E7652" w:rsidRDefault="006E7652" w:rsidP="005235D2">
      <w:pPr>
        <w:pStyle w:val="Heading1"/>
        <w:numPr>
          <w:ilvl w:val="0"/>
          <w:numId w:val="0"/>
        </w:numPr>
        <w:ind w:left="360"/>
      </w:pPr>
    </w:p>
    <w:p w14:paraId="48B21AB4" w14:textId="77777777" w:rsidR="006E7652" w:rsidRPr="006E7652" w:rsidRDefault="004A6DE8" w:rsidP="005235D2">
      <w:pPr>
        <w:pStyle w:val="Heading1"/>
        <w:ind w:left="360"/>
      </w:pPr>
      <w:bookmarkStart w:id="15" w:name="_Toc441568634"/>
      <w:r w:rsidRPr="006E7652">
        <w:t>Explanation for</w:t>
      </w:r>
      <w:r w:rsidR="006E7652" w:rsidRPr="006E7652">
        <w:t xml:space="preserve"> Program Changes or Adjustments</w:t>
      </w:r>
      <w:bookmarkEnd w:id="15"/>
    </w:p>
    <w:p w14:paraId="7E74CDF8" w14:textId="77777777" w:rsidR="00422BA9" w:rsidRPr="001F049B" w:rsidRDefault="00422BA9" w:rsidP="005235D2">
      <w:pPr>
        <w:pStyle w:val="NormalWeb"/>
      </w:pPr>
      <w:r w:rsidRPr="001F049B">
        <w:t xml:space="preserve">This is a new information collection request, therefore program changes and adjustments do not apply at this time. </w:t>
      </w:r>
    </w:p>
    <w:p w14:paraId="48B21AB6" w14:textId="77777777" w:rsidR="00B56AF7" w:rsidRPr="001F049B" w:rsidRDefault="006E7652" w:rsidP="005235D2">
      <w:pPr>
        <w:pStyle w:val="Heading1"/>
        <w:ind w:left="360"/>
        <w:rPr>
          <w:rFonts w:cs="Times New Roman"/>
          <w:szCs w:val="24"/>
        </w:rPr>
      </w:pPr>
      <w:bookmarkStart w:id="16" w:name="_Toc441568635"/>
      <w:r w:rsidRPr="001F049B">
        <w:rPr>
          <w:rFonts w:cs="Times New Roman"/>
          <w:szCs w:val="24"/>
        </w:rPr>
        <w:t>Plans for Tabulation and Publication and Project Time Schedule</w:t>
      </w:r>
      <w:bookmarkStart w:id="17" w:name="_Toc441568636"/>
      <w:bookmarkEnd w:id="16"/>
    </w:p>
    <w:p w14:paraId="11CEE7C1" w14:textId="45162DA9" w:rsidR="001F049B" w:rsidRPr="001F049B" w:rsidRDefault="001F049B" w:rsidP="001F049B">
      <w:pPr>
        <w:spacing w:before="240" w:line="234" w:lineRule="auto"/>
        <w:rPr>
          <w:rFonts w:cs="Times New Roman"/>
          <w:szCs w:val="24"/>
        </w:rPr>
      </w:pPr>
      <w:r w:rsidRPr="001F049B">
        <w:rPr>
          <w:rFonts w:cs="Times New Roman"/>
          <w:szCs w:val="24"/>
        </w:rPr>
        <w:t>Estimated dates for implementing and completing key activities.</w:t>
      </w:r>
    </w:p>
    <w:tbl>
      <w:tblPr>
        <w:tblStyle w:val="TableGrid"/>
        <w:tblW w:w="9265" w:type="dxa"/>
        <w:tblLayout w:type="fixed"/>
        <w:tblLook w:val="04A0" w:firstRow="1" w:lastRow="0" w:firstColumn="1" w:lastColumn="0" w:noHBand="0" w:noVBand="1"/>
      </w:tblPr>
      <w:tblGrid>
        <w:gridCol w:w="3145"/>
        <w:gridCol w:w="510"/>
        <w:gridCol w:w="510"/>
        <w:gridCol w:w="510"/>
        <w:gridCol w:w="510"/>
        <w:gridCol w:w="510"/>
        <w:gridCol w:w="510"/>
        <w:gridCol w:w="510"/>
        <w:gridCol w:w="510"/>
        <w:gridCol w:w="510"/>
        <w:gridCol w:w="510"/>
        <w:gridCol w:w="510"/>
        <w:gridCol w:w="510"/>
      </w:tblGrid>
      <w:tr w:rsidR="001F049B" w:rsidRPr="001F049B" w14:paraId="09F1D4DF" w14:textId="77777777" w:rsidTr="00E929DE">
        <w:tc>
          <w:tcPr>
            <w:tcW w:w="3145" w:type="dxa"/>
            <w:vMerge w:val="restart"/>
            <w:vAlign w:val="bottom"/>
          </w:tcPr>
          <w:p w14:paraId="499DA197" w14:textId="77777777" w:rsidR="001F049B" w:rsidRPr="001F049B" w:rsidRDefault="001F049B" w:rsidP="00E929DE">
            <w:pPr>
              <w:rPr>
                <w:rFonts w:ascii="Times New Roman" w:hAnsi="Times New Roman" w:cs="Times New Roman"/>
                <w:b/>
                <w:sz w:val="20"/>
                <w:szCs w:val="20"/>
              </w:rPr>
            </w:pPr>
          </w:p>
        </w:tc>
        <w:tc>
          <w:tcPr>
            <w:tcW w:w="6120" w:type="dxa"/>
            <w:gridSpan w:val="12"/>
          </w:tcPr>
          <w:p w14:paraId="3F4D0CD3"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Study Timeline in Months</w:t>
            </w:r>
          </w:p>
        </w:tc>
      </w:tr>
      <w:tr w:rsidR="001F049B" w:rsidRPr="001F049B" w14:paraId="40FE8F29" w14:textId="77777777" w:rsidTr="00E929DE">
        <w:tc>
          <w:tcPr>
            <w:tcW w:w="3145" w:type="dxa"/>
            <w:vMerge/>
          </w:tcPr>
          <w:p w14:paraId="1D8016CD" w14:textId="77777777" w:rsidR="001F049B" w:rsidRPr="001F049B" w:rsidRDefault="001F049B" w:rsidP="00E929DE">
            <w:pPr>
              <w:rPr>
                <w:rFonts w:ascii="Times New Roman" w:hAnsi="Times New Roman" w:cs="Times New Roman"/>
                <w:sz w:val="20"/>
                <w:szCs w:val="20"/>
              </w:rPr>
            </w:pPr>
          </w:p>
        </w:tc>
        <w:tc>
          <w:tcPr>
            <w:tcW w:w="510" w:type="dxa"/>
          </w:tcPr>
          <w:p w14:paraId="55F77B41" w14:textId="77777777" w:rsidR="001F049B" w:rsidRPr="001F049B" w:rsidRDefault="001F049B" w:rsidP="00E929DE">
            <w:pPr>
              <w:jc w:val="center"/>
              <w:rPr>
                <w:rFonts w:ascii="Times New Roman" w:hAnsi="Times New Roman" w:cs="Times New Roman"/>
                <w:sz w:val="20"/>
                <w:szCs w:val="20"/>
              </w:rPr>
            </w:pPr>
            <w:r w:rsidRPr="001F049B">
              <w:rPr>
                <w:rFonts w:ascii="Times New Roman" w:hAnsi="Times New Roman" w:cs="Times New Roman"/>
                <w:sz w:val="20"/>
                <w:szCs w:val="20"/>
              </w:rPr>
              <w:t>1</w:t>
            </w:r>
          </w:p>
        </w:tc>
        <w:tc>
          <w:tcPr>
            <w:tcW w:w="510" w:type="dxa"/>
          </w:tcPr>
          <w:p w14:paraId="12406314" w14:textId="77777777" w:rsidR="001F049B" w:rsidRPr="001F049B" w:rsidRDefault="001F049B" w:rsidP="00E929DE">
            <w:pPr>
              <w:jc w:val="center"/>
              <w:rPr>
                <w:rFonts w:ascii="Times New Roman" w:hAnsi="Times New Roman" w:cs="Times New Roman"/>
                <w:sz w:val="20"/>
                <w:szCs w:val="20"/>
              </w:rPr>
            </w:pPr>
            <w:r w:rsidRPr="001F049B">
              <w:rPr>
                <w:rFonts w:ascii="Times New Roman" w:hAnsi="Times New Roman" w:cs="Times New Roman"/>
                <w:sz w:val="20"/>
                <w:szCs w:val="20"/>
              </w:rPr>
              <w:t>2</w:t>
            </w:r>
          </w:p>
        </w:tc>
        <w:tc>
          <w:tcPr>
            <w:tcW w:w="510" w:type="dxa"/>
          </w:tcPr>
          <w:p w14:paraId="4B25B069" w14:textId="77777777" w:rsidR="001F049B" w:rsidRPr="001F049B" w:rsidRDefault="001F049B" w:rsidP="00E929DE">
            <w:pPr>
              <w:jc w:val="center"/>
              <w:rPr>
                <w:rFonts w:ascii="Times New Roman" w:hAnsi="Times New Roman" w:cs="Times New Roman"/>
                <w:sz w:val="20"/>
                <w:szCs w:val="20"/>
              </w:rPr>
            </w:pPr>
            <w:r w:rsidRPr="001F049B">
              <w:rPr>
                <w:rFonts w:ascii="Times New Roman" w:hAnsi="Times New Roman" w:cs="Times New Roman"/>
                <w:sz w:val="20"/>
                <w:szCs w:val="20"/>
              </w:rPr>
              <w:t>3</w:t>
            </w:r>
          </w:p>
        </w:tc>
        <w:tc>
          <w:tcPr>
            <w:tcW w:w="510" w:type="dxa"/>
          </w:tcPr>
          <w:p w14:paraId="7FED842F" w14:textId="77777777" w:rsidR="001F049B" w:rsidRPr="001F049B" w:rsidRDefault="001F049B" w:rsidP="00E929DE">
            <w:pPr>
              <w:jc w:val="center"/>
              <w:rPr>
                <w:rFonts w:ascii="Times New Roman" w:hAnsi="Times New Roman" w:cs="Times New Roman"/>
                <w:sz w:val="20"/>
                <w:szCs w:val="20"/>
              </w:rPr>
            </w:pPr>
            <w:r w:rsidRPr="001F049B">
              <w:rPr>
                <w:rFonts w:ascii="Times New Roman" w:hAnsi="Times New Roman" w:cs="Times New Roman"/>
                <w:sz w:val="20"/>
                <w:szCs w:val="20"/>
              </w:rPr>
              <w:t>4</w:t>
            </w:r>
          </w:p>
        </w:tc>
        <w:tc>
          <w:tcPr>
            <w:tcW w:w="510" w:type="dxa"/>
          </w:tcPr>
          <w:p w14:paraId="55F4E952" w14:textId="77777777" w:rsidR="001F049B" w:rsidRPr="001F049B" w:rsidRDefault="001F049B" w:rsidP="00E929DE">
            <w:pPr>
              <w:jc w:val="center"/>
              <w:rPr>
                <w:rFonts w:ascii="Times New Roman" w:hAnsi="Times New Roman" w:cs="Times New Roman"/>
                <w:sz w:val="20"/>
                <w:szCs w:val="20"/>
              </w:rPr>
            </w:pPr>
            <w:r w:rsidRPr="001F049B">
              <w:rPr>
                <w:rFonts w:ascii="Times New Roman" w:hAnsi="Times New Roman" w:cs="Times New Roman"/>
                <w:sz w:val="20"/>
                <w:szCs w:val="20"/>
              </w:rPr>
              <w:t>5</w:t>
            </w:r>
          </w:p>
        </w:tc>
        <w:tc>
          <w:tcPr>
            <w:tcW w:w="510" w:type="dxa"/>
          </w:tcPr>
          <w:p w14:paraId="2FA7DE82" w14:textId="77777777" w:rsidR="001F049B" w:rsidRPr="001F049B" w:rsidRDefault="001F049B" w:rsidP="00E929DE">
            <w:pPr>
              <w:jc w:val="center"/>
              <w:rPr>
                <w:rFonts w:ascii="Times New Roman" w:hAnsi="Times New Roman" w:cs="Times New Roman"/>
                <w:sz w:val="20"/>
                <w:szCs w:val="20"/>
              </w:rPr>
            </w:pPr>
            <w:r w:rsidRPr="001F049B">
              <w:rPr>
                <w:rFonts w:ascii="Times New Roman" w:hAnsi="Times New Roman" w:cs="Times New Roman"/>
                <w:sz w:val="20"/>
                <w:szCs w:val="20"/>
              </w:rPr>
              <w:t>6</w:t>
            </w:r>
          </w:p>
        </w:tc>
        <w:tc>
          <w:tcPr>
            <w:tcW w:w="510" w:type="dxa"/>
          </w:tcPr>
          <w:p w14:paraId="560FF465" w14:textId="77777777" w:rsidR="001F049B" w:rsidRPr="001F049B" w:rsidRDefault="001F049B" w:rsidP="00E929DE">
            <w:pPr>
              <w:jc w:val="center"/>
              <w:rPr>
                <w:rFonts w:ascii="Times New Roman" w:hAnsi="Times New Roman" w:cs="Times New Roman"/>
                <w:sz w:val="20"/>
                <w:szCs w:val="20"/>
              </w:rPr>
            </w:pPr>
            <w:r w:rsidRPr="001F049B">
              <w:rPr>
                <w:rFonts w:ascii="Times New Roman" w:hAnsi="Times New Roman" w:cs="Times New Roman"/>
                <w:sz w:val="20"/>
                <w:szCs w:val="20"/>
              </w:rPr>
              <w:t>7</w:t>
            </w:r>
          </w:p>
        </w:tc>
        <w:tc>
          <w:tcPr>
            <w:tcW w:w="510" w:type="dxa"/>
          </w:tcPr>
          <w:p w14:paraId="3D1FB85C" w14:textId="77777777" w:rsidR="001F049B" w:rsidRPr="001F049B" w:rsidRDefault="001F049B" w:rsidP="00E929DE">
            <w:pPr>
              <w:jc w:val="center"/>
              <w:rPr>
                <w:rFonts w:ascii="Times New Roman" w:hAnsi="Times New Roman" w:cs="Times New Roman"/>
                <w:sz w:val="20"/>
                <w:szCs w:val="20"/>
              </w:rPr>
            </w:pPr>
            <w:r w:rsidRPr="001F049B">
              <w:rPr>
                <w:rFonts w:ascii="Times New Roman" w:hAnsi="Times New Roman" w:cs="Times New Roman"/>
                <w:sz w:val="20"/>
                <w:szCs w:val="20"/>
              </w:rPr>
              <w:t>8</w:t>
            </w:r>
          </w:p>
        </w:tc>
        <w:tc>
          <w:tcPr>
            <w:tcW w:w="510" w:type="dxa"/>
          </w:tcPr>
          <w:p w14:paraId="04F069F5" w14:textId="77777777" w:rsidR="001F049B" w:rsidRPr="001F049B" w:rsidRDefault="001F049B" w:rsidP="00E929DE">
            <w:pPr>
              <w:jc w:val="center"/>
              <w:rPr>
                <w:rFonts w:ascii="Times New Roman" w:hAnsi="Times New Roman" w:cs="Times New Roman"/>
                <w:sz w:val="20"/>
                <w:szCs w:val="20"/>
              </w:rPr>
            </w:pPr>
            <w:r w:rsidRPr="001F049B">
              <w:rPr>
                <w:rFonts w:ascii="Times New Roman" w:hAnsi="Times New Roman" w:cs="Times New Roman"/>
                <w:sz w:val="20"/>
                <w:szCs w:val="20"/>
              </w:rPr>
              <w:t>9</w:t>
            </w:r>
          </w:p>
        </w:tc>
        <w:tc>
          <w:tcPr>
            <w:tcW w:w="510" w:type="dxa"/>
          </w:tcPr>
          <w:p w14:paraId="161D88E4" w14:textId="77777777" w:rsidR="001F049B" w:rsidRPr="001F049B" w:rsidRDefault="001F049B" w:rsidP="00E929DE">
            <w:pPr>
              <w:jc w:val="center"/>
              <w:rPr>
                <w:rFonts w:ascii="Times New Roman" w:hAnsi="Times New Roman" w:cs="Times New Roman"/>
                <w:sz w:val="20"/>
                <w:szCs w:val="20"/>
              </w:rPr>
            </w:pPr>
            <w:r w:rsidRPr="001F049B">
              <w:rPr>
                <w:rFonts w:ascii="Times New Roman" w:hAnsi="Times New Roman" w:cs="Times New Roman"/>
                <w:sz w:val="20"/>
                <w:szCs w:val="20"/>
              </w:rPr>
              <w:t>10</w:t>
            </w:r>
          </w:p>
        </w:tc>
        <w:tc>
          <w:tcPr>
            <w:tcW w:w="510" w:type="dxa"/>
          </w:tcPr>
          <w:p w14:paraId="06193EBD" w14:textId="77777777" w:rsidR="001F049B" w:rsidRPr="001F049B" w:rsidRDefault="001F049B" w:rsidP="00E929DE">
            <w:pPr>
              <w:jc w:val="center"/>
              <w:rPr>
                <w:rFonts w:ascii="Times New Roman" w:hAnsi="Times New Roman" w:cs="Times New Roman"/>
                <w:sz w:val="20"/>
                <w:szCs w:val="20"/>
              </w:rPr>
            </w:pPr>
            <w:r w:rsidRPr="001F049B">
              <w:rPr>
                <w:rFonts w:ascii="Times New Roman" w:hAnsi="Times New Roman" w:cs="Times New Roman"/>
                <w:sz w:val="20"/>
                <w:szCs w:val="20"/>
              </w:rPr>
              <w:t>11</w:t>
            </w:r>
          </w:p>
        </w:tc>
        <w:tc>
          <w:tcPr>
            <w:tcW w:w="510" w:type="dxa"/>
          </w:tcPr>
          <w:p w14:paraId="11889D13" w14:textId="77777777" w:rsidR="001F049B" w:rsidRPr="001F049B" w:rsidRDefault="001F049B" w:rsidP="00E929DE">
            <w:pPr>
              <w:jc w:val="center"/>
              <w:rPr>
                <w:rFonts w:ascii="Times New Roman" w:hAnsi="Times New Roman" w:cs="Times New Roman"/>
                <w:sz w:val="20"/>
                <w:szCs w:val="20"/>
              </w:rPr>
            </w:pPr>
            <w:r w:rsidRPr="001F049B">
              <w:rPr>
                <w:rFonts w:ascii="Times New Roman" w:hAnsi="Times New Roman" w:cs="Times New Roman"/>
                <w:sz w:val="20"/>
                <w:szCs w:val="20"/>
              </w:rPr>
              <w:t>12</w:t>
            </w:r>
          </w:p>
        </w:tc>
      </w:tr>
      <w:tr w:rsidR="001F049B" w:rsidRPr="001F049B" w14:paraId="270D1C53" w14:textId="77777777" w:rsidTr="00E929DE">
        <w:tc>
          <w:tcPr>
            <w:tcW w:w="3145" w:type="dxa"/>
          </w:tcPr>
          <w:p w14:paraId="00C6E6A6" w14:textId="77777777" w:rsidR="001F049B" w:rsidRPr="001F049B" w:rsidRDefault="001F049B" w:rsidP="00E929DE">
            <w:pPr>
              <w:rPr>
                <w:rFonts w:ascii="Times New Roman" w:hAnsi="Times New Roman" w:cs="Times New Roman"/>
                <w:sz w:val="20"/>
                <w:szCs w:val="20"/>
              </w:rPr>
            </w:pPr>
            <w:r w:rsidRPr="001F049B">
              <w:rPr>
                <w:rFonts w:ascii="Times New Roman" w:hAnsi="Times New Roman" w:cs="Times New Roman"/>
                <w:sz w:val="20"/>
                <w:szCs w:val="20"/>
              </w:rPr>
              <w:t>Local Ethics Committee Review</w:t>
            </w:r>
          </w:p>
        </w:tc>
        <w:tc>
          <w:tcPr>
            <w:tcW w:w="510" w:type="dxa"/>
          </w:tcPr>
          <w:p w14:paraId="698B1E1B"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190EEDAB" w14:textId="77777777" w:rsidR="001F049B" w:rsidRPr="001F049B" w:rsidRDefault="001F049B" w:rsidP="00E929DE">
            <w:pPr>
              <w:jc w:val="center"/>
              <w:rPr>
                <w:rFonts w:ascii="Times New Roman" w:hAnsi="Times New Roman" w:cs="Times New Roman"/>
                <w:b/>
                <w:sz w:val="20"/>
                <w:szCs w:val="20"/>
              </w:rPr>
            </w:pPr>
          </w:p>
        </w:tc>
        <w:tc>
          <w:tcPr>
            <w:tcW w:w="510" w:type="dxa"/>
          </w:tcPr>
          <w:p w14:paraId="6CC081B9" w14:textId="77777777" w:rsidR="001F049B" w:rsidRPr="001F049B" w:rsidRDefault="001F049B" w:rsidP="00E929DE">
            <w:pPr>
              <w:jc w:val="center"/>
              <w:rPr>
                <w:rFonts w:ascii="Times New Roman" w:hAnsi="Times New Roman" w:cs="Times New Roman"/>
                <w:b/>
                <w:sz w:val="20"/>
                <w:szCs w:val="20"/>
              </w:rPr>
            </w:pPr>
          </w:p>
        </w:tc>
        <w:tc>
          <w:tcPr>
            <w:tcW w:w="510" w:type="dxa"/>
          </w:tcPr>
          <w:p w14:paraId="303D96C9" w14:textId="77777777" w:rsidR="001F049B" w:rsidRPr="001F049B" w:rsidRDefault="001F049B" w:rsidP="00E929DE">
            <w:pPr>
              <w:jc w:val="center"/>
              <w:rPr>
                <w:rFonts w:ascii="Times New Roman" w:hAnsi="Times New Roman" w:cs="Times New Roman"/>
                <w:b/>
                <w:sz w:val="20"/>
                <w:szCs w:val="20"/>
              </w:rPr>
            </w:pPr>
          </w:p>
        </w:tc>
        <w:tc>
          <w:tcPr>
            <w:tcW w:w="510" w:type="dxa"/>
          </w:tcPr>
          <w:p w14:paraId="45CE6B2B" w14:textId="77777777" w:rsidR="001F049B" w:rsidRPr="001F049B" w:rsidRDefault="001F049B" w:rsidP="00E929DE">
            <w:pPr>
              <w:jc w:val="center"/>
              <w:rPr>
                <w:rFonts w:ascii="Times New Roman" w:hAnsi="Times New Roman" w:cs="Times New Roman"/>
                <w:b/>
                <w:sz w:val="20"/>
                <w:szCs w:val="20"/>
              </w:rPr>
            </w:pPr>
          </w:p>
        </w:tc>
        <w:tc>
          <w:tcPr>
            <w:tcW w:w="510" w:type="dxa"/>
          </w:tcPr>
          <w:p w14:paraId="1AF23BC5" w14:textId="77777777" w:rsidR="001F049B" w:rsidRPr="001F049B" w:rsidRDefault="001F049B" w:rsidP="00E929DE">
            <w:pPr>
              <w:jc w:val="center"/>
              <w:rPr>
                <w:rFonts w:ascii="Times New Roman" w:hAnsi="Times New Roman" w:cs="Times New Roman"/>
                <w:b/>
                <w:sz w:val="20"/>
                <w:szCs w:val="20"/>
              </w:rPr>
            </w:pPr>
          </w:p>
        </w:tc>
        <w:tc>
          <w:tcPr>
            <w:tcW w:w="510" w:type="dxa"/>
          </w:tcPr>
          <w:p w14:paraId="59EBC4AA" w14:textId="77777777" w:rsidR="001F049B" w:rsidRPr="001F049B" w:rsidRDefault="001F049B" w:rsidP="00E929DE">
            <w:pPr>
              <w:jc w:val="center"/>
              <w:rPr>
                <w:rFonts w:ascii="Times New Roman" w:hAnsi="Times New Roman" w:cs="Times New Roman"/>
                <w:b/>
                <w:sz w:val="20"/>
                <w:szCs w:val="20"/>
              </w:rPr>
            </w:pPr>
          </w:p>
        </w:tc>
        <w:tc>
          <w:tcPr>
            <w:tcW w:w="510" w:type="dxa"/>
          </w:tcPr>
          <w:p w14:paraId="44E48E44" w14:textId="77777777" w:rsidR="001F049B" w:rsidRPr="001F049B" w:rsidRDefault="001F049B" w:rsidP="00E929DE">
            <w:pPr>
              <w:jc w:val="center"/>
              <w:rPr>
                <w:rFonts w:ascii="Times New Roman" w:hAnsi="Times New Roman" w:cs="Times New Roman"/>
                <w:b/>
                <w:sz w:val="20"/>
                <w:szCs w:val="20"/>
              </w:rPr>
            </w:pPr>
          </w:p>
        </w:tc>
        <w:tc>
          <w:tcPr>
            <w:tcW w:w="510" w:type="dxa"/>
          </w:tcPr>
          <w:p w14:paraId="0F329EBF" w14:textId="77777777" w:rsidR="001F049B" w:rsidRPr="001F049B" w:rsidRDefault="001F049B" w:rsidP="00E929DE">
            <w:pPr>
              <w:jc w:val="center"/>
              <w:rPr>
                <w:rFonts w:ascii="Times New Roman" w:hAnsi="Times New Roman" w:cs="Times New Roman"/>
                <w:b/>
                <w:sz w:val="20"/>
                <w:szCs w:val="20"/>
              </w:rPr>
            </w:pPr>
          </w:p>
        </w:tc>
        <w:tc>
          <w:tcPr>
            <w:tcW w:w="510" w:type="dxa"/>
          </w:tcPr>
          <w:p w14:paraId="2400C946" w14:textId="77777777" w:rsidR="001F049B" w:rsidRPr="001F049B" w:rsidRDefault="001F049B" w:rsidP="00E929DE">
            <w:pPr>
              <w:jc w:val="center"/>
              <w:rPr>
                <w:rFonts w:ascii="Times New Roman" w:hAnsi="Times New Roman" w:cs="Times New Roman"/>
                <w:b/>
                <w:sz w:val="20"/>
                <w:szCs w:val="20"/>
              </w:rPr>
            </w:pPr>
          </w:p>
        </w:tc>
        <w:tc>
          <w:tcPr>
            <w:tcW w:w="510" w:type="dxa"/>
          </w:tcPr>
          <w:p w14:paraId="4D364BA2" w14:textId="77777777" w:rsidR="001F049B" w:rsidRPr="001F049B" w:rsidRDefault="001F049B" w:rsidP="00E929DE">
            <w:pPr>
              <w:jc w:val="center"/>
              <w:rPr>
                <w:rFonts w:ascii="Times New Roman" w:hAnsi="Times New Roman" w:cs="Times New Roman"/>
                <w:b/>
                <w:sz w:val="20"/>
                <w:szCs w:val="20"/>
              </w:rPr>
            </w:pPr>
          </w:p>
        </w:tc>
        <w:tc>
          <w:tcPr>
            <w:tcW w:w="510" w:type="dxa"/>
          </w:tcPr>
          <w:p w14:paraId="37007173" w14:textId="77777777" w:rsidR="001F049B" w:rsidRPr="001F049B" w:rsidRDefault="001F049B" w:rsidP="00E929DE">
            <w:pPr>
              <w:jc w:val="center"/>
              <w:rPr>
                <w:rFonts w:ascii="Times New Roman" w:hAnsi="Times New Roman" w:cs="Times New Roman"/>
                <w:b/>
                <w:sz w:val="20"/>
                <w:szCs w:val="20"/>
              </w:rPr>
            </w:pPr>
          </w:p>
        </w:tc>
      </w:tr>
      <w:tr w:rsidR="001F049B" w:rsidRPr="001F049B" w14:paraId="096CFA3E" w14:textId="77777777" w:rsidTr="00E929DE">
        <w:tc>
          <w:tcPr>
            <w:tcW w:w="3145" w:type="dxa"/>
          </w:tcPr>
          <w:p w14:paraId="3D0463EF" w14:textId="77777777" w:rsidR="001F049B" w:rsidRPr="001F049B" w:rsidRDefault="001F049B" w:rsidP="00E929DE">
            <w:pPr>
              <w:rPr>
                <w:rFonts w:ascii="Times New Roman" w:hAnsi="Times New Roman" w:cs="Times New Roman"/>
                <w:sz w:val="20"/>
                <w:szCs w:val="20"/>
              </w:rPr>
            </w:pPr>
            <w:r w:rsidRPr="001F049B">
              <w:rPr>
                <w:rFonts w:ascii="Times New Roman" w:hAnsi="Times New Roman" w:cs="Times New Roman"/>
                <w:sz w:val="20"/>
                <w:szCs w:val="20"/>
              </w:rPr>
              <w:t>Investigator Coordination Meeting</w:t>
            </w:r>
          </w:p>
        </w:tc>
        <w:tc>
          <w:tcPr>
            <w:tcW w:w="510" w:type="dxa"/>
          </w:tcPr>
          <w:p w14:paraId="6C7AA21C"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37AA07A8" w14:textId="77777777" w:rsidR="001F049B" w:rsidRPr="001F049B" w:rsidRDefault="001F049B" w:rsidP="00E929DE">
            <w:pPr>
              <w:jc w:val="center"/>
              <w:rPr>
                <w:rFonts w:ascii="Times New Roman" w:hAnsi="Times New Roman" w:cs="Times New Roman"/>
                <w:b/>
                <w:sz w:val="20"/>
                <w:szCs w:val="20"/>
              </w:rPr>
            </w:pPr>
          </w:p>
        </w:tc>
        <w:tc>
          <w:tcPr>
            <w:tcW w:w="510" w:type="dxa"/>
          </w:tcPr>
          <w:p w14:paraId="10F478B3" w14:textId="77777777" w:rsidR="001F049B" w:rsidRPr="001F049B" w:rsidRDefault="001F049B" w:rsidP="00E929DE">
            <w:pPr>
              <w:jc w:val="center"/>
              <w:rPr>
                <w:rFonts w:ascii="Times New Roman" w:hAnsi="Times New Roman" w:cs="Times New Roman"/>
                <w:b/>
                <w:sz w:val="20"/>
                <w:szCs w:val="20"/>
              </w:rPr>
            </w:pPr>
          </w:p>
        </w:tc>
        <w:tc>
          <w:tcPr>
            <w:tcW w:w="510" w:type="dxa"/>
          </w:tcPr>
          <w:p w14:paraId="0DC71524" w14:textId="77777777" w:rsidR="001F049B" w:rsidRPr="001F049B" w:rsidRDefault="001F049B" w:rsidP="00E929DE">
            <w:pPr>
              <w:jc w:val="center"/>
              <w:rPr>
                <w:rFonts w:ascii="Times New Roman" w:hAnsi="Times New Roman" w:cs="Times New Roman"/>
                <w:b/>
                <w:sz w:val="20"/>
                <w:szCs w:val="20"/>
              </w:rPr>
            </w:pPr>
          </w:p>
        </w:tc>
        <w:tc>
          <w:tcPr>
            <w:tcW w:w="510" w:type="dxa"/>
          </w:tcPr>
          <w:p w14:paraId="2982BCB4" w14:textId="77777777" w:rsidR="001F049B" w:rsidRPr="001F049B" w:rsidRDefault="001F049B" w:rsidP="00E929DE">
            <w:pPr>
              <w:jc w:val="center"/>
              <w:rPr>
                <w:rFonts w:ascii="Times New Roman" w:hAnsi="Times New Roman" w:cs="Times New Roman"/>
                <w:b/>
                <w:sz w:val="20"/>
                <w:szCs w:val="20"/>
              </w:rPr>
            </w:pPr>
          </w:p>
        </w:tc>
        <w:tc>
          <w:tcPr>
            <w:tcW w:w="510" w:type="dxa"/>
          </w:tcPr>
          <w:p w14:paraId="178E08D4" w14:textId="77777777" w:rsidR="001F049B" w:rsidRPr="001F049B" w:rsidRDefault="001F049B" w:rsidP="00E929DE">
            <w:pPr>
              <w:jc w:val="center"/>
              <w:rPr>
                <w:rFonts w:ascii="Times New Roman" w:hAnsi="Times New Roman" w:cs="Times New Roman"/>
                <w:b/>
                <w:sz w:val="20"/>
                <w:szCs w:val="20"/>
              </w:rPr>
            </w:pPr>
          </w:p>
        </w:tc>
        <w:tc>
          <w:tcPr>
            <w:tcW w:w="510" w:type="dxa"/>
          </w:tcPr>
          <w:p w14:paraId="3EF572C6" w14:textId="77777777" w:rsidR="001F049B" w:rsidRPr="001F049B" w:rsidRDefault="001F049B" w:rsidP="00E929DE">
            <w:pPr>
              <w:jc w:val="center"/>
              <w:rPr>
                <w:rFonts w:ascii="Times New Roman" w:hAnsi="Times New Roman" w:cs="Times New Roman"/>
                <w:b/>
                <w:sz w:val="20"/>
                <w:szCs w:val="20"/>
              </w:rPr>
            </w:pPr>
          </w:p>
        </w:tc>
        <w:tc>
          <w:tcPr>
            <w:tcW w:w="510" w:type="dxa"/>
          </w:tcPr>
          <w:p w14:paraId="6940F3E3" w14:textId="77777777" w:rsidR="001F049B" w:rsidRPr="001F049B" w:rsidRDefault="001F049B" w:rsidP="00E929DE">
            <w:pPr>
              <w:jc w:val="center"/>
              <w:rPr>
                <w:rFonts w:ascii="Times New Roman" w:hAnsi="Times New Roman" w:cs="Times New Roman"/>
                <w:b/>
                <w:sz w:val="20"/>
                <w:szCs w:val="20"/>
              </w:rPr>
            </w:pPr>
          </w:p>
        </w:tc>
        <w:tc>
          <w:tcPr>
            <w:tcW w:w="510" w:type="dxa"/>
          </w:tcPr>
          <w:p w14:paraId="7BD9431F" w14:textId="77777777" w:rsidR="001F049B" w:rsidRPr="001F049B" w:rsidRDefault="001F049B" w:rsidP="00E929DE">
            <w:pPr>
              <w:jc w:val="center"/>
              <w:rPr>
                <w:rFonts w:ascii="Times New Roman" w:hAnsi="Times New Roman" w:cs="Times New Roman"/>
                <w:b/>
                <w:sz w:val="20"/>
                <w:szCs w:val="20"/>
              </w:rPr>
            </w:pPr>
          </w:p>
        </w:tc>
        <w:tc>
          <w:tcPr>
            <w:tcW w:w="510" w:type="dxa"/>
          </w:tcPr>
          <w:p w14:paraId="58F0FF89" w14:textId="77777777" w:rsidR="001F049B" w:rsidRPr="001F049B" w:rsidRDefault="001F049B" w:rsidP="00E929DE">
            <w:pPr>
              <w:jc w:val="center"/>
              <w:rPr>
                <w:rFonts w:ascii="Times New Roman" w:hAnsi="Times New Roman" w:cs="Times New Roman"/>
                <w:b/>
                <w:sz w:val="20"/>
                <w:szCs w:val="20"/>
              </w:rPr>
            </w:pPr>
          </w:p>
        </w:tc>
        <w:tc>
          <w:tcPr>
            <w:tcW w:w="510" w:type="dxa"/>
          </w:tcPr>
          <w:p w14:paraId="30880D9A" w14:textId="77777777" w:rsidR="001F049B" w:rsidRPr="001F049B" w:rsidRDefault="001F049B" w:rsidP="00E929DE">
            <w:pPr>
              <w:jc w:val="center"/>
              <w:rPr>
                <w:rFonts w:ascii="Times New Roman" w:hAnsi="Times New Roman" w:cs="Times New Roman"/>
                <w:b/>
                <w:sz w:val="20"/>
                <w:szCs w:val="20"/>
              </w:rPr>
            </w:pPr>
          </w:p>
        </w:tc>
        <w:tc>
          <w:tcPr>
            <w:tcW w:w="510" w:type="dxa"/>
          </w:tcPr>
          <w:p w14:paraId="6E7E96D2" w14:textId="77777777" w:rsidR="001F049B" w:rsidRPr="001F049B" w:rsidRDefault="001F049B" w:rsidP="00E929DE">
            <w:pPr>
              <w:jc w:val="center"/>
              <w:rPr>
                <w:rFonts w:ascii="Times New Roman" w:hAnsi="Times New Roman" w:cs="Times New Roman"/>
                <w:b/>
                <w:sz w:val="20"/>
                <w:szCs w:val="20"/>
              </w:rPr>
            </w:pPr>
          </w:p>
        </w:tc>
      </w:tr>
      <w:tr w:rsidR="001F049B" w:rsidRPr="001F049B" w14:paraId="3A0D3483" w14:textId="77777777" w:rsidTr="00E929DE">
        <w:tc>
          <w:tcPr>
            <w:tcW w:w="3145" w:type="dxa"/>
          </w:tcPr>
          <w:p w14:paraId="34C8CB0E" w14:textId="77777777" w:rsidR="001F049B" w:rsidRPr="001F049B" w:rsidRDefault="001F049B" w:rsidP="00E929DE">
            <w:pPr>
              <w:rPr>
                <w:rFonts w:ascii="Times New Roman" w:hAnsi="Times New Roman" w:cs="Times New Roman"/>
                <w:sz w:val="20"/>
                <w:szCs w:val="20"/>
              </w:rPr>
            </w:pPr>
            <w:r w:rsidRPr="001F049B">
              <w:rPr>
                <w:rFonts w:ascii="Times New Roman" w:hAnsi="Times New Roman" w:cs="Times New Roman"/>
                <w:sz w:val="20"/>
                <w:szCs w:val="20"/>
              </w:rPr>
              <w:t>Questionnaire Development</w:t>
            </w:r>
          </w:p>
        </w:tc>
        <w:tc>
          <w:tcPr>
            <w:tcW w:w="510" w:type="dxa"/>
          </w:tcPr>
          <w:p w14:paraId="1622AA36"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4AE89017" w14:textId="77777777" w:rsidR="001F049B" w:rsidRPr="001F049B" w:rsidRDefault="001F049B" w:rsidP="00E929DE">
            <w:pPr>
              <w:jc w:val="center"/>
              <w:rPr>
                <w:rFonts w:ascii="Times New Roman" w:hAnsi="Times New Roman" w:cs="Times New Roman"/>
                <w:b/>
                <w:sz w:val="20"/>
                <w:szCs w:val="20"/>
              </w:rPr>
            </w:pPr>
          </w:p>
        </w:tc>
        <w:tc>
          <w:tcPr>
            <w:tcW w:w="510" w:type="dxa"/>
          </w:tcPr>
          <w:p w14:paraId="56EC9E37" w14:textId="77777777" w:rsidR="001F049B" w:rsidRPr="001F049B" w:rsidRDefault="001F049B" w:rsidP="00E929DE">
            <w:pPr>
              <w:jc w:val="center"/>
              <w:rPr>
                <w:rFonts w:ascii="Times New Roman" w:hAnsi="Times New Roman" w:cs="Times New Roman"/>
                <w:b/>
                <w:sz w:val="20"/>
                <w:szCs w:val="20"/>
              </w:rPr>
            </w:pPr>
          </w:p>
        </w:tc>
        <w:tc>
          <w:tcPr>
            <w:tcW w:w="510" w:type="dxa"/>
          </w:tcPr>
          <w:p w14:paraId="4E7E9858" w14:textId="77777777" w:rsidR="001F049B" w:rsidRPr="001F049B" w:rsidRDefault="001F049B" w:rsidP="00E929DE">
            <w:pPr>
              <w:jc w:val="center"/>
              <w:rPr>
                <w:rFonts w:ascii="Times New Roman" w:hAnsi="Times New Roman" w:cs="Times New Roman"/>
                <w:b/>
                <w:sz w:val="20"/>
                <w:szCs w:val="20"/>
              </w:rPr>
            </w:pPr>
          </w:p>
        </w:tc>
        <w:tc>
          <w:tcPr>
            <w:tcW w:w="510" w:type="dxa"/>
          </w:tcPr>
          <w:p w14:paraId="69A7452D" w14:textId="77777777" w:rsidR="001F049B" w:rsidRPr="001F049B" w:rsidRDefault="001F049B" w:rsidP="00E929DE">
            <w:pPr>
              <w:jc w:val="center"/>
              <w:rPr>
                <w:rFonts w:ascii="Times New Roman" w:hAnsi="Times New Roman" w:cs="Times New Roman"/>
                <w:b/>
                <w:sz w:val="20"/>
                <w:szCs w:val="20"/>
              </w:rPr>
            </w:pPr>
          </w:p>
        </w:tc>
        <w:tc>
          <w:tcPr>
            <w:tcW w:w="510" w:type="dxa"/>
          </w:tcPr>
          <w:p w14:paraId="5115CE0D" w14:textId="77777777" w:rsidR="001F049B" w:rsidRPr="001F049B" w:rsidRDefault="001F049B" w:rsidP="00E929DE">
            <w:pPr>
              <w:jc w:val="center"/>
              <w:rPr>
                <w:rFonts w:ascii="Times New Roman" w:hAnsi="Times New Roman" w:cs="Times New Roman"/>
                <w:b/>
                <w:sz w:val="20"/>
                <w:szCs w:val="20"/>
              </w:rPr>
            </w:pPr>
          </w:p>
        </w:tc>
        <w:tc>
          <w:tcPr>
            <w:tcW w:w="510" w:type="dxa"/>
          </w:tcPr>
          <w:p w14:paraId="4C8EA87B" w14:textId="77777777" w:rsidR="001F049B" w:rsidRPr="001F049B" w:rsidRDefault="001F049B" w:rsidP="00E929DE">
            <w:pPr>
              <w:jc w:val="center"/>
              <w:rPr>
                <w:rFonts w:ascii="Times New Roman" w:hAnsi="Times New Roman" w:cs="Times New Roman"/>
                <w:b/>
                <w:sz w:val="20"/>
                <w:szCs w:val="20"/>
              </w:rPr>
            </w:pPr>
          </w:p>
        </w:tc>
        <w:tc>
          <w:tcPr>
            <w:tcW w:w="510" w:type="dxa"/>
          </w:tcPr>
          <w:p w14:paraId="17E255C5" w14:textId="77777777" w:rsidR="001F049B" w:rsidRPr="001F049B" w:rsidRDefault="001F049B" w:rsidP="00E929DE">
            <w:pPr>
              <w:jc w:val="center"/>
              <w:rPr>
                <w:rFonts w:ascii="Times New Roman" w:hAnsi="Times New Roman" w:cs="Times New Roman"/>
                <w:b/>
                <w:sz w:val="20"/>
                <w:szCs w:val="20"/>
              </w:rPr>
            </w:pPr>
          </w:p>
        </w:tc>
        <w:tc>
          <w:tcPr>
            <w:tcW w:w="510" w:type="dxa"/>
          </w:tcPr>
          <w:p w14:paraId="61012D4C" w14:textId="77777777" w:rsidR="001F049B" w:rsidRPr="001F049B" w:rsidRDefault="001F049B" w:rsidP="00E929DE">
            <w:pPr>
              <w:jc w:val="center"/>
              <w:rPr>
                <w:rFonts w:ascii="Times New Roman" w:hAnsi="Times New Roman" w:cs="Times New Roman"/>
                <w:b/>
                <w:sz w:val="20"/>
                <w:szCs w:val="20"/>
              </w:rPr>
            </w:pPr>
          </w:p>
        </w:tc>
        <w:tc>
          <w:tcPr>
            <w:tcW w:w="510" w:type="dxa"/>
          </w:tcPr>
          <w:p w14:paraId="0533A86F" w14:textId="77777777" w:rsidR="001F049B" w:rsidRPr="001F049B" w:rsidRDefault="001F049B" w:rsidP="00E929DE">
            <w:pPr>
              <w:jc w:val="center"/>
              <w:rPr>
                <w:rFonts w:ascii="Times New Roman" w:hAnsi="Times New Roman" w:cs="Times New Roman"/>
                <w:b/>
                <w:sz w:val="20"/>
                <w:szCs w:val="20"/>
              </w:rPr>
            </w:pPr>
          </w:p>
        </w:tc>
        <w:tc>
          <w:tcPr>
            <w:tcW w:w="510" w:type="dxa"/>
          </w:tcPr>
          <w:p w14:paraId="29D16C6A" w14:textId="77777777" w:rsidR="001F049B" w:rsidRPr="001F049B" w:rsidRDefault="001F049B" w:rsidP="00E929DE">
            <w:pPr>
              <w:jc w:val="center"/>
              <w:rPr>
                <w:rFonts w:ascii="Times New Roman" w:hAnsi="Times New Roman" w:cs="Times New Roman"/>
                <w:b/>
                <w:sz w:val="20"/>
                <w:szCs w:val="20"/>
              </w:rPr>
            </w:pPr>
          </w:p>
        </w:tc>
        <w:tc>
          <w:tcPr>
            <w:tcW w:w="510" w:type="dxa"/>
          </w:tcPr>
          <w:p w14:paraId="6238D9ED" w14:textId="77777777" w:rsidR="001F049B" w:rsidRPr="001F049B" w:rsidRDefault="001F049B" w:rsidP="00E929DE">
            <w:pPr>
              <w:jc w:val="center"/>
              <w:rPr>
                <w:rFonts w:ascii="Times New Roman" w:hAnsi="Times New Roman" w:cs="Times New Roman"/>
                <w:b/>
                <w:sz w:val="20"/>
                <w:szCs w:val="20"/>
              </w:rPr>
            </w:pPr>
          </w:p>
        </w:tc>
      </w:tr>
      <w:tr w:rsidR="001F049B" w:rsidRPr="001F049B" w14:paraId="767E3753" w14:textId="77777777" w:rsidTr="00E929DE">
        <w:tc>
          <w:tcPr>
            <w:tcW w:w="3145" w:type="dxa"/>
          </w:tcPr>
          <w:p w14:paraId="27A45025" w14:textId="77777777" w:rsidR="001F049B" w:rsidRPr="001F049B" w:rsidRDefault="001F049B" w:rsidP="00E929DE">
            <w:pPr>
              <w:rPr>
                <w:rFonts w:ascii="Times New Roman" w:hAnsi="Times New Roman" w:cs="Times New Roman"/>
                <w:sz w:val="20"/>
                <w:szCs w:val="20"/>
              </w:rPr>
            </w:pPr>
            <w:r w:rsidRPr="001F049B">
              <w:rPr>
                <w:rFonts w:ascii="Times New Roman" w:hAnsi="Times New Roman" w:cs="Times New Roman"/>
                <w:sz w:val="20"/>
                <w:szCs w:val="20"/>
              </w:rPr>
              <w:t>Study Training</w:t>
            </w:r>
          </w:p>
        </w:tc>
        <w:tc>
          <w:tcPr>
            <w:tcW w:w="510" w:type="dxa"/>
          </w:tcPr>
          <w:p w14:paraId="65A36B03"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494D4E8C" w14:textId="77777777" w:rsidR="001F049B" w:rsidRPr="001F049B" w:rsidRDefault="001F049B" w:rsidP="00E929DE">
            <w:pPr>
              <w:jc w:val="center"/>
              <w:rPr>
                <w:rFonts w:ascii="Times New Roman" w:hAnsi="Times New Roman" w:cs="Times New Roman"/>
                <w:b/>
                <w:sz w:val="20"/>
                <w:szCs w:val="20"/>
              </w:rPr>
            </w:pPr>
          </w:p>
        </w:tc>
        <w:tc>
          <w:tcPr>
            <w:tcW w:w="510" w:type="dxa"/>
          </w:tcPr>
          <w:p w14:paraId="35CB1F63" w14:textId="77777777" w:rsidR="001F049B" w:rsidRPr="001F049B" w:rsidRDefault="001F049B" w:rsidP="00E929DE">
            <w:pPr>
              <w:jc w:val="center"/>
              <w:rPr>
                <w:rFonts w:ascii="Times New Roman" w:hAnsi="Times New Roman" w:cs="Times New Roman"/>
                <w:b/>
                <w:sz w:val="20"/>
                <w:szCs w:val="20"/>
              </w:rPr>
            </w:pPr>
          </w:p>
        </w:tc>
        <w:tc>
          <w:tcPr>
            <w:tcW w:w="510" w:type="dxa"/>
          </w:tcPr>
          <w:p w14:paraId="4C7FDA3A" w14:textId="77777777" w:rsidR="001F049B" w:rsidRPr="001F049B" w:rsidRDefault="001F049B" w:rsidP="00E929DE">
            <w:pPr>
              <w:jc w:val="center"/>
              <w:rPr>
                <w:rFonts w:ascii="Times New Roman" w:hAnsi="Times New Roman" w:cs="Times New Roman"/>
                <w:b/>
                <w:sz w:val="20"/>
                <w:szCs w:val="20"/>
              </w:rPr>
            </w:pPr>
          </w:p>
        </w:tc>
        <w:tc>
          <w:tcPr>
            <w:tcW w:w="510" w:type="dxa"/>
          </w:tcPr>
          <w:p w14:paraId="5FE3C4ED" w14:textId="77777777" w:rsidR="001F049B" w:rsidRPr="001F049B" w:rsidRDefault="001F049B" w:rsidP="00E929DE">
            <w:pPr>
              <w:jc w:val="center"/>
              <w:rPr>
                <w:rFonts w:ascii="Times New Roman" w:hAnsi="Times New Roman" w:cs="Times New Roman"/>
                <w:b/>
                <w:sz w:val="20"/>
                <w:szCs w:val="20"/>
              </w:rPr>
            </w:pPr>
          </w:p>
        </w:tc>
        <w:tc>
          <w:tcPr>
            <w:tcW w:w="510" w:type="dxa"/>
          </w:tcPr>
          <w:p w14:paraId="40069A7B" w14:textId="77777777" w:rsidR="001F049B" w:rsidRPr="001F049B" w:rsidRDefault="001F049B" w:rsidP="00E929DE">
            <w:pPr>
              <w:jc w:val="center"/>
              <w:rPr>
                <w:rFonts w:ascii="Times New Roman" w:hAnsi="Times New Roman" w:cs="Times New Roman"/>
                <w:b/>
                <w:sz w:val="20"/>
                <w:szCs w:val="20"/>
              </w:rPr>
            </w:pPr>
          </w:p>
        </w:tc>
        <w:tc>
          <w:tcPr>
            <w:tcW w:w="510" w:type="dxa"/>
          </w:tcPr>
          <w:p w14:paraId="5861271D" w14:textId="77777777" w:rsidR="001F049B" w:rsidRPr="001F049B" w:rsidRDefault="001F049B" w:rsidP="00E929DE">
            <w:pPr>
              <w:jc w:val="center"/>
              <w:rPr>
                <w:rFonts w:ascii="Times New Roman" w:hAnsi="Times New Roman" w:cs="Times New Roman"/>
                <w:b/>
                <w:sz w:val="20"/>
                <w:szCs w:val="20"/>
              </w:rPr>
            </w:pPr>
          </w:p>
        </w:tc>
        <w:tc>
          <w:tcPr>
            <w:tcW w:w="510" w:type="dxa"/>
          </w:tcPr>
          <w:p w14:paraId="222679D9" w14:textId="77777777" w:rsidR="001F049B" w:rsidRPr="001F049B" w:rsidRDefault="001F049B" w:rsidP="00E929DE">
            <w:pPr>
              <w:jc w:val="center"/>
              <w:rPr>
                <w:rFonts w:ascii="Times New Roman" w:hAnsi="Times New Roman" w:cs="Times New Roman"/>
                <w:b/>
                <w:sz w:val="20"/>
                <w:szCs w:val="20"/>
              </w:rPr>
            </w:pPr>
          </w:p>
        </w:tc>
        <w:tc>
          <w:tcPr>
            <w:tcW w:w="510" w:type="dxa"/>
          </w:tcPr>
          <w:p w14:paraId="391D4C67" w14:textId="77777777" w:rsidR="001F049B" w:rsidRPr="001F049B" w:rsidRDefault="001F049B" w:rsidP="00E929DE">
            <w:pPr>
              <w:jc w:val="center"/>
              <w:rPr>
                <w:rFonts w:ascii="Times New Roman" w:hAnsi="Times New Roman" w:cs="Times New Roman"/>
                <w:b/>
                <w:sz w:val="20"/>
                <w:szCs w:val="20"/>
              </w:rPr>
            </w:pPr>
          </w:p>
        </w:tc>
        <w:tc>
          <w:tcPr>
            <w:tcW w:w="510" w:type="dxa"/>
          </w:tcPr>
          <w:p w14:paraId="3408EBB4" w14:textId="77777777" w:rsidR="001F049B" w:rsidRPr="001F049B" w:rsidRDefault="001F049B" w:rsidP="00E929DE">
            <w:pPr>
              <w:jc w:val="center"/>
              <w:rPr>
                <w:rFonts w:ascii="Times New Roman" w:hAnsi="Times New Roman" w:cs="Times New Roman"/>
                <w:b/>
                <w:sz w:val="20"/>
                <w:szCs w:val="20"/>
              </w:rPr>
            </w:pPr>
          </w:p>
        </w:tc>
        <w:tc>
          <w:tcPr>
            <w:tcW w:w="510" w:type="dxa"/>
          </w:tcPr>
          <w:p w14:paraId="55471B87" w14:textId="77777777" w:rsidR="001F049B" w:rsidRPr="001F049B" w:rsidRDefault="001F049B" w:rsidP="00E929DE">
            <w:pPr>
              <w:jc w:val="center"/>
              <w:rPr>
                <w:rFonts w:ascii="Times New Roman" w:hAnsi="Times New Roman" w:cs="Times New Roman"/>
                <w:b/>
                <w:sz w:val="20"/>
                <w:szCs w:val="20"/>
              </w:rPr>
            </w:pPr>
          </w:p>
        </w:tc>
        <w:tc>
          <w:tcPr>
            <w:tcW w:w="510" w:type="dxa"/>
          </w:tcPr>
          <w:p w14:paraId="23F7DA4B" w14:textId="77777777" w:rsidR="001F049B" w:rsidRPr="001F049B" w:rsidRDefault="001F049B" w:rsidP="00E929DE">
            <w:pPr>
              <w:jc w:val="center"/>
              <w:rPr>
                <w:rFonts w:ascii="Times New Roman" w:hAnsi="Times New Roman" w:cs="Times New Roman"/>
                <w:b/>
                <w:sz w:val="20"/>
                <w:szCs w:val="20"/>
              </w:rPr>
            </w:pPr>
          </w:p>
        </w:tc>
      </w:tr>
      <w:tr w:rsidR="001F049B" w:rsidRPr="001F049B" w14:paraId="13C6588E" w14:textId="77777777" w:rsidTr="00E929DE">
        <w:tc>
          <w:tcPr>
            <w:tcW w:w="3145" w:type="dxa"/>
          </w:tcPr>
          <w:p w14:paraId="631D6150" w14:textId="77777777" w:rsidR="001F049B" w:rsidRPr="001F049B" w:rsidRDefault="001F049B" w:rsidP="00E929DE">
            <w:pPr>
              <w:rPr>
                <w:rFonts w:ascii="Times New Roman" w:hAnsi="Times New Roman" w:cs="Times New Roman"/>
                <w:sz w:val="20"/>
                <w:szCs w:val="20"/>
              </w:rPr>
            </w:pPr>
            <w:r w:rsidRPr="001F049B">
              <w:rPr>
                <w:rFonts w:ascii="Times New Roman" w:hAnsi="Times New Roman" w:cs="Times New Roman"/>
                <w:sz w:val="20"/>
                <w:szCs w:val="20"/>
              </w:rPr>
              <w:t>Recruitment</w:t>
            </w:r>
          </w:p>
        </w:tc>
        <w:tc>
          <w:tcPr>
            <w:tcW w:w="510" w:type="dxa"/>
          </w:tcPr>
          <w:p w14:paraId="792B2522"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073C78D9"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35F4DB19"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0D8625C0"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6E62FE27" w14:textId="77777777" w:rsidR="001F049B" w:rsidRPr="001F049B" w:rsidRDefault="001F049B" w:rsidP="00E929DE">
            <w:pPr>
              <w:jc w:val="center"/>
              <w:rPr>
                <w:rFonts w:ascii="Times New Roman" w:hAnsi="Times New Roman" w:cs="Times New Roman"/>
                <w:b/>
                <w:sz w:val="20"/>
                <w:szCs w:val="20"/>
              </w:rPr>
            </w:pPr>
          </w:p>
        </w:tc>
        <w:tc>
          <w:tcPr>
            <w:tcW w:w="510" w:type="dxa"/>
          </w:tcPr>
          <w:p w14:paraId="66BD2257" w14:textId="77777777" w:rsidR="001F049B" w:rsidRPr="001F049B" w:rsidRDefault="001F049B" w:rsidP="00E929DE">
            <w:pPr>
              <w:jc w:val="center"/>
              <w:rPr>
                <w:rFonts w:ascii="Times New Roman" w:hAnsi="Times New Roman" w:cs="Times New Roman"/>
                <w:b/>
                <w:sz w:val="20"/>
                <w:szCs w:val="20"/>
              </w:rPr>
            </w:pPr>
          </w:p>
        </w:tc>
        <w:tc>
          <w:tcPr>
            <w:tcW w:w="510" w:type="dxa"/>
          </w:tcPr>
          <w:p w14:paraId="00DB4D55" w14:textId="77777777" w:rsidR="001F049B" w:rsidRPr="007428C2" w:rsidRDefault="001F049B" w:rsidP="00E929DE">
            <w:pPr>
              <w:jc w:val="center"/>
              <w:rPr>
                <w:rFonts w:ascii="Times New Roman" w:hAnsi="Times New Roman" w:cs="Times New Roman"/>
                <w:b/>
                <w:sz w:val="20"/>
                <w:szCs w:val="20"/>
              </w:rPr>
            </w:pPr>
          </w:p>
        </w:tc>
        <w:tc>
          <w:tcPr>
            <w:tcW w:w="510" w:type="dxa"/>
          </w:tcPr>
          <w:p w14:paraId="783274AA" w14:textId="77777777" w:rsidR="001F049B" w:rsidRPr="007428C2" w:rsidRDefault="001F049B" w:rsidP="00E929DE">
            <w:pPr>
              <w:jc w:val="center"/>
              <w:rPr>
                <w:rFonts w:ascii="Times New Roman" w:hAnsi="Times New Roman" w:cs="Times New Roman"/>
                <w:b/>
                <w:sz w:val="20"/>
                <w:szCs w:val="20"/>
              </w:rPr>
            </w:pPr>
          </w:p>
        </w:tc>
        <w:tc>
          <w:tcPr>
            <w:tcW w:w="510" w:type="dxa"/>
          </w:tcPr>
          <w:p w14:paraId="42B2A634" w14:textId="77777777" w:rsidR="001F049B" w:rsidRPr="007428C2" w:rsidRDefault="001F049B" w:rsidP="00E929DE">
            <w:pPr>
              <w:jc w:val="center"/>
              <w:rPr>
                <w:rFonts w:ascii="Times New Roman" w:hAnsi="Times New Roman" w:cs="Times New Roman"/>
                <w:b/>
                <w:sz w:val="20"/>
                <w:szCs w:val="20"/>
              </w:rPr>
            </w:pPr>
          </w:p>
        </w:tc>
        <w:tc>
          <w:tcPr>
            <w:tcW w:w="510" w:type="dxa"/>
          </w:tcPr>
          <w:p w14:paraId="5A9EF56D" w14:textId="77777777" w:rsidR="001F049B" w:rsidRPr="007428C2" w:rsidRDefault="001F049B" w:rsidP="00E929DE">
            <w:pPr>
              <w:jc w:val="center"/>
              <w:rPr>
                <w:rFonts w:ascii="Times New Roman" w:hAnsi="Times New Roman" w:cs="Times New Roman"/>
                <w:b/>
                <w:sz w:val="20"/>
                <w:szCs w:val="20"/>
              </w:rPr>
            </w:pPr>
          </w:p>
        </w:tc>
        <w:tc>
          <w:tcPr>
            <w:tcW w:w="510" w:type="dxa"/>
          </w:tcPr>
          <w:p w14:paraId="1F3A3CF4" w14:textId="77777777" w:rsidR="001F049B" w:rsidRPr="007428C2" w:rsidRDefault="001F049B" w:rsidP="00E929DE">
            <w:pPr>
              <w:jc w:val="center"/>
              <w:rPr>
                <w:rFonts w:ascii="Times New Roman" w:hAnsi="Times New Roman" w:cs="Times New Roman"/>
                <w:b/>
                <w:sz w:val="20"/>
                <w:szCs w:val="20"/>
              </w:rPr>
            </w:pPr>
          </w:p>
        </w:tc>
        <w:tc>
          <w:tcPr>
            <w:tcW w:w="510" w:type="dxa"/>
          </w:tcPr>
          <w:p w14:paraId="184114C4" w14:textId="77777777" w:rsidR="001F049B" w:rsidRPr="001F049B" w:rsidRDefault="001F049B" w:rsidP="00E929DE">
            <w:pPr>
              <w:jc w:val="center"/>
              <w:rPr>
                <w:rFonts w:ascii="Times New Roman" w:hAnsi="Times New Roman" w:cs="Times New Roman"/>
                <w:b/>
                <w:sz w:val="20"/>
                <w:szCs w:val="20"/>
              </w:rPr>
            </w:pPr>
          </w:p>
        </w:tc>
      </w:tr>
      <w:tr w:rsidR="001F049B" w:rsidRPr="001F049B" w14:paraId="4FF738BE" w14:textId="77777777" w:rsidTr="00E929DE">
        <w:tc>
          <w:tcPr>
            <w:tcW w:w="3145" w:type="dxa"/>
          </w:tcPr>
          <w:p w14:paraId="3B3FFFA6" w14:textId="77777777" w:rsidR="001F049B" w:rsidRPr="001F049B" w:rsidRDefault="001F049B" w:rsidP="00E929DE">
            <w:pPr>
              <w:rPr>
                <w:rFonts w:ascii="Times New Roman" w:hAnsi="Times New Roman" w:cs="Times New Roman"/>
                <w:sz w:val="20"/>
                <w:szCs w:val="20"/>
              </w:rPr>
            </w:pPr>
            <w:r w:rsidRPr="001F049B">
              <w:rPr>
                <w:rFonts w:ascii="Times New Roman" w:hAnsi="Times New Roman" w:cs="Times New Roman"/>
                <w:sz w:val="20"/>
                <w:szCs w:val="20"/>
              </w:rPr>
              <w:t>Data Collection</w:t>
            </w:r>
          </w:p>
        </w:tc>
        <w:tc>
          <w:tcPr>
            <w:tcW w:w="510" w:type="dxa"/>
          </w:tcPr>
          <w:p w14:paraId="213F68C3" w14:textId="77777777" w:rsidR="001F049B" w:rsidRPr="001F049B" w:rsidRDefault="001F049B" w:rsidP="00E929DE">
            <w:pPr>
              <w:jc w:val="center"/>
              <w:rPr>
                <w:rFonts w:ascii="Times New Roman" w:hAnsi="Times New Roman" w:cs="Times New Roman"/>
                <w:b/>
                <w:sz w:val="20"/>
                <w:szCs w:val="20"/>
              </w:rPr>
            </w:pPr>
          </w:p>
        </w:tc>
        <w:tc>
          <w:tcPr>
            <w:tcW w:w="510" w:type="dxa"/>
          </w:tcPr>
          <w:p w14:paraId="18A2B212"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34961CFA"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7DE284C0"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760BA319"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377CDEE8"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4C80489E"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706EA32C"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5F76BDA7"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69569472"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3989BF04" w14:textId="77777777" w:rsidR="001F049B" w:rsidRPr="007428C2" w:rsidRDefault="001F049B" w:rsidP="00E929DE">
            <w:pPr>
              <w:jc w:val="center"/>
              <w:rPr>
                <w:rFonts w:ascii="Times New Roman" w:hAnsi="Times New Roman" w:cs="Times New Roman"/>
                <w:b/>
                <w:sz w:val="20"/>
                <w:szCs w:val="20"/>
              </w:rPr>
            </w:pPr>
          </w:p>
        </w:tc>
        <w:tc>
          <w:tcPr>
            <w:tcW w:w="510" w:type="dxa"/>
          </w:tcPr>
          <w:p w14:paraId="7471E1FA" w14:textId="77777777" w:rsidR="001F049B" w:rsidRPr="001F049B" w:rsidRDefault="001F049B" w:rsidP="00E929DE">
            <w:pPr>
              <w:jc w:val="center"/>
              <w:rPr>
                <w:rFonts w:ascii="Times New Roman" w:hAnsi="Times New Roman" w:cs="Times New Roman"/>
                <w:b/>
                <w:sz w:val="20"/>
                <w:szCs w:val="20"/>
              </w:rPr>
            </w:pPr>
          </w:p>
        </w:tc>
      </w:tr>
      <w:tr w:rsidR="001F049B" w:rsidRPr="001F049B" w14:paraId="0C5789E2" w14:textId="77777777" w:rsidTr="00E929DE">
        <w:tc>
          <w:tcPr>
            <w:tcW w:w="3145" w:type="dxa"/>
          </w:tcPr>
          <w:p w14:paraId="5A48B3DA" w14:textId="77777777" w:rsidR="001F049B" w:rsidRPr="001F049B" w:rsidRDefault="001F049B" w:rsidP="00E929DE">
            <w:pPr>
              <w:rPr>
                <w:rFonts w:ascii="Times New Roman" w:hAnsi="Times New Roman" w:cs="Times New Roman"/>
                <w:sz w:val="20"/>
                <w:szCs w:val="20"/>
              </w:rPr>
            </w:pPr>
            <w:r w:rsidRPr="001F049B">
              <w:rPr>
                <w:rFonts w:ascii="Times New Roman" w:hAnsi="Times New Roman" w:cs="Times New Roman"/>
                <w:sz w:val="20"/>
                <w:szCs w:val="20"/>
              </w:rPr>
              <w:t>Data Management</w:t>
            </w:r>
          </w:p>
        </w:tc>
        <w:tc>
          <w:tcPr>
            <w:tcW w:w="510" w:type="dxa"/>
          </w:tcPr>
          <w:p w14:paraId="3228A270" w14:textId="77777777" w:rsidR="001F049B" w:rsidRPr="001F049B" w:rsidRDefault="001F049B" w:rsidP="00E929DE">
            <w:pPr>
              <w:jc w:val="center"/>
              <w:rPr>
                <w:rFonts w:ascii="Times New Roman" w:hAnsi="Times New Roman" w:cs="Times New Roman"/>
                <w:b/>
                <w:sz w:val="20"/>
                <w:szCs w:val="20"/>
              </w:rPr>
            </w:pPr>
          </w:p>
        </w:tc>
        <w:tc>
          <w:tcPr>
            <w:tcW w:w="510" w:type="dxa"/>
          </w:tcPr>
          <w:p w14:paraId="5BEC8046"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1B01D240"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2FEBAC68"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7F41CC5F"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1A4A5A5D"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31797362"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1B4C4906"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589A3D86"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30372F6C"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502311BC"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6C6C286B"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r>
      <w:tr w:rsidR="001F049B" w:rsidRPr="001F049B" w14:paraId="665F6D0E" w14:textId="77777777" w:rsidTr="00E929DE">
        <w:tc>
          <w:tcPr>
            <w:tcW w:w="3145" w:type="dxa"/>
          </w:tcPr>
          <w:p w14:paraId="15516411" w14:textId="77777777" w:rsidR="001F049B" w:rsidRPr="001F049B" w:rsidRDefault="001F049B" w:rsidP="00E929DE">
            <w:pPr>
              <w:rPr>
                <w:rFonts w:ascii="Times New Roman" w:hAnsi="Times New Roman" w:cs="Times New Roman"/>
                <w:sz w:val="20"/>
                <w:szCs w:val="20"/>
              </w:rPr>
            </w:pPr>
            <w:r w:rsidRPr="001F049B">
              <w:rPr>
                <w:rFonts w:ascii="Times New Roman" w:hAnsi="Times New Roman" w:cs="Times New Roman"/>
                <w:sz w:val="20"/>
                <w:szCs w:val="20"/>
              </w:rPr>
              <w:t>Data Analysis</w:t>
            </w:r>
          </w:p>
        </w:tc>
        <w:tc>
          <w:tcPr>
            <w:tcW w:w="510" w:type="dxa"/>
          </w:tcPr>
          <w:p w14:paraId="6E78A628" w14:textId="77777777" w:rsidR="001F049B" w:rsidRPr="001F049B" w:rsidRDefault="001F049B" w:rsidP="00E929DE">
            <w:pPr>
              <w:jc w:val="center"/>
              <w:rPr>
                <w:rFonts w:ascii="Times New Roman" w:hAnsi="Times New Roman" w:cs="Times New Roman"/>
                <w:b/>
                <w:sz w:val="20"/>
                <w:szCs w:val="20"/>
              </w:rPr>
            </w:pPr>
          </w:p>
        </w:tc>
        <w:tc>
          <w:tcPr>
            <w:tcW w:w="510" w:type="dxa"/>
          </w:tcPr>
          <w:p w14:paraId="258B3F66"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6A0BF110"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672BD7D0"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18034113"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4FE428B4"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7EFA6112"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666AEE04"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2F3A00AC"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5F388B91"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174F25A6"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52642154"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r>
      <w:tr w:rsidR="001F049B" w:rsidRPr="001F049B" w14:paraId="3A5C1537" w14:textId="77777777" w:rsidTr="00E929DE">
        <w:tc>
          <w:tcPr>
            <w:tcW w:w="3145" w:type="dxa"/>
          </w:tcPr>
          <w:p w14:paraId="75E78E3F" w14:textId="77777777" w:rsidR="001F049B" w:rsidRPr="001F049B" w:rsidRDefault="001F049B" w:rsidP="00E929DE">
            <w:pPr>
              <w:rPr>
                <w:rFonts w:ascii="Times New Roman" w:hAnsi="Times New Roman" w:cs="Times New Roman"/>
                <w:sz w:val="20"/>
                <w:szCs w:val="20"/>
              </w:rPr>
            </w:pPr>
            <w:r w:rsidRPr="001F049B">
              <w:rPr>
                <w:rFonts w:ascii="Times New Roman" w:hAnsi="Times New Roman" w:cs="Times New Roman"/>
                <w:sz w:val="20"/>
                <w:szCs w:val="20"/>
              </w:rPr>
              <w:t>Laboratory Analysis</w:t>
            </w:r>
          </w:p>
        </w:tc>
        <w:tc>
          <w:tcPr>
            <w:tcW w:w="510" w:type="dxa"/>
          </w:tcPr>
          <w:p w14:paraId="4F48F0C3" w14:textId="77777777" w:rsidR="001F049B" w:rsidRPr="001F049B" w:rsidRDefault="001F049B" w:rsidP="00E929DE">
            <w:pPr>
              <w:jc w:val="center"/>
              <w:rPr>
                <w:rFonts w:ascii="Times New Roman" w:hAnsi="Times New Roman" w:cs="Times New Roman"/>
                <w:b/>
                <w:sz w:val="20"/>
                <w:szCs w:val="20"/>
              </w:rPr>
            </w:pPr>
          </w:p>
        </w:tc>
        <w:tc>
          <w:tcPr>
            <w:tcW w:w="510" w:type="dxa"/>
          </w:tcPr>
          <w:p w14:paraId="3C4935A4"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5F9BB562"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738A6483"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1F3EF5B8"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4D655EB2"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44EEBE1C"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16002425"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1E776F78"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66FC01C5"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6CDCBEBA" w14:textId="77777777" w:rsidR="001F049B" w:rsidRPr="007428C2" w:rsidRDefault="001F049B" w:rsidP="00E929DE">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6B8DCF71"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r>
      <w:tr w:rsidR="001F049B" w:rsidRPr="001F049B" w14:paraId="5FD5E2AC" w14:textId="77777777" w:rsidTr="00E929DE">
        <w:tc>
          <w:tcPr>
            <w:tcW w:w="3145" w:type="dxa"/>
          </w:tcPr>
          <w:p w14:paraId="79A6BFDC" w14:textId="77777777" w:rsidR="001F049B" w:rsidRPr="001F049B" w:rsidRDefault="001F049B" w:rsidP="00E929DE">
            <w:pPr>
              <w:rPr>
                <w:rFonts w:ascii="Times New Roman" w:hAnsi="Times New Roman" w:cs="Times New Roman"/>
                <w:sz w:val="20"/>
                <w:szCs w:val="20"/>
              </w:rPr>
            </w:pPr>
            <w:r w:rsidRPr="001F049B">
              <w:rPr>
                <w:rFonts w:ascii="Times New Roman" w:hAnsi="Times New Roman" w:cs="Times New Roman"/>
                <w:sz w:val="20"/>
                <w:szCs w:val="20"/>
              </w:rPr>
              <w:lastRenderedPageBreak/>
              <w:t>Results interpretation</w:t>
            </w:r>
          </w:p>
        </w:tc>
        <w:tc>
          <w:tcPr>
            <w:tcW w:w="510" w:type="dxa"/>
          </w:tcPr>
          <w:p w14:paraId="0D1B55CF" w14:textId="77777777" w:rsidR="001F049B" w:rsidRPr="001F049B" w:rsidRDefault="001F049B" w:rsidP="00E929DE">
            <w:pPr>
              <w:jc w:val="center"/>
              <w:rPr>
                <w:rFonts w:ascii="Times New Roman" w:hAnsi="Times New Roman" w:cs="Times New Roman"/>
                <w:b/>
                <w:sz w:val="20"/>
                <w:szCs w:val="20"/>
              </w:rPr>
            </w:pPr>
          </w:p>
        </w:tc>
        <w:tc>
          <w:tcPr>
            <w:tcW w:w="510" w:type="dxa"/>
          </w:tcPr>
          <w:p w14:paraId="6CB7957A" w14:textId="77777777" w:rsidR="001F049B" w:rsidRPr="001F049B" w:rsidRDefault="001F049B" w:rsidP="00E929DE">
            <w:pPr>
              <w:jc w:val="center"/>
              <w:rPr>
                <w:rFonts w:ascii="Times New Roman" w:hAnsi="Times New Roman" w:cs="Times New Roman"/>
                <w:b/>
                <w:sz w:val="20"/>
                <w:szCs w:val="20"/>
              </w:rPr>
            </w:pPr>
          </w:p>
        </w:tc>
        <w:tc>
          <w:tcPr>
            <w:tcW w:w="510" w:type="dxa"/>
          </w:tcPr>
          <w:p w14:paraId="59EE5AC3" w14:textId="77777777" w:rsidR="001F049B" w:rsidRPr="001F049B" w:rsidRDefault="001F049B" w:rsidP="00E929DE">
            <w:pPr>
              <w:jc w:val="center"/>
              <w:rPr>
                <w:rFonts w:ascii="Times New Roman" w:hAnsi="Times New Roman" w:cs="Times New Roman"/>
                <w:b/>
                <w:sz w:val="20"/>
                <w:szCs w:val="20"/>
              </w:rPr>
            </w:pPr>
          </w:p>
        </w:tc>
        <w:tc>
          <w:tcPr>
            <w:tcW w:w="510" w:type="dxa"/>
          </w:tcPr>
          <w:p w14:paraId="281CC4FB" w14:textId="77777777" w:rsidR="001F049B" w:rsidRPr="001F049B" w:rsidRDefault="001F049B" w:rsidP="00E929DE">
            <w:pPr>
              <w:jc w:val="center"/>
              <w:rPr>
                <w:rFonts w:ascii="Times New Roman" w:hAnsi="Times New Roman" w:cs="Times New Roman"/>
                <w:b/>
                <w:sz w:val="20"/>
                <w:szCs w:val="20"/>
              </w:rPr>
            </w:pPr>
          </w:p>
        </w:tc>
        <w:tc>
          <w:tcPr>
            <w:tcW w:w="510" w:type="dxa"/>
          </w:tcPr>
          <w:p w14:paraId="72BD985D"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6E8B170D"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690043E2"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4A39202C"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0C94277B"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2ABB57F3"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7029DCF1"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110DF753"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r>
      <w:tr w:rsidR="001F049B" w:rsidRPr="001F049B" w14:paraId="44487704" w14:textId="77777777" w:rsidTr="00E929DE">
        <w:tc>
          <w:tcPr>
            <w:tcW w:w="3145" w:type="dxa"/>
          </w:tcPr>
          <w:p w14:paraId="2B65D12E" w14:textId="77777777" w:rsidR="001F049B" w:rsidRPr="001F049B" w:rsidRDefault="001F049B" w:rsidP="00E929DE">
            <w:pPr>
              <w:rPr>
                <w:rFonts w:ascii="Times New Roman" w:hAnsi="Times New Roman" w:cs="Times New Roman"/>
                <w:sz w:val="20"/>
                <w:szCs w:val="20"/>
              </w:rPr>
            </w:pPr>
            <w:r w:rsidRPr="001F049B">
              <w:rPr>
                <w:rFonts w:ascii="Times New Roman" w:hAnsi="Times New Roman" w:cs="Times New Roman"/>
                <w:sz w:val="20"/>
                <w:szCs w:val="20"/>
              </w:rPr>
              <w:t>Interim Project Report</w:t>
            </w:r>
          </w:p>
        </w:tc>
        <w:tc>
          <w:tcPr>
            <w:tcW w:w="510" w:type="dxa"/>
          </w:tcPr>
          <w:p w14:paraId="7C168C60" w14:textId="77777777" w:rsidR="001F049B" w:rsidRPr="001F049B" w:rsidRDefault="001F049B" w:rsidP="00E929DE">
            <w:pPr>
              <w:jc w:val="center"/>
              <w:rPr>
                <w:rFonts w:ascii="Times New Roman" w:hAnsi="Times New Roman" w:cs="Times New Roman"/>
                <w:b/>
                <w:sz w:val="20"/>
                <w:szCs w:val="20"/>
              </w:rPr>
            </w:pPr>
          </w:p>
        </w:tc>
        <w:tc>
          <w:tcPr>
            <w:tcW w:w="510" w:type="dxa"/>
          </w:tcPr>
          <w:p w14:paraId="081447B3" w14:textId="77777777" w:rsidR="001F049B" w:rsidRPr="001F049B" w:rsidRDefault="001F049B" w:rsidP="00E929DE">
            <w:pPr>
              <w:jc w:val="center"/>
              <w:rPr>
                <w:rFonts w:ascii="Times New Roman" w:hAnsi="Times New Roman" w:cs="Times New Roman"/>
                <w:b/>
                <w:sz w:val="20"/>
                <w:szCs w:val="20"/>
              </w:rPr>
            </w:pPr>
          </w:p>
        </w:tc>
        <w:tc>
          <w:tcPr>
            <w:tcW w:w="510" w:type="dxa"/>
          </w:tcPr>
          <w:p w14:paraId="0D0F4538" w14:textId="77777777" w:rsidR="001F049B" w:rsidRPr="001F049B" w:rsidRDefault="001F049B" w:rsidP="00E929DE">
            <w:pPr>
              <w:jc w:val="center"/>
              <w:rPr>
                <w:rFonts w:ascii="Times New Roman" w:hAnsi="Times New Roman" w:cs="Times New Roman"/>
                <w:b/>
                <w:sz w:val="20"/>
                <w:szCs w:val="20"/>
              </w:rPr>
            </w:pPr>
          </w:p>
        </w:tc>
        <w:tc>
          <w:tcPr>
            <w:tcW w:w="510" w:type="dxa"/>
          </w:tcPr>
          <w:p w14:paraId="1DDF28BF"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152AF218"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2B9639DE" w14:textId="77777777" w:rsidR="001F049B" w:rsidRPr="001F049B" w:rsidRDefault="001F049B" w:rsidP="00E929DE">
            <w:pPr>
              <w:jc w:val="center"/>
              <w:rPr>
                <w:rFonts w:ascii="Times New Roman" w:hAnsi="Times New Roman" w:cs="Times New Roman"/>
                <w:b/>
                <w:sz w:val="20"/>
                <w:szCs w:val="20"/>
              </w:rPr>
            </w:pPr>
          </w:p>
        </w:tc>
        <w:tc>
          <w:tcPr>
            <w:tcW w:w="510" w:type="dxa"/>
          </w:tcPr>
          <w:p w14:paraId="3D36C780" w14:textId="77777777" w:rsidR="001F049B" w:rsidRPr="001F049B" w:rsidRDefault="001F049B" w:rsidP="00E929DE">
            <w:pPr>
              <w:jc w:val="center"/>
              <w:rPr>
                <w:rFonts w:ascii="Times New Roman" w:hAnsi="Times New Roman" w:cs="Times New Roman"/>
                <w:b/>
                <w:sz w:val="20"/>
                <w:szCs w:val="20"/>
              </w:rPr>
            </w:pPr>
          </w:p>
        </w:tc>
        <w:tc>
          <w:tcPr>
            <w:tcW w:w="510" w:type="dxa"/>
          </w:tcPr>
          <w:p w14:paraId="799048C5" w14:textId="77777777" w:rsidR="001F049B" w:rsidRPr="001F049B" w:rsidRDefault="001F049B" w:rsidP="00E929DE">
            <w:pPr>
              <w:jc w:val="center"/>
              <w:rPr>
                <w:rFonts w:ascii="Times New Roman" w:hAnsi="Times New Roman" w:cs="Times New Roman"/>
                <w:b/>
                <w:sz w:val="20"/>
                <w:szCs w:val="20"/>
              </w:rPr>
            </w:pPr>
          </w:p>
        </w:tc>
        <w:tc>
          <w:tcPr>
            <w:tcW w:w="510" w:type="dxa"/>
          </w:tcPr>
          <w:p w14:paraId="2F44B483" w14:textId="77777777" w:rsidR="001F049B" w:rsidRPr="001F049B" w:rsidRDefault="001F049B" w:rsidP="00E929DE">
            <w:pPr>
              <w:jc w:val="center"/>
              <w:rPr>
                <w:rFonts w:ascii="Times New Roman" w:hAnsi="Times New Roman" w:cs="Times New Roman"/>
                <w:b/>
                <w:sz w:val="20"/>
                <w:szCs w:val="20"/>
              </w:rPr>
            </w:pPr>
          </w:p>
        </w:tc>
        <w:tc>
          <w:tcPr>
            <w:tcW w:w="510" w:type="dxa"/>
          </w:tcPr>
          <w:p w14:paraId="79CDE4AC" w14:textId="77777777" w:rsidR="001F049B" w:rsidRPr="001F049B" w:rsidRDefault="001F049B" w:rsidP="00E929DE">
            <w:pPr>
              <w:jc w:val="center"/>
              <w:rPr>
                <w:rFonts w:ascii="Times New Roman" w:hAnsi="Times New Roman" w:cs="Times New Roman"/>
                <w:b/>
                <w:sz w:val="20"/>
                <w:szCs w:val="20"/>
              </w:rPr>
            </w:pPr>
          </w:p>
        </w:tc>
        <w:tc>
          <w:tcPr>
            <w:tcW w:w="510" w:type="dxa"/>
          </w:tcPr>
          <w:p w14:paraId="6ACA8794" w14:textId="77777777" w:rsidR="001F049B" w:rsidRPr="001F049B" w:rsidRDefault="001F049B" w:rsidP="00E929DE">
            <w:pPr>
              <w:jc w:val="center"/>
              <w:rPr>
                <w:rFonts w:ascii="Times New Roman" w:hAnsi="Times New Roman" w:cs="Times New Roman"/>
                <w:b/>
                <w:sz w:val="20"/>
                <w:szCs w:val="20"/>
              </w:rPr>
            </w:pPr>
          </w:p>
        </w:tc>
        <w:tc>
          <w:tcPr>
            <w:tcW w:w="510" w:type="dxa"/>
          </w:tcPr>
          <w:p w14:paraId="76C02496" w14:textId="77777777" w:rsidR="001F049B" w:rsidRPr="001F049B" w:rsidRDefault="001F049B" w:rsidP="00E929DE">
            <w:pPr>
              <w:jc w:val="center"/>
              <w:rPr>
                <w:rFonts w:ascii="Times New Roman" w:hAnsi="Times New Roman" w:cs="Times New Roman"/>
                <w:b/>
                <w:sz w:val="20"/>
                <w:szCs w:val="20"/>
              </w:rPr>
            </w:pPr>
          </w:p>
        </w:tc>
      </w:tr>
      <w:tr w:rsidR="001F049B" w:rsidRPr="001F049B" w14:paraId="10332E2C" w14:textId="77777777" w:rsidTr="00E929DE">
        <w:tc>
          <w:tcPr>
            <w:tcW w:w="3145" w:type="dxa"/>
          </w:tcPr>
          <w:p w14:paraId="2B0ABD48" w14:textId="77777777" w:rsidR="001F049B" w:rsidRPr="001F049B" w:rsidRDefault="001F049B" w:rsidP="00E929DE">
            <w:pPr>
              <w:rPr>
                <w:rFonts w:ascii="Times New Roman" w:hAnsi="Times New Roman" w:cs="Times New Roman"/>
                <w:sz w:val="20"/>
                <w:szCs w:val="20"/>
              </w:rPr>
            </w:pPr>
            <w:r w:rsidRPr="001F049B">
              <w:rPr>
                <w:rFonts w:ascii="Times New Roman" w:hAnsi="Times New Roman" w:cs="Times New Roman"/>
                <w:sz w:val="20"/>
                <w:szCs w:val="20"/>
              </w:rPr>
              <w:t>Final Project Reports</w:t>
            </w:r>
          </w:p>
        </w:tc>
        <w:tc>
          <w:tcPr>
            <w:tcW w:w="510" w:type="dxa"/>
          </w:tcPr>
          <w:p w14:paraId="560C2B0D" w14:textId="77777777" w:rsidR="001F049B" w:rsidRPr="001F049B" w:rsidRDefault="001F049B" w:rsidP="00E929DE">
            <w:pPr>
              <w:jc w:val="center"/>
              <w:rPr>
                <w:rFonts w:ascii="Times New Roman" w:hAnsi="Times New Roman" w:cs="Times New Roman"/>
                <w:b/>
                <w:sz w:val="20"/>
                <w:szCs w:val="20"/>
              </w:rPr>
            </w:pPr>
          </w:p>
        </w:tc>
        <w:tc>
          <w:tcPr>
            <w:tcW w:w="510" w:type="dxa"/>
          </w:tcPr>
          <w:p w14:paraId="2BDC7EE5" w14:textId="77777777" w:rsidR="001F049B" w:rsidRPr="001F049B" w:rsidRDefault="001F049B" w:rsidP="00E929DE">
            <w:pPr>
              <w:jc w:val="center"/>
              <w:rPr>
                <w:rFonts w:ascii="Times New Roman" w:hAnsi="Times New Roman" w:cs="Times New Roman"/>
                <w:b/>
                <w:sz w:val="20"/>
                <w:szCs w:val="20"/>
              </w:rPr>
            </w:pPr>
          </w:p>
        </w:tc>
        <w:tc>
          <w:tcPr>
            <w:tcW w:w="510" w:type="dxa"/>
          </w:tcPr>
          <w:p w14:paraId="44FCE39E" w14:textId="77777777" w:rsidR="001F049B" w:rsidRPr="001F049B" w:rsidRDefault="001F049B" w:rsidP="00E929DE">
            <w:pPr>
              <w:jc w:val="center"/>
              <w:rPr>
                <w:rFonts w:ascii="Times New Roman" w:hAnsi="Times New Roman" w:cs="Times New Roman"/>
                <w:b/>
                <w:sz w:val="20"/>
                <w:szCs w:val="20"/>
              </w:rPr>
            </w:pPr>
          </w:p>
        </w:tc>
        <w:tc>
          <w:tcPr>
            <w:tcW w:w="510" w:type="dxa"/>
          </w:tcPr>
          <w:p w14:paraId="34B508BA" w14:textId="77777777" w:rsidR="001F049B" w:rsidRPr="001F049B" w:rsidRDefault="001F049B" w:rsidP="00E929DE">
            <w:pPr>
              <w:jc w:val="center"/>
              <w:rPr>
                <w:rFonts w:ascii="Times New Roman" w:hAnsi="Times New Roman" w:cs="Times New Roman"/>
                <w:b/>
                <w:sz w:val="20"/>
                <w:szCs w:val="20"/>
              </w:rPr>
            </w:pPr>
          </w:p>
        </w:tc>
        <w:tc>
          <w:tcPr>
            <w:tcW w:w="510" w:type="dxa"/>
          </w:tcPr>
          <w:p w14:paraId="201CA9BB" w14:textId="77777777" w:rsidR="001F049B" w:rsidRPr="001F049B" w:rsidRDefault="001F049B" w:rsidP="00E929DE">
            <w:pPr>
              <w:jc w:val="center"/>
              <w:rPr>
                <w:rFonts w:ascii="Times New Roman" w:hAnsi="Times New Roman" w:cs="Times New Roman"/>
                <w:b/>
                <w:sz w:val="20"/>
                <w:szCs w:val="20"/>
              </w:rPr>
            </w:pPr>
          </w:p>
        </w:tc>
        <w:tc>
          <w:tcPr>
            <w:tcW w:w="510" w:type="dxa"/>
          </w:tcPr>
          <w:p w14:paraId="06A81C77" w14:textId="77777777" w:rsidR="001F049B" w:rsidRPr="001F049B" w:rsidRDefault="001F049B" w:rsidP="00E929DE">
            <w:pPr>
              <w:jc w:val="center"/>
              <w:rPr>
                <w:rFonts w:ascii="Times New Roman" w:hAnsi="Times New Roman" w:cs="Times New Roman"/>
                <w:b/>
                <w:sz w:val="20"/>
                <w:szCs w:val="20"/>
              </w:rPr>
            </w:pPr>
          </w:p>
        </w:tc>
        <w:tc>
          <w:tcPr>
            <w:tcW w:w="510" w:type="dxa"/>
          </w:tcPr>
          <w:p w14:paraId="7A58B72D" w14:textId="77777777" w:rsidR="001F049B" w:rsidRPr="001F049B" w:rsidRDefault="001F049B" w:rsidP="00E929DE">
            <w:pPr>
              <w:jc w:val="center"/>
              <w:rPr>
                <w:rFonts w:ascii="Times New Roman" w:hAnsi="Times New Roman" w:cs="Times New Roman"/>
                <w:b/>
                <w:sz w:val="20"/>
                <w:szCs w:val="20"/>
              </w:rPr>
            </w:pPr>
          </w:p>
        </w:tc>
        <w:tc>
          <w:tcPr>
            <w:tcW w:w="510" w:type="dxa"/>
          </w:tcPr>
          <w:p w14:paraId="38783129" w14:textId="77777777" w:rsidR="001F049B" w:rsidRPr="001F049B" w:rsidRDefault="001F049B" w:rsidP="00E929DE">
            <w:pPr>
              <w:jc w:val="center"/>
              <w:rPr>
                <w:rFonts w:ascii="Times New Roman" w:hAnsi="Times New Roman" w:cs="Times New Roman"/>
                <w:b/>
                <w:sz w:val="20"/>
                <w:szCs w:val="20"/>
              </w:rPr>
            </w:pPr>
          </w:p>
        </w:tc>
        <w:tc>
          <w:tcPr>
            <w:tcW w:w="510" w:type="dxa"/>
          </w:tcPr>
          <w:p w14:paraId="7602B673" w14:textId="77777777" w:rsidR="001F049B" w:rsidRPr="001F049B" w:rsidRDefault="001F049B" w:rsidP="00E929DE">
            <w:pPr>
              <w:jc w:val="center"/>
              <w:rPr>
                <w:rFonts w:ascii="Times New Roman" w:hAnsi="Times New Roman" w:cs="Times New Roman"/>
                <w:b/>
                <w:sz w:val="20"/>
                <w:szCs w:val="20"/>
              </w:rPr>
            </w:pPr>
          </w:p>
        </w:tc>
        <w:tc>
          <w:tcPr>
            <w:tcW w:w="510" w:type="dxa"/>
          </w:tcPr>
          <w:p w14:paraId="611E61B2" w14:textId="77777777" w:rsidR="001F049B" w:rsidRPr="001F049B" w:rsidRDefault="001F049B" w:rsidP="00E929DE">
            <w:pPr>
              <w:jc w:val="center"/>
              <w:rPr>
                <w:rFonts w:ascii="Times New Roman" w:hAnsi="Times New Roman" w:cs="Times New Roman"/>
                <w:b/>
                <w:sz w:val="20"/>
                <w:szCs w:val="20"/>
              </w:rPr>
            </w:pPr>
          </w:p>
        </w:tc>
        <w:tc>
          <w:tcPr>
            <w:tcW w:w="510" w:type="dxa"/>
          </w:tcPr>
          <w:p w14:paraId="6596D6AF"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66B6DC6D"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r>
      <w:tr w:rsidR="001F049B" w:rsidRPr="001F049B" w14:paraId="27DF3C43" w14:textId="77777777" w:rsidTr="00E929DE">
        <w:tc>
          <w:tcPr>
            <w:tcW w:w="3145" w:type="dxa"/>
          </w:tcPr>
          <w:p w14:paraId="167F0908" w14:textId="77777777" w:rsidR="001F049B" w:rsidRPr="001F049B" w:rsidRDefault="001F049B" w:rsidP="00E929DE">
            <w:pPr>
              <w:rPr>
                <w:rFonts w:ascii="Times New Roman" w:hAnsi="Times New Roman" w:cs="Times New Roman"/>
                <w:sz w:val="20"/>
                <w:szCs w:val="20"/>
              </w:rPr>
            </w:pPr>
            <w:r w:rsidRPr="001F049B">
              <w:rPr>
                <w:rFonts w:ascii="Times New Roman" w:hAnsi="Times New Roman" w:cs="Times New Roman"/>
                <w:sz w:val="20"/>
                <w:szCs w:val="20"/>
              </w:rPr>
              <w:t>Final Project Review Process</w:t>
            </w:r>
          </w:p>
        </w:tc>
        <w:tc>
          <w:tcPr>
            <w:tcW w:w="510" w:type="dxa"/>
          </w:tcPr>
          <w:p w14:paraId="228A307B" w14:textId="77777777" w:rsidR="001F049B" w:rsidRPr="001F049B" w:rsidRDefault="001F049B" w:rsidP="00E929DE">
            <w:pPr>
              <w:jc w:val="center"/>
              <w:rPr>
                <w:rFonts w:ascii="Times New Roman" w:hAnsi="Times New Roman" w:cs="Times New Roman"/>
                <w:b/>
                <w:sz w:val="20"/>
                <w:szCs w:val="20"/>
              </w:rPr>
            </w:pPr>
          </w:p>
        </w:tc>
        <w:tc>
          <w:tcPr>
            <w:tcW w:w="510" w:type="dxa"/>
          </w:tcPr>
          <w:p w14:paraId="2A72977B" w14:textId="77777777" w:rsidR="001F049B" w:rsidRPr="001F049B" w:rsidRDefault="001F049B" w:rsidP="00E929DE">
            <w:pPr>
              <w:jc w:val="center"/>
              <w:rPr>
                <w:rFonts w:ascii="Times New Roman" w:hAnsi="Times New Roman" w:cs="Times New Roman"/>
                <w:b/>
                <w:sz w:val="20"/>
                <w:szCs w:val="20"/>
              </w:rPr>
            </w:pPr>
          </w:p>
        </w:tc>
        <w:tc>
          <w:tcPr>
            <w:tcW w:w="510" w:type="dxa"/>
          </w:tcPr>
          <w:p w14:paraId="092A1763" w14:textId="77777777" w:rsidR="001F049B" w:rsidRPr="001F049B" w:rsidRDefault="001F049B" w:rsidP="00E929DE">
            <w:pPr>
              <w:jc w:val="center"/>
              <w:rPr>
                <w:rFonts w:ascii="Times New Roman" w:hAnsi="Times New Roman" w:cs="Times New Roman"/>
                <w:b/>
                <w:sz w:val="20"/>
                <w:szCs w:val="20"/>
              </w:rPr>
            </w:pPr>
          </w:p>
        </w:tc>
        <w:tc>
          <w:tcPr>
            <w:tcW w:w="510" w:type="dxa"/>
          </w:tcPr>
          <w:p w14:paraId="2ECFF24E" w14:textId="77777777" w:rsidR="001F049B" w:rsidRPr="001F049B" w:rsidRDefault="001F049B" w:rsidP="00E929DE">
            <w:pPr>
              <w:jc w:val="center"/>
              <w:rPr>
                <w:rFonts w:ascii="Times New Roman" w:hAnsi="Times New Roman" w:cs="Times New Roman"/>
                <w:b/>
                <w:sz w:val="20"/>
                <w:szCs w:val="20"/>
              </w:rPr>
            </w:pPr>
          </w:p>
        </w:tc>
        <w:tc>
          <w:tcPr>
            <w:tcW w:w="510" w:type="dxa"/>
          </w:tcPr>
          <w:p w14:paraId="7A8F5CCB" w14:textId="77777777" w:rsidR="001F049B" w:rsidRPr="001F049B" w:rsidRDefault="001F049B" w:rsidP="00E929DE">
            <w:pPr>
              <w:jc w:val="center"/>
              <w:rPr>
                <w:rFonts w:ascii="Times New Roman" w:hAnsi="Times New Roman" w:cs="Times New Roman"/>
                <w:b/>
                <w:sz w:val="20"/>
                <w:szCs w:val="20"/>
              </w:rPr>
            </w:pPr>
          </w:p>
        </w:tc>
        <w:tc>
          <w:tcPr>
            <w:tcW w:w="510" w:type="dxa"/>
          </w:tcPr>
          <w:p w14:paraId="68E7DC5E" w14:textId="77777777" w:rsidR="001F049B" w:rsidRPr="001F049B" w:rsidRDefault="001F049B" w:rsidP="00E929DE">
            <w:pPr>
              <w:jc w:val="center"/>
              <w:rPr>
                <w:rFonts w:ascii="Times New Roman" w:hAnsi="Times New Roman" w:cs="Times New Roman"/>
                <w:b/>
                <w:sz w:val="20"/>
                <w:szCs w:val="20"/>
              </w:rPr>
            </w:pPr>
          </w:p>
        </w:tc>
        <w:tc>
          <w:tcPr>
            <w:tcW w:w="510" w:type="dxa"/>
          </w:tcPr>
          <w:p w14:paraId="21FDEF79" w14:textId="77777777" w:rsidR="001F049B" w:rsidRPr="001F049B" w:rsidRDefault="001F049B" w:rsidP="00E929DE">
            <w:pPr>
              <w:jc w:val="center"/>
              <w:rPr>
                <w:rFonts w:ascii="Times New Roman" w:hAnsi="Times New Roman" w:cs="Times New Roman"/>
                <w:b/>
                <w:sz w:val="20"/>
                <w:szCs w:val="20"/>
              </w:rPr>
            </w:pPr>
          </w:p>
        </w:tc>
        <w:tc>
          <w:tcPr>
            <w:tcW w:w="510" w:type="dxa"/>
          </w:tcPr>
          <w:p w14:paraId="25D8A8F6" w14:textId="77777777" w:rsidR="001F049B" w:rsidRPr="001F049B" w:rsidRDefault="001F049B" w:rsidP="00E929DE">
            <w:pPr>
              <w:jc w:val="center"/>
              <w:rPr>
                <w:rFonts w:ascii="Times New Roman" w:hAnsi="Times New Roman" w:cs="Times New Roman"/>
                <w:b/>
                <w:sz w:val="20"/>
                <w:szCs w:val="20"/>
              </w:rPr>
            </w:pPr>
          </w:p>
        </w:tc>
        <w:tc>
          <w:tcPr>
            <w:tcW w:w="510" w:type="dxa"/>
          </w:tcPr>
          <w:p w14:paraId="03D69B18" w14:textId="77777777" w:rsidR="001F049B" w:rsidRPr="001F049B" w:rsidRDefault="001F049B" w:rsidP="00E929DE">
            <w:pPr>
              <w:jc w:val="center"/>
              <w:rPr>
                <w:rFonts w:ascii="Times New Roman" w:hAnsi="Times New Roman" w:cs="Times New Roman"/>
                <w:b/>
                <w:sz w:val="20"/>
                <w:szCs w:val="20"/>
              </w:rPr>
            </w:pPr>
          </w:p>
        </w:tc>
        <w:tc>
          <w:tcPr>
            <w:tcW w:w="510" w:type="dxa"/>
          </w:tcPr>
          <w:p w14:paraId="5B08A442" w14:textId="77777777" w:rsidR="001F049B" w:rsidRPr="001F049B" w:rsidRDefault="001F049B" w:rsidP="00E929DE">
            <w:pPr>
              <w:jc w:val="center"/>
              <w:rPr>
                <w:rFonts w:ascii="Times New Roman" w:hAnsi="Times New Roman" w:cs="Times New Roman"/>
                <w:b/>
                <w:sz w:val="20"/>
                <w:szCs w:val="20"/>
              </w:rPr>
            </w:pPr>
          </w:p>
        </w:tc>
        <w:tc>
          <w:tcPr>
            <w:tcW w:w="510" w:type="dxa"/>
          </w:tcPr>
          <w:p w14:paraId="75926F2F"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0DC05DE8"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r>
      <w:tr w:rsidR="001F049B" w:rsidRPr="001F049B" w14:paraId="7E750391" w14:textId="77777777" w:rsidTr="00E929DE">
        <w:tc>
          <w:tcPr>
            <w:tcW w:w="3145" w:type="dxa"/>
          </w:tcPr>
          <w:p w14:paraId="3A17ABE9" w14:textId="77777777" w:rsidR="001F049B" w:rsidRPr="001F049B" w:rsidRDefault="001F049B" w:rsidP="00E929DE">
            <w:pPr>
              <w:rPr>
                <w:rFonts w:ascii="Times New Roman" w:hAnsi="Times New Roman" w:cs="Times New Roman"/>
                <w:sz w:val="20"/>
                <w:szCs w:val="20"/>
              </w:rPr>
            </w:pPr>
            <w:r w:rsidRPr="001F049B">
              <w:rPr>
                <w:rFonts w:ascii="Times New Roman" w:hAnsi="Times New Roman" w:cs="Times New Roman"/>
                <w:sz w:val="20"/>
                <w:szCs w:val="20"/>
              </w:rPr>
              <w:t>Dissemination of Project Outcomes</w:t>
            </w:r>
          </w:p>
        </w:tc>
        <w:tc>
          <w:tcPr>
            <w:tcW w:w="510" w:type="dxa"/>
          </w:tcPr>
          <w:p w14:paraId="392ACDC1" w14:textId="77777777" w:rsidR="001F049B" w:rsidRPr="001F049B" w:rsidRDefault="001F049B" w:rsidP="00E929DE">
            <w:pPr>
              <w:jc w:val="center"/>
              <w:rPr>
                <w:rFonts w:ascii="Times New Roman" w:hAnsi="Times New Roman" w:cs="Times New Roman"/>
                <w:b/>
                <w:sz w:val="20"/>
                <w:szCs w:val="20"/>
              </w:rPr>
            </w:pPr>
          </w:p>
        </w:tc>
        <w:tc>
          <w:tcPr>
            <w:tcW w:w="510" w:type="dxa"/>
          </w:tcPr>
          <w:p w14:paraId="3A244339" w14:textId="77777777" w:rsidR="001F049B" w:rsidRPr="001F049B" w:rsidRDefault="001F049B" w:rsidP="00E929DE">
            <w:pPr>
              <w:jc w:val="center"/>
              <w:rPr>
                <w:rFonts w:ascii="Times New Roman" w:hAnsi="Times New Roman" w:cs="Times New Roman"/>
                <w:b/>
                <w:sz w:val="20"/>
                <w:szCs w:val="20"/>
              </w:rPr>
            </w:pPr>
          </w:p>
        </w:tc>
        <w:tc>
          <w:tcPr>
            <w:tcW w:w="510" w:type="dxa"/>
          </w:tcPr>
          <w:p w14:paraId="1C33C0F2" w14:textId="77777777" w:rsidR="001F049B" w:rsidRPr="001F049B" w:rsidRDefault="001F049B" w:rsidP="00E929DE">
            <w:pPr>
              <w:jc w:val="center"/>
              <w:rPr>
                <w:rFonts w:ascii="Times New Roman" w:hAnsi="Times New Roman" w:cs="Times New Roman"/>
                <w:b/>
                <w:sz w:val="20"/>
                <w:szCs w:val="20"/>
              </w:rPr>
            </w:pPr>
          </w:p>
        </w:tc>
        <w:tc>
          <w:tcPr>
            <w:tcW w:w="510" w:type="dxa"/>
          </w:tcPr>
          <w:p w14:paraId="087DB239" w14:textId="77777777" w:rsidR="001F049B" w:rsidRPr="001F049B" w:rsidRDefault="001F049B" w:rsidP="00E929DE">
            <w:pPr>
              <w:jc w:val="center"/>
              <w:rPr>
                <w:rFonts w:ascii="Times New Roman" w:hAnsi="Times New Roman" w:cs="Times New Roman"/>
                <w:b/>
                <w:sz w:val="20"/>
                <w:szCs w:val="20"/>
              </w:rPr>
            </w:pPr>
          </w:p>
        </w:tc>
        <w:tc>
          <w:tcPr>
            <w:tcW w:w="510" w:type="dxa"/>
          </w:tcPr>
          <w:p w14:paraId="592AF1EC" w14:textId="77777777" w:rsidR="001F049B" w:rsidRPr="001F049B" w:rsidRDefault="001F049B" w:rsidP="00E929DE">
            <w:pPr>
              <w:jc w:val="center"/>
              <w:rPr>
                <w:rFonts w:ascii="Times New Roman" w:hAnsi="Times New Roman" w:cs="Times New Roman"/>
                <w:b/>
                <w:sz w:val="20"/>
                <w:szCs w:val="20"/>
              </w:rPr>
            </w:pPr>
          </w:p>
        </w:tc>
        <w:tc>
          <w:tcPr>
            <w:tcW w:w="510" w:type="dxa"/>
          </w:tcPr>
          <w:p w14:paraId="5F8FD3EF" w14:textId="77777777" w:rsidR="001F049B" w:rsidRPr="001F049B" w:rsidRDefault="001F049B" w:rsidP="00E929DE">
            <w:pPr>
              <w:jc w:val="center"/>
              <w:rPr>
                <w:rFonts w:ascii="Times New Roman" w:hAnsi="Times New Roman" w:cs="Times New Roman"/>
                <w:b/>
                <w:sz w:val="20"/>
                <w:szCs w:val="20"/>
              </w:rPr>
            </w:pPr>
          </w:p>
        </w:tc>
        <w:tc>
          <w:tcPr>
            <w:tcW w:w="510" w:type="dxa"/>
          </w:tcPr>
          <w:p w14:paraId="2BC25290" w14:textId="77777777" w:rsidR="001F049B" w:rsidRPr="001F049B" w:rsidRDefault="001F049B" w:rsidP="00E929DE">
            <w:pPr>
              <w:jc w:val="center"/>
              <w:rPr>
                <w:rFonts w:ascii="Times New Roman" w:hAnsi="Times New Roman" w:cs="Times New Roman"/>
                <w:b/>
                <w:sz w:val="20"/>
                <w:szCs w:val="20"/>
              </w:rPr>
            </w:pPr>
          </w:p>
        </w:tc>
        <w:tc>
          <w:tcPr>
            <w:tcW w:w="510" w:type="dxa"/>
          </w:tcPr>
          <w:p w14:paraId="58E636E0" w14:textId="77777777" w:rsidR="001F049B" w:rsidRPr="001F049B" w:rsidRDefault="001F049B" w:rsidP="00E929DE">
            <w:pPr>
              <w:jc w:val="center"/>
              <w:rPr>
                <w:rFonts w:ascii="Times New Roman" w:hAnsi="Times New Roman" w:cs="Times New Roman"/>
                <w:b/>
                <w:sz w:val="20"/>
                <w:szCs w:val="20"/>
              </w:rPr>
            </w:pPr>
          </w:p>
        </w:tc>
        <w:tc>
          <w:tcPr>
            <w:tcW w:w="510" w:type="dxa"/>
          </w:tcPr>
          <w:p w14:paraId="12D4240B" w14:textId="77777777" w:rsidR="001F049B" w:rsidRPr="001F049B" w:rsidRDefault="001F049B" w:rsidP="00E929DE">
            <w:pPr>
              <w:jc w:val="center"/>
              <w:rPr>
                <w:rFonts w:ascii="Times New Roman" w:hAnsi="Times New Roman" w:cs="Times New Roman"/>
                <w:b/>
                <w:sz w:val="20"/>
                <w:szCs w:val="20"/>
              </w:rPr>
            </w:pPr>
          </w:p>
        </w:tc>
        <w:tc>
          <w:tcPr>
            <w:tcW w:w="510" w:type="dxa"/>
          </w:tcPr>
          <w:p w14:paraId="6F77665A" w14:textId="77777777" w:rsidR="001F049B" w:rsidRPr="001F049B" w:rsidRDefault="001F049B" w:rsidP="00E929DE">
            <w:pPr>
              <w:jc w:val="center"/>
              <w:rPr>
                <w:rFonts w:ascii="Times New Roman" w:hAnsi="Times New Roman" w:cs="Times New Roman"/>
                <w:b/>
                <w:sz w:val="20"/>
                <w:szCs w:val="20"/>
              </w:rPr>
            </w:pPr>
          </w:p>
        </w:tc>
        <w:tc>
          <w:tcPr>
            <w:tcW w:w="510" w:type="dxa"/>
          </w:tcPr>
          <w:p w14:paraId="529E78EA" w14:textId="77777777" w:rsidR="001F049B" w:rsidRPr="001F049B" w:rsidRDefault="001F049B" w:rsidP="00E929DE">
            <w:pPr>
              <w:jc w:val="center"/>
              <w:rPr>
                <w:rFonts w:ascii="Times New Roman" w:hAnsi="Times New Roman" w:cs="Times New Roman"/>
                <w:b/>
                <w:sz w:val="20"/>
                <w:szCs w:val="20"/>
              </w:rPr>
            </w:pPr>
          </w:p>
        </w:tc>
        <w:tc>
          <w:tcPr>
            <w:tcW w:w="510" w:type="dxa"/>
          </w:tcPr>
          <w:p w14:paraId="24918A57" w14:textId="77777777" w:rsidR="001F049B" w:rsidRPr="001F049B" w:rsidRDefault="001F049B" w:rsidP="00E929DE">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r>
    </w:tbl>
    <w:p w14:paraId="48B21AB8" w14:textId="77777777" w:rsidR="00B56AF7" w:rsidRPr="001F049B" w:rsidRDefault="006E7652" w:rsidP="001F049B">
      <w:pPr>
        <w:pStyle w:val="Heading1"/>
        <w:spacing w:before="240"/>
        <w:ind w:left="360"/>
        <w:rPr>
          <w:rFonts w:cs="Times New Roman"/>
          <w:szCs w:val="24"/>
        </w:rPr>
      </w:pPr>
      <w:r w:rsidRPr="001F049B">
        <w:rPr>
          <w:rFonts w:cs="Times New Roman"/>
          <w:szCs w:val="24"/>
        </w:rPr>
        <w:t>Reason(s) Display of OMB Expiration Date is Inappropriate</w:t>
      </w:r>
      <w:bookmarkStart w:id="18" w:name="_Toc441568637"/>
      <w:bookmarkEnd w:id="17"/>
    </w:p>
    <w:p w14:paraId="6CA106E5" w14:textId="77777777" w:rsidR="00422BA9" w:rsidRPr="001F049B" w:rsidRDefault="00422BA9" w:rsidP="005235D2">
      <w:pPr>
        <w:pStyle w:val="NormalWeb"/>
      </w:pPr>
      <w:r w:rsidRPr="001F049B">
        <w:t xml:space="preserve">The OMB Expiration Date will be displayed. </w:t>
      </w:r>
    </w:p>
    <w:p w14:paraId="52A8C6AB" w14:textId="2B7126D1" w:rsidR="00422BA9" w:rsidRPr="001F049B" w:rsidRDefault="006E7652" w:rsidP="005235D2">
      <w:pPr>
        <w:pStyle w:val="Heading1"/>
        <w:ind w:left="360"/>
        <w:rPr>
          <w:rFonts w:cs="Times New Roman"/>
          <w:szCs w:val="24"/>
        </w:rPr>
      </w:pPr>
      <w:r w:rsidRPr="001F049B">
        <w:rPr>
          <w:rFonts w:cs="Times New Roman"/>
          <w:szCs w:val="24"/>
        </w:rPr>
        <w:t>Exceptions to Certification for Paperwork Reduction Act Submissions</w:t>
      </w:r>
      <w:bookmarkEnd w:id="18"/>
    </w:p>
    <w:p w14:paraId="519E445C" w14:textId="003B6803" w:rsidR="00422BA9" w:rsidRPr="00DD70AF" w:rsidRDefault="00422BA9" w:rsidP="00DD70AF">
      <w:pPr>
        <w:pStyle w:val="NormalWeb"/>
      </w:pPr>
      <w:r w:rsidRPr="001F049B">
        <w:t>There are no exceptions to the ce</w:t>
      </w:r>
      <w:r>
        <w:t xml:space="preserve">rtification. </w:t>
      </w:r>
    </w:p>
    <w:p w14:paraId="48B21ABC" w14:textId="77777777" w:rsidR="006E7652" w:rsidRDefault="006E7652" w:rsidP="005235D2">
      <w:pPr>
        <w:pStyle w:val="Heading1"/>
        <w:numPr>
          <w:ilvl w:val="0"/>
          <w:numId w:val="0"/>
        </w:numPr>
      </w:pPr>
      <w:bookmarkStart w:id="19" w:name="_Toc441568638"/>
      <w:r>
        <w:t>Attachments</w:t>
      </w:r>
      <w:bookmarkEnd w:id="19"/>
      <w:r>
        <w:t xml:space="preserve"> </w:t>
      </w:r>
    </w:p>
    <w:p w14:paraId="6D1710FE" w14:textId="6987B488" w:rsidR="00AB47C6" w:rsidRDefault="00AB47C6" w:rsidP="005235D2">
      <w:pPr>
        <w:pStyle w:val="ListParagraph"/>
        <w:numPr>
          <w:ilvl w:val="0"/>
          <w:numId w:val="7"/>
        </w:numPr>
        <w:spacing w:line="240" w:lineRule="auto"/>
      </w:pPr>
      <w:r>
        <w:t>Section 361 of the Public Health Service Act (42 USC 241)</w:t>
      </w:r>
    </w:p>
    <w:p w14:paraId="19FBBCD3" w14:textId="60AB641F" w:rsidR="00AB47C6" w:rsidRDefault="00AB47C6" w:rsidP="005235D2">
      <w:pPr>
        <w:pStyle w:val="ListParagraph"/>
        <w:numPr>
          <w:ilvl w:val="0"/>
          <w:numId w:val="7"/>
        </w:numPr>
        <w:spacing w:line="240" w:lineRule="auto"/>
      </w:pPr>
      <w:r>
        <w:t>60-day FRN</w:t>
      </w:r>
    </w:p>
    <w:p w14:paraId="689F08F4" w14:textId="77777777" w:rsidR="009018F7" w:rsidRDefault="009018F7" w:rsidP="005235D2">
      <w:pPr>
        <w:pStyle w:val="ListParagraph"/>
        <w:numPr>
          <w:ilvl w:val="0"/>
          <w:numId w:val="7"/>
        </w:numPr>
        <w:spacing w:line="240" w:lineRule="auto"/>
      </w:pPr>
      <w:r>
        <w:t>Verbal Script for Consent and Introductory Survey</w:t>
      </w:r>
    </w:p>
    <w:p w14:paraId="5B00C2E9" w14:textId="77777777" w:rsidR="009018F7" w:rsidRDefault="009018F7" w:rsidP="005235D2">
      <w:pPr>
        <w:pStyle w:val="ListParagraph"/>
        <w:numPr>
          <w:ilvl w:val="0"/>
          <w:numId w:val="7"/>
        </w:numPr>
        <w:spacing w:line="240" w:lineRule="auto"/>
      </w:pPr>
      <w:r>
        <w:t>Follow-up Survey</w:t>
      </w:r>
    </w:p>
    <w:p w14:paraId="54AE7DD8" w14:textId="77777777" w:rsidR="009018F7" w:rsidRDefault="009018F7" w:rsidP="005235D2">
      <w:pPr>
        <w:pStyle w:val="ListParagraph"/>
        <w:numPr>
          <w:ilvl w:val="0"/>
          <w:numId w:val="7"/>
        </w:numPr>
        <w:spacing w:line="240" w:lineRule="auto"/>
      </w:pPr>
      <w:r>
        <w:t>Instructions for Sample Collection</w:t>
      </w:r>
    </w:p>
    <w:p w14:paraId="46C55B57" w14:textId="05861661" w:rsidR="009018F7" w:rsidRDefault="00901017" w:rsidP="005235D2">
      <w:pPr>
        <w:pStyle w:val="ListParagraph"/>
        <w:numPr>
          <w:ilvl w:val="0"/>
          <w:numId w:val="7"/>
        </w:numPr>
        <w:spacing w:line="240" w:lineRule="auto"/>
      </w:pPr>
      <w:r>
        <w:t xml:space="preserve">Copy of </w:t>
      </w:r>
      <w:r w:rsidR="009018F7">
        <w:t>Consent Form</w:t>
      </w:r>
    </w:p>
    <w:p w14:paraId="75CAEC0A" w14:textId="77777777" w:rsidR="009018F7" w:rsidRDefault="009018F7" w:rsidP="005235D2">
      <w:pPr>
        <w:pStyle w:val="ListParagraph"/>
        <w:numPr>
          <w:ilvl w:val="0"/>
          <w:numId w:val="7"/>
        </w:numPr>
        <w:spacing w:line="240" w:lineRule="auto"/>
      </w:pPr>
      <w:r>
        <w:t>General Questions</w:t>
      </w:r>
    </w:p>
    <w:p w14:paraId="75B23FBB" w14:textId="77777777" w:rsidR="009018F7" w:rsidRDefault="009018F7" w:rsidP="005235D2">
      <w:pPr>
        <w:pStyle w:val="ListParagraph"/>
        <w:numPr>
          <w:ilvl w:val="0"/>
          <w:numId w:val="7"/>
        </w:numPr>
        <w:spacing w:line="240" w:lineRule="auto"/>
      </w:pPr>
      <w:r>
        <w:t>FAQs Sheet</w:t>
      </w:r>
    </w:p>
    <w:p w14:paraId="12A1520C" w14:textId="77777777" w:rsidR="009018F7" w:rsidRDefault="009018F7" w:rsidP="005235D2">
      <w:pPr>
        <w:pStyle w:val="ListParagraph"/>
        <w:numPr>
          <w:ilvl w:val="0"/>
          <w:numId w:val="7"/>
        </w:numPr>
        <w:spacing w:line="240" w:lineRule="auto"/>
      </w:pPr>
      <w:r>
        <w:t>Thank You and Test Results Letter</w:t>
      </w:r>
    </w:p>
    <w:p w14:paraId="7F57B56C" w14:textId="18A17342" w:rsidR="00AB47C6" w:rsidRDefault="009018F7" w:rsidP="00141E37">
      <w:pPr>
        <w:pStyle w:val="ListParagraph"/>
        <w:numPr>
          <w:ilvl w:val="0"/>
          <w:numId w:val="7"/>
        </w:numPr>
        <w:spacing w:line="240" w:lineRule="auto"/>
      </w:pPr>
      <w:r>
        <w:lastRenderedPageBreak/>
        <w:t>IRB Approval</w:t>
      </w:r>
    </w:p>
    <w:p w14:paraId="48B21ABD" w14:textId="77777777" w:rsidR="004A6DE8" w:rsidRPr="004A6DE8" w:rsidRDefault="004A6DE8" w:rsidP="005235D2">
      <w:pPr>
        <w:pStyle w:val="ListParagraph"/>
        <w:spacing w:after="0" w:line="240" w:lineRule="auto"/>
        <w:rPr>
          <w:b/>
        </w:rPr>
      </w:pPr>
    </w:p>
    <w:p w14:paraId="48B21ABE" w14:textId="77777777" w:rsidR="004A6DE8" w:rsidRPr="004A6DE8" w:rsidRDefault="004A6DE8" w:rsidP="005235D2">
      <w:pPr>
        <w:spacing w:after="0" w:line="240" w:lineRule="auto"/>
        <w:ind w:left="360"/>
        <w:rPr>
          <w:b/>
        </w:rPr>
      </w:pPr>
    </w:p>
    <w:sectPr w:rsidR="004A6DE8" w:rsidRPr="004A6DE8" w:rsidSect="004A6DE8">
      <w:footerReference w:type="default" r:id="rId1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389B4" w14:textId="77777777" w:rsidR="00920C1F" w:rsidRDefault="00920C1F" w:rsidP="008B5D54">
      <w:pPr>
        <w:spacing w:after="0" w:line="240" w:lineRule="auto"/>
      </w:pPr>
      <w:r>
        <w:separator/>
      </w:r>
    </w:p>
  </w:endnote>
  <w:endnote w:type="continuationSeparator" w:id="0">
    <w:p w14:paraId="722209C1" w14:textId="77777777" w:rsidR="00920C1F" w:rsidRDefault="00920C1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554917"/>
      <w:docPartObj>
        <w:docPartGallery w:val="Page Numbers (Bottom of Page)"/>
        <w:docPartUnique/>
      </w:docPartObj>
    </w:sdtPr>
    <w:sdtEndPr>
      <w:rPr>
        <w:noProof/>
      </w:rPr>
    </w:sdtEndPr>
    <w:sdtContent>
      <w:p w14:paraId="48B21AC5" w14:textId="77777777" w:rsidR="004A6DE8" w:rsidRDefault="004A6DE8">
        <w:pPr>
          <w:pStyle w:val="Footer"/>
          <w:jc w:val="right"/>
        </w:pPr>
        <w:r>
          <w:fldChar w:fldCharType="begin"/>
        </w:r>
        <w:r>
          <w:instrText xml:space="preserve"> PAGE   \* MERGEFORMAT </w:instrText>
        </w:r>
        <w:r>
          <w:fldChar w:fldCharType="separate"/>
        </w:r>
        <w:r w:rsidR="003F079C">
          <w:rPr>
            <w:noProof/>
          </w:rPr>
          <w:t>6</w:t>
        </w:r>
        <w:r>
          <w:rPr>
            <w:noProof/>
          </w:rPr>
          <w:fldChar w:fldCharType="end"/>
        </w:r>
      </w:p>
    </w:sdtContent>
  </w:sdt>
  <w:p w14:paraId="48B21AC6" w14:textId="77777777" w:rsidR="008B5D54" w:rsidRDefault="008B5D54" w:rsidP="004A6DE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BACE9" w14:textId="77777777" w:rsidR="00920C1F" w:rsidRDefault="00920C1F" w:rsidP="008B5D54">
      <w:pPr>
        <w:spacing w:after="0" w:line="240" w:lineRule="auto"/>
      </w:pPr>
      <w:r>
        <w:separator/>
      </w:r>
    </w:p>
  </w:footnote>
  <w:footnote w:type="continuationSeparator" w:id="0">
    <w:p w14:paraId="2BF20816" w14:textId="77777777" w:rsidR="00920C1F" w:rsidRDefault="00920C1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256CA"/>
    <w:multiLevelType w:val="hybridMultilevel"/>
    <w:tmpl w:val="F3FA8616"/>
    <w:lvl w:ilvl="0" w:tplc="7E807D46">
      <w:start w:val="1"/>
      <w:numFmt w:val="decimal"/>
      <w:pStyle w:val="Heading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32CAA"/>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45D18"/>
    <w:multiLevelType w:val="hybridMultilevel"/>
    <w:tmpl w:val="0488510E"/>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F7270"/>
    <w:multiLevelType w:val="hybridMultilevel"/>
    <w:tmpl w:val="69C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541097"/>
    <w:multiLevelType w:val="hybridMultilevel"/>
    <w:tmpl w:val="4D3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E8"/>
    <w:rsid w:val="000120E0"/>
    <w:rsid w:val="00031F6F"/>
    <w:rsid w:val="00062EE4"/>
    <w:rsid w:val="000765C7"/>
    <w:rsid w:val="000C50F4"/>
    <w:rsid w:val="000F76A8"/>
    <w:rsid w:val="001002DD"/>
    <w:rsid w:val="00115C76"/>
    <w:rsid w:val="00155D41"/>
    <w:rsid w:val="00182ECA"/>
    <w:rsid w:val="001B12E8"/>
    <w:rsid w:val="001B329B"/>
    <w:rsid w:val="001E184E"/>
    <w:rsid w:val="001F0374"/>
    <w:rsid w:val="001F049B"/>
    <w:rsid w:val="002108AD"/>
    <w:rsid w:val="002468C7"/>
    <w:rsid w:val="00291C5E"/>
    <w:rsid w:val="00297247"/>
    <w:rsid w:val="002B1290"/>
    <w:rsid w:val="00324390"/>
    <w:rsid w:val="00341184"/>
    <w:rsid w:val="003B7165"/>
    <w:rsid w:val="003C0584"/>
    <w:rsid w:val="003C2ABF"/>
    <w:rsid w:val="003C4153"/>
    <w:rsid w:val="003D2AD0"/>
    <w:rsid w:val="003E7EC8"/>
    <w:rsid w:val="003F079C"/>
    <w:rsid w:val="00404B5C"/>
    <w:rsid w:val="00415C04"/>
    <w:rsid w:val="00422BA9"/>
    <w:rsid w:val="0042691A"/>
    <w:rsid w:val="004344EC"/>
    <w:rsid w:val="0045752E"/>
    <w:rsid w:val="00463157"/>
    <w:rsid w:val="0047289C"/>
    <w:rsid w:val="0049327A"/>
    <w:rsid w:val="004A6DE8"/>
    <w:rsid w:val="004A7CAA"/>
    <w:rsid w:val="004B1730"/>
    <w:rsid w:val="004B3CC8"/>
    <w:rsid w:val="004C5A5B"/>
    <w:rsid w:val="00521A0F"/>
    <w:rsid w:val="005235D2"/>
    <w:rsid w:val="0056537C"/>
    <w:rsid w:val="00585665"/>
    <w:rsid w:val="005A0B59"/>
    <w:rsid w:val="005C47ED"/>
    <w:rsid w:val="0061230A"/>
    <w:rsid w:val="00631FF4"/>
    <w:rsid w:val="006C1FE9"/>
    <w:rsid w:val="006C6578"/>
    <w:rsid w:val="006D5B17"/>
    <w:rsid w:val="006E7652"/>
    <w:rsid w:val="006F2386"/>
    <w:rsid w:val="00715641"/>
    <w:rsid w:val="00737EE9"/>
    <w:rsid w:val="007428C2"/>
    <w:rsid w:val="0074340A"/>
    <w:rsid w:val="0076474E"/>
    <w:rsid w:val="00770370"/>
    <w:rsid w:val="00774D9F"/>
    <w:rsid w:val="007D49C6"/>
    <w:rsid w:val="007E13FE"/>
    <w:rsid w:val="008231B3"/>
    <w:rsid w:val="00825200"/>
    <w:rsid w:val="00831744"/>
    <w:rsid w:val="00847B59"/>
    <w:rsid w:val="008718A7"/>
    <w:rsid w:val="008B5D54"/>
    <w:rsid w:val="008C3316"/>
    <w:rsid w:val="008E2F7E"/>
    <w:rsid w:val="0090039F"/>
    <w:rsid w:val="00901017"/>
    <w:rsid w:val="009018F7"/>
    <w:rsid w:val="00912E77"/>
    <w:rsid w:val="00920C1F"/>
    <w:rsid w:val="009218BF"/>
    <w:rsid w:val="0095444F"/>
    <w:rsid w:val="009918DD"/>
    <w:rsid w:val="009D68DC"/>
    <w:rsid w:val="009E783E"/>
    <w:rsid w:val="00A01F67"/>
    <w:rsid w:val="00A3522B"/>
    <w:rsid w:val="00A602E7"/>
    <w:rsid w:val="00A6062A"/>
    <w:rsid w:val="00A64FAA"/>
    <w:rsid w:val="00A66C53"/>
    <w:rsid w:val="00A71800"/>
    <w:rsid w:val="00A725A4"/>
    <w:rsid w:val="00AB3C1E"/>
    <w:rsid w:val="00AB47C6"/>
    <w:rsid w:val="00AB767B"/>
    <w:rsid w:val="00AD3ABA"/>
    <w:rsid w:val="00AF78F4"/>
    <w:rsid w:val="00B40A9D"/>
    <w:rsid w:val="00B55735"/>
    <w:rsid w:val="00B56AF7"/>
    <w:rsid w:val="00B608AC"/>
    <w:rsid w:val="00B9466D"/>
    <w:rsid w:val="00BB114C"/>
    <w:rsid w:val="00BD2EC4"/>
    <w:rsid w:val="00BD56CA"/>
    <w:rsid w:val="00BE2109"/>
    <w:rsid w:val="00C14567"/>
    <w:rsid w:val="00C22BEE"/>
    <w:rsid w:val="00C83B47"/>
    <w:rsid w:val="00D21F27"/>
    <w:rsid w:val="00D22F03"/>
    <w:rsid w:val="00D327E6"/>
    <w:rsid w:val="00D41D64"/>
    <w:rsid w:val="00D51F32"/>
    <w:rsid w:val="00D746B1"/>
    <w:rsid w:val="00D8145E"/>
    <w:rsid w:val="00DA76CC"/>
    <w:rsid w:val="00DC57CC"/>
    <w:rsid w:val="00DC71BE"/>
    <w:rsid w:val="00DD2C11"/>
    <w:rsid w:val="00DD70AF"/>
    <w:rsid w:val="00E10D82"/>
    <w:rsid w:val="00E37DC8"/>
    <w:rsid w:val="00E70ACF"/>
    <w:rsid w:val="00E75B49"/>
    <w:rsid w:val="00E9296C"/>
    <w:rsid w:val="00EA78D8"/>
    <w:rsid w:val="00EB243C"/>
    <w:rsid w:val="00ED40C2"/>
    <w:rsid w:val="00EE41F6"/>
    <w:rsid w:val="00EE6B39"/>
    <w:rsid w:val="00F36DD3"/>
    <w:rsid w:val="00F37A56"/>
    <w:rsid w:val="00F615BC"/>
    <w:rsid w:val="00F762EE"/>
    <w:rsid w:val="00F853EA"/>
    <w:rsid w:val="00FA33CE"/>
    <w:rsid w:val="00FA67CD"/>
    <w:rsid w:val="00FD0E24"/>
    <w:rsid w:val="00FE3AE2"/>
    <w:rsid w:val="00FE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B21A41"/>
  <w15:chartTrackingRefBased/>
  <w15:docId w15:val="{FAFF5DAA-7822-4D76-918F-E8BF84D9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6E7652"/>
    <w:pPr>
      <w:numPr>
        <w:numId w:val="4"/>
      </w:numPr>
      <w:spacing w:after="0" w:line="240" w:lineRule="auto"/>
      <w:ind w:left="720"/>
      <w:outlineLvl w:val="0"/>
    </w:pPr>
    <w:rPr>
      <w:b/>
    </w:rPr>
  </w:style>
  <w:style w:type="paragraph" w:styleId="Heading2">
    <w:name w:val="heading 2"/>
    <w:basedOn w:val="Normal"/>
    <w:next w:val="Normal"/>
    <w:link w:val="Heading2Char"/>
    <w:uiPriority w:val="9"/>
    <w:unhideWhenUsed/>
    <w:qFormat/>
    <w:rsid w:val="001F049B"/>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4A6DE8"/>
    <w:rPr>
      <w:color w:val="0000FF" w:themeColor="hyperlink"/>
      <w:u w:val="single"/>
    </w:rPr>
  </w:style>
  <w:style w:type="character" w:customStyle="1" w:styleId="Heading1Char">
    <w:name w:val="Heading 1 Char"/>
    <w:basedOn w:val="DefaultParagraphFont"/>
    <w:link w:val="Heading1"/>
    <w:uiPriority w:val="9"/>
    <w:rsid w:val="006E7652"/>
    <w:rPr>
      <w:b/>
    </w:rPr>
  </w:style>
  <w:style w:type="paragraph" w:styleId="TOCHeading">
    <w:name w:val="TOC Heading"/>
    <w:basedOn w:val="Heading1"/>
    <w:next w:val="Normal"/>
    <w:uiPriority w:val="39"/>
    <w:unhideWhenUsed/>
    <w:qFormat/>
    <w:rsid w:val="004A6DE8"/>
    <w:pPr>
      <w:spacing w:line="259" w:lineRule="auto"/>
      <w:outlineLvl w:val="9"/>
    </w:pPr>
  </w:style>
  <w:style w:type="paragraph" w:styleId="ListParagraph">
    <w:name w:val="List Paragraph"/>
    <w:basedOn w:val="Normal"/>
    <w:uiPriority w:val="34"/>
    <w:qFormat/>
    <w:rsid w:val="004A6DE8"/>
    <w:pPr>
      <w:ind w:left="720"/>
      <w:contextualSpacing/>
    </w:pPr>
  </w:style>
  <w:style w:type="paragraph" w:styleId="NormalWeb">
    <w:name w:val="Normal (Web)"/>
    <w:basedOn w:val="Normal"/>
    <w:uiPriority w:val="99"/>
    <w:unhideWhenUsed/>
    <w:rsid w:val="004A6DE8"/>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rsid w:val="006E7652"/>
    <w:pPr>
      <w:spacing w:after="100"/>
    </w:pPr>
  </w:style>
  <w:style w:type="table" w:styleId="TableGrid">
    <w:name w:val="Table Grid"/>
    <w:basedOn w:val="TableNormal"/>
    <w:uiPriority w:val="59"/>
    <w:rsid w:val="00062EE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7165"/>
    <w:rPr>
      <w:sz w:val="16"/>
      <w:szCs w:val="16"/>
    </w:rPr>
  </w:style>
  <w:style w:type="character" w:styleId="FollowedHyperlink">
    <w:name w:val="FollowedHyperlink"/>
    <w:basedOn w:val="DefaultParagraphFont"/>
    <w:uiPriority w:val="99"/>
    <w:semiHidden/>
    <w:unhideWhenUsed/>
    <w:rsid w:val="0049327A"/>
    <w:rPr>
      <w:color w:val="800080" w:themeColor="followedHyperlink"/>
      <w:u w:val="single"/>
    </w:rPr>
  </w:style>
  <w:style w:type="paragraph" w:styleId="CommentText">
    <w:name w:val="annotation text"/>
    <w:basedOn w:val="Normal"/>
    <w:link w:val="CommentTextChar"/>
    <w:uiPriority w:val="99"/>
    <w:semiHidden/>
    <w:unhideWhenUsed/>
    <w:rsid w:val="009918DD"/>
    <w:pPr>
      <w:spacing w:line="240" w:lineRule="auto"/>
    </w:pPr>
    <w:rPr>
      <w:sz w:val="20"/>
      <w:szCs w:val="20"/>
    </w:rPr>
  </w:style>
  <w:style w:type="character" w:customStyle="1" w:styleId="CommentTextChar">
    <w:name w:val="Comment Text Char"/>
    <w:basedOn w:val="DefaultParagraphFont"/>
    <w:link w:val="CommentText"/>
    <w:uiPriority w:val="99"/>
    <w:semiHidden/>
    <w:rsid w:val="009918DD"/>
    <w:rPr>
      <w:sz w:val="20"/>
      <w:szCs w:val="20"/>
    </w:rPr>
  </w:style>
  <w:style w:type="paragraph" w:styleId="CommentSubject">
    <w:name w:val="annotation subject"/>
    <w:basedOn w:val="CommentText"/>
    <w:next w:val="CommentText"/>
    <w:link w:val="CommentSubjectChar"/>
    <w:uiPriority w:val="99"/>
    <w:semiHidden/>
    <w:unhideWhenUsed/>
    <w:rsid w:val="009918DD"/>
    <w:rPr>
      <w:b/>
      <w:bCs/>
    </w:rPr>
  </w:style>
  <w:style w:type="character" w:customStyle="1" w:styleId="CommentSubjectChar">
    <w:name w:val="Comment Subject Char"/>
    <w:basedOn w:val="CommentTextChar"/>
    <w:link w:val="CommentSubject"/>
    <w:uiPriority w:val="99"/>
    <w:semiHidden/>
    <w:rsid w:val="009918DD"/>
    <w:rPr>
      <w:b/>
      <w:bCs/>
      <w:sz w:val="20"/>
      <w:szCs w:val="20"/>
    </w:rPr>
  </w:style>
  <w:style w:type="paragraph" w:styleId="BalloonText">
    <w:name w:val="Balloon Text"/>
    <w:basedOn w:val="Normal"/>
    <w:link w:val="BalloonTextChar"/>
    <w:uiPriority w:val="99"/>
    <w:semiHidden/>
    <w:unhideWhenUsed/>
    <w:rsid w:val="00991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8DD"/>
    <w:rPr>
      <w:rFonts w:ascii="Segoe UI" w:hAnsi="Segoe UI" w:cs="Segoe UI"/>
      <w:sz w:val="18"/>
      <w:szCs w:val="18"/>
    </w:rPr>
  </w:style>
  <w:style w:type="character" w:customStyle="1" w:styleId="Heading2Char">
    <w:name w:val="Heading 2 Char"/>
    <w:basedOn w:val="DefaultParagraphFont"/>
    <w:link w:val="Heading2"/>
    <w:uiPriority w:val="9"/>
    <w:rsid w:val="001F049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0227">
      <w:bodyDiv w:val="1"/>
      <w:marLeft w:val="0"/>
      <w:marRight w:val="0"/>
      <w:marTop w:val="0"/>
      <w:marBottom w:val="0"/>
      <w:divBdr>
        <w:top w:val="none" w:sz="0" w:space="0" w:color="auto"/>
        <w:left w:val="none" w:sz="0" w:space="0" w:color="auto"/>
        <w:bottom w:val="none" w:sz="0" w:space="0" w:color="auto"/>
        <w:right w:val="none" w:sz="0" w:space="0" w:color="auto"/>
      </w:divBdr>
    </w:div>
    <w:div w:id="103696858">
      <w:bodyDiv w:val="1"/>
      <w:marLeft w:val="0"/>
      <w:marRight w:val="0"/>
      <w:marTop w:val="0"/>
      <w:marBottom w:val="0"/>
      <w:divBdr>
        <w:top w:val="none" w:sz="0" w:space="0" w:color="auto"/>
        <w:left w:val="none" w:sz="0" w:space="0" w:color="auto"/>
        <w:bottom w:val="none" w:sz="0" w:space="0" w:color="auto"/>
        <w:right w:val="none" w:sz="0" w:space="0" w:color="auto"/>
      </w:divBdr>
    </w:div>
    <w:div w:id="366220548">
      <w:bodyDiv w:val="1"/>
      <w:marLeft w:val="0"/>
      <w:marRight w:val="0"/>
      <w:marTop w:val="0"/>
      <w:marBottom w:val="0"/>
      <w:divBdr>
        <w:top w:val="none" w:sz="0" w:space="0" w:color="auto"/>
        <w:left w:val="none" w:sz="0" w:space="0" w:color="auto"/>
        <w:bottom w:val="none" w:sz="0" w:space="0" w:color="auto"/>
        <w:right w:val="none" w:sz="0" w:space="0" w:color="auto"/>
      </w:divBdr>
    </w:div>
    <w:div w:id="397870220">
      <w:bodyDiv w:val="1"/>
      <w:marLeft w:val="0"/>
      <w:marRight w:val="0"/>
      <w:marTop w:val="0"/>
      <w:marBottom w:val="0"/>
      <w:divBdr>
        <w:top w:val="none" w:sz="0" w:space="0" w:color="auto"/>
        <w:left w:val="none" w:sz="0" w:space="0" w:color="auto"/>
        <w:bottom w:val="none" w:sz="0" w:space="0" w:color="auto"/>
        <w:right w:val="none" w:sz="0" w:space="0" w:color="auto"/>
      </w:divBdr>
    </w:div>
    <w:div w:id="424033244">
      <w:bodyDiv w:val="1"/>
      <w:marLeft w:val="0"/>
      <w:marRight w:val="0"/>
      <w:marTop w:val="0"/>
      <w:marBottom w:val="0"/>
      <w:divBdr>
        <w:top w:val="none" w:sz="0" w:space="0" w:color="auto"/>
        <w:left w:val="none" w:sz="0" w:space="0" w:color="auto"/>
        <w:bottom w:val="none" w:sz="0" w:space="0" w:color="auto"/>
        <w:right w:val="none" w:sz="0" w:space="0" w:color="auto"/>
      </w:divBdr>
    </w:div>
    <w:div w:id="618296712">
      <w:bodyDiv w:val="1"/>
      <w:marLeft w:val="0"/>
      <w:marRight w:val="0"/>
      <w:marTop w:val="0"/>
      <w:marBottom w:val="0"/>
      <w:divBdr>
        <w:top w:val="none" w:sz="0" w:space="0" w:color="auto"/>
        <w:left w:val="none" w:sz="0" w:space="0" w:color="auto"/>
        <w:bottom w:val="none" w:sz="0" w:space="0" w:color="auto"/>
        <w:right w:val="none" w:sz="0" w:space="0" w:color="auto"/>
      </w:divBdr>
    </w:div>
    <w:div w:id="730889886">
      <w:bodyDiv w:val="1"/>
      <w:marLeft w:val="0"/>
      <w:marRight w:val="0"/>
      <w:marTop w:val="0"/>
      <w:marBottom w:val="0"/>
      <w:divBdr>
        <w:top w:val="none" w:sz="0" w:space="0" w:color="auto"/>
        <w:left w:val="none" w:sz="0" w:space="0" w:color="auto"/>
        <w:bottom w:val="none" w:sz="0" w:space="0" w:color="auto"/>
        <w:right w:val="none" w:sz="0" w:space="0" w:color="auto"/>
      </w:divBdr>
    </w:div>
    <w:div w:id="790823038">
      <w:bodyDiv w:val="1"/>
      <w:marLeft w:val="0"/>
      <w:marRight w:val="0"/>
      <w:marTop w:val="0"/>
      <w:marBottom w:val="0"/>
      <w:divBdr>
        <w:top w:val="none" w:sz="0" w:space="0" w:color="auto"/>
        <w:left w:val="none" w:sz="0" w:space="0" w:color="auto"/>
        <w:bottom w:val="none" w:sz="0" w:space="0" w:color="auto"/>
        <w:right w:val="none" w:sz="0" w:space="0" w:color="auto"/>
      </w:divBdr>
    </w:div>
    <w:div w:id="812992203">
      <w:bodyDiv w:val="1"/>
      <w:marLeft w:val="0"/>
      <w:marRight w:val="0"/>
      <w:marTop w:val="0"/>
      <w:marBottom w:val="0"/>
      <w:divBdr>
        <w:top w:val="none" w:sz="0" w:space="0" w:color="auto"/>
        <w:left w:val="none" w:sz="0" w:space="0" w:color="auto"/>
        <w:bottom w:val="none" w:sz="0" w:space="0" w:color="auto"/>
        <w:right w:val="none" w:sz="0" w:space="0" w:color="auto"/>
      </w:divBdr>
    </w:div>
    <w:div w:id="854343983">
      <w:bodyDiv w:val="1"/>
      <w:marLeft w:val="0"/>
      <w:marRight w:val="0"/>
      <w:marTop w:val="0"/>
      <w:marBottom w:val="0"/>
      <w:divBdr>
        <w:top w:val="none" w:sz="0" w:space="0" w:color="auto"/>
        <w:left w:val="none" w:sz="0" w:space="0" w:color="auto"/>
        <w:bottom w:val="none" w:sz="0" w:space="0" w:color="auto"/>
        <w:right w:val="none" w:sz="0" w:space="0" w:color="auto"/>
      </w:divBdr>
    </w:div>
    <w:div w:id="866061173">
      <w:bodyDiv w:val="1"/>
      <w:marLeft w:val="0"/>
      <w:marRight w:val="0"/>
      <w:marTop w:val="0"/>
      <w:marBottom w:val="0"/>
      <w:divBdr>
        <w:top w:val="none" w:sz="0" w:space="0" w:color="auto"/>
        <w:left w:val="none" w:sz="0" w:space="0" w:color="auto"/>
        <w:bottom w:val="none" w:sz="0" w:space="0" w:color="auto"/>
        <w:right w:val="none" w:sz="0" w:space="0" w:color="auto"/>
      </w:divBdr>
    </w:div>
    <w:div w:id="874348449">
      <w:bodyDiv w:val="1"/>
      <w:marLeft w:val="0"/>
      <w:marRight w:val="0"/>
      <w:marTop w:val="0"/>
      <w:marBottom w:val="0"/>
      <w:divBdr>
        <w:top w:val="none" w:sz="0" w:space="0" w:color="auto"/>
        <w:left w:val="none" w:sz="0" w:space="0" w:color="auto"/>
        <w:bottom w:val="none" w:sz="0" w:space="0" w:color="auto"/>
        <w:right w:val="none" w:sz="0" w:space="0" w:color="auto"/>
      </w:divBdr>
    </w:div>
    <w:div w:id="989752954">
      <w:bodyDiv w:val="1"/>
      <w:marLeft w:val="0"/>
      <w:marRight w:val="0"/>
      <w:marTop w:val="0"/>
      <w:marBottom w:val="0"/>
      <w:divBdr>
        <w:top w:val="none" w:sz="0" w:space="0" w:color="auto"/>
        <w:left w:val="none" w:sz="0" w:space="0" w:color="auto"/>
        <w:bottom w:val="none" w:sz="0" w:space="0" w:color="auto"/>
        <w:right w:val="none" w:sz="0" w:space="0" w:color="auto"/>
      </w:divBdr>
    </w:div>
    <w:div w:id="1136333875">
      <w:bodyDiv w:val="1"/>
      <w:marLeft w:val="0"/>
      <w:marRight w:val="0"/>
      <w:marTop w:val="0"/>
      <w:marBottom w:val="0"/>
      <w:divBdr>
        <w:top w:val="none" w:sz="0" w:space="0" w:color="auto"/>
        <w:left w:val="none" w:sz="0" w:space="0" w:color="auto"/>
        <w:bottom w:val="none" w:sz="0" w:space="0" w:color="auto"/>
        <w:right w:val="none" w:sz="0" w:space="0" w:color="auto"/>
      </w:divBdr>
    </w:div>
    <w:div w:id="1200896734">
      <w:bodyDiv w:val="1"/>
      <w:marLeft w:val="0"/>
      <w:marRight w:val="0"/>
      <w:marTop w:val="0"/>
      <w:marBottom w:val="0"/>
      <w:divBdr>
        <w:top w:val="none" w:sz="0" w:space="0" w:color="auto"/>
        <w:left w:val="none" w:sz="0" w:space="0" w:color="auto"/>
        <w:bottom w:val="none" w:sz="0" w:space="0" w:color="auto"/>
        <w:right w:val="none" w:sz="0" w:space="0" w:color="auto"/>
      </w:divBdr>
    </w:div>
    <w:div w:id="1379092137">
      <w:bodyDiv w:val="1"/>
      <w:marLeft w:val="0"/>
      <w:marRight w:val="0"/>
      <w:marTop w:val="0"/>
      <w:marBottom w:val="0"/>
      <w:divBdr>
        <w:top w:val="none" w:sz="0" w:space="0" w:color="auto"/>
        <w:left w:val="none" w:sz="0" w:space="0" w:color="auto"/>
        <w:bottom w:val="none" w:sz="0" w:space="0" w:color="auto"/>
        <w:right w:val="none" w:sz="0" w:space="0" w:color="auto"/>
      </w:divBdr>
    </w:div>
    <w:div w:id="1393893910">
      <w:bodyDiv w:val="1"/>
      <w:marLeft w:val="0"/>
      <w:marRight w:val="0"/>
      <w:marTop w:val="0"/>
      <w:marBottom w:val="0"/>
      <w:divBdr>
        <w:top w:val="none" w:sz="0" w:space="0" w:color="auto"/>
        <w:left w:val="none" w:sz="0" w:space="0" w:color="auto"/>
        <w:bottom w:val="none" w:sz="0" w:space="0" w:color="auto"/>
        <w:right w:val="none" w:sz="0" w:space="0" w:color="auto"/>
      </w:divBdr>
    </w:div>
    <w:div w:id="1419137640">
      <w:bodyDiv w:val="1"/>
      <w:marLeft w:val="0"/>
      <w:marRight w:val="0"/>
      <w:marTop w:val="0"/>
      <w:marBottom w:val="0"/>
      <w:divBdr>
        <w:top w:val="none" w:sz="0" w:space="0" w:color="auto"/>
        <w:left w:val="none" w:sz="0" w:space="0" w:color="auto"/>
        <w:bottom w:val="none" w:sz="0" w:space="0" w:color="auto"/>
        <w:right w:val="none" w:sz="0" w:space="0" w:color="auto"/>
      </w:divBdr>
    </w:div>
    <w:div w:id="1432241946">
      <w:bodyDiv w:val="1"/>
      <w:marLeft w:val="0"/>
      <w:marRight w:val="0"/>
      <w:marTop w:val="0"/>
      <w:marBottom w:val="0"/>
      <w:divBdr>
        <w:top w:val="none" w:sz="0" w:space="0" w:color="auto"/>
        <w:left w:val="none" w:sz="0" w:space="0" w:color="auto"/>
        <w:bottom w:val="none" w:sz="0" w:space="0" w:color="auto"/>
        <w:right w:val="none" w:sz="0" w:space="0" w:color="auto"/>
      </w:divBdr>
    </w:div>
    <w:div w:id="1453939975">
      <w:bodyDiv w:val="1"/>
      <w:marLeft w:val="0"/>
      <w:marRight w:val="0"/>
      <w:marTop w:val="0"/>
      <w:marBottom w:val="0"/>
      <w:divBdr>
        <w:top w:val="none" w:sz="0" w:space="0" w:color="auto"/>
        <w:left w:val="none" w:sz="0" w:space="0" w:color="auto"/>
        <w:bottom w:val="none" w:sz="0" w:space="0" w:color="auto"/>
        <w:right w:val="none" w:sz="0" w:space="0" w:color="auto"/>
      </w:divBdr>
    </w:div>
    <w:div w:id="1605729379">
      <w:bodyDiv w:val="1"/>
      <w:marLeft w:val="0"/>
      <w:marRight w:val="0"/>
      <w:marTop w:val="0"/>
      <w:marBottom w:val="0"/>
      <w:divBdr>
        <w:top w:val="none" w:sz="0" w:space="0" w:color="auto"/>
        <w:left w:val="none" w:sz="0" w:space="0" w:color="auto"/>
        <w:bottom w:val="none" w:sz="0" w:space="0" w:color="auto"/>
        <w:right w:val="none" w:sz="0" w:space="0" w:color="auto"/>
      </w:divBdr>
    </w:div>
    <w:div w:id="1640187596">
      <w:bodyDiv w:val="1"/>
      <w:marLeft w:val="0"/>
      <w:marRight w:val="0"/>
      <w:marTop w:val="0"/>
      <w:marBottom w:val="0"/>
      <w:divBdr>
        <w:top w:val="none" w:sz="0" w:space="0" w:color="auto"/>
        <w:left w:val="none" w:sz="0" w:space="0" w:color="auto"/>
        <w:bottom w:val="none" w:sz="0" w:space="0" w:color="auto"/>
        <w:right w:val="none" w:sz="0" w:space="0" w:color="auto"/>
      </w:divBdr>
    </w:div>
    <w:div w:id="1723824168">
      <w:bodyDiv w:val="1"/>
      <w:marLeft w:val="0"/>
      <w:marRight w:val="0"/>
      <w:marTop w:val="0"/>
      <w:marBottom w:val="0"/>
      <w:divBdr>
        <w:top w:val="none" w:sz="0" w:space="0" w:color="auto"/>
        <w:left w:val="none" w:sz="0" w:space="0" w:color="auto"/>
        <w:bottom w:val="none" w:sz="0" w:space="0" w:color="auto"/>
        <w:right w:val="none" w:sz="0" w:space="0" w:color="auto"/>
      </w:divBdr>
    </w:div>
    <w:div w:id="1853758845">
      <w:bodyDiv w:val="1"/>
      <w:marLeft w:val="0"/>
      <w:marRight w:val="0"/>
      <w:marTop w:val="0"/>
      <w:marBottom w:val="0"/>
      <w:divBdr>
        <w:top w:val="none" w:sz="0" w:space="0" w:color="auto"/>
        <w:left w:val="none" w:sz="0" w:space="0" w:color="auto"/>
        <w:bottom w:val="none" w:sz="0" w:space="0" w:color="auto"/>
        <w:right w:val="none" w:sz="0" w:space="0" w:color="auto"/>
      </w:divBdr>
    </w:div>
    <w:div w:id="1859346205">
      <w:bodyDiv w:val="1"/>
      <w:marLeft w:val="0"/>
      <w:marRight w:val="0"/>
      <w:marTop w:val="0"/>
      <w:marBottom w:val="0"/>
      <w:divBdr>
        <w:top w:val="none" w:sz="0" w:space="0" w:color="auto"/>
        <w:left w:val="none" w:sz="0" w:space="0" w:color="auto"/>
        <w:bottom w:val="none" w:sz="0" w:space="0" w:color="auto"/>
        <w:right w:val="none" w:sz="0" w:space="0" w:color="auto"/>
      </w:divBdr>
    </w:div>
    <w:div w:id="1943226459">
      <w:bodyDiv w:val="1"/>
      <w:marLeft w:val="0"/>
      <w:marRight w:val="0"/>
      <w:marTop w:val="0"/>
      <w:marBottom w:val="0"/>
      <w:divBdr>
        <w:top w:val="none" w:sz="0" w:space="0" w:color="auto"/>
        <w:left w:val="none" w:sz="0" w:space="0" w:color="auto"/>
        <w:bottom w:val="none" w:sz="0" w:space="0" w:color="auto"/>
        <w:right w:val="none" w:sz="0" w:space="0" w:color="auto"/>
      </w:divBdr>
    </w:div>
    <w:div w:id="1965695399">
      <w:bodyDiv w:val="1"/>
      <w:marLeft w:val="0"/>
      <w:marRight w:val="0"/>
      <w:marTop w:val="0"/>
      <w:marBottom w:val="0"/>
      <w:divBdr>
        <w:top w:val="none" w:sz="0" w:space="0" w:color="auto"/>
        <w:left w:val="none" w:sz="0" w:space="0" w:color="auto"/>
        <w:bottom w:val="none" w:sz="0" w:space="0" w:color="auto"/>
        <w:right w:val="none" w:sz="0" w:space="0" w:color="auto"/>
      </w:divBdr>
    </w:div>
    <w:div w:id="2004308944">
      <w:bodyDiv w:val="1"/>
      <w:marLeft w:val="0"/>
      <w:marRight w:val="0"/>
      <w:marTop w:val="0"/>
      <w:marBottom w:val="0"/>
      <w:divBdr>
        <w:top w:val="none" w:sz="0" w:space="0" w:color="auto"/>
        <w:left w:val="none" w:sz="0" w:space="0" w:color="auto"/>
        <w:bottom w:val="none" w:sz="0" w:space="0" w:color="auto"/>
        <w:right w:val="none" w:sz="0" w:space="0" w:color="auto"/>
      </w:divBdr>
    </w:div>
    <w:div w:id="2013677031">
      <w:bodyDiv w:val="1"/>
      <w:marLeft w:val="0"/>
      <w:marRight w:val="0"/>
      <w:marTop w:val="0"/>
      <w:marBottom w:val="0"/>
      <w:divBdr>
        <w:top w:val="none" w:sz="0" w:space="0" w:color="auto"/>
        <w:left w:val="none" w:sz="0" w:space="0" w:color="auto"/>
        <w:bottom w:val="none" w:sz="0" w:space="0" w:color="auto"/>
        <w:right w:val="none" w:sz="0" w:space="0" w:color="auto"/>
      </w:divBdr>
    </w:div>
    <w:div w:id="2038190927">
      <w:bodyDiv w:val="1"/>
      <w:marLeft w:val="0"/>
      <w:marRight w:val="0"/>
      <w:marTop w:val="0"/>
      <w:marBottom w:val="0"/>
      <w:divBdr>
        <w:top w:val="none" w:sz="0" w:space="0" w:color="auto"/>
        <w:left w:val="none" w:sz="0" w:space="0" w:color="auto"/>
        <w:bottom w:val="none" w:sz="0" w:space="0" w:color="auto"/>
        <w:right w:val="none" w:sz="0" w:space="0" w:color="auto"/>
      </w:divBdr>
    </w:div>
    <w:div w:id="2115242760">
      <w:bodyDiv w:val="1"/>
      <w:marLeft w:val="0"/>
      <w:marRight w:val="0"/>
      <w:marTop w:val="0"/>
      <w:marBottom w:val="0"/>
      <w:divBdr>
        <w:top w:val="none" w:sz="0" w:space="0" w:color="auto"/>
        <w:left w:val="none" w:sz="0" w:space="0" w:color="auto"/>
        <w:bottom w:val="none" w:sz="0" w:space="0" w:color="auto"/>
        <w:right w:val="none" w:sz="0" w:space="0" w:color="auto"/>
      </w:divBdr>
    </w:div>
    <w:div w:id="2118286096">
      <w:bodyDiv w:val="1"/>
      <w:marLeft w:val="0"/>
      <w:marRight w:val="0"/>
      <w:marTop w:val="0"/>
      <w:marBottom w:val="0"/>
      <w:divBdr>
        <w:top w:val="none" w:sz="0" w:space="0" w:color="auto"/>
        <w:left w:val="none" w:sz="0" w:space="0" w:color="auto"/>
        <w:bottom w:val="none" w:sz="0" w:space="0" w:color="auto"/>
        <w:right w:val="none" w:sz="0" w:space="0" w:color="auto"/>
      </w:divBdr>
    </w:div>
    <w:div w:id="2142264874">
      <w:bodyDiv w:val="1"/>
      <w:marLeft w:val="0"/>
      <w:marRight w:val="0"/>
      <w:marTop w:val="0"/>
      <w:marBottom w:val="0"/>
      <w:divBdr>
        <w:top w:val="none" w:sz="0" w:space="0" w:color="auto"/>
        <w:left w:val="none" w:sz="0" w:space="0" w:color="auto"/>
        <w:bottom w:val="none" w:sz="0" w:space="0" w:color="auto"/>
        <w:right w:val="none" w:sz="0" w:space="0" w:color="auto"/>
      </w:divBdr>
    </w:div>
    <w:div w:id="2145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6/ATL_h.pdf%2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PFY6PPX2AYTS-2589-587</_dlc_DocId>
    <_dlc_DocIdUrl xmlns="81daf041-c113-401c-bf82-107f5d396711">
      <Url>https://esp.cdc.gov/sites/ncezid/OD/policy/PRA/_layouts/15/DocIdRedir.aspx?ID=PFY6PPX2AYTS-2589-587</Url>
      <Description>PFY6PPX2AYTS-2589-587</Description>
    </_dlc_DocIdUrl>
    <ydlv xmlns="d335559b-c20a-4874-978e-77d2be77e01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DE6D3-D1B6-4BA8-B5AC-9FE56F8A2AB3}">
  <ds:schemaRefs>
    <ds:schemaRef ds:uri="http://schemas.microsoft.com/sharepoint/v3/contenttype/forms"/>
  </ds:schemaRefs>
</ds:datastoreItem>
</file>

<file path=customXml/itemProps2.xml><?xml version="1.0" encoding="utf-8"?>
<ds:datastoreItem xmlns:ds="http://schemas.openxmlformats.org/officeDocument/2006/customXml" ds:itemID="{33A25DC4-EC67-4627-98F4-AB0D98705105}">
  <ds:schemaRefs>
    <ds:schemaRef ds:uri="http://schemas.microsoft.com/sharepoint/events"/>
  </ds:schemaRefs>
</ds:datastoreItem>
</file>

<file path=customXml/itemProps3.xml><?xml version="1.0" encoding="utf-8"?>
<ds:datastoreItem xmlns:ds="http://schemas.openxmlformats.org/officeDocument/2006/customXml" ds:itemID="{A72D5DE1-2DEB-4C16-AF27-979D4198E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0B2BA1-E059-4764-B314-68507EEB9C9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d335559b-c20a-4874-978e-77d2be77e01f"/>
    <ds:schemaRef ds:uri="81daf041-c113-401c-bf82-107f5d396711"/>
    <ds:schemaRef ds:uri="http://www.w3.org/XML/1998/namespace"/>
  </ds:schemaRefs>
</ds:datastoreItem>
</file>

<file path=customXml/itemProps5.xml><?xml version="1.0" encoding="utf-8"?>
<ds:datastoreItem xmlns:ds="http://schemas.openxmlformats.org/officeDocument/2006/customXml" ds:itemID="{CC1BAB7D-753F-4191-81DF-A7A089BB3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(CDC/OD/OADS)</cp:lastModifiedBy>
  <cp:revision>3</cp:revision>
  <dcterms:created xsi:type="dcterms:W3CDTF">2016-03-28T13:59:00Z</dcterms:created>
  <dcterms:modified xsi:type="dcterms:W3CDTF">2016-03-28T14:27:00Z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115ea2d5-6bd5-46f6-bc1e-e610c84784ef</vt:lpwstr>
  </property>
</Properties>
</file>