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5BF7F" w14:textId="6EBF502C" w:rsidR="00977167" w:rsidRPr="002A6036" w:rsidRDefault="00977167" w:rsidP="00977167">
      <w:pPr>
        <w:spacing w:before="360" w:after="144" w:line="312" w:lineRule="auto"/>
        <w:ind w:left="5112" w:right="360" w:firstLine="0"/>
        <w:jc w:val="left"/>
        <w:rPr>
          <w:rFonts w:ascii="Arial" w:hAnsi="Arial" w:cs="Arial"/>
          <w:b/>
        </w:rPr>
      </w:pPr>
      <w:bookmarkStart w:id="0" w:name="_Toc320884918"/>
      <w:bookmarkStart w:id="1" w:name="_Toc324845909"/>
      <w:r w:rsidRPr="002A6036">
        <w:rPr>
          <w:rFonts w:ascii="Arial" w:hAnsi="Arial" w:cs="Arial"/>
          <w:b/>
        </w:rPr>
        <w:t xml:space="preserve">Part B: </w:t>
      </w:r>
      <w:r w:rsidR="005E3171">
        <w:rPr>
          <w:rFonts w:ascii="Arial" w:hAnsi="Arial" w:cs="Arial"/>
          <w:b/>
        </w:rPr>
        <w:t xml:space="preserve">Statistical Methods for the </w:t>
      </w:r>
      <w:r w:rsidRPr="002A6036">
        <w:rPr>
          <w:rFonts w:ascii="Arial" w:hAnsi="Arial" w:cs="Arial"/>
          <w:b/>
        </w:rPr>
        <w:t xml:space="preserve">Collection of </w:t>
      </w:r>
      <w:r w:rsidR="00477A0B">
        <w:rPr>
          <w:rFonts w:ascii="Arial" w:hAnsi="Arial" w:cs="Arial"/>
          <w:b/>
        </w:rPr>
        <w:t>24</w:t>
      </w:r>
      <w:r w:rsidR="00667B73">
        <w:rPr>
          <w:rFonts w:ascii="Arial" w:hAnsi="Arial" w:cs="Arial"/>
          <w:b/>
        </w:rPr>
        <w:t>-</w:t>
      </w:r>
      <w:r w:rsidR="00DF79BB">
        <w:rPr>
          <w:rFonts w:ascii="Arial" w:hAnsi="Arial" w:cs="Arial"/>
          <w:b/>
        </w:rPr>
        <w:t xml:space="preserve">Month </w:t>
      </w:r>
      <w:r w:rsidR="005E3171">
        <w:rPr>
          <w:rFonts w:ascii="Arial" w:hAnsi="Arial" w:cs="Arial"/>
          <w:b/>
        </w:rPr>
        <w:t>Follow-up Survey Data</w:t>
      </w:r>
      <w:r w:rsidRPr="002A6036">
        <w:rPr>
          <w:rFonts w:ascii="Arial" w:hAnsi="Arial" w:cs="Arial"/>
          <w:b/>
        </w:rPr>
        <w:t xml:space="preserve">- </w:t>
      </w:r>
      <w:r w:rsidR="00E25543">
        <w:rPr>
          <w:rFonts w:ascii="Arial" w:hAnsi="Arial" w:cs="Arial"/>
          <w:b/>
        </w:rPr>
        <w:t>Pregnancy Assistance Fund Study</w:t>
      </w:r>
    </w:p>
    <w:p w14:paraId="0845BF80" w14:textId="4AB2CBFE" w:rsidR="00977167" w:rsidRPr="00D46217" w:rsidRDefault="00D46217" w:rsidP="00977167">
      <w:pPr>
        <w:spacing w:before="144" w:line="360" w:lineRule="exact"/>
        <w:ind w:left="5115" w:right="360" w:firstLine="0"/>
        <w:rPr>
          <w:rFonts w:ascii="Arial" w:hAnsi="Arial" w:cs="Arial"/>
          <w:b/>
        </w:rPr>
      </w:pPr>
      <w:bookmarkStart w:id="2" w:name="RepType"/>
      <w:bookmarkEnd w:id="2"/>
      <w:r>
        <w:rPr>
          <w:rFonts w:ascii="Arial" w:hAnsi="Arial" w:cs="Arial"/>
          <w:b/>
        </w:rPr>
        <w:t xml:space="preserve">OMB Control </w:t>
      </w:r>
      <w:r w:rsidRPr="00B36D0A">
        <w:rPr>
          <w:rFonts w:ascii="Arial" w:hAnsi="Arial" w:cs="Arial"/>
          <w:b/>
        </w:rPr>
        <w:t>Number</w:t>
      </w:r>
      <w:r w:rsidR="00B36D0A" w:rsidRPr="00B36D0A">
        <w:rPr>
          <w:rFonts w:ascii="Arial" w:hAnsi="Arial" w:cs="Arial"/>
          <w:b/>
        </w:rPr>
        <w:t xml:space="preserve"> 0990-0424</w:t>
      </w:r>
    </w:p>
    <w:p w14:paraId="0845BF81" w14:textId="149B6A65" w:rsidR="00977167" w:rsidRPr="002A6036" w:rsidRDefault="00024BA7" w:rsidP="00977167">
      <w:pPr>
        <w:spacing w:before="144" w:after="288" w:line="360" w:lineRule="exact"/>
        <w:ind w:left="5112" w:right="360" w:firstLine="0"/>
        <w:rPr>
          <w:rFonts w:ascii="Arial" w:hAnsi="Arial" w:cs="Arial"/>
        </w:rPr>
      </w:pPr>
      <w:bookmarkStart w:id="3" w:name="DateMark"/>
      <w:bookmarkEnd w:id="3"/>
      <w:r>
        <w:rPr>
          <w:rFonts w:ascii="Arial" w:hAnsi="Arial" w:cs="Arial"/>
        </w:rPr>
        <w:t xml:space="preserve">July </w:t>
      </w:r>
      <w:r w:rsidR="00477A0B">
        <w:rPr>
          <w:rFonts w:ascii="Arial" w:hAnsi="Arial" w:cs="Arial"/>
        </w:rPr>
        <w:t xml:space="preserve">2016 </w:t>
      </w:r>
    </w:p>
    <w:p w14:paraId="0845BF82" w14:textId="573D095B" w:rsidR="00977167" w:rsidRPr="002A6036" w:rsidRDefault="00977167" w:rsidP="00977167">
      <w:pPr>
        <w:spacing w:line="280" w:lineRule="exact"/>
        <w:ind w:left="5225" w:firstLine="0"/>
        <w:rPr>
          <w:rFonts w:ascii="Arial" w:hAnsi="Arial" w:cs="Arial"/>
          <w:sz w:val="20"/>
          <w:szCs w:val="20"/>
        </w:rPr>
      </w:pPr>
      <w:bookmarkStart w:id="4" w:name="StartingPoint"/>
      <w:bookmarkEnd w:id="4"/>
    </w:p>
    <w:p w14:paraId="0845BF83" w14:textId="77777777" w:rsidR="00977167" w:rsidRPr="002A6036" w:rsidRDefault="00977167" w:rsidP="00977167">
      <w:pPr>
        <w:spacing w:line="264" w:lineRule="auto"/>
        <w:ind w:left="5040" w:firstLine="0"/>
        <w:rPr>
          <w:rFonts w:ascii="Arial" w:hAnsi="Arial" w:cs="Arial"/>
          <w:sz w:val="20"/>
          <w:szCs w:val="20"/>
        </w:rPr>
        <w:sectPr w:rsidR="00977167" w:rsidRPr="002A6036" w:rsidSect="007764EE">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576" w:left="1440" w:header="720" w:footer="576" w:gutter="0"/>
          <w:pgNumType w:fmt="lowerRoman" w:start="3"/>
          <w:cols w:space="720"/>
          <w:docGrid w:linePitch="326"/>
        </w:sectPr>
      </w:pPr>
    </w:p>
    <w:tbl>
      <w:tblPr>
        <w:tblpPr w:leftFromText="187" w:rightFromText="187" w:vertAnchor="page" w:tblpY="2881"/>
        <w:tblOverlap w:val="never"/>
        <w:tblW w:w="0" w:type="auto"/>
        <w:tblLayout w:type="fixed"/>
        <w:tblCellMar>
          <w:left w:w="115" w:type="dxa"/>
          <w:right w:w="115" w:type="dxa"/>
        </w:tblCellMar>
        <w:tblLook w:val="04A0" w:firstRow="1" w:lastRow="0" w:firstColumn="1" w:lastColumn="0" w:noHBand="0" w:noVBand="1"/>
      </w:tblPr>
      <w:tblGrid>
        <w:gridCol w:w="3618"/>
        <w:gridCol w:w="4057"/>
      </w:tblGrid>
      <w:tr w:rsidR="00977167" w:rsidRPr="002A6036" w14:paraId="0845BF94" w14:textId="77777777" w:rsidTr="007764EE">
        <w:tc>
          <w:tcPr>
            <w:tcW w:w="3618" w:type="dxa"/>
          </w:tcPr>
          <w:p w14:paraId="0845BF84" w14:textId="77777777" w:rsidR="00977167" w:rsidRPr="002A6036" w:rsidRDefault="00977167" w:rsidP="007764EE">
            <w:pPr>
              <w:spacing w:line="240" w:lineRule="exact"/>
              <w:ind w:firstLine="0"/>
              <w:jc w:val="left"/>
              <w:rPr>
                <w:rFonts w:ascii="Arial" w:hAnsi="Arial" w:cs="Arial"/>
                <w:sz w:val="17"/>
                <w:szCs w:val="16"/>
              </w:rPr>
            </w:pPr>
            <w:bookmarkStart w:id="5" w:name="MPRRef"/>
            <w:bookmarkEnd w:id="5"/>
            <w:r w:rsidRPr="002A6036">
              <w:rPr>
                <w:rFonts w:ascii="Arial" w:hAnsi="Arial" w:cs="Arial"/>
                <w:sz w:val="17"/>
                <w:szCs w:val="16"/>
              </w:rPr>
              <w:lastRenderedPageBreak/>
              <w:t>Submitted to:</w:t>
            </w:r>
          </w:p>
          <w:p w14:paraId="0845BF85" w14:textId="77777777" w:rsidR="00977167" w:rsidRPr="002A6036" w:rsidRDefault="00977167" w:rsidP="007764EE">
            <w:pPr>
              <w:spacing w:line="240" w:lineRule="exact"/>
              <w:ind w:firstLine="0"/>
              <w:jc w:val="left"/>
              <w:rPr>
                <w:rFonts w:ascii="Arial" w:hAnsi="Arial" w:cs="Arial"/>
                <w:sz w:val="17"/>
                <w:szCs w:val="16"/>
              </w:rPr>
            </w:pPr>
            <w:bookmarkStart w:id="6" w:name="Agency"/>
            <w:bookmarkEnd w:id="6"/>
            <w:r w:rsidRPr="002A6036">
              <w:rPr>
                <w:rFonts w:ascii="Arial" w:hAnsi="Arial" w:cs="Arial"/>
                <w:sz w:val="17"/>
                <w:szCs w:val="16"/>
              </w:rPr>
              <w:t xml:space="preserve">U.S. Department of Health and Human Services Office of Adolescent Health </w:t>
            </w:r>
            <w:r w:rsidRPr="002A6036">
              <w:rPr>
                <w:rFonts w:ascii="Arial" w:hAnsi="Arial" w:cs="Arial"/>
                <w:sz w:val="17"/>
                <w:szCs w:val="16"/>
              </w:rPr>
              <w:br/>
              <w:t xml:space="preserve">Office of the Director Department </w:t>
            </w:r>
            <w:r w:rsidRPr="002A6036">
              <w:rPr>
                <w:rFonts w:ascii="Arial" w:hAnsi="Arial" w:cs="Arial"/>
                <w:sz w:val="17"/>
                <w:szCs w:val="16"/>
              </w:rPr>
              <w:br/>
              <w:t>of Health and Human Services</w:t>
            </w:r>
          </w:p>
          <w:p w14:paraId="0845BF86" w14:textId="77777777" w:rsidR="00977167" w:rsidRPr="002A6036" w:rsidRDefault="00977167" w:rsidP="007764EE">
            <w:pPr>
              <w:spacing w:line="240" w:lineRule="exact"/>
              <w:ind w:firstLine="0"/>
              <w:jc w:val="left"/>
              <w:rPr>
                <w:rFonts w:ascii="Arial" w:hAnsi="Arial" w:cs="Arial"/>
                <w:sz w:val="17"/>
                <w:szCs w:val="16"/>
              </w:rPr>
            </w:pPr>
            <w:bookmarkStart w:id="7" w:name="Address"/>
            <w:bookmarkEnd w:id="7"/>
            <w:r w:rsidRPr="002A6036">
              <w:rPr>
                <w:rFonts w:ascii="Arial" w:hAnsi="Arial" w:cs="Arial"/>
                <w:sz w:val="17"/>
                <w:szCs w:val="16"/>
              </w:rPr>
              <w:t xml:space="preserve">1101 </w:t>
            </w:r>
            <w:proofErr w:type="spellStart"/>
            <w:r w:rsidRPr="002A6036">
              <w:rPr>
                <w:rFonts w:ascii="Arial" w:hAnsi="Arial" w:cs="Arial"/>
                <w:sz w:val="17"/>
                <w:szCs w:val="16"/>
              </w:rPr>
              <w:t>Wootton</w:t>
            </w:r>
            <w:proofErr w:type="spellEnd"/>
            <w:r w:rsidRPr="002A6036">
              <w:rPr>
                <w:rFonts w:ascii="Arial" w:hAnsi="Arial" w:cs="Arial"/>
                <w:sz w:val="17"/>
                <w:szCs w:val="16"/>
              </w:rPr>
              <w:t xml:space="preserve"> Parkway, Suite 700</w:t>
            </w:r>
          </w:p>
          <w:p w14:paraId="0845BF87" w14:textId="77777777" w:rsidR="00977167" w:rsidRPr="002A6036" w:rsidRDefault="00977167" w:rsidP="007764EE">
            <w:pPr>
              <w:spacing w:line="240" w:lineRule="exact"/>
              <w:ind w:firstLine="0"/>
              <w:jc w:val="left"/>
              <w:rPr>
                <w:rFonts w:ascii="Arial" w:hAnsi="Arial" w:cs="Arial"/>
                <w:sz w:val="17"/>
                <w:szCs w:val="16"/>
              </w:rPr>
            </w:pPr>
            <w:bookmarkStart w:id="8" w:name="Address2"/>
            <w:bookmarkEnd w:id="8"/>
            <w:r w:rsidRPr="002A6036">
              <w:rPr>
                <w:rFonts w:ascii="Arial" w:hAnsi="Arial" w:cs="Arial"/>
                <w:sz w:val="17"/>
                <w:szCs w:val="16"/>
              </w:rPr>
              <w:t>Rockville, MD 20852</w:t>
            </w:r>
          </w:p>
          <w:p w14:paraId="0845BF88" w14:textId="6CB48E36" w:rsidR="00977167" w:rsidRPr="002A6036" w:rsidRDefault="00977167" w:rsidP="007764EE">
            <w:pPr>
              <w:spacing w:after="180" w:line="240" w:lineRule="exact"/>
              <w:ind w:firstLine="0"/>
              <w:jc w:val="left"/>
              <w:rPr>
                <w:rFonts w:ascii="Arial" w:hAnsi="Arial" w:cs="Arial"/>
                <w:sz w:val="17"/>
                <w:szCs w:val="16"/>
              </w:rPr>
            </w:pPr>
            <w:r w:rsidRPr="002A6036">
              <w:rPr>
                <w:rFonts w:ascii="Arial" w:hAnsi="Arial" w:cs="Arial"/>
                <w:sz w:val="17"/>
                <w:szCs w:val="16"/>
              </w:rPr>
              <w:t xml:space="preserve">Project Officer: </w:t>
            </w:r>
            <w:bookmarkStart w:id="9" w:name="ProjOff"/>
            <w:bookmarkEnd w:id="9"/>
            <w:r w:rsidR="00D46217">
              <w:rPr>
                <w:rFonts w:ascii="Arial" w:hAnsi="Arial" w:cs="Arial"/>
                <w:sz w:val="17"/>
                <w:szCs w:val="16"/>
              </w:rPr>
              <w:t>Amy Farb</w:t>
            </w:r>
          </w:p>
          <w:p w14:paraId="0845BF8F" w14:textId="30074D28" w:rsidR="00977167" w:rsidRPr="002A6036" w:rsidRDefault="00977167" w:rsidP="00D46217">
            <w:pPr>
              <w:spacing w:after="180" w:line="240" w:lineRule="exact"/>
              <w:ind w:firstLine="0"/>
              <w:jc w:val="left"/>
              <w:rPr>
                <w:rFonts w:ascii="Arial" w:hAnsi="Arial" w:cs="Arial"/>
                <w:sz w:val="16"/>
                <w:szCs w:val="16"/>
              </w:rPr>
            </w:pPr>
            <w:bookmarkStart w:id="10" w:name="_GoBack"/>
            <w:bookmarkEnd w:id="10"/>
          </w:p>
        </w:tc>
        <w:tc>
          <w:tcPr>
            <w:tcW w:w="4057" w:type="dxa"/>
          </w:tcPr>
          <w:p w14:paraId="3500B3DC" w14:textId="67E08AB4" w:rsidR="00D46217" w:rsidRPr="00D46217" w:rsidRDefault="00D46217" w:rsidP="00D46217">
            <w:pPr>
              <w:spacing w:after="144" w:line="312" w:lineRule="auto"/>
              <w:ind w:left="58" w:firstLine="0"/>
              <w:jc w:val="left"/>
              <w:rPr>
                <w:rFonts w:ascii="Arial" w:hAnsi="Arial" w:cs="Arial"/>
                <w:b/>
              </w:rPr>
            </w:pPr>
            <w:bookmarkStart w:id="11" w:name="RepTitle2"/>
            <w:bookmarkEnd w:id="11"/>
            <w:r w:rsidRPr="00D46217">
              <w:rPr>
                <w:rFonts w:ascii="Arial" w:hAnsi="Arial" w:cs="Arial"/>
                <w:b/>
              </w:rPr>
              <w:t xml:space="preserve">Part B: Statistical Methods for the Collection of </w:t>
            </w:r>
            <w:r w:rsidR="00396613">
              <w:rPr>
                <w:rFonts w:ascii="Arial" w:hAnsi="Arial" w:cs="Arial"/>
                <w:b/>
              </w:rPr>
              <w:t>24</w:t>
            </w:r>
            <w:r w:rsidR="00667B73">
              <w:rPr>
                <w:rFonts w:ascii="Arial" w:hAnsi="Arial" w:cs="Arial"/>
                <w:b/>
              </w:rPr>
              <w:t>-</w:t>
            </w:r>
            <w:r w:rsidR="000A6F90">
              <w:rPr>
                <w:rFonts w:ascii="Arial" w:hAnsi="Arial" w:cs="Arial"/>
                <w:b/>
              </w:rPr>
              <w:t xml:space="preserve">Month </w:t>
            </w:r>
            <w:r w:rsidRPr="00D46217">
              <w:rPr>
                <w:rFonts w:ascii="Arial" w:hAnsi="Arial" w:cs="Arial"/>
                <w:b/>
              </w:rPr>
              <w:t xml:space="preserve">Follow-up Survey Data- </w:t>
            </w:r>
            <w:r w:rsidR="00E25543">
              <w:rPr>
                <w:rFonts w:ascii="Arial" w:hAnsi="Arial" w:cs="Arial"/>
                <w:b/>
              </w:rPr>
              <w:t>Pregnancy Assistance Fund Study</w:t>
            </w:r>
          </w:p>
          <w:p w14:paraId="3A7A6646" w14:textId="77777777" w:rsidR="00B36D0A" w:rsidRPr="00B36D0A" w:rsidRDefault="00B36D0A" w:rsidP="00B36D0A">
            <w:pPr>
              <w:spacing w:after="144" w:line="312" w:lineRule="auto"/>
              <w:ind w:left="58" w:firstLine="0"/>
              <w:jc w:val="left"/>
              <w:rPr>
                <w:rFonts w:ascii="Arial" w:hAnsi="Arial" w:cs="Arial"/>
                <w:b/>
              </w:rPr>
            </w:pPr>
            <w:r w:rsidRPr="00B36D0A">
              <w:rPr>
                <w:rFonts w:ascii="Arial" w:hAnsi="Arial" w:cs="Arial"/>
                <w:b/>
              </w:rPr>
              <w:t>OMB Control Number 0990-0424</w:t>
            </w:r>
          </w:p>
          <w:p w14:paraId="7734FAC0" w14:textId="1A2799AC" w:rsidR="00D46217" w:rsidRPr="00D46217" w:rsidRDefault="00DC2651" w:rsidP="00D46217">
            <w:pPr>
              <w:spacing w:after="144" w:line="312" w:lineRule="auto"/>
              <w:ind w:left="58" w:firstLine="0"/>
              <w:jc w:val="left"/>
              <w:rPr>
                <w:rFonts w:ascii="Arial" w:hAnsi="Arial" w:cs="Arial"/>
                <w:b/>
              </w:rPr>
            </w:pPr>
            <w:r>
              <w:rPr>
                <w:rFonts w:ascii="Arial" w:hAnsi="Arial" w:cs="Arial"/>
                <w:b/>
              </w:rPr>
              <w:t xml:space="preserve">July </w:t>
            </w:r>
            <w:r w:rsidR="00396613">
              <w:rPr>
                <w:rFonts w:ascii="Arial" w:hAnsi="Arial" w:cs="Arial"/>
                <w:b/>
              </w:rPr>
              <w:t xml:space="preserve">2016 </w:t>
            </w:r>
          </w:p>
          <w:p w14:paraId="0845BF92" w14:textId="77777777" w:rsidR="00977167" w:rsidRPr="002A6036" w:rsidRDefault="00977167" w:rsidP="007764EE">
            <w:pPr>
              <w:spacing w:line="264" w:lineRule="auto"/>
              <w:ind w:left="58" w:firstLine="0"/>
              <w:jc w:val="left"/>
              <w:rPr>
                <w:rFonts w:ascii="Arial" w:hAnsi="Arial" w:cs="Arial"/>
                <w:sz w:val="20"/>
                <w:szCs w:val="20"/>
              </w:rPr>
            </w:pPr>
          </w:p>
          <w:p w14:paraId="0845BF93" w14:textId="77777777" w:rsidR="00977167" w:rsidRPr="002A6036" w:rsidRDefault="00977167" w:rsidP="007764EE">
            <w:pPr>
              <w:spacing w:line="264" w:lineRule="auto"/>
              <w:ind w:left="58" w:firstLine="0"/>
              <w:jc w:val="left"/>
              <w:rPr>
                <w:rFonts w:ascii="Arial" w:hAnsi="Arial" w:cs="Arial"/>
                <w:sz w:val="22"/>
                <w:szCs w:val="22"/>
              </w:rPr>
            </w:pPr>
          </w:p>
        </w:tc>
      </w:tr>
    </w:tbl>
    <w:p w14:paraId="0845BF95" w14:textId="77777777" w:rsidR="00977167" w:rsidRPr="002A6036" w:rsidRDefault="00977167" w:rsidP="00977167">
      <w:pPr>
        <w:tabs>
          <w:tab w:val="clear" w:pos="432"/>
          <w:tab w:val="left" w:pos="8255"/>
        </w:tabs>
        <w:spacing w:line="264" w:lineRule="auto"/>
        <w:ind w:firstLine="0"/>
        <w:rPr>
          <w:rFonts w:ascii="Arial" w:hAnsi="Arial" w:cs="Arial"/>
          <w:sz w:val="22"/>
          <w:szCs w:val="22"/>
        </w:rPr>
      </w:pPr>
    </w:p>
    <w:p w14:paraId="0845BF96" w14:textId="6C45334F" w:rsidR="00977167" w:rsidRPr="002A6036" w:rsidRDefault="00977167" w:rsidP="00977167">
      <w:pPr>
        <w:spacing w:line="264" w:lineRule="auto"/>
        <w:ind w:firstLine="0"/>
        <w:rPr>
          <w:rFonts w:ascii="Arial" w:hAnsi="Arial" w:cs="Arial"/>
          <w:sz w:val="22"/>
          <w:szCs w:val="22"/>
        </w:rPr>
      </w:pPr>
    </w:p>
    <w:p w14:paraId="0845BF97" w14:textId="77777777" w:rsidR="00977167" w:rsidRPr="002A6036" w:rsidRDefault="00977167" w:rsidP="00977167">
      <w:pPr>
        <w:spacing w:line="264" w:lineRule="auto"/>
        <w:ind w:firstLine="0"/>
        <w:rPr>
          <w:rFonts w:ascii="Arial" w:hAnsi="Arial" w:cs="Arial"/>
          <w:sz w:val="22"/>
          <w:szCs w:val="22"/>
        </w:rPr>
        <w:sectPr w:rsidR="00977167" w:rsidRPr="002A6036" w:rsidSect="007764EE">
          <w:endnotePr>
            <w:numFmt w:val="decimal"/>
          </w:endnotePr>
          <w:pgSz w:w="12240" w:h="15840" w:code="1"/>
          <w:pgMar w:top="2880" w:right="1440" w:bottom="576" w:left="1440" w:header="720" w:footer="576" w:gutter="0"/>
          <w:cols w:space="720"/>
          <w:docGrid w:linePitch="150"/>
        </w:sectPr>
      </w:pPr>
    </w:p>
    <w:p w14:paraId="0845BF98" w14:textId="77777777" w:rsidR="00977167" w:rsidRPr="002A6036" w:rsidRDefault="00977167" w:rsidP="00977167">
      <w:pPr>
        <w:pStyle w:val="Heading1Black"/>
        <w:rPr>
          <w:rFonts w:eastAsia="Calibri"/>
        </w:rPr>
      </w:pPr>
      <w:bookmarkStart w:id="12" w:name="RepTitle"/>
      <w:bookmarkStart w:id="13" w:name="_Toc396921844"/>
      <w:bookmarkStart w:id="14" w:name="_Toc447271386"/>
      <w:bookmarkStart w:id="15" w:name="_Toc385322230"/>
      <w:bookmarkEnd w:id="12"/>
      <w:r w:rsidRPr="002A6036">
        <w:rPr>
          <w:rFonts w:eastAsia="Calibri"/>
        </w:rPr>
        <w:lastRenderedPageBreak/>
        <w:t>Contents</w:t>
      </w:r>
      <w:bookmarkEnd w:id="13"/>
      <w:bookmarkEnd w:id="14"/>
    </w:p>
    <w:p w14:paraId="112CA817" w14:textId="77AC9FAE" w:rsidR="008D7D91" w:rsidRDefault="009F617A">
      <w:pPr>
        <w:pStyle w:val="TOC1"/>
        <w:rPr>
          <w:rFonts w:asciiTheme="minorHAnsi" w:eastAsiaTheme="minorEastAsia" w:hAnsiTheme="minorHAnsi" w:cstheme="minorBidi"/>
          <w:caps w:val="0"/>
          <w:noProof/>
          <w:sz w:val="22"/>
          <w:szCs w:val="22"/>
        </w:rPr>
      </w:pPr>
      <w:r w:rsidRPr="002A6036">
        <w:rPr>
          <w:rFonts w:cs="Arial"/>
          <w:b/>
        </w:rPr>
        <w:fldChar w:fldCharType="begin"/>
      </w:r>
      <w:r w:rsidR="00977167" w:rsidRPr="002A6036">
        <w:rPr>
          <w:rFonts w:cs="Arial"/>
          <w:b/>
        </w:rPr>
        <w:instrText xml:space="preserve"> TOC \o "1-3" \z \t "Heading 1_Black,1,Heading 1_Red,1,Heading 1_Blue,1,Heading 2_Black,2,Heading 2_Red,2,Heading 2_Blue,2,Mark for Appendix Heading_Black,8,Mark for Appendix Heading_Blue,8,Mark for Appendix Heading_Red,8" </w:instrText>
      </w:r>
      <w:r w:rsidRPr="002A6036">
        <w:rPr>
          <w:rFonts w:cs="Arial"/>
          <w:b/>
        </w:rPr>
        <w:fldChar w:fldCharType="separate"/>
      </w:r>
    </w:p>
    <w:p w14:paraId="21F6522C" w14:textId="77777777" w:rsidR="008D7D91" w:rsidRDefault="008D7D91">
      <w:pPr>
        <w:pStyle w:val="TOC1"/>
        <w:rPr>
          <w:rFonts w:asciiTheme="minorHAnsi" w:eastAsiaTheme="minorEastAsia" w:hAnsiTheme="minorHAnsi" w:cstheme="minorBidi"/>
          <w:caps w:val="0"/>
          <w:noProof/>
          <w:sz w:val="22"/>
          <w:szCs w:val="22"/>
        </w:rPr>
      </w:pPr>
      <w:r w:rsidRPr="00F21E10">
        <w:rPr>
          <w:rFonts w:eastAsia="Calibri"/>
          <w:caps w:val="0"/>
          <w:noProof/>
        </w:rPr>
        <w:t>PART B INTRODUCTION</w:t>
      </w:r>
      <w:r>
        <w:rPr>
          <w:noProof/>
          <w:webHidden/>
        </w:rPr>
        <w:tab/>
      </w:r>
      <w:r>
        <w:rPr>
          <w:noProof/>
          <w:webHidden/>
        </w:rPr>
        <w:fldChar w:fldCharType="begin"/>
      </w:r>
      <w:r>
        <w:rPr>
          <w:noProof/>
          <w:webHidden/>
        </w:rPr>
        <w:instrText xml:space="preserve"> PAGEREF _Toc447271388 \h </w:instrText>
      </w:r>
      <w:r>
        <w:rPr>
          <w:noProof/>
          <w:webHidden/>
        </w:rPr>
      </w:r>
      <w:r>
        <w:rPr>
          <w:noProof/>
          <w:webHidden/>
        </w:rPr>
        <w:fldChar w:fldCharType="separate"/>
      </w:r>
      <w:r w:rsidR="00815071">
        <w:rPr>
          <w:noProof/>
          <w:webHidden/>
        </w:rPr>
        <w:t>1</w:t>
      </w:r>
      <w:r>
        <w:rPr>
          <w:noProof/>
          <w:webHidden/>
        </w:rPr>
        <w:fldChar w:fldCharType="end"/>
      </w:r>
    </w:p>
    <w:p w14:paraId="01BB32D6" w14:textId="77777777" w:rsidR="008D7D91" w:rsidRDefault="008D7D91">
      <w:pPr>
        <w:pStyle w:val="TOC2"/>
        <w:rPr>
          <w:rFonts w:asciiTheme="minorHAnsi" w:eastAsiaTheme="minorEastAsia" w:hAnsiTheme="minorHAnsi" w:cstheme="minorBidi"/>
          <w:noProof/>
          <w:sz w:val="22"/>
          <w:szCs w:val="22"/>
        </w:rPr>
      </w:pPr>
      <w:r>
        <w:rPr>
          <w:noProof/>
        </w:rPr>
        <w:t>B1.</w:t>
      </w:r>
      <w:r>
        <w:rPr>
          <w:rFonts w:asciiTheme="minorHAnsi" w:eastAsiaTheme="minorEastAsia" w:hAnsiTheme="minorHAnsi" w:cstheme="minorBidi"/>
          <w:noProof/>
          <w:sz w:val="22"/>
          <w:szCs w:val="22"/>
        </w:rPr>
        <w:tab/>
      </w:r>
      <w:r>
        <w:rPr>
          <w:noProof/>
        </w:rPr>
        <w:t>Respondent Universe and Sampling Methods</w:t>
      </w:r>
      <w:r>
        <w:rPr>
          <w:noProof/>
          <w:webHidden/>
        </w:rPr>
        <w:tab/>
      </w:r>
      <w:r>
        <w:rPr>
          <w:noProof/>
          <w:webHidden/>
        </w:rPr>
        <w:fldChar w:fldCharType="begin"/>
      </w:r>
      <w:r>
        <w:rPr>
          <w:noProof/>
          <w:webHidden/>
        </w:rPr>
        <w:instrText xml:space="preserve"> PAGEREF _Toc447271389 \h </w:instrText>
      </w:r>
      <w:r>
        <w:rPr>
          <w:noProof/>
          <w:webHidden/>
        </w:rPr>
      </w:r>
      <w:r>
        <w:rPr>
          <w:noProof/>
          <w:webHidden/>
        </w:rPr>
        <w:fldChar w:fldCharType="separate"/>
      </w:r>
      <w:r w:rsidR="00815071">
        <w:rPr>
          <w:noProof/>
          <w:webHidden/>
        </w:rPr>
        <w:t>1</w:t>
      </w:r>
      <w:r>
        <w:rPr>
          <w:noProof/>
          <w:webHidden/>
        </w:rPr>
        <w:fldChar w:fldCharType="end"/>
      </w:r>
    </w:p>
    <w:p w14:paraId="0599EED9" w14:textId="77777777" w:rsidR="008D7D91" w:rsidRDefault="008D7D91">
      <w:pPr>
        <w:pStyle w:val="TOC2"/>
        <w:rPr>
          <w:rFonts w:asciiTheme="minorHAnsi" w:eastAsiaTheme="minorEastAsia" w:hAnsiTheme="minorHAnsi" w:cstheme="minorBidi"/>
          <w:noProof/>
          <w:sz w:val="22"/>
          <w:szCs w:val="22"/>
        </w:rPr>
      </w:pPr>
      <w:r>
        <w:rPr>
          <w:noProof/>
        </w:rPr>
        <w:t>B2.</w:t>
      </w:r>
      <w:r>
        <w:rPr>
          <w:rFonts w:asciiTheme="minorHAnsi" w:eastAsiaTheme="minorEastAsia" w:hAnsiTheme="minorHAnsi" w:cstheme="minorBidi"/>
          <w:noProof/>
          <w:sz w:val="22"/>
          <w:szCs w:val="22"/>
        </w:rPr>
        <w:tab/>
      </w:r>
      <w:r>
        <w:rPr>
          <w:noProof/>
        </w:rPr>
        <w:t>Procedures for Collection of Information</w:t>
      </w:r>
      <w:r>
        <w:rPr>
          <w:noProof/>
          <w:webHidden/>
        </w:rPr>
        <w:tab/>
      </w:r>
      <w:r>
        <w:rPr>
          <w:noProof/>
          <w:webHidden/>
        </w:rPr>
        <w:fldChar w:fldCharType="begin"/>
      </w:r>
      <w:r>
        <w:rPr>
          <w:noProof/>
          <w:webHidden/>
        </w:rPr>
        <w:instrText xml:space="preserve"> PAGEREF _Toc447271390 \h </w:instrText>
      </w:r>
      <w:r>
        <w:rPr>
          <w:noProof/>
          <w:webHidden/>
        </w:rPr>
      </w:r>
      <w:r>
        <w:rPr>
          <w:noProof/>
          <w:webHidden/>
        </w:rPr>
        <w:fldChar w:fldCharType="separate"/>
      </w:r>
      <w:r w:rsidR="00815071">
        <w:rPr>
          <w:noProof/>
          <w:webHidden/>
        </w:rPr>
        <w:t>5</w:t>
      </w:r>
      <w:r>
        <w:rPr>
          <w:noProof/>
          <w:webHidden/>
        </w:rPr>
        <w:fldChar w:fldCharType="end"/>
      </w:r>
    </w:p>
    <w:p w14:paraId="7D6CA9A9" w14:textId="77777777" w:rsidR="008D7D91" w:rsidRDefault="008D7D91">
      <w:pPr>
        <w:pStyle w:val="TOC2"/>
        <w:rPr>
          <w:rFonts w:asciiTheme="minorHAnsi" w:eastAsiaTheme="minorEastAsia" w:hAnsiTheme="minorHAnsi" w:cstheme="minorBidi"/>
          <w:noProof/>
          <w:sz w:val="22"/>
          <w:szCs w:val="22"/>
        </w:rPr>
      </w:pPr>
      <w:r>
        <w:rPr>
          <w:noProof/>
        </w:rPr>
        <w:t>B3.</w:t>
      </w:r>
      <w:r>
        <w:rPr>
          <w:rFonts w:asciiTheme="minorHAnsi" w:eastAsiaTheme="minorEastAsia" w:hAnsiTheme="minorHAnsi" w:cstheme="minorBidi"/>
          <w:noProof/>
          <w:sz w:val="22"/>
          <w:szCs w:val="22"/>
        </w:rPr>
        <w:tab/>
      </w:r>
      <w:r>
        <w:rPr>
          <w:noProof/>
        </w:rPr>
        <w:t>Methods to Maximize Response Rates and Deal with Non-Response</w:t>
      </w:r>
      <w:r>
        <w:rPr>
          <w:noProof/>
          <w:webHidden/>
        </w:rPr>
        <w:tab/>
      </w:r>
      <w:r>
        <w:rPr>
          <w:noProof/>
          <w:webHidden/>
        </w:rPr>
        <w:fldChar w:fldCharType="begin"/>
      </w:r>
      <w:r>
        <w:rPr>
          <w:noProof/>
          <w:webHidden/>
        </w:rPr>
        <w:instrText xml:space="preserve"> PAGEREF _Toc447271391 \h </w:instrText>
      </w:r>
      <w:r>
        <w:rPr>
          <w:noProof/>
          <w:webHidden/>
        </w:rPr>
      </w:r>
      <w:r>
        <w:rPr>
          <w:noProof/>
          <w:webHidden/>
        </w:rPr>
        <w:fldChar w:fldCharType="separate"/>
      </w:r>
      <w:r w:rsidR="00815071">
        <w:rPr>
          <w:noProof/>
          <w:webHidden/>
        </w:rPr>
        <w:t>6</w:t>
      </w:r>
      <w:r>
        <w:rPr>
          <w:noProof/>
          <w:webHidden/>
        </w:rPr>
        <w:fldChar w:fldCharType="end"/>
      </w:r>
    </w:p>
    <w:p w14:paraId="4CB5BD62" w14:textId="77777777" w:rsidR="008D7D91" w:rsidRDefault="008D7D91">
      <w:pPr>
        <w:pStyle w:val="TOC2"/>
        <w:rPr>
          <w:rFonts w:asciiTheme="minorHAnsi" w:eastAsiaTheme="minorEastAsia" w:hAnsiTheme="minorHAnsi" w:cstheme="minorBidi"/>
          <w:noProof/>
          <w:sz w:val="22"/>
          <w:szCs w:val="22"/>
        </w:rPr>
      </w:pPr>
      <w:r>
        <w:rPr>
          <w:noProof/>
        </w:rPr>
        <w:t>B4.</w:t>
      </w:r>
      <w:r>
        <w:rPr>
          <w:rFonts w:asciiTheme="minorHAnsi" w:eastAsiaTheme="minorEastAsia" w:hAnsiTheme="minorHAnsi" w:cstheme="minorBidi"/>
          <w:noProof/>
          <w:sz w:val="22"/>
          <w:szCs w:val="22"/>
        </w:rPr>
        <w:tab/>
      </w:r>
      <w:r>
        <w:rPr>
          <w:noProof/>
        </w:rPr>
        <w:t>Test of Procedures or Methods to be Undertaken</w:t>
      </w:r>
      <w:r>
        <w:rPr>
          <w:noProof/>
          <w:webHidden/>
        </w:rPr>
        <w:tab/>
      </w:r>
      <w:r>
        <w:rPr>
          <w:noProof/>
          <w:webHidden/>
        </w:rPr>
        <w:fldChar w:fldCharType="begin"/>
      </w:r>
      <w:r>
        <w:rPr>
          <w:noProof/>
          <w:webHidden/>
        </w:rPr>
        <w:instrText xml:space="preserve"> PAGEREF _Toc447271392 \h </w:instrText>
      </w:r>
      <w:r>
        <w:rPr>
          <w:noProof/>
          <w:webHidden/>
        </w:rPr>
      </w:r>
      <w:r>
        <w:rPr>
          <w:noProof/>
          <w:webHidden/>
        </w:rPr>
        <w:fldChar w:fldCharType="separate"/>
      </w:r>
      <w:r w:rsidR="00815071">
        <w:rPr>
          <w:noProof/>
          <w:webHidden/>
        </w:rPr>
        <w:t>7</w:t>
      </w:r>
      <w:r>
        <w:rPr>
          <w:noProof/>
          <w:webHidden/>
        </w:rPr>
        <w:fldChar w:fldCharType="end"/>
      </w:r>
    </w:p>
    <w:p w14:paraId="732F330A" w14:textId="77777777" w:rsidR="008D7D91" w:rsidRDefault="008D7D91">
      <w:pPr>
        <w:pStyle w:val="TOC2"/>
        <w:rPr>
          <w:rFonts w:asciiTheme="minorHAnsi" w:eastAsiaTheme="minorEastAsia" w:hAnsiTheme="minorHAnsi" w:cstheme="minorBidi"/>
          <w:noProof/>
          <w:sz w:val="22"/>
          <w:szCs w:val="22"/>
        </w:rPr>
      </w:pPr>
      <w:r>
        <w:rPr>
          <w:noProof/>
        </w:rPr>
        <w:t>B5.</w:t>
      </w:r>
      <w:r>
        <w:rPr>
          <w:rFonts w:asciiTheme="minorHAnsi" w:eastAsiaTheme="minorEastAsia" w:hAnsiTheme="minorHAnsi" w:cstheme="minorBidi"/>
          <w:noProof/>
          <w:sz w:val="22"/>
          <w:szCs w:val="22"/>
        </w:rPr>
        <w:tab/>
      </w:r>
      <w:r>
        <w:rPr>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_Toc447271393 \h </w:instrText>
      </w:r>
      <w:r>
        <w:rPr>
          <w:noProof/>
          <w:webHidden/>
        </w:rPr>
      </w:r>
      <w:r>
        <w:rPr>
          <w:noProof/>
          <w:webHidden/>
        </w:rPr>
        <w:fldChar w:fldCharType="separate"/>
      </w:r>
      <w:r w:rsidR="00815071">
        <w:rPr>
          <w:noProof/>
          <w:webHidden/>
        </w:rPr>
        <w:t>7</w:t>
      </w:r>
      <w:r>
        <w:rPr>
          <w:noProof/>
          <w:webHidden/>
        </w:rPr>
        <w:fldChar w:fldCharType="end"/>
      </w:r>
    </w:p>
    <w:p w14:paraId="0845BF9E" w14:textId="77777777" w:rsidR="00977167" w:rsidRPr="002A6036" w:rsidRDefault="009F617A" w:rsidP="00977167">
      <w:pPr>
        <w:spacing w:after="480" w:line="240" w:lineRule="auto"/>
        <w:ind w:firstLine="0"/>
        <w:jc w:val="center"/>
        <w:rPr>
          <w:rFonts w:ascii="Arial" w:hAnsi="Arial" w:cs="Arial"/>
          <w:b/>
        </w:rPr>
      </w:pPr>
      <w:r w:rsidRPr="002A6036">
        <w:fldChar w:fldCharType="end"/>
      </w:r>
      <w:r w:rsidR="00977167" w:rsidRPr="002A6036">
        <w:rPr>
          <w:rFonts w:ascii="Arial" w:hAnsi="Arial" w:cs="Arial"/>
          <w:b/>
        </w:rPr>
        <w:t>TABLES</w:t>
      </w:r>
    </w:p>
    <w:p w14:paraId="0845BF9F" w14:textId="516767D2" w:rsidR="007E7BD0" w:rsidRPr="002A6036" w:rsidRDefault="009F617A">
      <w:pPr>
        <w:pStyle w:val="TableofFigures"/>
        <w:rPr>
          <w:rFonts w:asciiTheme="minorHAnsi" w:eastAsiaTheme="minorEastAsia" w:hAnsiTheme="minorHAnsi" w:cstheme="minorBidi"/>
          <w:noProof/>
          <w:sz w:val="22"/>
          <w:szCs w:val="22"/>
        </w:rPr>
      </w:pPr>
      <w:r w:rsidRPr="002A6036">
        <w:rPr>
          <w:rFonts w:cs="Arial"/>
          <w:b/>
        </w:rPr>
        <w:fldChar w:fldCharType="begin"/>
      </w:r>
      <w:r w:rsidR="00977167" w:rsidRPr="002A6036">
        <w:rPr>
          <w:rFonts w:cs="Arial"/>
          <w:b/>
        </w:rPr>
        <w:instrText xml:space="preserve"> TOC \z \t "Mark for Table Heading,1" \c "Figure" </w:instrText>
      </w:r>
      <w:r w:rsidRPr="002A6036">
        <w:rPr>
          <w:rFonts w:cs="Arial"/>
          <w:b/>
        </w:rPr>
        <w:fldChar w:fldCharType="separate"/>
      </w:r>
      <w:r w:rsidR="007E7BD0" w:rsidRPr="002A6036">
        <w:rPr>
          <w:noProof/>
        </w:rPr>
        <w:t>Table B1.1. Minimum Detectible Impacts for California</w:t>
      </w:r>
      <w:r w:rsidR="007E7BD0" w:rsidRPr="002A6036">
        <w:rPr>
          <w:noProof/>
          <w:webHidden/>
        </w:rPr>
        <w:tab/>
      </w:r>
      <w:r w:rsidR="005B400B">
        <w:rPr>
          <w:noProof/>
          <w:webHidden/>
        </w:rPr>
        <w:t>4</w:t>
      </w:r>
    </w:p>
    <w:p w14:paraId="0845BFA0" w14:textId="77777777" w:rsidR="00977167" w:rsidRPr="002A6036" w:rsidRDefault="009F617A" w:rsidP="00977167">
      <w:pPr>
        <w:pStyle w:val="Heading1Black"/>
      </w:pPr>
      <w:r w:rsidRPr="002A6036">
        <w:rPr>
          <w:rFonts w:cs="Arial"/>
          <w:b w:val="0"/>
        </w:rPr>
        <w:fldChar w:fldCharType="end"/>
      </w:r>
      <w:bookmarkStart w:id="16" w:name="_Toc385322232"/>
      <w:bookmarkStart w:id="17" w:name="_Toc396921845"/>
      <w:bookmarkStart w:id="18" w:name="_Toc447271387"/>
      <w:bookmarkEnd w:id="15"/>
      <w:r w:rsidR="00977167" w:rsidRPr="002A6036">
        <w:t>ATTACHMENTS</w:t>
      </w:r>
      <w:bookmarkEnd w:id="16"/>
      <w:bookmarkEnd w:id="17"/>
      <w:bookmarkEnd w:id="18"/>
    </w:p>
    <w:p w14:paraId="0845BFA1" w14:textId="77777777" w:rsidR="00977167" w:rsidRPr="002A6036" w:rsidRDefault="00DB6578" w:rsidP="00DB6578">
      <w:pPr>
        <w:pStyle w:val="TOC8"/>
        <w:tabs>
          <w:tab w:val="clear" w:pos="1872"/>
          <w:tab w:val="left" w:pos="1980"/>
        </w:tabs>
        <w:spacing w:after="120"/>
        <w:ind w:left="1980" w:hanging="1962"/>
        <w:rPr>
          <w:sz w:val="22"/>
          <w:szCs w:val="22"/>
        </w:rPr>
      </w:pPr>
      <w:r w:rsidRPr="002A6036">
        <w:rPr>
          <w:sz w:val="22"/>
          <w:szCs w:val="22"/>
        </w:rPr>
        <w:t>ATTACHMENT A:</w:t>
      </w:r>
      <w:r w:rsidRPr="002A6036">
        <w:rPr>
          <w:sz w:val="22"/>
          <w:szCs w:val="22"/>
        </w:rPr>
        <w:tab/>
      </w:r>
      <w:r w:rsidR="00977167" w:rsidRPr="002A6036">
        <w:rPr>
          <w:sz w:val="22"/>
          <w:szCs w:val="22"/>
        </w:rPr>
        <w:t xml:space="preserve">OVERVIEW OF THE PAF EVALUATION </w:t>
      </w:r>
    </w:p>
    <w:p w14:paraId="0845BFA5" w14:textId="18DBF447" w:rsidR="00977167" w:rsidRPr="002A6036" w:rsidRDefault="00977167" w:rsidP="00DB6578">
      <w:pPr>
        <w:pStyle w:val="TOC8"/>
        <w:tabs>
          <w:tab w:val="clear" w:pos="1872"/>
          <w:tab w:val="left" w:pos="1980"/>
        </w:tabs>
        <w:spacing w:after="120"/>
        <w:ind w:left="1980" w:hanging="1962"/>
        <w:rPr>
          <w:sz w:val="22"/>
          <w:szCs w:val="22"/>
        </w:rPr>
      </w:pPr>
      <w:r w:rsidRPr="002A6036">
        <w:rPr>
          <w:sz w:val="22"/>
          <w:szCs w:val="22"/>
        </w:rPr>
        <w:t>ATTAC</w:t>
      </w:r>
      <w:r w:rsidR="00E72D56">
        <w:rPr>
          <w:sz w:val="22"/>
          <w:szCs w:val="22"/>
        </w:rPr>
        <w:t>HMENT b</w:t>
      </w:r>
      <w:r w:rsidR="00DB6578" w:rsidRPr="002A6036">
        <w:rPr>
          <w:sz w:val="22"/>
          <w:szCs w:val="22"/>
        </w:rPr>
        <w:t>:</w:t>
      </w:r>
      <w:r w:rsidR="00DB6578" w:rsidRPr="002A6036">
        <w:rPr>
          <w:sz w:val="22"/>
          <w:szCs w:val="22"/>
        </w:rPr>
        <w:tab/>
      </w:r>
      <w:r w:rsidRPr="002A6036">
        <w:rPr>
          <w:sz w:val="22"/>
          <w:szCs w:val="22"/>
        </w:rPr>
        <w:t xml:space="preserve">QUESTION BY QUESTION SOURCE LIST FOR THE </w:t>
      </w:r>
      <w:r w:rsidR="007A3E87">
        <w:rPr>
          <w:sz w:val="22"/>
          <w:szCs w:val="22"/>
        </w:rPr>
        <w:t>24</w:t>
      </w:r>
      <w:r w:rsidR="00501F33">
        <w:rPr>
          <w:sz w:val="22"/>
          <w:szCs w:val="22"/>
        </w:rPr>
        <w:t xml:space="preserve">-Month </w:t>
      </w:r>
      <w:r w:rsidR="00994024">
        <w:rPr>
          <w:sz w:val="22"/>
          <w:szCs w:val="22"/>
        </w:rPr>
        <w:t>FOLLOW-UP</w:t>
      </w:r>
      <w:r w:rsidRPr="002A6036">
        <w:rPr>
          <w:sz w:val="22"/>
          <w:szCs w:val="22"/>
        </w:rPr>
        <w:t xml:space="preserve"> SURVEY  </w:t>
      </w:r>
    </w:p>
    <w:p w14:paraId="0845BFA6" w14:textId="493707A2" w:rsidR="00977167" w:rsidRPr="002A6036" w:rsidRDefault="00E72D56" w:rsidP="00DB6578">
      <w:pPr>
        <w:pStyle w:val="TOC8"/>
        <w:tabs>
          <w:tab w:val="clear" w:pos="1872"/>
          <w:tab w:val="left" w:pos="1980"/>
        </w:tabs>
        <w:spacing w:after="120"/>
        <w:ind w:left="1980" w:hanging="1962"/>
        <w:rPr>
          <w:sz w:val="22"/>
          <w:szCs w:val="22"/>
        </w:rPr>
      </w:pPr>
      <w:r>
        <w:rPr>
          <w:sz w:val="22"/>
          <w:szCs w:val="22"/>
        </w:rPr>
        <w:t>ATTACHMENT C</w:t>
      </w:r>
      <w:r w:rsidR="00DB6578" w:rsidRPr="002A6036">
        <w:rPr>
          <w:sz w:val="22"/>
          <w:szCs w:val="22"/>
        </w:rPr>
        <w:t>:</w:t>
      </w:r>
      <w:r w:rsidR="00DB6578" w:rsidRPr="002A6036">
        <w:rPr>
          <w:sz w:val="22"/>
          <w:szCs w:val="22"/>
        </w:rPr>
        <w:tab/>
      </w:r>
      <w:r w:rsidR="00977167" w:rsidRPr="002A6036">
        <w:rPr>
          <w:sz w:val="22"/>
          <w:szCs w:val="22"/>
        </w:rPr>
        <w:t xml:space="preserve">SOURCES REFERENCED FOR THE </w:t>
      </w:r>
      <w:r w:rsidR="007A3E87">
        <w:rPr>
          <w:sz w:val="22"/>
          <w:szCs w:val="22"/>
        </w:rPr>
        <w:t>24</w:t>
      </w:r>
      <w:r w:rsidR="00667B73">
        <w:rPr>
          <w:sz w:val="22"/>
          <w:szCs w:val="22"/>
        </w:rPr>
        <w:t xml:space="preserve">-Month </w:t>
      </w:r>
      <w:r w:rsidR="00994024">
        <w:rPr>
          <w:sz w:val="22"/>
          <w:szCs w:val="22"/>
        </w:rPr>
        <w:t>FOLLOW-UP</w:t>
      </w:r>
      <w:r w:rsidR="00977167" w:rsidRPr="002A6036">
        <w:rPr>
          <w:sz w:val="22"/>
          <w:szCs w:val="22"/>
        </w:rPr>
        <w:t xml:space="preserve"> SURVEY </w:t>
      </w:r>
    </w:p>
    <w:p w14:paraId="0845BFA9" w14:textId="5F2CA266" w:rsidR="00977167" w:rsidRPr="002A6036" w:rsidRDefault="00E72D56" w:rsidP="00DB6578">
      <w:pPr>
        <w:pStyle w:val="TOC8"/>
        <w:tabs>
          <w:tab w:val="clear" w:pos="1872"/>
          <w:tab w:val="left" w:pos="1980"/>
        </w:tabs>
        <w:spacing w:after="120"/>
        <w:ind w:left="1980" w:hanging="1962"/>
        <w:rPr>
          <w:sz w:val="22"/>
          <w:szCs w:val="22"/>
        </w:rPr>
      </w:pPr>
      <w:r>
        <w:rPr>
          <w:sz w:val="22"/>
          <w:szCs w:val="22"/>
        </w:rPr>
        <w:t>ATTACHMENT D</w:t>
      </w:r>
      <w:r w:rsidR="00DB6578" w:rsidRPr="002A6036">
        <w:rPr>
          <w:sz w:val="22"/>
          <w:szCs w:val="22"/>
        </w:rPr>
        <w:t>:</w:t>
      </w:r>
      <w:r w:rsidR="00DB6578" w:rsidRPr="002A6036">
        <w:rPr>
          <w:sz w:val="22"/>
          <w:szCs w:val="22"/>
        </w:rPr>
        <w:tab/>
      </w:r>
      <w:r w:rsidR="00977167" w:rsidRPr="002A6036">
        <w:rPr>
          <w:sz w:val="22"/>
          <w:szCs w:val="22"/>
        </w:rPr>
        <w:t xml:space="preserve">PERSONS CONSULTED ON INSTRUMENT DEVELOPMENT AND/OR ANALYSIS OF THE PAF </w:t>
      </w:r>
      <w:r w:rsidR="007A3E87">
        <w:rPr>
          <w:sz w:val="22"/>
          <w:szCs w:val="22"/>
        </w:rPr>
        <w:t>24</w:t>
      </w:r>
      <w:r w:rsidR="00AD7C96">
        <w:rPr>
          <w:sz w:val="22"/>
          <w:szCs w:val="22"/>
        </w:rPr>
        <w:t xml:space="preserve">-month </w:t>
      </w:r>
      <w:r>
        <w:rPr>
          <w:sz w:val="22"/>
          <w:szCs w:val="22"/>
        </w:rPr>
        <w:t>follow-up</w:t>
      </w:r>
      <w:r w:rsidR="00977167" w:rsidRPr="002A6036">
        <w:rPr>
          <w:sz w:val="22"/>
          <w:szCs w:val="22"/>
        </w:rPr>
        <w:t xml:space="preserve"> SURVEY </w:t>
      </w:r>
    </w:p>
    <w:p w14:paraId="0845BFAB" w14:textId="1F51D151" w:rsidR="00977167" w:rsidRPr="002A6036" w:rsidRDefault="00E72D56" w:rsidP="00DB6578">
      <w:pPr>
        <w:pStyle w:val="TOC8"/>
        <w:tabs>
          <w:tab w:val="clear" w:pos="1872"/>
          <w:tab w:val="left" w:pos="1980"/>
        </w:tabs>
        <w:spacing w:after="120"/>
        <w:ind w:left="1980" w:hanging="1962"/>
        <w:rPr>
          <w:sz w:val="22"/>
          <w:szCs w:val="22"/>
        </w:rPr>
      </w:pPr>
      <w:r>
        <w:rPr>
          <w:sz w:val="22"/>
          <w:szCs w:val="22"/>
        </w:rPr>
        <w:t>ATTACHMENT E</w:t>
      </w:r>
      <w:r w:rsidR="00DB6578" w:rsidRPr="002A6036">
        <w:rPr>
          <w:sz w:val="22"/>
          <w:szCs w:val="22"/>
        </w:rPr>
        <w:t>:</w:t>
      </w:r>
      <w:r w:rsidR="00DB6578" w:rsidRPr="002A6036">
        <w:rPr>
          <w:sz w:val="22"/>
          <w:szCs w:val="22"/>
        </w:rPr>
        <w:tab/>
      </w:r>
      <w:r w:rsidR="00977167" w:rsidRPr="002A6036">
        <w:rPr>
          <w:sz w:val="22"/>
          <w:szCs w:val="22"/>
        </w:rPr>
        <w:t xml:space="preserve">CONFIDENTIALITY PLEDGE </w:t>
      </w:r>
    </w:p>
    <w:p w14:paraId="0845BFAC" w14:textId="114F5D69" w:rsidR="00977167" w:rsidRDefault="00E72D56" w:rsidP="00DB6578">
      <w:pPr>
        <w:pStyle w:val="TOC8"/>
        <w:tabs>
          <w:tab w:val="clear" w:pos="1872"/>
          <w:tab w:val="left" w:pos="1980"/>
        </w:tabs>
        <w:spacing w:after="120"/>
        <w:ind w:left="1980" w:hanging="1962"/>
        <w:rPr>
          <w:sz w:val="22"/>
          <w:szCs w:val="22"/>
        </w:rPr>
      </w:pPr>
      <w:r>
        <w:rPr>
          <w:sz w:val="22"/>
          <w:szCs w:val="22"/>
        </w:rPr>
        <w:t>ATTACHMENT F</w:t>
      </w:r>
      <w:r w:rsidR="00DB6578" w:rsidRPr="002A6036">
        <w:rPr>
          <w:sz w:val="22"/>
          <w:szCs w:val="22"/>
        </w:rPr>
        <w:t>:</w:t>
      </w:r>
      <w:r w:rsidR="00DB6578" w:rsidRPr="002A6036">
        <w:rPr>
          <w:sz w:val="22"/>
          <w:szCs w:val="22"/>
        </w:rPr>
        <w:tab/>
      </w:r>
      <w:r w:rsidR="00977167" w:rsidRPr="002A6036">
        <w:rPr>
          <w:sz w:val="22"/>
          <w:szCs w:val="22"/>
        </w:rPr>
        <w:t>ANALYSIS PLAN</w:t>
      </w:r>
    </w:p>
    <w:p w14:paraId="092DECFF" w14:textId="4FFF4A57" w:rsidR="00C713A3" w:rsidRPr="00C713A3" w:rsidRDefault="00C713A3" w:rsidP="00C713A3">
      <w:pPr>
        <w:ind w:firstLine="0"/>
        <w:rPr>
          <w:rFonts w:ascii="Arial" w:hAnsi="Arial" w:cs="Arial"/>
          <w:sz w:val="22"/>
          <w:szCs w:val="22"/>
        </w:rPr>
      </w:pPr>
      <w:r w:rsidRPr="00C713A3">
        <w:rPr>
          <w:rFonts w:ascii="Arial" w:hAnsi="Arial" w:cs="Arial"/>
          <w:sz w:val="22"/>
          <w:szCs w:val="22"/>
        </w:rPr>
        <w:t>ATTACHMENT G</w:t>
      </w:r>
      <w:r w:rsidR="001124FE">
        <w:rPr>
          <w:rFonts w:ascii="Arial" w:hAnsi="Arial" w:cs="Arial"/>
          <w:sz w:val="22"/>
          <w:szCs w:val="22"/>
        </w:rPr>
        <w:t xml:space="preserve">:   </w:t>
      </w:r>
      <w:r w:rsidRPr="00C713A3">
        <w:rPr>
          <w:rFonts w:ascii="Arial" w:hAnsi="Arial" w:cs="Arial"/>
          <w:sz w:val="22"/>
          <w:szCs w:val="22"/>
        </w:rPr>
        <w:t xml:space="preserve">PAF 24-MONTH </w:t>
      </w:r>
      <w:r>
        <w:rPr>
          <w:rFonts w:ascii="Arial" w:hAnsi="Arial" w:cs="Arial"/>
          <w:sz w:val="22"/>
          <w:szCs w:val="22"/>
        </w:rPr>
        <w:t xml:space="preserve">FOLLOW-UP </w:t>
      </w:r>
      <w:r w:rsidRPr="00C713A3">
        <w:rPr>
          <w:rFonts w:ascii="Arial" w:hAnsi="Arial" w:cs="Arial"/>
          <w:sz w:val="22"/>
          <w:szCs w:val="22"/>
        </w:rPr>
        <w:t>60-DAY NOTICE</w:t>
      </w:r>
    </w:p>
    <w:p w14:paraId="780FDF79" w14:textId="77777777" w:rsidR="006C6AF9" w:rsidRPr="00976BB5" w:rsidRDefault="006C6AF9" w:rsidP="00C713A3">
      <w:pPr>
        <w:ind w:firstLine="0"/>
      </w:pPr>
    </w:p>
    <w:p w14:paraId="0A417A0C" w14:textId="77777777" w:rsidR="00E72D56" w:rsidRDefault="00E72D56" w:rsidP="00977167">
      <w:pPr>
        <w:spacing w:after="120" w:line="240" w:lineRule="auto"/>
        <w:jc w:val="left"/>
        <w:rPr>
          <w:rFonts w:ascii="Lucida Sans" w:hAnsi="Lucida Sans"/>
        </w:rPr>
      </w:pPr>
    </w:p>
    <w:p w14:paraId="6D9D141D" w14:textId="03A77A1F" w:rsidR="00994024" w:rsidRPr="00994024" w:rsidRDefault="00994024" w:rsidP="00994024">
      <w:pPr>
        <w:spacing w:after="120" w:line="240" w:lineRule="auto"/>
        <w:ind w:firstLine="0"/>
        <w:jc w:val="center"/>
        <w:rPr>
          <w:rFonts w:ascii="Arial" w:hAnsi="Arial" w:cs="Arial"/>
          <w:b/>
        </w:rPr>
      </w:pPr>
      <w:r>
        <w:rPr>
          <w:rFonts w:ascii="Arial" w:hAnsi="Arial" w:cs="Arial"/>
          <w:b/>
        </w:rPr>
        <w:t>INSTRUMENTS</w:t>
      </w:r>
    </w:p>
    <w:p w14:paraId="5029FB47" w14:textId="77777777" w:rsidR="00994024" w:rsidRDefault="00994024" w:rsidP="00977167">
      <w:pPr>
        <w:spacing w:after="120" w:line="240" w:lineRule="auto"/>
        <w:jc w:val="left"/>
        <w:rPr>
          <w:rFonts w:ascii="Lucida Sans" w:hAnsi="Lucida Sans"/>
        </w:rPr>
      </w:pPr>
    </w:p>
    <w:p w14:paraId="4F438285" w14:textId="35E63A49" w:rsidR="00994024" w:rsidRPr="00994024" w:rsidRDefault="00994024" w:rsidP="00994024">
      <w:pPr>
        <w:spacing w:after="120" w:line="240" w:lineRule="auto"/>
        <w:ind w:firstLine="0"/>
        <w:jc w:val="left"/>
        <w:rPr>
          <w:rFonts w:ascii="Arial" w:hAnsi="Arial" w:cs="Arial"/>
          <w:caps/>
          <w:sz w:val="22"/>
          <w:szCs w:val="22"/>
        </w:rPr>
      </w:pPr>
      <w:r w:rsidRPr="00994024">
        <w:rPr>
          <w:rFonts w:ascii="Arial" w:hAnsi="Arial" w:cs="Arial"/>
          <w:caps/>
          <w:sz w:val="22"/>
          <w:szCs w:val="22"/>
        </w:rPr>
        <w:t>Instrument 1:</w:t>
      </w:r>
      <w:r w:rsidRPr="00994024">
        <w:rPr>
          <w:rFonts w:ascii="Arial" w:hAnsi="Arial" w:cs="Arial"/>
          <w:caps/>
          <w:sz w:val="22"/>
          <w:szCs w:val="22"/>
        </w:rPr>
        <w:tab/>
      </w:r>
      <w:r w:rsidR="00FE46C2">
        <w:rPr>
          <w:rFonts w:ascii="Arial" w:hAnsi="Arial" w:cs="Arial"/>
          <w:caps/>
          <w:sz w:val="22"/>
          <w:szCs w:val="22"/>
        </w:rPr>
        <w:t xml:space="preserve">    </w:t>
      </w:r>
      <w:r w:rsidRPr="00994024">
        <w:rPr>
          <w:rFonts w:ascii="Arial" w:hAnsi="Arial" w:cs="Arial"/>
          <w:caps/>
          <w:sz w:val="22"/>
          <w:szCs w:val="22"/>
        </w:rPr>
        <w:t xml:space="preserve">PAF </w:t>
      </w:r>
      <w:r w:rsidR="007A3E87">
        <w:rPr>
          <w:rFonts w:ascii="Arial" w:hAnsi="Arial" w:cs="Arial"/>
          <w:caps/>
          <w:sz w:val="22"/>
          <w:szCs w:val="22"/>
        </w:rPr>
        <w:t>24</w:t>
      </w:r>
      <w:r w:rsidRPr="00994024">
        <w:rPr>
          <w:rFonts w:ascii="Arial" w:hAnsi="Arial" w:cs="Arial"/>
          <w:caps/>
          <w:sz w:val="22"/>
          <w:szCs w:val="22"/>
        </w:rPr>
        <w:t>-MONTH FOLLOW-UP sURVEY: cALIFORNIA</w:t>
      </w:r>
    </w:p>
    <w:p w14:paraId="0845BFB0" w14:textId="5C56C07C" w:rsidR="00977167" w:rsidRPr="002A6036" w:rsidRDefault="00994024" w:rsidP="005B384F">
      <w:pPr>
        <w:spacing w:after="120" w:line="240" w:lineRule="auto"/>
        <w:ind w:firstLine="0"/>
        <w:jc w:val="left"/>
        <w:rPr>
          <w:rFonts w:eastAsia="Calibri"/>
        </w:rPr>
        <w:sectPr w:rsidR="00977167" w:rsidRPr="002A6036" w:rsidSect="007764EE">
          <w:headerReference w:type="default" r:id="rId18"/>
          <w:footerReference w:type="default" r:id="rId19"/>
          <w:endnotePr>
            <w:numFmt w:val="decimal"/>
          </w:endnotePr>
          <w:pgSz w:w="12240" w:h="15840" w:code="1"/>
          <w:pgMar w:top="1440" w:right="1440" w:bottom="576" w:left="1440" w:header="720" w:footer="576" w:gutter="0"/>
          <w:pgNumType w:fmt="lowerRoman" w:start="3"/>
          <w:cols w:space="720"/>
          <w:docGrid w:linePitch="326"/>
        </w:sectPr>
      </w:pPr>
      <w:r w:rsidRPr="00994024">
        <w:rPr>
          <w:rFonts w:ascii="Arial" w:hAnsi="Arial" w:cs="Arial"/>
          <w:caps/>
          <w:sz w:val="22"/>
          <w:szCs w:val="22"/>
        </w:rPr>
        <w:t>Instrument 2:</w:t>
      </w:r>
      <w:r w:rsidRPr="00994024">
        <w:rPr>
          <w:rFonts w:ascii="Arial" w:hAnsi="Arial" w:cs="Arial"/>
          <w:caps/>
          <w:sz w:val="22"/>
          <w:szCs w:val="22"/>
        </w:rPr>
        <w:tab/>
        <w:t xml:space="preserve">    PAF </w:t>
      </w:r>
      <w:r w:rsidR="007A3E87">
        <w:rPr>
          <w:rFonts w:ascii="Arial" w:hAnsi="Arial" w:cs="Arial"/>
          <w:caps/>
          <w:sz w:val="22"/>
          <w:szCs w:val="22"/>
        </w:rPr>
        <w:t>24</w:t>
      </w:r>
      <w:r w:rsidRPr="00994024">
        <w:rPr>
          <w:rFonts w:ascii="Arial" w:hAnsi="Arial" w:cs="Arial"/>
          <w:caps/>
          <w:sz w:val="22"/>
          <w:szCs w:val="22"/>
        </w:rPr>
        <w:t>-MONTH FOLLOW-UP sURVEY: TEXAS</w:t>
      </w:r>
    </w:p>
    <w:p w14:paraId="0845BFB1" w14:textId="1AB91A36" w:rsidR="00977167" w:rsidRDefault="00DB6578" w:rsidP="00977167">
      <w:pPr>
        <w:pStyle w:val="Heading1Black"/>
        <w:rPr>
          <w:rFonts w:eastAsia="Calibri"/>
          <w:caps w:val="0"/>
        </w:rPr>
      </w:pPr>
      <w:bookmarkStart w:id="19" w:name="_Toc396921846"/>
      <w:bookmarkStart w:id="20" w:name="_Toc447271388"/>
      <w:r w:rsidRPr="002A6036">
        <w:rPr>
          <w:rFonts w:eastAsia="Calibri"/>
          <w:caps w:val="0"/>
        </w:rPr>
        <w:lastRenderedPageBreak/>
        <w:t>PART B</w:t>
      </w:r>
      <w:bookmarkEnd w:id="19"/>
      <w:r w:rsidRPr="002A6036">
        <w:rPr>
          <w:rFonts w:eastAsia="Calibri"/>
          <w:caps w:val="0"/>
        </w:rPr>
        <w:t xml:space="preserve"> </w:t>
      </w:r>
      <w:bookmarkEnd w:id="0"/>
      <w:bookmarkEnd w:id="1"/>
      <w:r w:rsidR="00D46217">
        <w:rPr>
          <w:rFonts w:eastAsia="Calibri"/>
          <w:caps w:val="0"/>
        </w:rPr>
        <w:t>INTRODUCTION</w:t>
      </w:r>
      <w:bookmarkEnd w:id="20"/>
    </w:p>
    <w:p w14:paraId="76FB470F" w14:textId="12495D90" w:rsidR="00D46217" w:rsidRDefault="00D46217" w:rsidP="00D46217">
      <w:pPr>
        <w:pStyle w:val="NormalSS"/>
      </w:pPr>
      <w:bookmarkStart w:id="21" w:name="_Toc320884919"/>
      <w:bookmarkStart w:id="22" w:name="_Toc324845910"/>
      <w:bookmarkStart w:id="23" w:name="_Toc396921847"/>
      <w:proofErr w:type="gramStart"/>
      <w:r w:rsidRPr="000E4D61">
        <w:rPr>
          <w:b/>
        </w:rPr>
        <w:t>P</w:t>
      </w:r>
      <w:r>
        <w:rPr>
          <w:b/>
        </w:rPr>
        <w:t>revious</w:t>
      </w:r>
      <w:r w:rsidRPr="000E4D61">
        <w:rPr>
          <w:b/>
        </w:rPr>
        <w:t xml:space="preserve"> I</w:t>
      </w:r>
      <w:r>
        <w:rPr>
          <w:b/>
        </w:rPr>
        <w:t>nformation Clearance Request</w:t>
      </w:r>
      <w:r w:rsidRPr="000E4D61">
        <w:rPr>
          <w:b/>
        </w:rPr>
        <w:t>s Approved by OMB.</w:t>
      </w:r>
      <w:proofErr w:type="gramEnd"/>
      <w:r>
        <w:t xml:space="preserve"> OMB has previously approved </w:t>
      </w:r>
      <w:proofErr w:type="gramStart"/>
      <w:r w:rsidR="007A3E87">
        <w:t xml:space="preserve">two </w:t>
      </w:r>
      <w:r>
        <w:t xml:space="preserve"> IC</w:t>
      </w:r>
      <w:r w:rsidR="000F0257">
        <w:t>Rs</w:t>
      </w:r>
      <w:proofErr w:type="gramEnd"/>
      <w:r w:rsidR="00561D1B">
        <w:t xml:space="preserve"> </w:t>
      </w:r>
      <w:r>
        <w:t>related to this evaluation (ICR #</w:t>
      </w:r>
      <w:r>
        <w:rPr>
          <w:rFonts w:ascii="ArialMT" w:hAnsi="ArialMT" w:cs="ArialMT"/>
          <w:sz w:val="20"/>
          <w:szCs w:val="20"/>
        </w:rPr>
        <w:t>201406-0990-001)</w:t>
      </w:r>
      <w:r>
        <w:t>:</w:t>
      </w:r>
    </w:p>
    <w:p w14:paraId="42779C85" w14:textId="304E6716" w:rsidR="00B719F3" w:rsidRDefault="00D46217" w:rsidP="00130F2C">
      <w:pPr>
        <w:pStyle w:val="BulletBlack"/>
      </w:pPr>
      <w:r>
        <w:t>August 30, 2014  – OMB approved</w:t>
      </w:r>
      <w:r w:rsidRPr="007A5EB7">
        <w:t xml:space="preserve"> </w:t>
      </w:r>
      <w:r>
        <w:t xml:space="preserve">the instruments associated with </w:t>
      </w:r>
      <w:r w:rsidRPr="007A5EB7">
        <w:t xml:space="preserve">two </w:t>
      </w:r>
      <w:r>
        <w:t xml:space="preserve">data collection efforts: (1) telephone interviews with all 17 current Pregnancy Assistance Fund grantees; </w:t>
      </w:r>
      <w:r w:rsidRPr="007A5EB7">
        <w:t xml:space="preserve">and (2) collection of baseline data for the </w:t>
      </w:r>
      <w:r>
        <w:t xml:space="preserve">impact study in two sites through a baseline survey (OMB Control # </w:t>
      </w:r>
      <w:r>
        <w:rPr>
          <w:rFonts w:ascii="ArialMT" w:hAnsi="ArialMT" w:cs="ArialMT"/>
          <w:sz w:val="20"/>
          <w:szCs w:val="20"/>
        </w:rPr>
        <w:t>0990-0424</w:t>
      </w:r>
      <w:r>
        <w:t xml:space="preserve">). </w:t>
      </w:r>
      <w:r w:rsidRPr="009121FB">
        <w:t xml:space="preserve"> </w:t>
      </w:r>
    </w:p>
    <w:p w14:paraId="37C8EEF8" w14:textId="2DC19320" w:rsidR="007A3E87" w:rsidRDefault="007A3E87" w:rsidP="007A3E87">
      <w:pPr>
        <w:pStyle w:val="BulletBlack"/>
      </w:pPr>
      <w:r>
        <w:t>January 7, 2016 – OMB approved a revision of the above approved package to include the 12-month follow-up data collection effort for the impact study in two sites (OMB Control #0990-0424) extending the expiration date to January 31, 2019.</w:t>
      </w:r>
    </w:p>
    <w:p w14:paraId="1BA29047" w14:textId="5371AA49" w:rsidR="00D46217" w:rsidRDefault="00D46217" w:rsidP="00D46217">
      <w:pPr>
        <w:pStyle w:val="NormalSS"/>
      </w:pPr>
      <w:proofErr w:type="gramStart"/>
      <w:r w:rsidRPr="000E4D61">
        <w:rPr>
          <w:b/>
        </w:rPr>
        <w:t>Current Information Clearance Request</w:t>
      </w:r>
      <w:r w:rsidRPr="000252DC">
        <w:rPr>
          <w:b/>
        </w:rPr>
        <w:t>.</w:t>
      </w:r>
      <w:proofErr w:type="gramEnd"/>
      <w:r w:rsidRPr="000252DC">
        <w:t xml:space="preserve"> </w:t>
      </w:r>
      <w:r w:rsidR="00B63D15" w:rsidRPr="00CD5336">
        <w:t xml:space="preserve">In this submission, OAH is requesting a revision to the existing approval to add the </w:t>
      </w:r>
      <w:r w:rsidR="007A3E87">
        <w:t>24</w:t>
      </w:r>
      <w:r w:rsidR="00B63D15" w:rsidRPr="00CD5336">
        <w:t xml:space="preserve">-month follow-up survey instruments to be used in the two impact sites: </w:t>
      </w:r>
      <w:r>
        <w:t xml:space="preserve">(1) </w:t>
      </w:r>
      <w:r w:rsidR="00EF6482">
        <w:t>Pregnancy Assistance Fund</w:t>
      </w:r>
      <w:r>
        <w:t xml:space="preserve"> </w:t>
      </w:r>
      <w:r w:rsidR="0024133C">
        <w:t>24</w:t>
      </w:r>
      <w:r>
        <w:t>-Month Follow Up Survey – California (Instrument 1), and (2)</w:t>
      </w:r>
      <w:r w:rsidRPr="00814630">
        <w:t xml:space="preserve"> </w:t>
      </w:r>
      <w:r w:rsidR="00EF6482">
        <w:t xml:space="preserve">Pregnancy Assistance Fund </w:t>
      </w:r>
      <w:r w:rsidR="0024133C">
        <w:t>24</w:t>
      </w:r>
      <w:r w:rsidRPr="00814630">
        <w:t xml:space="preserve">-Month Follow Up Survey – </w:t>
      </w:r>
      <w:r>
        <w:t xml:space="preserve">Texas (Instrument 2). These surveys are very similar to the baseline </w:t>
      </w:r>
      <w:r w:rsidR="0024133C">
        <w:t xml:space="preserve">and 12-month follow-up </w:t>
      </w:r>
      <w:r>
        <w:t>survey</w:t>
      </w:r>
      <w:r w:rsidR="0024133C">
        <w:t>s</w:t>
      </w:r>
      <w:r>
        <w:t xml:space="preserve"> approved for this evaluation, and the two are nearly identical, except for some minor differences to reflect differences in the interventions. The California survey contains additional items to measure changes in youth resiliency, a primary focus of the program in California. The Texas survey does not contain such resiliency items, but does contain items measuring parenting and relationship skills, a focus of the program in Texas. </w:t>
      </w:r>
    </w:p>
    <w:p w14:paraId="6541F927" w14:textId="4B8DAD80" w:rsidR="00746C0A" w:rsidRDefault="00977167" w:rsidP="007B41F6">
      <w:pPr>
        <w:pStyle w:val="Heading2Black"/>
      </w:pPr>
      <w:bookmarkStart w:id="24" w:name="_Toc447271389"/>
      <w:r w:rsidRPr="002A6036">
        <w:t>B1.</w:t>
      </w:r>
      <w:r w:rsidRPr="002A6036">
        <w:tab/>
        <w:t>Respondent Universe and Sampling Methods</w:t>
      </w:r>
      <w:bookmarkEnd w:id="21"/>
      <w:bookmarkEnd w:id="22"/>
      <w:bookmarkEnd w:id="23"/>
      <w:bookmarkEnd w:id="24"/>
    </w:p>
    <w:p w14:paraId="02DA07C4" w14:textId="571CB7AF" w:rsidR="00FB0982" w:rsidRDefault="00ED6419" w:rsidP="00746C0A">
      <w:pPr>
        <w:pStyle w:val="NormalSS"/>
      </w:pPr>
      <w:r w:rsidRPr="00ED6419">
        <w:t xml:space="preserve">There are three sites participating in the PAF Study. Two of these sites (California and Texas) will use an experimental design and primary data collection through surveys of youth, including the </w:t>
      </w:r>
      <w:r w:rsidR="00766C43">
        <w:t>24</w:t>
      </w:r>
      <w:r w:rsidRPr="00ED6419">
        <w:t xml:space="preserve">-month follow-up survey which is the focus of this ICR. </w:t>
      </w:r>
      <w:r w:rsidR="00746C0A">
        <w:t>O</w:t>
      </w:r>
      <w:r w:rsidR="00746C0A" w:rsidRPr="002A6036">
        <w:t xml:space="preserve">AH </w:t>
      </w:r>
      <w:r w:rsidR="00746C0A">
        <w:t>has selected</w:t>
      </w:r>
      <w:r w:rsidR="00746C0A" w:rsidRPr="002A6036">
        <w:t xml:space="preserve"> </w:t>
      </w:r>
      <w:r w:rsidR="00746C0A">
        <w:t>two</w:t>
      </w:r>
      <w:r w:rsidR="00746C0A" w:rsidRPr="002A6036">
        <w:t xml:space="preserve"> program sites to participate in an experimental </w:t>
      </w:r>
      <w:r w:rsidR="00746C0A">
        <w:t>impact study</w:t>
      </w:r>
      <w:r w:rsidR="00746C0A" w:rsidRPr="002A6036">
        <w:t xml:space="preserve">, one of which is a current </w:t>
      </w:r>
      <w:r w:rsidR="00746C0A">
        <w:t>Pregnancy Assistance Fund</w:t>
      </w:r>
      <w:r w:rsidR="00746C0A" w:rsidRPr="002A6036">
        <w:t xml:space="preserve"> grantee</w:t>
      </w:r>
      <w:r w:rsidR="00747BE3">
        <w:t xml:space="preserve"> (California)</w:t>
      </w:r>
      <w:r w:rsidR="00746C0A" w:rsidRPr="002A6036">
        <w:t xml:space="preserve">. </w:t>
      </w:r>
      <w:r w:rsidR="00746C0A">
        <w:t>OAH has selected a third program site to participate in a quasi-experimental design evaluation</w:t>
      </w:r>
      <w:r>
        <w:t xml:space="preserve">.  </w:t>
      </w:r>
      <w:r w:rsidR="00430463">
        <w:t>This</w:t>
      </w:r>
      <w:r w:rsidRPr="00ED6419">
        <w:t xml:space="preserve"> third site, in Washington, DC, </w:t>
      </w:r>
      <w:r w:rsidR="00FB5FC1">
        <w:t>is a pilot test for using</w:t>
      </w:r>
      <w:r w:rsidRPr="00ED6419">
        <w:t xml:space="preserve"> </w:t>
      </w:r>
      <w:r w:rsidR="00FB5FC1">
        <w:t>a</w:t>
      </w:r>
      <w:r w:rsidR="00587FA8">
        <w:t xml:space="preserve"> </w:t>
      </w:r>
      <w:r w:rsidRPr="00ED6419">
        <w:t xml:space="preserve">quasi-experimental design and </w:t>
      </w:r>
      <w:r w:rsidR="00FB5FC1">
        <w:t>existing</w:t>
      </w:r>
      <w:r w:rsidRPr="00ED6419">
        <w:t xml:space="preserve"> administrative data provided through data use agreements with three local public agencies. Youth will not be surveyed in Washington, DC.  </w:t>
      </w:r>
      <w:r w:rsidR="00746C0A">
        <w:t xml:space="preserve">The </w:t>
      </w:r>
      <w:r w:rsidR="00691DB8">
        <w:t xml:space="preserve">two </w:t>
      </w:r>
      <w:r w:rsidR="00746C0A">
        <w:t xml:space="preserve">study sites </w:t>
      </w:r>
      <w:r w:rsidR="00691DB8">
        <w:t xml:space="preserve">that require ongoing data collection (California and Texas) </w:t>
      </w:r>
      <w:r w:rsidR="00746C0A">
        <w:t xml:space="preserve">are described </w:t>
      </w:r>
      <w:r w:rsidR="008F6D10">
        <w:t xml:space="preserve">below, and also </w:t>
      </w:r>
      <w:r w:rsidR="00746C0A">
        <w:t xml:space="preserve">in Appendix A, Overview of the PAF </w:t>
      </w:r>
      <w:r w:rsidR="00034683">
        <w:t>Evaluation</w:t>
      </w:r>
      <w:r w:rsidR="00B05DAB">
        <w:t xml:space="preserve">. </w:t>
      </w:r>
      <w:r w:rsidR="00691DB8">
        <w:t xml:space="preserve">Appendix A also contains a description of the Washington, DC pilot site. </w:t>
      </w:r>
    </w:p>
    <w:p w14:paraId="2D00D067" w14:textId="77777777" w:rsidR="008F6D10" w:rsidRPr="00AF3C39" w:rsidRDefault="008F6D10" w:rsidP="008F6D10">
      <w:pPr>
        <w:pStyle w:val="NormalSS"/>
        <w:numPr>
          <w:ilvl w:val="0"/>
          <w:numId w:val="22"/>
        </w:numPr>
        <w:rPr>
          <w:b/>
        </w:rPr>
      </w:pPr>
      <w:r>
        <w:rPr>
          <w:b/>
        </w:rPr>
        <w:t>California Department of Public Health, Division of Maternal Child and Adolescent Health (MCAH)</w:t>
      </w:r>
      <w:r w:rsidRPr="00AF3C39">
        <w:rPr>
          <w:b/>
        </w:rPr>
        <w:t xml:space="preserve">.  </w:t>
      </w:r>
    </w:p>
    <w:p w14:paraId="1347D07E" w14:textId="3B9456A3" w:rsidR="008F6D10" w:rsidRPr="00222339" w:rsidRDefault="008F6D10" w:rsidP="008F6D10">
      <w:pPr>
        <w:pStyle w:val="BulletBlackLastSS"/>
        <w:numPr>
          <w:ilvl w:val="0"/>
          <w:numId w:val="0"/>
        </w:numPr>
        <w:ind w:firstLine="432"/>
      </w:pPr>
      <w:r>
        <w:tab/>
      </w:r>
      <w:r w:rsidRPr="00AF3C39">
        <w:t>C</w:t>
      </w:r>
      <w:r w:rsidR="00440293">
        <w:t>alifornia</w:t>
      </w:r>
      <w:r w:rsidRPr="00AF3C39">
        <w:t xml:space="preserve"> MCAH is currently an OAH Pregnancy Assistance Fund grantee. They are using their grant to introduce </w:t>
      </w:r>
      <w:r w:rsidRPr="00AF3C39">
        <w:rPr>
          <w:i/>
          <w:color w:val="000000" w:themeColor="text1"/>
        </w:rPr>
        <w:t xml:space="preserve">Adolescent Family Life Program Positive Youth Development (AFLP PYD) </w:t>
      </w:r>
      <w:r w:rsidRPr="00AF3C39">
        <w:rPr>
          <w:color w:val="000000" w:themeColor="text1"/>
        </w:rPr>
        <w:t xml:space="preserve">across their program providers throughout the state. These program providers are currently implementing an older version of the program – </w:t>
      </w:r>
      <w:r w:rsidRPr="00AF3C39">
        <w:rPr>
          <w:i/>
          <w:color w:val="000000" w:themeColor="text1"/>
        </w:rPr>
        <w:t>AFLP</w:t>
      </w:r>
      <w:r w:rsidRPr="00AF3C39">
        <w:rPr>
          <w:color w:val="000000" w:themeColor="text1"/>
        </w:rPr>
        <w:t xml:space="preserve">.  </w:t>
      </w:r>
      <w:r w:rsidRPr="00AF3C39">
        <w:rPr>
          <w:i/>
          <w:color w:val="000000" w:themeColor="text1"/>
        </w:rPr>
        <w:t>AFLP PYD</w:t>
      </w:r>
      <w:r w:rsidRPr="00AF3C39">
        <w:rPr>
          <w:color w:val="000000" w:themeColor="text1"/>
        </w:rPr>
        <w:t xml:space="preserve"> differs from the original </w:t>
      </w:r>
      <w:r w:rsidRPr="00AF3C39">
        <w:rPr>
          <w:i/>
          <w:color w:val="000000" w:themeColor="text1"/>
        </w:rPr>
        <w:t>AFLP</w:t>
      </w:r>
      <w:r w:rsidRPr="00AF3C39">
        <w:rPr>
          <w:color w:val="000000" w:themeColor="text1"/>
        </w:rPr>
        <w:t xml:space="preserve"> in three ways: 1.) Development of structured materials for the case managers to use during interactions with youth, including home visits; 2.) Case managers carry fewer cases and therefore, youth receive double the amount of AFLP dosage via home visits; 3.) Case managers utilize the positive youth development framework, which promotes youth resiliency and self-sufficiency via motivational interviewing and techniques.  </w:t>
      </w:r>
      <w:r w:rsidRPr="00AF3C39">
        <w:t xml:space="preserve">This study will </w:t>
      </w:r>
      <w:r>
        <w:t xml:space="preserve">primarily </w:t>
      </w:r>
      <w:r>
        <w:lastRenderedPageBreak/>
        <w:t xml:space="preserve">address the impact of </w:t>
      </w:r>
      <w:r>
        <w:rPr>
          <w:i/>
        </w:rPr>
        <w:t xml:space="preserve">AFLP-PYD, </w:t>
      </w:r>
      <w:r>
        <w:t xml:space="preserve">as compared to </w:t>
      </w:r>
      <w:r>
        <w:rPr>
          <w:i/>
        </w:rPr>
        <w:t xml:space="preserve">AFLP, </w:t>
      </w:r>
      <w:r>
        <w:t>on outcomes such as subsequent</w:t>
      </w:r>
      <w:r w:rsidRPr="00222339">
        <w:t xml:space="preserve"> </w:t>
      </w:r>
      <w:r w:rsidRPr="00AF3C39">
        <w:t>pregnancy, improving contraception use, an</w:t>
      </w:r>
      <w:r>
        <w:t>d supporting school completion.</w:t>
      </w:r>
    </w:p>
    <w:p w14:paraId="143C7818" w14:textId="571FFEC3" w:rsidR="002F54C4" w:rsidRPr="002F54C4" w:rsidRDefault="002F54C4" w:rsidP="002F54C4">
      <w:pPr>
        <w:pStyle w:val="NormalSS"/>
        <w:rPr>
          <w:color w:val="000000" w:themeColor="text1"/>
        </w:rPr>
      </w:pPr>
      <w:r w:rsidRPr="002F54C4">
        <w:rPr>
          <w:b/>
          <w:i/>
          <w:color w:val="000000" w:themeColor="text1"/>
        </w:rPr>
        <w:t xml:space="preserve"> </w:t>
      </w:r>
      <w:r w:rsidRPr="002F54C4">
        <w:rPr>
          <w:color w:val="000000" w:themeColor="text1"/>
        </w:rPr>
        <w:t xml:space="preserve">The evaluation involves 13 program providers across the state. Within two of the larger providers, approximately 500 expectant or parenting females will be randomly assigned as individuals to either </w:t>
      </w:r>
      <w:r w:rsidRPr="002F54C4">
        <w:rPr>
          <w:i/>
          <w:color w:val="000000" w:themeColor="text1"/>
        </w:rPr>
        <w:t>AFLP</w:t>
      </w:r>
      <w:r w:rsidRPr="002F54C4">
        <w:rPr>
          <w:color w:val="000000" w:themeColor="text1"/>
        </w:rPr>
        <w:t xml:space="preserve"> (the business as usual condition) or </w:t>
      </w:r>
      <w:r w:rsidRPr="002F54C4">
        <w:rPr>
          <w:i/>
          <w:color w:val="000000" w:themeColor="text1"/>
        </w:rPr>
        <w:t>AFLP-PYD</w:t>
      </w:r>
      <w:r w:rsidRPr="002F54C4">
        <w:rPr>
          <w:color w:val="000000" w:themeColor="text1"/>
        </w:rPr>
        <w:t xml:space="preserve"> (the enhanced treatment condition).  Across the remaining 11 providers, we have assigned clusters to either </w:t>
      </w:r>
      <w:r w:rsidRPr="002F54C4">
        <w:rPr>
          <w:i/>
          <w:color w:val="000000" w:themeColor="text1"/>
        </w:rPr>
        <w:t>AFLP</w:t>
      </w:r>
      <w:r w:rsidRPr="002F54C4">
        <w:rPr>
          <w:color w:val="000000" w:themeColor="text1"/>
        </w:rPr>
        <w:t xml:space="preserve"> or </w:t>
      </w:r>
      <w:r w:rsidRPr="002F54C4">
        <w:rPr>
          <w:i/>
          <w:color w:val="000000" w:themeColor="text1"/>
        </w:rPr>
        <w:t>AFLP-PYD</w:t>
      </w:r>
      <w:r w:rsidRPr="002F54C4">
        <w:rPr>
          <w:color w:val="000000" w:themeColor="text1"/>
        </w:rPr>
        <w:t xml:space="preserve">. A cluster </w:t>
      </w:r>
      <w:r>
        <w:rPr>
          <w:color w:val="000000" w:themeColor="text1"/>
        </w:rPr>
        <w:t>is the</w:t>
      </w:r>
      <w:r w:rsidRPr="002F54C4">
        <w:rPr>
          <w:color w:val="000000" w:themeColor="text1"/>
        </w:rPr>
        <w:t xml:space="preserve"> entire provider among the smallest providers (10 providers, 10 clusters), or specific geographic locations served by larger providers (2 providers</w:t>
      </w:r>
      <w:r w:rsidRPr="002F54C4">
        <w:rPr>
          <w:color w:val="000000" w:themeColor="text1"/>
          <w:vertAlign w:val="superscript"/>
        </w:rPr>
        <w:footnoteReference w:id="2"/>
      </w:r>
      <w:r w:rsidRPr="002F54C4">
        <w:rPr>
          <w:color w:val="000000" w:themeColor="text1"/>
        </w:rPr>
        <w:t xml:space="preserve">, 3 clusters). We randomized a total of 13 clusters, and expect to enroll approximately 800 expectant and parenting females across them.  Sample enrollment will occur over a 24-month period. </w:t>
      </w:r>
    </w:p>
    <w:p w14:paraId="6ED7FAE5" w14:textId="5709B384" w:rsidR="002F54C4" w:rsidRPr="002F54C4" w:rsidRDefault="002F54C4" w:rsidP="002F54C4">
      <w:pPr>
        <w:pStyle w:val="NormalSS"/>
        <w:rPr>
          <w:color w:val="000000" w:themeColor="text1"/>
        </w:rPr>
      </w:pPr>
      <w:r w:rsidRPr="002F54C4">
        <w:rPr>
          <w:color w:val="000000" w:themeColor="text1"/>
        </w:rPr>
        <w:t xml:space="preserve">As of the end of </w:t>
      </w:r>
      <w:r w:rsidR="00C713A3">
        <w:rPr>
          <w:color w:val="000000" w:themeColor="text1"/>
        </w:rPr>
        <w:t xml:space="preserve">June </w:t>
      </w:r>
      <w:r w:rsidR="006D6940">
        <w:rPr>
          <w:color w:val="000000" w:themeColor="text1"/>
        </w:rPr>
        <w:t>2016</w:t>
      </w:r>
      <w:r w:rsidR="00034683">
        <w:rPr>
          <w:color w:val="000000" w:themeColor="text1"/>
        </w:rPr>
        <w:t>,</w:t>
      </w:r>
      <w:r w:rsidRPr="002F54C4">
        <w:rPr>
          <w:color w:val="000000" w:themeColor="text1"/>
        </w:rPr>
        <w:t xml:space="preserve"> </w:t>
      </w:r>
      <w:r w:rsidR="00C713A3">
        <w:rPr>
          <w:color w:val="000000" w:themeColor="text1"/>
        </w:rPr>
        <w:t>1,064</w:t>
      </w:r>
      <w:r w:rsidR="00C713A3" w:rsidRPr="002F54C4">
        <w:rPr>
          <w:color w:val="000000" w:themeColor="text1"/>
        </w:rPr>
        <w:t xml:space="preserve"> </w:t>
      </w:r>
      <w:r w:rsidRPr="002F54C4">
        <w:rPr>
          <w:color w:val="000000" w:themeColor="text1"/>
        </w:rPr>
        <w:t xml:space="preserve">participants have completed the baseline survey in California and the baseline survey response rate </w:t>
      </w:r>
      <w:r w:rsidRPr="00EE60C3">
        <w:rPr>
          <w:color w:val="000000" w:themeColor="text1"/>
        </w:rPr>
        <w:t xml:space="preserve">was </w:t>
      </w:r>
      <w:r w:rsidR="00C713A3">
        <w:rPr>
          <w:color w:val="000000" w:themeColor="text1"/>
        </w:rPr>
        <w:t>98</w:t>
      </w:r>
      <w:r w:rsidR="00C713A3" w:rsidRPr="00EE60C3">
        <w:rPr>
          <w:color w:val="000000" w:themeColor="text1"/>
        </w:rPr>
        <w:t xml:space="preserve"> </w:t>
      </w:r>
      <w:r w:rsidRPr="00EE60C3">
        <w:rPr>
          <w:color w:val="000000" w:themeColor="text1"/>
        </w:rPr>
        <w:t>percent</w:t>
      </w:r>
      <w:r w:rsidRPr="002F54C4">
        <w:rPr>
          <w:color w:val="000000" w:themeColor="text1"/>
        </w:rPr>
        <w:t xml:space="preserve"> of all youth who have provided study consent in California. All California baseline surveys should be complete by the end of 2016. </w:t>
      </w:r>
      <w:r w:rsidR="00034683">
        <w:t>The 12-</w:t>
      </w:r>
      <w:r w:rsidR="006D6940">
        <w:t xml:space="preserve">month follow up survey began in February 2016 </w:t>
      </w:r>
      <w:r w:rsidR="008339AB">
        <w:t>and response</w:t>
      </w:r>
      <w:r w:rsidR="00C713A3">
        <w:t>s</w:t>
      </w:r>
      <w:r w:rsidR="008339AB">
        <w:t xml:space="preserve"> will be attempted for a total of six months.  </w:t>
      </w:r>
      <w:r w:rsidR="00C713A3">
        <w:t xml:space="preserve">The first cohort has not yet been released for five months and has an 82 percent response rate. </w:t>
      </w:r>
    </w:p>
    <w:p w14:paraId="00B3767E" w14:textId="77777777" w:rsidR="008F6D10" w:rsidRPr="00AF3C39" w:rsidRDefault="008F6D10" w:rsidP="008F6D10">
      <w:pPr>
        <w:pStyle w:val="NormalSS"/>
        <w:rPr>
          <w:color w:val="000000" w:themeColor="text1"/>
        </w:rPr>
      </w:pPr>
      <w:r w:rsidRPr="00AF3C39">
        <w:rPr>
          <w:color w:val="000000" w:themeColor="text1"/>
        </w:rPr>
        <w:t>The evaluation sample is expected to be primarily Hispanic (~80 percent) and low-income (</w:t>
      </w:r>
      <w:r>
        <w:rPr>
          <w:color w:val="000000" w:themeColor="text1"/>
        </w:rPr>
        <w:t>~</w:t>
      </w:r>
      <w:r w:rsidRPr="00AF3C39">
        <w:rPr>
          <w:color w:val="000000" w:themeColor="text1"/>
        </w:rPr>
        <w:t xml:space="preserve">75 percent of the sample eligible for Medicaid). At enrollment, approximately 55 percent of the sample is expected to be pregnant (and not yet parenting) and 43 percent parenting (and not pregnant). A small percentage (~2 percent) may be pregnant and parenting. </w:t>
      </w:r>
    </w:p>
    <w:p w14:paraId="7FD56229" w14:textId="77777777" w:rsidR="008F6D10" w:rsidRPr="00AF3C39" w:rsidRDefault="008F6D10" w:rsidP="008F6D10">
      <w:pPr>
        <w:pStyle w:val="NormalSS"/>
        <w:numPr>
          <w:ilvl w:val="0"/>
          <w:numId w:val="22"/>
        </w:numPr>
        <w:rPr>
          <w:b/>
        </w:rPr>
      </w:pPr>
      <w:r>
        <w:rPr>
          <w:b/>
        </w:rPr>
        <w:t>The Houston Department of Health and Human Services (HDHHS)</w:t>
      </w:r>
    </w:p>
    <w:p w14:paraId="3823CD69" w14:textId="77777777" w:rsidR="008F6D10" w:rsidRPr="00AF3C39" w:rsidRDefault="008F6D10" w:rsidP="008F6D10">
      <w:pPr>
        <w:pStyle w:val="NormalSS"/>
      </w:pPr>
      <w:r>
        <w:t xml:space="preserve">The HDHHS </w:t>
      </w:r>
      <w:r w:rsidRPr="00AF3C39">
        <w:t xml:space="preserve">will implement </w:t>
      </w:r>
      <w:r w:rsidRPr="00AF3C39">
        <w:rPr>
          <w:i/>
        </w:rPr>
        <w:t>Steps to Success,</w:t>
      </w:r>
      <w:r w:rsidRPr="00AF3C39">
        <w:t xml:space="preserve"> which was developed by Healthy Families San Angelo (HFSA) as an enhancement to Healthy Families America home visiting services. The primary component of </w:t>
      </w:r>
      <w:r w:rsidRPr="00AF3C39">
        <w:rPr>
          <w:i/>
        </w:rPr>
        <w:t>Steps to Success</w:t>
      </w:r>
      <w:r w:rsidRPr="00AF3C39">
        <w:t xml:space="preserve"> is a structured home visiting model that covers parenting, contraception, employment, relationships, and finances.  </w:t>
      </w:r>
    </w:p>
    <w:p w14:paraId="508C0697" w14:textId="77777777" w:rsidR="008F6D10" w:rsidRPr="00AF3C39" w:rsidRDefault="008F6D10" w:rsidP="008F6D10">
      <w:pPr>
        <w:pStyle w:val="NormalSS"/>
      </w:pPr>
      <w:r w:rsidRPr="00AF3C39">
        <w:t xml:space="preserve">HFSA developed </w:t>
      </w:r>
      <w:r w:rsidRPr="00AF3C39">
        <w:rPr>
          <w:i/>
        </w:rPr>
        <w:t>Steps to Success</w:t>
      </w:r>
      <w:r w:rsidRPr="00AF3C39">
        <w:t xml:space="preserve"> based on research on key risk factors for repeat pregnancies among adolescent mothers. This research pointed to the importance of encouraging these young mothers to use long-acting contraceptives (a key element of the </w:t>
      </w:r>
      <w:r w:rsidRPr="00AF3C39">
        <w:rPr>
          <w:i/>
        </w:rPr>
        <w:t>Steps to Success</w:t>
      </w:r>
      <w:r w:rsidRPr="00AF3C39">
        <w:t xml:space="preserve"> approach) as essential to delaying repeat pregnancy. It also suggested that promoting more positive relations with the baby’s father and encouraging these young mothers to stay in school were both promising avenues for reducing the risk of rapid repeat pregnancy. </w:t>
      </w:r>
      <w:proofErr w:type="gramStart"/>
      <w:r w:rsidRPr="00AF3C39">
        <w:rPr>
          <w:i/>
        </w:rPr>
        <w:t>Steps to Success</w:t>
      </w:r>
      <w:r w:rsidRPr="00AF3C39">
        <w:t xml:space="preserve"> aims</w:t>
      </w:r>
      <w:proofErr w:type="gramEnd"/>
      <w:r w:rsidRPr="00AF3C39">
        <w:t xml:space="preserve"> to promote both these goals.</w:t>
      </w:r>
    </w:p>
    <w:p w14:paraId="26E5B9B4" w14:textId="77777777" w:rsidR="008F6D10" w:rsidRPr="00AF3C39" w:rsidRDefault="008F6D10" w:rsidP="008F6D10">
      <w:pPr>
        <w:pStyle w:val="BulletBlackLastSS"/>
        <w:numPr>
          <w:ilvl w:val="0"/>
          <w:numId w:val="0"/>
        </w:numPr>
      </w:pPr>
      <w:r>
        <w:tab/>
      </w:r>
      <w:r w:rsidRPr="00AF3C39">
        <w:t>Clients are accepted into the program either during the pre-natal period or early post-partum period. Home visits occur weekly initially and transition to monthly visits as appropriate based on the needs of the family. These visits are provided for two years after the baby is born. Home visitors have a maximum case load of twenty-five clients at a time.</w:t>
      </w:r>
      <w:r>
        <w:t xml:space="preserve"> The study will test the impact of </w:t>
      </w:r>
      <w:r>
        <w:rPr>
          <w:i/>
        </w:rPr>
        <w:t xml:space="preserve">Steps to Success, </w:t>
      </w:r>
      <w:r>
        <w:t>as compared to a “business as usual” control condition, on outcomes such as</w:t>
      </w:r>
      <w:r w:rsidRPr="00222339">
        <w:t xml:space="preserve"> </w:t>
      </w:r>
      <w:r w:rsidRPr="00AF3C39">
        <w:t xml:space="preserve">delaying a subsequent pregnancy, improving contraception use, supporting school completion, </w:t>
      </w:r>
      <w:r>
        <w:t>and improving parenting skills.</w:t>
      </w:r>
    </w:p>
    <w:p w14:paraId="561208FA" w14:textId="77777777" w:rsidR="008F6D10" w:rsidRPr="00AF3C39" w:rsidRDefault="008F6D10" w:rsidP="008F6D10">
      <w:pPr>
        <w:pStyle w:val="NormalSS"/>
      </w:pPr>
      <w:r w:rsidRPr="00AF3C39">
        <w:lastRenderedPageBreak/>
        <w:t xml:space="preserve">The evaluation involves randomly assigning eligible and interested young women to </w:t>
      </w:r>
      <w:r w:rsidRPr="00AF3C39">
        <w:rPr>
          <w:i/>
        </w:rPr>
        <w:t xml:space="preserve">Steps to Success </w:t>
      </w:r>
      <w:r w:rsidRPr="00AF3C39">
        <w:t>or a control group that will have access to any existing community resources</w:t>
      </w:r>
      <w:r>
        <w:t xml:space="preserve"> (such as healthcare and other related services at WIC clinics)</w:t>
      </w:r>
      <w:r w:rsidRPr="00AF3C39">
        <w:t xml:space="preserve"> but not to </w:t>
      </w:r>
      <w:r w:rsidRPr="00AF3C39">
        <w:rPr>
          <w:i/>
        </w:rPr>
        <w:t>Steps to Success</w:t>
      </w:r>
      <w:r w:rsidRPr="00AF3C39">
        <w:t xml:space="preserve">. </w:t>
      </w:r>
    </w:p>
    <w:p w14:paraId="0CEF4FD1" w14:textId="79A69661" w:rsidR="008F6D10" w:rsidRDefault="008F6D10" w:rsidP="008F6D10">
      <w:pPr>
        <w:pStyle w:val="NormalSS"/>
        <w:rPr>
          <w:color w:val="000000" w:themeColor="text1"/>
        </w:rPr>
      </w:pPr>
      <w:r w:rsidRPr="00AF3C39">
        <w:t xml:space="preserve">We expect to enroll and randomize </w:t>
      </w:r>
      <w:r w:rsidR="00747BE3">
        <w:t>720</w:t>
      </w:r>
      <w:r w:rsidRPr="00AF3C39">
        <w:t xml:space="preserve"> young mothers over a 24-30 month period. The sample is expected to be primarily Hispanic (~75 percent) and low-income (100 percent having qualified for Medicaid). </w:t>
      </w:r>
      <w:r w:rsidRPr="00AF3C39">
        <w:rPr>
          <w:color w:val="000000" w:themeColor="text1"/>
        </w:rPr>
        <w:t xml:space="preserve">At enrollment, approximately 50 percent of the sample is expected to be pregnant (and not yet parenting) and 50 percent parenting (and not pregnant). </w:t>
      </w:r>
    </w:p>
    <w:p w14:paraId="16A79F56" w14:textId="6A207735" w:rsidR="00FB0982" w:rsidRDefault="006253E9" w:rsidP="00746C0A">
      <w:pPr>
        <w:pStyle w:val="NormalSS"/>
      </w:pPr>
      <w:r w:rsidRPr="006253E9">
        <w:t xml:space="preserve">As of the end of </w:t>
      </w:r>
      <w:r w:rsidR="00C713A3">
        <w:t xml:space="preserve">June </w:t>
      </w:r>
      <w:r w:rsidR="006D6940">
        <w:t>2016</w:t>
      </w:r>
      <w:r w:rsidR="00B46A8E">
        <w:t>,</w:t>
      </w:r>
      <w:r w:rsidRPr="006253E9">
        <w:t xml:space="preserve"> </w:t>
      </w:r>
      <w:r w:rsidR="00C713A3">
        <w:t>232</w:t>
      </w:r>
      <w:r w:rsidR="00C713A3" w:rsidRPr="006253E9">
        <w:t xml:space="preserve"> </w:t>
      </w:r>
      <w:r w:rsidRPr="006253E9">
        <w:t xml:space="preserve">participants have completed the baseline survey in Texas and the baseline survey response rate was 100 percent of all youth who have provided study consent in Texas. All Texas baseline surveys should be complete by the </w:t>
      </w:r>
      <w:r w:rsidR="00C713A3">
        <w:t>end of</w:t>
      </w:r>
      <w:r w:rsidR="00C713A3" w:rsidRPr="006253E9">
        <w:t xml:space="preserve"> </w:t>
      </w:r>
      <w:r w:rsidRPr="006253E9">
        <w:t>2017.</w:t>
      </w:r>
      <w:r w:rsidR="006D6940">
        <w:t xml:space="preserve"> The 12-month follow-up survey will begin in </w:t>
      </w:r>
      <w:r w:rsidR="00C713A3">
        <w:t>July</w:t>
      </w:r>
      <w:r w:rsidR="006D6940">
        <w:t xml:space="preserve"> 2016.</w:t>
      </w:r>
      <w:r w:rsidRPr="006253E9">
        <w:t xml:space="preserve"> </w:t>
      </w:r>
    </w:p>
    <w:p w14:paraId="1E1479C8" w14:textId="04C512EF" w:rsidR="008D6DED" w:rsidRPr="008D6DED" w:rsidRDefault="0026656E" w:rsidP="008D6DED">
      <w:pPr>
        <w:pStyle w:val="NormalSS"/>
      </w:pPr>
      <w:proofErr w:type="gramStart"/>
      <w:r>
        <w:rPr>
          <w:b/>
          <w:i/>
        </w:rPr>
        <w:t>Statistical Power.</w:t>
      </w:r>
      <w:proofErr w:type="gramEnd"/>
      <w:r>
        <w:rPr>
          <w:b/>
          <w:i/>
        </w:rPr>
        <w:t xml:space="preserve"> </w:t>
      </w:r>
      <w:r w:rsidR="00B05DAB" w:rsidRPr="0026656E">
        <w:t>The</w:t>
      </w:r>
      <w:r w:rsidR="00B05DAB" w:rsidRPr="008D6DED">
        <w:t xml:space="preserve"> </w:t>
      </w:r>
      <w:r w:rsidR="00B05DAB">
        <w:t xml:space="preserve">statistical power for each site is described </w:t>
      </w:r>
      <w:r w:rsidR="008D6DED">
        <w:t xml:space="preserve">separately </w:t>
      </w:r>
      <w:r w:rsidR="00B05DAB">
        <w:t xml:space="preserve">below. </w:t>
      </w:r>
      <w:r w:rsidR="008D6DED">
        <w:t>In both California and Texas, y</w:t>
      </w:r>
      <w:r w:rsidR="008D6DED" w:rsidRPr="008D6DED">
        <w:t>outh will be surveyed three times – at the time of study enrollment (baseline survey, previously approved under OMB Control # 0990-0424), 12-months later</w:t>
      </w:r>
      <w:r w:rsidR="00172C3E">
        <w:t xml:space="preserve"> (as approved by the January 2016 revision to 0990-0424)</w:t>
      </w:r>
      <w:r w:rsidR="008D6DED" w:rsidRPr="008D6DED">
        <w:t>, and 24-months later</w:t>
      </w:r>
      <w:r w:rsidR="008339AB">
        <w:t xml:space="preserve"> (the focus of this revision)</w:t>
      </w:r>
      <w:r w:rsidR="008D6DED" w:rsidRPr="008D6DED">
        <w:rPr>
          <w:vertAlign w:val="superscript"/>
        </w:rPr>
        <w:footnoteReference w:id="3"/>
      </w:r>
      <w:r w:rsidR="008D6DED" w:rsidRPr="008D6DED">
        <w:t xml:space="preserve"> The primary mode of survey completion for the </w:t>
      </w:r>
      <w:r w:rsidR="00172C3E">
        <w:t>24</w:t>
      </w:r>
      <w:r w:rsidR="008D6DED" w:rsidRPr="008D6DED">
        <w:t xml:space="preserve">-month follow-up survey, the focus of this ICR, will be a web survey.  </w:t>
      </w:r>
      <w:proofErr w:type="spellStart"/>
      <w:r w:rsidR="008D6DED" w:rsidRPr="008D6DED">
        <w:t>Nonrespondents</w:t>
      </w:r>
      <w:proofErr w:type="spellEnd"/>
      <w:r w:rsidR="008D6DED" w:rsidRPr="008D6DED">
        <w:t xml:space="preserve"> to the web survey will be given an opportunity to complete the survey using CATI. </w:t>
      </w:r>
    </w:p>
    <w:p w14:paraId="572373C8" w14:textId="6C7BD48A" w:rsidR="00B719F3" w:rsidRPr="00130F2C" w:rsidRDefault="00B05DAB" w:rsidP="00397CFE">
      <w:pPr>
        <w:pStyle w:val="NormalSS"/>
      </w:pPr>
      <w:r>
        <w:t>The sites will be analyzed separately, therefore statistical power analyses are reported separately.</w:t>
      </w:r>
      <w:r w:rsidR="008D6DED">
        <w:t xml:space="preserve"> </w:t>
      </w:r>
    </w:p>
    <w:p w14:paraId="0845BFC2" w14:textId="2444B8FB" w:rsidR="00187DEB" w:rsidRPr="002A6036" w:rsidRDefault="008D6DED" w:rsidP="00397CFE">
      <w:pPr>
        <w:pStyle w:val="NormalSS"/>
        <w:rPr>
          <w:color w:val="000000" w:themeColor="text1"/>
        </w:rPr>
      </w:pPr>
      <w:r w:rsidRPr="00376184">
        <w:rPr>
          <w:b/>
          <w:u w:val="single"/>
        </w:rPr>
        <w:t>California:</w:t>
      </w:r>
      <w:r>
        <w:rPr>
          <w:u w:val="single"/>
        </w:rPr>
        <w:t xml:space="preserve"> </w:t>
      </w:r>
      <w:r w:rsidR="00187DEB" w:rsidRPr="006434F5">
        <w:t>An overall impact will be calculated as a weighted average of the impacts from the two designs</w:t>
      </w:r>
      <w:r>
        <w:t xml:space="preserve"> (individual random assignment and clustered random assignment)</w:t>
      </w:r>
      <w:r w:rsidR="00187DEB" w:rsidRPr="006434F5">
        <w:t xml:space="preserve">. We will use inverse variance weights in our benchmark analysis and sample size weights as a sensitivity analysis. </w:t>
      </w:r>
      <w:r w:rsidR="00187DEB" w:rsidRPr="006434F5">
        <w:rPr>
          <w:color w:val="000000" w:themeColor="text1"/>
        </w:rPr>
        <w:t xml:space="preserve"> At the time of the </w:t>
      </w:r>
      <w:r w:rsidR="00AC62A5">
        <w:rPr>
          <w:color w:val="000000" w:themeColor="text1"/>
        </w:rPr>
        <w:t>24</w:t>
      </w:r>
      <w:r w:rsidR="00187DEB" w:rsidRPr="006434F5">
        <w:rPr>
          <w:color w:val="000000" w:themeColor="text1"/>
        </w:rPr>
        <w:t xml:space="preserve">-month follow-up, we expect to retain </w:t>
      </w:r>
      <w:r w:rsidR="00AC62A5">
        <w:rPr>
          <w:color w:val="000000" w:themeColor="text1"/>
        </w:rPr>
        <w:t>7</w:t>
      </w:r>
      <w:r>
        <w:rPr>
          <w:color w:val="000000" w:themeColor="text1"/>
        </w:rPr>
        <w:t>5</w:t>
      </w:r>
      <w:r w:rsidRPr="006434F5">
        <w:rPr>
          <w:color w:val="000000" w:themeColor="text1"/>
        </w:rPr>
        <w:t xml:space="preserve"> </w:t>
      </w:r>
      <w:r w:rsidR="00187DEB" w:rsidRPr="006434F5">
        <w:rPr>
          <w:color w:val="000000" w:themeColor="text1"/>
        </w:rPr>
        <w:t>percent of the sample</w:t>
      </w:r>
      <w:r w:rsidR="00116F54">
        <w:rPr>
          <w:color w:val="000000" w:themeColor="text1"/>
        </w:rPr>
        <w:t xml:space="preserve"> or 975 youth</w:t>
      </w:r>
      <w:r w:rsidR="00187DEB" w:rsidRPr="006434F5">
        <w:rPr>
          <w:color w:val="000000" w:themeColor="text1"/>
        </w:rPr>
        <w:t xml:space="preserve">.  For a prevalence rate of 25 percent (such as a subsequent pregnancy during the follow-up period), we can detect a </w:t>
      </w:r>
      <w:r w:rsidR="00AA4D7F">
        <w:rPr>
          <w:color w:val="000000" w:themeColor="text1"/>
        </w:rPr>
        <w:t>8.2</w:t>
      </w:r>
      <w:r w:rsidR="00187DEB" w:rsidRPr="006434F5">
        <w:rPr>
          <w:color w:val="000000" w:themeColor="text1"/>
        </w:rPr>
        <w:t xml:space="preserve"> percentage point difference between the two groups; and, for a prevalence rate of 50 percent (such as receiving a diploma during the follow-up period), we can detect a </w:t>
      </w:r>
      <w:r w:rsidR="00AA4D7F">
        <w:rPr>
          <w:color w:val="000000" w:themeColor="text1"/>
        </w:rPr>
        <w:t>10.3</w:t>
      </w:r>
      <w:r w:rsidR="00187DEB" w:rsidRPr="006434F5">
        <w:rPr>
          <w:color w:val="000000" w:themeColor="text1"/>
        </w:rPr>
        <w:t xml:space="preserve"> percentage point difference between the two groups. </w:t>
      </w:r>
      <w:r w:rsidR="009C582D">
        <w:rPr>
          <w:color w:val="000000" w:themeColor="text1"/>
        </w:rPr>
        <w:t>If the response rate is instead 70 percent, we can detect a</w:t>
      </w:r>
      <w:r w:rsidR="00691DB8">
        <w:rPr>
          <w:color w:val="000000" w:themeColor="text1"/>
        </w:rPr>
        <w:t>n</w:t>
      </w:r>
      <w:r w:rsidR="009C582D">
        <w:rPr>
          <w:color w:val="000000" w:themeColor="text1"/>
        </w:rPr>
        <w:t xml:space="preserve"> 8.4 percentage point difference on an outcome with a prevalence rate of 25 percent, and a 10.5 percentage point difference on an outcome with a prevalence rate of 50 percent. </w:t>
      </w:r>
      <w:r w:rsidR="00187DEB" w:rsidRPr="006434F5">
        <w:rPr>
          <w:color w:val="000000" w:themeColor="text1"/>
        </w:rPr>
        <w:t>Examining impacts by particular sub-groups (such as whether expecting or parenting at program enrollment, or whether primary language is English or Spanish) will be considered exploratory, as the study is not considered sufficiently powered to detect</w:t>
      </w:r>
      <w:r w:rsidR="00187DEB" w:rsidRPr="002A6036">
        <w:rPr>
          <w:color w:val="000000" w:themeColor="text1"/>
        </w:rPr>
        <w:t xml:space="preserve"> impacts on those samples.</w:t>
      </w:r>
      <w:r w:rsidR="00397CFE" w:rsidRPr="002A6036">
        <w:rPr>
          <w:color w:val="000000" w:themeColor="text1"/>
        </w:rPr>
        <w:t xml:space="preserve">  Given the risk profile of the population, the findings from this study will have policy relevance for the field without sub-group analysis.</w:t>
      </w:r>
      <w:r w:rsidR="00187DEB" w:rsidRPr="002A6036">
        <w:rPr>
          <w:color w:val="000000" w:themeColor="text1"/>
        </w:rPr>
        <w:t xml:space="preserve"> </w:t>
      </w:r>
    </w:p>
    <w:p w14:paraId="0845BFC3" w14:textId="77777777" w:rsidR="00E15EBE" w:rsidRPr="002A6036" w:rsidRDefault="00E15EBE" w:rsidP="00E15EBE">
      <w:pPr>
        <w:spacing w:before="100" w:beforeAutospacing="1" w:after="320" w:line="240" w:lineRule="auto"/>
        <w:ind w:firstLine="576"/>
      </w:pPr>
      <w:r w:rsidRPr="002A6036">
        <w:t xml:space="preserve">Table B1.1 reports minimum detectible impacts on two illustrative outcomes—one with 50 percent prevalence and one with 25 percent prevalence. Separate estimates are presented for the two components of the evaluation (individual randomization and cluster randomization) as well as for the overall study (in which the overall impact is calculated as </w:t>
      </w:r>
      <w:r w:rsidR="000F33F8" w:rsidRPr="002A6036">
        <w:t>a weighted</w:t>
      </w:r>
      <w:r w:rsidRPr="002A6036">
        <w:t xml:space="preserve"> average of the impacts from the two study components).</w:t>
      </w:r>
    </w:p>
    <w:p w14:paraId="0845BFC4" w14:textId="114DFE95" w:rsidR="00E15EBE" w:rsidRPr="002A6036" w:rsidRDefault="00E15EBE" w:rsidP="007E7BD0">
      <w:pPr>
        <w:pStyle w:val="MarkforTableHeading"/>
      </w:pPr>
      <w:bookmarkStart w:id="25" w:name="_Toc396896776"/>
      <w:r w:rsidRPr="002A6036">
        <w:lastRenderedPageBreak/>
        <w:t>Table B1.1. Minimum Detectible Impacts for California</w:t>
      </w:r>
      <w:bookmarkEnd w:id="25"/>
      <w:r w:rsidR="009C582D">
        <w:t xml:space="preserve"> </w:t>
      </w:r>
    </w:p>
    <w:tbl>
      <w:tblPr>
        <w:tblW w:w="5000" w:type="pct"/>
        <w:tblCellMar>
          <w:left w:w="0" w:type="dxa"/>
          <w:right w:w="0" w:type="dxa"/>
        </w:tblCellMar>
        <w:tblLook w:val="04A0" w:firstRow="1" w:lastRow="0" w:firstColumn="1" w:lastColumn="0" w:noHBand="0" w:noVBand="1"/>
      </w:tblPr>
      <w:tblGrid>
        <w:gridCol w:w="2806"/>
        <w:gridCol w:w="3386"/>
        <w:gridCol w:w="3384"/>
      </w:tblGrid>
      <w:tr w:rsidR="00E15EBE" w:rsidRPr="002A6036" w14:paraId="0845BFC7" w14:textId="77777777" w:rsidTr="009C582D">
        <w:tc>
          <w:tcPr>
            <w:tcW w:w="1465"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845BFC5" w14:textId="77777777" w:rsidR="00E15EBE" w:rsidRPr="002A6036" w:rsidRDefault="00E15EBE">
            <w:pPr>
              <w:spacing w:before="100" w:beforeAutospacing="1" w:after="60"/>
              <w:rPr>
                <w:rFonts w:ascii="Calibri" w:eastAsiaTheme="minorHAnsi" w:hAnsi="Calibri"/>
              </w:rPr>
            </w:pPr>
            <w:r w:rsidRPr="002A6036">
              <w:rPr>
                <w:rFonts w:ascii="Arial" w:hAnsi="Arial" w:cs="Arial"/>
                <w:sz w:val="18"/>
                <w:szCs w:val="18"/>
              </w:rPr>
              <w:t> </w:t>
            </w:r>
          </w:p>
        </w:tc>
        <w:tc>
          <w:tcPr>
            <w:tcW w:w="3535" w:type="pct"/>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845BFC6" w14:textId="77777777" w:rsidR="00E15EBE" w:rsidRPr="002A6036" w:rsidRDefault="00E15EBE">
            <w:pPr>
              <w:spacing w:before="100" w:beforeAutospacing="1" w:after="60"/>
              <w:jc w:val="center"/>
              <w:rPr>
                <w:rFonts w:ascii="Calibri" w:eastAsiaTheme="minorHAnsi" w:hAnsi="Calibri"/>
              </w:rPr>
            </w:pPr>
            <w:r w:rsidRPr="002A6036">
              <w:rPr>
                <w:rFonts w:ascii="Arial" w:hAnsi="Arial" w:cs="Arial"/>
                <w:b/>
                <w:bCs/>
                <w:sz w:val="18"/>
                <w:szCs w:val="18"/>
              </w:rPr>
              <w:t>Percentage Point Impacts for Illustrative Binary Outcomes</w:t>
            </w:r>
          </w:p>
        </w:tc>
      </w:tr>
      <w:tr w:rsidR="00E15EBE" w:rsidRPr="002A6036" w14:paraId="0845BFCB" w14:textId="77777777" w:rsidTr="009C582D">
        <w:tc>
          <w:tcPr>
            <w:tcW w:w="146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845BFC8" w14:textId="77777777" w:rsidR="00E15EBE" w:rsidRPr="002A6036" w:rsidRDefault="00E15EBE">
            <w:pPr>
              <w:spacing w:before="100" w:beforeAutospacing="1" w:after="60"/>
              <w:rPr>
                <w:rFonts w:ascii="Calibri" w:eastAsiaTheme="minorHAnsi" w:hAnsi="Calibri"/>
                <w:b/>
              </w:rPr>
            </w:pPr>
            <w:r w:rsidRPr="002A6036">
              <w:rPr>
                <w:rFonts w:ascii="Arial" w:hAnsi="Arial" w:cs="Arial"/>
                <w:b/>
                <w:sz w:val="18"/>
                <w:szCs w:val="18"/>
              </w:rPr>
              <w:t>Study Component</w:t>
            </w:r>
          </w:p>
        </w:tc>
        <w:tc>
          <w:tcPr>
            <w:tcW w:w="1768"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0845BFC9" w14:textId="77777777" w:rsidR="00E15EBE" w:rsidRPr="002A6036" w:rsidRDefault="00E15EBE">
            <w:pPr>
              <w:spacing w:before="100" w:beforeAutospacing="1" w:after="60"/>
              <w:jc w:val="center"/>
              <w:rPr>
                <w:rFonts w:ascii="Calibri" w:eastAsiaTheme="minorHAnsi" w:hAnsi="Calibri"/>
              </w:rPr>
            </w:pPr>
            <w:r w:rsidRPr="002A6036">
              <w:rPr>
                <w:rFonts w:ascii="Arial" w:hAnsi="Arial" w:cs="Arial"/>
                <w:b/>
                <w:bCs/>
                <w:sz w:val="18"/>
                <w:szCs w:val="18"/>
              </w:rPr>
              <w:t>50 percent prevalence rate</w:t>
            </w:r>
          </w:p>
        </w:tc>
        <w:tc>
          <w:tcPr>
            <w:tcW w:w="1767"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0845BFCA" w14:textId="77777777" w:rsidR="00E15EBE" w:rsidRPr="002A6036" w:rsidRDefault="00E15EBE">
            <w:pPr>
              <w:spacing w:before="100" w:beforeAutospacing="1" w:after="60"/>
              <w:jc w:val="center"/>
              <w:rPr>
                <w:rFonts w:ascii="Calibri" w:eastAsiaTheme="minorHAnsi" w:hAnsi="Calibri"/>
              </w:rPr>
            </w:pPr>
            <w:r w:rsidRPr="002A6036">
              <w:rPr>
                <w:rFonts w:ascii="Arial" w:hAnsi="Arial" w:cs="Arial"/>
                <w:b/>
                <w:bCs/>
                <w:sz w:val="18"/>
                <w:szCs w:val="18"/>
              </w:rPr>
              <w:t>25 percent prevalence rate</w:t>
            </w:r>
          </w:p>
        </w:tc>
      </w:tr>
      <w:tr w:rsidR="009C582D" w:rsidRPr="002A6036" w14:paraId="52FC8431" w14:textId="77777777" w:rsidTr="009C582D">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AF3B891" w14:textId="7B792C1A" w:rsidR="009C582D" w:rsidRPr="00376184" w:rsidRDefault="00AC62A5" w:rsidP="00AC62A5">
            <w:pPr>
              <w:spacing w:before="100" w:beforeAutospacing="1" w:after="60"/>
              <w:ind w:firstLine="0"/>
              <w:jc w:val="center"/>
              <w:rPr>
                <w:rFonts w:ascii="Arial" w:eastAsiaTheme="minorHAnsi" w:hAnsi="Arial" w:cs="Arial"/>
                <w:b/>
                <w:sz w:val="18"/>
                <w:szCs w:val="18"/>
              </w:rPr>
            </w:pPr>
            <w:r>
              <w:rPr>
                <w:rFonts w:ascii="Arial" w:hAnsi="Arial" w:cs="Arial"/>
                <w:b/>
                <w:sz w:val="18"/>
                <w:szCs w:val="18"/>
              </w:rPr>
              <w:t>75</w:t>
            </w:r>
            <w:r w:rsidR="009C582D" w:rsidRPr="00376184">
              <w:rPr>
                <w:rFonts w:ascii="Arial" w:hAnsi="Arial" w:cs="Arial"/>
                <w:b/>
                <w:sz w:val="18"/>
                <w:szCs w:val="18"/>
              </w:rPr>
              <w:t xml:space="preserve"> Percent Response Rate</w:t>
            </w:r>
          </w:p>
        </w:tc>
      </w:tr>
      <w:tr w:rsidR="00E15EBE" w:rsidRPr="002A6036" w14:paraId="0845BFD0" w14:textId="77777777" w:rsidTr="009C582D">
        <w:tc>
          <w:tcPr>
            <w:tcW w:w="14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845BFCC" w14:textId="77777777" w:rsidR="00E15EBE" w:rsidRPr="006434F5" w:rsidRDefault="00E15EBE" w:rsidP="00E15EBE">
            <w:pPr>
              <w:spacing w:before="100" w:beforeAutospacing="1" w:after="60"/>
              <w:ind w:firstLine="0"/>
              <w:rPr>
                <w:rFonts w:ascii="Arial" w:hAnsi="Arial" w:cs="Arial"/>
                <w:sz w:val="18"/>
                <w:szCs w:val="18"/>
              </w:rPr>
            </w:pPr>
            <w:r w:rsidRPr="006434F5">
              <w:rPr>
                <w:rFonts w:ascii="Arial" w:hAnsi="Arial" w:cs="Arial"/>
                <w:sz w:val="18"/>
                <w:szCs w:val="18"/>
              </w:rPr>
              <w:t xml:space="preserve">Individual Randomization </w:t>
            </w:r>
          </w:p>
          <w:p w14:paraId="0845BFCD" w14:textId="729DE71D" w:rsidR="00E15EBE" w:rsidRPr="006434F5" w:rsidRDefault="00E15EBE" w:rsidP="00116F54">
            <w:pPr>
              <w:spacing w:before="100" w:beforeAutospacing="1" w:after="60"/>
              <w:ind w:firstLine="0"/>
              <w:rPr>
                <w:rFonts w:ascii="Calibri" w:eastAsiaTheme="minorHAnsi" w:hAnsi="Calibri"/>
              </w:rPr>
            </w:pPr>
            <w:r w:rsidRPr="006434F5">
              <w:rPr>
                <w:rFonts w:ascii="Arial" w:hAnsi="Arial" w:cs="Arial"/>
                <w:sz w:val="18"/>
                <w:szCs w:val="18"/>
              </w:rPr>
              <w:t xml:space="preserve">(2 sites; </w:t>
            </w:r>
            <w:r w:rsidR="00116F54">
              <w:rPr>
                <w:rFonts w:ascii="Arial" w:hAnsi="Arial" w:cs="Arial"/>
                <w:sz w:val="18"/>
                <w:szCs w:val="18"/>
              </w:rPr>
              <w:t>375</w:t>
            </w:r>
            <w:r w:rsidR="009C582D" w:rsidRPr="006434F5">
              <w:rPr>
                <w:rFonts w:ascii="Arial" w:hAnsi="Arial" w:cs="Arial"/>
                <w:sz w:val="18"/>
                <w:szCs w:val="18"/>
              </w:rPr>
              <w:t xml:space="preserve"> </w:t>
            </w:r>
            <w:r w:rsidRPr="006434F5">
              <w:rPr>
                <w:rFonts w:ascii="Arial" w:hAnsi="Arial" w:cs="Arial"/>
                <w:sz w:val="18"/>
                <w:szCs w:val="18"/>
              </w:rPr>
              <w:t>youth)</w:t>
            </w:r>
          </w:p>
        </w:tc>
        <w:tc>
          <w:tcPr>
            <w:tcW w:w="176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45BFCE" w14:textId="2EB8458A" w:rsidR="00E15EBE" w:rsidRPr="006434F5" w:rsidRDefault="009C582D">
            <w:pPr>
              <w:spacing w:before="100" w:beforeAutospacing="1" w:after="60"/>
              <w:jc w:val="center"/>
              <w:rPr>
                <w:rFonts w:ascii="Arial" w:eastAsiaTheme="minorHAnsi" w:hAnsi="Arial" w:cs="Arial"/>
                <w:sz w:val="18"/>
                <w:szCs w:val="18"/>
              </w:rPr>
            </w:pPr>
            <w:r>
              <w:rPr>
                <w:rFonts w:ascii="Arial" w:eastAsiaTheme="minorHAnsi" w:hAnsi="Arial" w:cs="Arial"/>
                <w:sz w:val="18"/>
                <w:szCs w:val="18"/>
              </w:rPr>
              <w:t>12.</w:t>
            </w:r>
            <w:r w:rsidR="00622D45">
              <w:rPr>
                <w:rFonts w:ascii="Arial" w:eastAsiaTheme="minorHAnsi" w:hAnsi="Arial" w:cs="Arial"/>
                <w:sz w:val="18"/>
                <w:szCs w:val="18"/>
              </w:rPr>
              <w:t>8</w:t>
            </w:r>
          </w:p>
        </w:tc>
        <w:tc>
          <w:tcPr>
            <w:tcW w:w="17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45BFCF" w14:textId="6E50784D" w:rsidR="00E15EBE" w:rsidRPr="006434F5" w:rsidRDefault="00622D45">
            <w:pPr>
              <w:spacing w:before="100" w:beforeAutospacing="1" w:after="60"/>
              <w:jc w:val="center"/>
              <w:rPr>
                <w:rFonts w:ascii="Arial" w:eastAsiaTheme="minorHAnsi" w:hAnsi="Arial" w:cs="Arial"/>
                <w:sz w:val="18"/>
                <w:szCs w:val="18"/>
              </w:rPr>
            </w:pPr>
            <w:r>
              <w:rPr>
                <w:rFonts w:ascii="Arial" w:eastAsiaTheme="minorHAnsi" w:hAnsi="Arial" w:cs="Arial"/>
                <w:sz w:val="18"/>
                <w:szCs w:val="18"/>
              </w:rPr>
              <w:t>10.3</w:t>
            </w:r>
          </w:p>
        </w:tc>
      </w:tr>
      <w:tr w:rsidR="00E15EBE" w:rsidRPr="002A6036" w14:paraId="0845BFD5" w14:textId="77777777" w:rsidTr="009C582D">
        <w:tc>
          <w:tcPr>
            <w:tcW w:w="14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845BFD1" w14:textId="77777777" w:rsidR="00E15EBE" w:rsidRPr="006434F5" w:rsidRDefault="00E15EBE" w:rsidP="00E15EBE">
            <w:pPr>
              <w:spacing w:before="100" w:beforeAutospacing="1" w:after="60"/>
              <w:ind w:firstLine="0"/>
              <w:rPr>
                <w:rFonts w:ascii="Arial" w:hAnsi="Arial" w:cs="Arial"/>
                <w:sz w:val="18"/>
                <w:szCs w:val="18"/>
              </w:rPr>
            </w:pPr>
            <w:r w:rsidRPr="006434F5">
              <w:rPr>
                <w:rFonts w:ascii="Arial" w:hAnsi="Arial" w:cs="Arial"/>
                <w:sz w:val="18"/>
                <w:szCs w:val="18"/>
              </w:rPr>
              <w:t xml:space="preserve">Cluster Randomization </w:t>
            </w:r>
          </w:p>
          <w:p w14:paraId="0845BFD2" w14:textId="20241284" w:rsidR="00E15EBE" w:rsidRPr="006434F5" w:rsidRDefault="00E15EBE" w:rsidP="00116F54">
            <w:pPr>
              <w:spacing w:before="100" w:beforeAutospacing="1" w:after="60"/>
              <w:ind w:firstLine="0"/>
              <w:rPr>
                <w:rFonts w:ascii="Calibri" w:eastAsiaTheme="minorHAnsi" w:hAnsi="Calibri"/>
              </w:rPr>
            </w:pPr>
            <w:r w:rsidRPr="006434F5">
              <w:rPr>
                <w:rFonts w:ascii="Arial" w:hAnsi="Arial" w:cs="Arial"/>
                <w:sz w:val="18"/>
                <w:szCs w:val="18"/>
              </w:rPr>
              <w:t>(</w:t>
            </w:r>
            <w:r w:rsidR="00A63262" w:rsidRPr="006434F5">
              <w:rPr>
                <w:rFonts w:ascii="Arial" w:hAnsi="Arial" w:cs="Arial"/>
                <w:sz w:val="18"/>
                <w:szCs w:val="18"/>
              </w:rPr>
              <w:t>1</w:t>
            </w:r>
            <w:r w:rsidR="00A63262">
              <w:rPr>
                <w:rFonts w:ascii="Arial" w:hAnsi="Arial" w:cs="Arial"/>
                <w:sz w:val="18"/>
                <w:szCs w:val="18"/>
              </w:rPr>
              <w:t>3</w:t>
            </w:r>
            <w:r w:rsidR="00A63262" w:rsidRPr="006434F5">
              <w:rPr>
                <w:rFonts w:ascii="Arial" w:hAnsi="Arial" w:cs="Arial"/>
                <w:sz w:val="18"/>
                <w:szCs w:val="18"/>
              </w:rPr>
              <w:t xml:space="preserve"> </w:t>
            </w:r>
            <w:r w:rsidRPr="006434F5">
              <w:rPr>
                <w:rFonts w:ascii="Arial" w:hAnsi="Arial" w:cs="Arial"/>
                <w:sz w:val="18"/>
                <w:szCs w:val="18"/>
              </w:rPr>
              <w:t xml:space="preserve">sites; </w:t>
            </w:r>
            <w:r w:rsidR="009C582D">
              <w:rPr>
                <w:rFonts w:ascii="Arial" w:hAnsi="Arial" w:cs="Arial"/>
                <w:sz w:val="18"/>
                <w:szCs w:val="18"/>
              </w:rPr>
              <w:t>6</w:t>
            </w:r>
            <w:r w:rsidR="00116F54">
              <w:rPr>
                <w:rFonts w:ascii="Arial" w:hAnsi="Arial" w:cs="Arial"/>
                <w:sz w:val="18"/>
                <w:szCs w:val="18"/>
              </w:rPr>
              <w:t>00</w:t>
            </w:r>
            <w:r w:rsidR="009C582D" w:rsidRPr="006434F5">
              <w:rPr>
                <w:rFonts w:ascii="Arial" w:hAnsi="Arial" w:cs="Arial"/>
                <w:sz w:val="18"/>
                <w:szCs w:val="18"/>
              </w:rPr>
              <w:t xml:space="preserve"> </w:t>
            </w:r>
            <w:r w:rsidRPr="006434F5">
              <w:rPr>
                <w:rFonts w:ascii="Arial" w:hAnsi="Arial" w:cs="Arial"/>
                <w:sz w:val="18"/>
                <w:szCs w:val="18"/>
              </w:rPr>
              <w:t>youth)</w:t>
            </w:r>
          </w:p>
        </w:tc>
        <w:tc>
          <w:tcPr>
            <w:tcW w:w="176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45BFD3" w14:textId="22E72533" w:rsidR="00E15EBE" w:rsidRPr="006434F5" w:rsidRDefault="009C582D">
            <w:pPr>
              <w:spacing w:before="100" w:beforeAutospacing="1" w:after="60"/>
              <w:jc w:val="center"/>
              <w:rPr>
                <w:rFonts w:ascii="Arial" w:eastAsiaTheme="minorHAnsi" w:hAnsi="Arial" w:cs="Arial"/>
                <w:sz w:val="18"/>
                <w:szCs w:val="18"/>
              </w:rPr>
            </w:pPr>
            <w:r>
              <w:rPr>
                <w:rFonts w:ascii="Arial" w:eastAsiaTheme="minorHAnsi" w:hAnsi="Arial" w:cs="Arial"/>
                <w:sz w:val="18"/>
                <w:szCs w:val="18"/>
              </w:rPr>
              <w:t>18.</w:t>
            </w:r>
            <w:r w:rsidR="00622D45">
              <w:rPr>
                <w:rFonts w:ascii="Arial" w:eastAsiaTheme="minorHAnsi" w:hAnsi="Arial" w:cs="Arial"/>
                <w:sz w:val="18"/>
                <w:szCs w:val="18"/>
              </w:rPr>
              <w:t>9</w:t>
            </w:r>
          </w:p>
        </w:tc>
        <w:tc>
          <w:tcPr>
            <w:tcW w:w="17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45BFD4" w14:textId="188AE7CD" w:rsidR="00E15EBE" w:rsidRPr="006434F5" w:rsidRDefault="009C582D">
            <w:pPr>
              <w:spacing w:before="100" w:beforeAutospacing="1" w:after="60"/>
              <w:jc w:val="center"/>
              <w:rPr>
                <w:rFonts w:ascii="Arial" w:eastAsiaTheme="minorHAnsi" w:hAnsi="Arial" w:cs="Arial"/>
                <w:sz w:val="18"/>
                <w:szCs w:val="18"/>
              </w:rPr>
            </w:pPr>
            <w:r>
              <w:rPr>
                <w:rFonts w:ascii="Arial" w:eastAsiaTheme="minorHAnsi" w:hAnsi="Arial" w:cs="Arial"/>
                <w:sz w:val="18"/>
                <w:szCs w:val="18"/>
              </w:rPr>
              <w:t>14.</w:t>
            </w:r>
            <w:r w:rsidR="00622D45">
              <w:rPr>
                <w:rFonts w:ascii="Arial" w:eastAsiaTheme="minorHAnsi" w:hAnsi="Arial" w:cs="Arial"/>
                <w:sz w:val="18"/>
                <w:szCs w:val="18"/>
              </w:rPr>
              <w:t>9</w:t>
            </w:r>
          </w:p>
        </w:tc>
      </w:tr>
      <w:tr w:rsidR="00E15EBE" w:rsidRPr="002A6036" w14:paraId="0845BFD9" w14:textId="77777777" w:rsidTr="009C582D">
        <w:tc>
          <w:tcPr>
            <w:tcW w:w="14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745AC5E" w14:textId="77777777" w:rsidR="00852193" w:rsidRDefault="00852193">
            <w:pPr>
              <w:spacing w:before="100" w:beforeAutospacing="1" w:after="60"/>
              <w:rPr>
                <w:rFonts w:ascii="Arial" w:hAnsi="Arial" w:cs="Arial"/>
                <w:sz w:val="18"/>
                <w:szCs w:val="18"/>
              </w:rPr>
            </w:pPr>
          </w:p>
          <w:p w14:paraId="0845BFD6" w14:textId="77777777" w:rsidR="00E15EBE" w:rsidRPr="002A6036" w:rsidRDefault="00E15EBE">
            <w:pPr>
              <w:spacing w:before="100" w:beforeAutospacing="1" w:after="60"/>
              <w:rPr>
                <w:rFonts w:ascii="Calibri" w:eastAsiaTheme="minorHAnsi" w:hAnsi="Calibri"/>
              </w:rPr>
            </w:pPr>
            <w:r w:rsidRPr="002A6036">
              <w:rPr>
                <w:rFonts w:ascii="Arial" w:hAnsi="Arial" w:cs="Arial"/>
                <w:sz w:val="18"/>
                <w:szCs w:val="18"/>
              </w:rPr>
              <w:t>Full Study</w:t>
            </w:r>
          </w:p>
        </w:tc>
        <w:tc>
          <w:tcPr>
            <w:tcW w:w="176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45BFD7" w14:textId="23EB67E2" w:rsidR="00E15EBE" w:rsidRPr="006434F5" w:rsidRDefault="00622D45">
            <w:pPr>
              <w:spacing w:before="100" w:beforeAutospacing="1" w:after="60"/>
              <w:jc w:val="center"/>
              <w:rPr>
                <w:rFonts w:ascii="Arial" w:eastAsiaTheme="minorHAnsi" w:hAnsi="Arial" w:cs="Arial"/>
                <w:sz w:val="18"/>
                <w:szCs w:val="18"/>
              </w:rPr>
            </w:pPr>
            <w:r>
              <w:rPr>
                <w:rFonts w:ascii="Arial" w:eastAsiaTheme="minorHAnsi" w:hAnsi="Arial" w:cs="Arial"/>
                <w:sz w:val="18"/>
                <w:szCs w:val="18"/>
              </w:rPr>
              <w:t>10.3</w:t>
            </w:r>
          </w:p>
        </w:tc>
        <w:tc>
          <w:tcPr>
            <w:tcW w:w="17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45BFD8" w14:textId="18FD1CB9" w:rsidR="00E15EBE" w:rsidRPr="006434F5" w:rsidRDefault="00622D45">
            <w:pPr>
              <w:spacing w:before="100" w:beforeAutospacing="1" w:after="60"/>
              <w:jc w:val="center"/>
              <w:rPr>
                <w:rFonts w:ascii="Arial" w:eastAsiaTheme="minorHAnsi" w:hAnsi="Arial" w:cs="Arial"/>
                <w:sz w:val="18"/>
                <w:szCs w:val="18"/>
              </w:rPr>
            </w:pPr>
            <w:r>
              <w:rPr>
                <w:rFonts w:ascii="Arial" w:eastAsiaTheme="minorHAnsi" w:hAnsi="Arial" w:cs="Arial"/>
                <w:sz w:val="18"/>
                <w:szCs w:val="18"/>
              </w:rPr>
              <w:t>8.2</w:t>
            </w:r>
          </w:p>
        </w:tc>
      </w:tr>
      <w:tr w:rsidR="009C582D" w:rsidRPr="009C582D" w14:paraId="59799D4C" w14:textId="77777777" w:rsidTr="00A85CDE">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837A31F" w14:textId="5E562736" w:rsidR="009C582D" w:rsidRPr="009C582D" w:rsidRDefault="009C582D" w:rsidP="00376184">
            <w:pPr>
              <w:pStyle w:val="tablefootnotecaption0"/>
              <w:spacing w:after="240"/>
              <w:jc w:val="center"/>
              <w:rPr>
                <w:rFonts w:ascii="Arial" w:hAnsi="Arial" w:cs="Arial"/>
                <w:b/>
                <w:sz w:val="16"/>
                <w:szCs w:val="16"/>
              </w:rPr>
            </w:pPr>
            <w:r>
              <w:rPr>
                <w:rFonts w:ascii="Arial" w:hAnsi="Arial" w:cs="Arial"/>
                <w:b/>
                <w:sz w:val="16"/>
                <w:szCs w:val="16"/>
              </w:rPr>
              <w:t xml:space="preserve">70 </w:t>
            </w:r>
            <w:r w:rsidRPr="009C582D">
              <w:rPr>
                <w:rFonts w:ascii="Arial" w:hAnsi="Arial" w:cs="Arial"/>
                <w:b/>
                <w:sz w:val="16"/>
                <w:szCs w:val="16"/>
              </w:rPr>
              <w:t>Percent Response Rate</w:t>
            </w:r>
          </w:p>
        </w:tc>
      </w:tr>
      <w:tr w:rsidR="009C582D" w:rsidRPr="009C582D" w14:paraId="5838210B" w14:textId="77777777" w:rsidTr="009C582D">
        <w:tc>
          <w:tcPr>
            <w:tcW w:w="14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9945FED" w14:textId="77777777" w:rsidR="009C582D" w:rsidRPr="009C582D" w:rsidRDefault="009C582D" w:rsidP="009C582D">
            <w:pPr>
              <w:pStyle w:val="tablefootnotecaption0"/>
              <w:spacing w:after="240"/>
              <w:rPr>
                <w:rFonts w:ascii="Arial" w:hAnsi="Arial" w:cs="Arial"/>
                <w:sz w:val="16"/>
                <w:szCs w:val="16"/>
              </w:rPr>
            </w:pPr>
            <w:r w:rsidRPr="009C582D">
              <w:rPr>
                <w:rFonts w:ascii="Arial" w:hAnsi="Arial" w:cs="Arial"/>
                <w:sz w:val="16"/>
                <w:szCs w:val="16"/>
              </w:rPr>
              <w:t xml:space="preserve">Individual Randomization </w:t>
            </w:r>
          </w:p>
          <w:p w14:paraId="3C30CF7B" w14:textId="5F0F29E2" w:rsidR="009C582D" w:rsidRPr="009C582D" w:rsidRDefault="009C582D" w:rsidP="009C582D">
            <w:pPr>
              <w:pStyle w:val="tablefootnotecaption0"/>
              <w:spacing w:after="240"/>
              <w:rPr>
                <w:rFonts w:ascii="Arial" w:hAnsi="Arial" w:cs="Arial"/>
                <w:sz w:val="16"/>
                <w:szCs w:val="16"/>
              </w:rPr>
            </w:pPr>
            <w:r w:rsidRPr="009C582D">
              <w:rPr>
                <w:rFonts w:ascii="Arial" w:hAnsi="Arial" w:cs="Arial"/>
                <w:sz w:val="16"/>
                <w:szCs w:val="16"/>
              </w:rPr>
              <w:t xml:space="preserve">(2 sites; </w:t>
            </w:r>
            <w:r>
              <w:rPr>
                <w:rFonts w:ascii="Arial" w:hAnsi="Arial" w:cs="Arial"/>
                <w:sz w:val="16"/>
                <w:szCs w:val="16"/>
              </w:rPr>
              <w:t>350</w:t>
            </w:r>
            <w:r w:rsidRPr="009C582D">
              <w:rPr>
                <w:rFonts w:ascii="Arial" w:hAnsi="Arial" w:cs="Arial"/>
                <w:sz w:val="16"/>
                <w:szCs w:val="16"/>
              </w:rPr>
              <w:t xml:space="preserve"> youth)</w:t>
            </w:r>
          </w:p>
        </w:tc>
        <w:tc>
          <w:tcPr>
            <w:tcW w:w="176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379466FE" w14:textId="69BE36D8" w:rsidR="009C582D" w:rsidRPr="009C582D" w:rsidRDefault="008A7835" w:rsidP="00376184">
            <w:pPr>
              <w:pStyle w:val="tablefootnotecaption0"/>
              <w:spacing w:after="240"/>
              <w:jc w:val="center"/>
              <w:rPr>
                <w:rFonts w:ascii="Arial" w:hAnsi="Arial" w:cs="Arial"/>
                <w:sz w:val="16"/>
                <w:szCs w:val="16"/>
              </w:rPr>
            </w:pPr>
            <w:r>
              <w:rPr>
                <w:rFonts w:ascii="Arial" w:hAnsi="Arial" w:cs="Arial"/>
                <w:sz w:val="16"/>
                <w:szCs w:val="16"/>
              </w:rPr>
              <w:t>13.2</w:t>
            </w:r>
          </w:p>
        </w:tc>
        <w:tc>
          <w:tcPr>
            <w:tcW w:w="17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33FF8C9" w14:textId="25C05660" w:rsidR="009C582D" w:rsidRPr="009C582D" w:rsidRDefault="008A7835" w:rsidP="00376184">
            <w:pPr>
              <w:pStyle w:val="tablefootnotecaption0"/>
              <w:spacing w:after="240"/>
              <w:jc w:val="center"/>
              <w:rPr>
                <w:rFonts w:ascii="Arial" w:hAnsi="Arial" w:cs="Arial"/>
                <w:sz w:val="16"/>
                <w:szCs w:val="16"/>
              </w:rPr>
            </w:pPr>
            <w:r>
              <w:rPr>
                <w:rFonts w:ascii="Arial" w:hAnsi="Arial" w:cs="Arial"/>
                <w:sz w:val="16"/>
                <w:szCs w:val="16"/>
              </w:rPr>
              <w:t>10.6</w:t>
            </w:r>
          </w:p>
        </w:tc>
      </w:tr>
      <w:tr w:rsidR="009C582D" w:rsidRPr="009C582D" w14:paraId="0BBBFE5D" w14:textId="77777777" w:rsidTr="009C582D">
        <w:tc>
          <w:tcPr>
            <w:tcW w:w="14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C587DA8" w14:textId="77777777" w:rsidR="009C582D" w:rsidRPr="009C582D" w:rsidRDefault="009C582D" w:rsidP="009C582D">
            <w:pPr>
              <w:pStyle w:val="tablefootnotecaption0"/>
              <w:spacing w:after="240"/>
              <w:rPr>
                <w:rFonts w:ascii="Arial" w:hAnsi="Arial" w:cs="Arial"/>
                <w:sz w:val="16"/>
                <w:szCs w:val="16"/>
              </w:rPr>
            </w:pPr>
            <w:r w:rsidRPr="009C582D">
              <w:rPr>
                <w:rFonts w:ascii="Arial" w:hAnsi="Arial" w:cs="Arial"/>
                <w:sz w:val="16"/>
                <w:szCs w:val="16"/>
              </w:rPr>
              <w:t xml:space="preserve">Cluster Randomization </w:t>
            </w:r>
          </w:p>
          <w:p w14:paraId="69D98DFD" w14:textId="28DD75DA" w:rsidR="009C582D" w:rsidRPr="009C582D" w:rsidRDefault="009C582D" w:rsidP="008A7835">
            <w:pPr>
              <w:pStyle w:val="tablefootnotecaption0"/>
              <w:spacing w:after="240"/>
              <w:rPr>
                <w:rFonts w:ascii="Arial" w:hAnsi="Arial" w:cs="Arial"/>
                <w:sz w:val="16"/>
                <w:szCs w:val="16"/>
              </w:rPr>
            </w:pPr>
            <w:r w:rsidRPr="009C582D">
              <w:rPr>
                <w:rFonts w:ascii="Arial" w:hAnsi="Arial" w:cs="Arial"/>
                <w:sz w:val="16"/>
                <w:szCs w:val="16"/>
              </w:rPr>
              <w:t xml:space="preserve">(13 sites; </w:t>
            </w:r>
            <w:r w:rsidR="008A7835">
              <w:rPr>
                <w:rFonts w:ascii="Arial" w:hAnsi="Arial" w:cs="Arial"/>
                <w:sz w:val="16"/>
                <w:szCs w:val="16"/>
              </w:rPr>
              <w:t>560</w:t>
            </w:r>
            <w:r w:rsidRPr="009C582D">
              <w:rPr>
                <w:rFonts w:ascii="Arial" w:hAnsi="Arial" w:cs="Arial"/>
                <w:sz w:val="16"/>
                <w:szCs w:val="16"/>
              </w:rPr>
              <w:t xml:space="preserve"> youth)</w:t>
            </w:r>
          </w:p>
        </w:tc>
        <w:tc>
          <w:tcPr>
            <w:tcW w:w="176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291BC5" w14:textId="628FAD52" w:rsidR="009C582D" w:rsidRPr="009C582D" w:rsidRDefault="008A7835" w:rsidP="00376184">
            <w:pPr>
              <w:pStyle w:val="tablefootnotecaption0"/>
              <w:spacing w:after="240"/>
              <w:jc w:val="center"/>
              <w:rPr>
                <w:rFonts w:ascii="Arial" w:hAnsi="Arial" w:cs="Arial"/>
                <w:sz w:val="16"/>
                <w:szCs w:val="16"/>
              </w:rPr>
            </w:pPr>
            <w:r>
              <w:rPr>
                <w:rFonts w:ascii="Arial" w:hAnsi="Arial" w:cs="Arial"/>
                <w:sz w:val="16"/>
                <w:szCs w:val="16"/>
              </w:rPr>
              <w:t>19.1</w:t>
            </w:r>
          </w:p>
        </w:tc>
        <w:tc>
          <w:tcPr>
            <w:tcW w:w="17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1B2DE1" w14:textId="719CB72C" w:rsidR="009C582D" w:rsidRPr="009C582D" w:rsidRDefault="008A7835" w:rsidP="00376184">
            <w:pPr>
              <w:pStyle w:val="tablefootnotecaption0"/>
              <w:spacing w:after="240"/>
              <w:jc w:val="center"/>
              <w:rPr>
                <w:rFonts w:ascii="Arial" w:hAnsi="Arial" w:cs="Arial"/>
                <w:sz w:val="16"/>
                <w:szCs w:val="16"/>
              </w:rPr>
            </w:pPr>
            <w:r>
              <w:rPr>
                <w:rFonts w:ascii="Arial" w:hAnsi="Arial" w:cs="Arial"/>
                <w:sz w:val="16"/>
                <w:szCs w:val="16"/>
              </w:rPr>
              <w:t>15.0</w:t>
            </w:r>
          </w:p>
        </w:tc>
      </w:tr>
      <w:tr w:rsidR="009C582D" w:rsidRPr="009C582D" w14:paraId="6F46A6B0" w14:textId="77777777" w:rsidTr="009C582D">
        <w:tc>
          <w:tcPr>
            <w:tcW w:w="14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619DF5F" w14:textId="77777777" w:rsidR="009C582D" w:rsidRPr="009C582D" w:rsidRDefault="009C582D" w:rsidP="009C582D">
            <w:pPr>
              <w:pStyle w:val="tablefootnotecaption0"/>
              <w:spacing w:after="240"/>
              <w:rPr>
                <w:rFonts w:ascii="Arial" w:hAnsi="Arial" w:cs="Arial"/>
                <w:sz w:val="16"/>
                <w:szCs w:val="16"/>
              </w:rPr>
            </w:pPr>
          </w:p>
          <w:p w14:paraId="699B1215" w14:textId="77777777" w:rsidR="009C582D" w:rsidRPr="009C582D" w:rsidRDefault="009C582D" w:rsidP="009C582D">
            <w:pPr>
              <w:pStyle w:val="tablefootnotecaption0"/>
              <w:spacing w:after="240"/>
              <w:rPr>
                <w:rFonts w:ascii="Arial" w:hAnsi="Arial" w:cs="Arial"/>
                <w:sz w:val="16"/>
                <w:szCs w:val="16"/>
              </w:rPr>
            </w:pPr>
            <w:r w:rsidRPr="009C582D">
              <w:rPr>
                <w:rFonts w:ascii="Arial" w:hAnsi="Arial" w:cs="Arial"/>
                <w:sz w:val="16"/>
                <w:szCs w:val="16"/>
              </w:rPr>
              <w:t>Full Study</w:t>
            </w:r>
          </w:p>
        </w:tc>
        <w:tc>
          <w:tcPr>
            <w:tcW w:w="176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118FE9" w14:textId="2237CC64" w:rsidR="009C582D" w:rsidRPr="009C582D" w:rsidRDefault="008A7835" w:rsidP="00376184">
            <w:pPr>
              <w:pStyle w:val="tablefootnotecaption0"/>
              <w:spacing w:after="240"/>
              <w:jc w:val="center"/>
              <w:rPr>
                <w:rFonts w:ascii="Arial" w:hAnsi="Arial" w:cs="Arial"/>
                <w:sz w:val="16"/>
                <w:szCs w:val="16"/>
              </w:rPr>
            </w:pPr>
            <w:r>
              <w:rPr>
                <w:rFonts w:ascii="Arial" w:hAnsi="Arial" w:cs="Arial"/>
                <w:sz w:val="16"/>
                <w:szCs w:val="16"/>
              </w:rPr>
              <w:t>10.5</w:t>
            </w:r>
          </w:p>
        </w:tc>
        <w:tc>
          <w:tcPr>
            <w:tcW w:w="17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CAC725" w14:textId="3D97CB1A" w:rsidR="009C582D" w:rsidRPr="009C582D" w:rsidRDefault="008A7835" w:rsidP="00376184">
            <w:pPr>
              <w:pStyle w:val="tablefootnotecaption0"/>
              <w:spacing w:after="240"/>
              <w:jc w:val="center"/>
              <w:rPr>
                <w:rFonts w:ascii="Arial" w:hAnsi="Arial" w:cs="Arial"/>
                <w:sz w:val="16"/>
                <w:szCs w:val="16"/>
              </w:rPr>
            </w:pPr>
            <w:r>
              <w:rPr>
                <w:rFonts w:ascii="Arial" w:hAnsi="Arial" w:cs="Arial"/>
                <w:sz w:val="16"/>
                <w:szCs w:val="16"/>
              </w:rPr>
              <w:t>8.4</w:t>
            </w:r>
          </w:p>
        </w:tc>
      </w:tr>
    </w:tbl>
    <w:p w14:paraId="0845BFDA" w14:textId="77777777" w:rsidR="00E15EBE" w:rsidRPr="002A6036" w:rsidRDefault="00E15EBE" w:rsidP="00E15EBE">
      <w:pPr>
        <w:pStyle w:val="tablefootnotecaption0"/>
        <w:spacing w:after="240" w:afterAutospacing="0"/>
        <w:rPr>
          <w:rFonts w:ascii="Garamond" w:eastAsia="Times New Roman" w:hAnsi="Garamond"/>
          <w:sz w:val="16"/>
          <w:szCs w:val="16"/>
        </w:rPr>
      </w:pPr>
      <w:r w:rsidRPr="002A6036">
        <w:rPr>
          <w:rFonts w:ascii="Arial" w:hAnsi="Arial" w:cs="Arial"/>
          <w:sz w:val="16"/>
          <w:szCs w:val="16"/>
        </w:rPr>
        <w:t xml:space="preserve">Notes:   Sample sizes account for survey nonresponse. Figures assume that the sample is evenly divided between the program and control groups and </w:t>
      </w:r>
      <w:proofErr w:type="gramStart"/>
      <w:r w:rsidRPr="002A6036">
        <w:rPr>
          <w:rFonts w:ascii="Arial" w:hAnsi="Arial" w:cs="Arial"/>
          <w:sz w:val="16"/>
          <w:szCs w:val="16"/>
        </w:rPr>
        <w:t>that</w:t>
      </w:r>
      <w:proofErr w:type="gramEnd"/>
      <w:r w:rsidRPr="002A6036">
        <w:rPr>
          <w:rFonts w:ascii="Arial" w:hAnsi="Arial" w:cs="Arial"/>
          <w:sz w:val="16"/>
          <w:szCs w:val="16"/>
        </w:rPr>
        <w:t xml:space="preserve"> covariates explain 20 percent of the variance at the individual level and 40 percent at the cluster level. We assume an ICC of 0.06. The figures also assume a two-tailed t-test with 80 percent power and a 95 percent confidence interval.</w:t>
      </w:r>
      <w:r w:rsidRPr="002A6036">
        <w:rPr>
          <w:rFonts w:ascii="Garamond" w:eastAsia="Times New Roman" w:hAnsi="Garamond"/>
          <w:sz w:val="16"/>
          <w:szCs w:val="16"/>
        </w:rPr>
        <w:t> </w:t>
      </w:r>
    </w:p>
    <w:p w14:paraId="0845BFE5" w14:textId="49359600" w:rsidR="00187DEB" w:rsidRDefault="006D6E5B" w:rsidP="00130F2C">
      <w:pPr>
        <w:tabs>
          <w:tab w:val="clear" w:pos="432"/>
        </w:tabs>
        <w:spacing w:line="240" w:lineRule="auto"/>
        <w:ind w:firstLine="0"/>
        <w:jc w:val="left"/>
        <w:rPr>
          <w:color w:val="000000" w:themeColor="text1"/>
        </w:rPr>
      </w:pPr>
      <w:r>
        <w:tab/>
      </w:r>
      <w:r w:rsidR="00E61697" w:rsidRPr="00376184">
        <w:rPr>
          <w:b/>
          <w:u w:val="single"/>
        </w:rPr>
        <w:t>Texas.</w:t>
      </w:r>
      <w:r w:rsidR="00E61697">
        <w:rPr>
          <w:b/>
          <w:i/>
        </w:rPr>
        <w:t xml:space="preserve"> </w:t>
      </w:r>
      <w:r w:rsidR="00187DEB" w:rsidRPr="006434F5">
        <w:rPr>
          <w:color w:val="000000" w:themeColor="text1"/>
        </w:rPr>
        <w:t xml:space="preserve">At the time of the </w:t>
      </w:r>
      <w:r w:rsidR="00AC62A5">
        <w:rPr>
          <w:color w:val="000000" w:themeColor="text1"/>
        </w:rPr>
        <w:t>24</w:t>
      </w:r>
      <w:r w:rsidR="00187DEB" w:rsidRPr="006434F5">
        <w:rPr>
          <w:color w:val="000000" w:themeColor="text1"/>
        </w:rPr>
        <w:t xml:space="preserve">-month follow-up, we expect to retain </w:t>
      </w:r>
      <w:r w:rsidR="00AC62A5">
        <w:rPr>
          <w:color w:val="000000" w:themeColor="text1"/>
        </w:rPr>
        <w:t>7</w:t>
      </w:r>
      <w:r w:rsidR="008A7835">
        <w:rPr>
          <w:color w:val="000000" w:themeColor="text1"/>
        </w:rPr>
        <w:t>5</w:t>
      </w:r>
      <w:r w:rsidR="008A7835" w:rsidRPr="006434F5">
        <w:rPr>
          <w:color w:val="000000" w:themeColor="text1"/>
        </w:rPr>
        <w:t xml:space="preserve"> </w:t>
      </w:r>
      <w:r w:rsidR="000D6985" w:rsidRPr="006434F5">
        <w:rPr>
          <w:color w:val="000000" w:themeColor="text1"/>
        </w:rPr>
        <w:t>percent</w:t>
      </w:r>
      <w:r w:rsidR="00187DEB" w:rsidRPr="006434F5">
        <w:rPr>
          <w:color w:val="000000" w:themeColor="text1"/>
        </w:rPr>
        <w:t xml:space="preserve"> of</w:t>
      </w:r>
      <w:r w:rsidR="00E45733" w:rsidRPr="006434F5">
        <w:rPr>
          <w:color w:val="000000" w:themeColor="text1"/>
        </w:rPr>
        <w:t xml:space="preserve"> the sample, or </w:t>
      </w:r>
      <w:r w:rsidR="00116F54">
        <w:rPr>
          <w:color w:val="000000" w:themeColor="text1"/>
        </w:rPr>
        <w:t>540</w:t>
      </w:r>
      <w:r w:rsidR="008A7835" w:rsidRPr="006434F5">
        <w:rPr>
          <w:color w:val="000000" w:themeColor="text1"/>
        </w:rPr>
        <w:t xml:space="preserve"> </w:t>
      </w:r>
      <w:r w:rsidR="00E45733" w:rsidRPr="006434F5">
        <w:rPr>
          <w:color w:val="000000" w:themeColor="text1"/>
        </w:rPr>
        <w:t>youth</w:t>
      </w:r>
      <w:r w:rsidR="00187DEB" w:rsidRPr="006434F5">
        <w:rPr>
          <w:color w:val="000000" w:themeColor="text1"/>
        </w:rPr>
        <w:t xml:space="preserve">.  For a prevalence rate of 25 percent (such as a subsequent pregnancy during the follow-up period), we can detect a </w:t>
      </w:r>
      <w:r w:rsidR="00622D45">
        <w:rPr>
          <w:color w:val="000000" w:themeColor="text1"/>
        </w:rPr>
        <w:t>9</w:t>
      </w:r>
      <w:r w:rsidR="00622D45" w:rsidRPr="006434F5">
        <w:rPr>
          <w:color w:val="000000" w:themeColor="text1"/>
        </w:rPr>
        <w:t xml:space="preserve"> </w:t>
      </w:r>
      <w:r w:rsidR="00187DEB" w:rsidRPr="006434F5">
        <w:rPr>
          <w:color w:val="000000" w:themeColor="text1"/>
        </w:rPr>
        <w:t xml:space="preserve">percentage point difference between the two groups; and, for a prevalence rate of 50 percent (such as receiving a diploma during the follow-up period), we can detect a </w:t>
      </w:r>
      <w:r w:rsidR="00622D45">
        <w:rPr>
          <w:color w:val="000000" w:themeColor="text1"/>
        </w:rPr>
        <w:t>11</w:t>
      </w:r>
      <w:r w:rsidR="00622D45" w:rsidRPr="006434F5">
        <w:rPr>
          <w:color w:val="000000" w:themeColor="text1"/>
        </w:rPr>
        <w:t xml:space="preserve"> </w:t>
      </w:r>
      <w:r w:rsidR="00187DEB" w:rsidRPr="006434F5">
        <w:rPr>
          <w:color w:val="000000" w:themeColor="text1"/>
        </w:rPr>
        <w:t xml:space="preserve">percentage point difference between the two groups. </w:t>
      </w:r>
      <w:r w:rsidR="008A7835">
        <w:rPr>
          <w:color w:val="000000" w:themeColor="text1"/>
        </w:rPr>
        <w:t xml:space="preserve">If the response rate is 70 percent (504 youth), we can detect </w:t>
      </w:r>
      <w:r w:rsidR="00AA4D7F">
        <w:rPr>
          <w:color w:val="000000" w:themeColor="text1"/>
        </w:rPr>
        <w:t>very similar</w:t>
      </w:r>
      <w:r w:rsidR="008A7835">
        <w:rPr>
          <w:color w:val="000000" w:themeColor="text1"/>
        </w:rPr>
        <w:t xml:space="preserve"> percentage point differences on outcome</w:t>
      </w:r>
      <w:r w:rsidR="0046507E">
        <w:rPr>
          <w:color w:val="000000" w:themeColor="text1"/>
        </w:rPr>
        <w:t>s</w:t>
      </w:r>
      <w:r w:rsidR="008A7835">
        <w:rPr>
          <w:color w:val="000000" w:themeColor="text1"/>
        </w:rPr>
        <w:t xml:space="preserve"> with prevalence rates of 25 and 50 percent, respectively. </w:t>
      </w:r>
      <w:r w:rsidR="00187DEB" w:rsidRPr="006434F5">
        <w:rPr>
          <w:color w:val="000000" w:themeColor="text1"/>
        </w:rPr>
        <w:t xml:space="preserve">Given the small sample size, we do not anticipate conducting any subgroup analyses. </w:t>
      </w:r>
    </w:p>
    <w:p w14:paraId="1AA5D7D5" w14:textId="77777777" w:rsidR="00130F2C" w:rsidRDefault="00130F2C" w:rsidP="00130F2C">
      <w:pPr>
        <w:tabs>
          <w:tab w:val="clear" w:pos="432"/>
        </w:tabs>
        <w:spacing w:line="240" w:lineRule="auto"/>
        <w:ind w:firstLine="0"/>
        <w:jc w:val="left"/>
        <w:rPr>
          <w:color w:val="000000" w:themeColor="text1"/>
        </w:rPr>
      </w:pPr>
    </w:p>
    <w:p w14:paraId="3C6A594F" w14:textId="6805B278" w:rsidR="008F6D10" w:rsidRDefault="008F6D10" w:rsidP="008F6D10">
      <w:pPr>
        <w:pStyle w:val="NormalSS"/>
      </w:pPr>
      <w:proofErr w:type="gramStart"/>
      <w:r w:rsidRPr="0046507E">
        <w:rPr>
          <w:b/>
          <w:i/>
        </w:rPr>
        <w:t>Limitations.</w:t>
      </w:r>
      <w:proofErr w:type="gramEnd"/>
      <w:r>
        <w:rPr>
          <w:b/>
          <w:i/>
        </w:rPr>
        <w:t xml:space="preserve"> </w:t>
      </w:r>
      <w:r w:rsidR="00D4432C" w:rsidRPr="0046507E">
        <w:t xml:space="preserve">The sites are not meant to be representative of the general </w:t>
      </w:r>
      <w:r w:rsidR="00D4432C">
        <w:t>Pregnancy Assistance Fund</w:t>
      </w:r>
      <w:r w:rsidR="00D4432C" w:rsidRPr="00376184">
        <w:t xml:space="preserve"> program for expectant and parenting youth. Site selection has focused on programs that (1) are large enough to support an impact study, (2) are implementing programs in a way that is amenable to random assignment or a quasi-experimental design, and (3) address priority gaps in the existing research literature on evidence-based approaches to assist pregnant and parenting youth.</w:t>
      </w:r>
      <w:r w:rsidR="00D4432C" w:rsidRPr="00D4432C">
        <w:rPr>
          <w:b/>
          <w:i/>
        </w:rPr>
        <w:t xml:space="preserve"> </w:t>
      </w:r>
      <w:r>
        <w:t xml:space="preserve">OAH acknowledges that the limitations of the PAF Study.  OAH does not intend to use the results of separate program evaluations in California and Texas to generalize to the effectiveness of similar programs nationally.  Each of the selected programs has a different approach for serving pregnancy </w:t>
      </w:r>
      <w:r>
        <w:lastRenderedPageBreak/>
        <w:t xml:space="preserve">and parenting teens, and each approach is similar to approaches used across the country. However, since each site was purposefully selected for its ability to support the design of a rigorous impact evaluation, the results cannot be generalized to the broader population of similar programs. Still, the results will add value to a non-existent knowledge base.  These three separate evaluations will provide some foundational knowledge on “what works” for pregnant and parenting teens, evidence that can, in the future, be expanded with replication studies in other contexts and settings. </w:t>
      </w:r>
    </w:p>
    <w:p w14:paraId="7AE06846" w14:textId="1301857A" w:rsidR="008F6D10" w:rsidRPr="00376184" w:rsidRDefault="008F6D10" w:rsidP="00397CFE">
      <w:pPr>
        <w:pStyle w:val="NormalSS"/>
        <w:rPr>
          <w:i/>
        </w:rPr>
      </w:pPr>
    </w:p>
    <w:p w14:paraId="0845BFE7" w14:textId="77777777" w:rsidR="00977167" w:rsidRPr="002A6036" w:rsidRDefault="00977167" w:rsidP="00977167">
      <w:pPr>
        <w:pStyle w:val="Heading2Black"/>
      </w:pPr>
      <w:bookmarkStart w:id="26" w:name="_Toc320884920"/>
      <w:bookmarkStart w:id="27" w:name="_Toc324845911"/>
      <w:bookmarkStart w:id="28" w:name="_Toc396921848"/>
      <w:bookmarkStart w:id="29" w:name="_Toc447271390"/>
      <w:r w:rsidRPr="002A6036">
        <w:t>B2.</w:t>
      </w:r>
      <w:r w:rsidRPr="002A6036">
        <w:tab/>
        <w:t>Procedures for Collection of Information</w:t>
      </w:r>
      <w:bookmarkEnd w:id="26"/>
      <w:bookmarkEnd w:id="27"/>
      <w:bookmarkEnd w:id="28"/>
      <w:bookmarkEnd w:id="29"/>
    </w:p>
    <w:p w14:paraId="0845BFED" w14:textId="4A74B00E" w:rsidR="00977167" w:rsidRPr="002A6036" w:rsidRDefault="00977167" w:rsidP="00977167">
      <w:pPr>
        <w:pStyle w:val="NormalSS"/>
      </w:pPr>
      <w:r w:rsidRPr="002A6036">
        <w:t xml:space="preserve">In each of the two sites selected for the </w:t>
      </w:r>
      <w:r w:rsidR="000D6985">
        <w:t xml:space="preserve">experimental </w:t>
      </w:r>
      <w:r w:rsidRPr="002A6036">
        <w:t>impact study</w:t>
      </w:r>
      <w:r w:rsidR="000D6985">
        <w:t xml:space="preserve"> (California and Texas)</w:t>
      </w:r>
      <w:r w:rsidRPr="002A6036">
        <w:t>, all eligible youth will be considered for enrollment in the study (discussed in Section B.1). Each site will be responsible for providing the evaluation team with a list of eligible youth</w:t>
      </w:r>
      <w:r w:rsidR="0046507E">
        <w:t xml:space="preserve"> on an ongoing basis, as programs enroll individuals over time and not entire cohorts of youth at any one time. </w:t>
      </w:r>
      <w:r w:rsidRPr="002A6036">
        <w:t xml:space="preserve"> The evaluation team will then work collaboratively with each site to identify youth for the study and obtain consent. </w:t>
      </w:r>
    </w:p>
    <w:p w14:paraId="0845BFEE" w14:textId="3DAA0C15" w:rsidR="00977167" w:rsidRPr="002A6036" w:rsidRDefault="00977167" w:rsidP="00977167">
      <w:pPr>
        <w:pStyle w:val="NormalSS"/>
        <w:rPr>
          <w:rFonts w:cs="Garamond"/>
        </w:rPr>
      </w:pPr>
      <w:r w:rsidRPr="002A6036">
        <w:rPr>
          <w:rFonts w:cs="Garamond"/>
        </w:rPr>
        <w:t>Mathematica thoroughly and efficiently train</w:t>
      </w:r>
      <w:r w:rsidR="000C55FB">
        <w:rPr>
          <w:rFonts w:cs="Garamond"/>
        </w:rPr>
        <w:t>ed</w:t>
      </w:r>
      <w:r w:rsidRPr="002A6036">
        <w:rPr>
          <w:rFonts w:cs="Garamond"/>
        </w:rPr>
        <w:t xml:space="preserve"> staff to ensure they can properly inform study participants. </w:t>
      </w:r>
      <w:r w:rsidR="000D6985">
        <w:rPr>
          <w:rFonts w:cs="Garamond"/>
        </w:rPr>
        <w:t xml:space="preserve">In California, study </w:t>
      </w:r>
      <w:r w:rsidR="00714CF0">
        <w:rPr>
          <w:rFonts w:cs="Garamond"/>
        </w:rPr>
        <w:t xml:space="preserve">intake </w:t>
      </w:r>
      <w:r w:rsidR="000C55FB">
        <w:rPr>
          <w:rFonts w:cs="Garamond"/>
        </w:rPr>
        <w:t>is</w:t>
      </w:r>
      <w:r w:rsidR="00714CF0">
        <w:rPr>
          <w:rFonts w:cs="Garamond"/>
        </w:rPr>
        <w:t xml:space="preserve"> performed by program staff trained in person on data collection procedures by Mathematica. In Texas, study intake </w:t>
      </w:r>
      <w:r w:rsidR="000C55FB">
        <w:rPr>
          <w:rFonts w:cs="Garamond"/>
        </w:rPr>
        <w:t>is</w:t>
      </w:r>
      <w:r w:rsidR="00714CF0">
        <w:rPr>
          <w:rFonts w:cs="Garamond"/>
        </w:rPr>
        <w:t xml:space="preserve"> performed by professional data collectors working for a subcontractor to Mathematica (Decision Information Resources) and trained by Mathematica. </w:t>
      </w:r>
      <w:r w:rsidRPr="002A6036">
        <w:rPr>
          <w:rFonts w:cs="Garamond"/>
        </w:rPr>
        <w:t xml:space="preserve">We </w:t>
      </w:r>
      <w:r w:rsidR="000C55FB">
        <w:rPr>
          <w:rFonts w:cs="Garamond"/>
        </w:rPr>
        <w:t>created</w:t>
      </w:r>
      <w:r w:rsidRPr="002A6036">
        <w:rPr>
          <w:rFonts w:cs="Garamond"/>
        </w:rPr>
        <w:t xml:space="preserve"> a study description to ensure that accurate and consistent information is available, and train</w:t>
      </w:r>
      <w:r w:rsidR="000C55FB">
        <w:rPr>
          <w:rFonts w:cs="Garamond"/>
        </w:rPr>
        <w:t>ed</w:t>
      </w:r>
      <w:r w:rsidRPr="002A6036">
        <w:rPr>
          <w:rFonts w:cs="Garamond"/>
        </w:rPr>
        <w:t xml:space="preserve"> staff on explaining the study, reviewing the study description, answering questions about the study, and administering consent </w:t>
      </w:r>
      <w:r w:rsidR="00714CF0">
        <w:rPr>
          <w:rFonts w:cs="Garamond"/>
        </w:rPr>
        <w:t xml:space="preserve">and the baseline survey.  This process and consent forms </w:t>
      </w:r>
      <w:r w:rsidR="00714CF0" w:rsidRPr="005F5DE8">
        <w:rPr>
          <w:rFonts w:cs="Garamond"/>
        </w:rPr>
        <w:t xml:space="preserve">have been approved by OMB </w:t>
      </w:r>
      <w:r w:rsidR="00B36D0A" w:rsidRPr="005F5DE8">
        <w:rPr>
          <w:rFonts w:cs="Garamond"/>
        </w:rPr>
        <w:t>on</w:t>
      </w:r>
      <w:r w:rsidR="00B36D0A">
        <w:rPr>
          <w:rFonts w:cs="Garamond"/>
        </w:rPr>
        <w:t xml:space="preserve"> August 30, 2014 (OMB Control # 0990-0424).</w:t>
      </w:r>
    </w:p>
    <w:p w14:paraId="736D8548" w14:textId="38FC21E3" w:rsidR="005B2ABB" w:rsidRDefault="000D6985" w:rsidP="00240899">
      <w:pPr>
        <w:pStyle w:val="NormalSS"/>
      </w:pPr>
      <w:r>
        <w:t xml:space="preserve">The </w:t>
      </w:r>
      <w:r w:rsidR="000C55FB">
        <w:t xml:space="preserve">12-month </w:t>
      </w:r>
      <w:r>
        <w:t xml:space="preserve">follow-up survey will be administered to consented sample members </w:t>
      </w:r>
      <w:r w:rsidR="000C55FB">
        <w:t xml:space="preserve">approximately </w:t>
      </w:r>
      <w:r>
        <w:t xml:space="preserve">12 months after </w:t>
      </w:r>
      <w:r w:rsidR="007C2487">
        <w:t>study enrollment and completion of the baseline survey</w:t>
      </w:r>
      <w:r>
        <w:t xml:space="preserve">. </w:t>
      </w:r>
      <w:r w:rsidR="00BF759E" w:rsidRPr="00254CCF">
        <w:t xml:space="preserve">The data collection plan for the </w:t>
      </w:r>
      <w:r w:rsidR="000C55FB">
        <w:t xml:space="preserve">12-month </w:t>
      </w:r>
      <w:r w:rsidR="00BF759E">
        <w:t>follow-up</w:t>
      </w:r>
      <w:r w:rsidR="00BF759E" w:rsidRPr="00254CCF">
        <w:t xml:space="preserve"> survey </w:t>
      </w:r>
      <w:r w:rsidR="00BF759E">
        <w:t xml:space="preserve">is the same across the two sites (California and Texas) and </w:t>
      </w:r>
      <w:r w:rsidR="00BF759E" w:rsidRPr="00254CCF">
        <w:t xml:space="preserve">also reflects sensitivity to issues of efficiency, accuracy, and respondent burden. </w:t>
      </w:r>
      <w:r w:rsidR="005B2ABB">
        <w:t>This process was approved by OMB on January 7, 2016 as a revision to the original OMB request (OMB Control #0990-0424).</w:t>
      </w:r>
    </w:p>
    <w:p w14:paraId="31475CD7" w14:textId="353E7ADC" w:rsidR="00240899" w:rsidRDefault="005B2ABB" w:rsidP="00240899">
      <w:pPr>
        <w:pStyle w:val="NormalSS"/>
        <w:rPr>
          <w:rFonts w:cs="Calibri"/>
        </w:rPr>
      </w:pPr>
      <w:r>
        <w:t xml:space="preserve">The 24-month follow-up survey will mirror the 12-month survey processes and will be administered to consented sample members approximately 24 months after study enrollment and completion of the baseline. The 24-month survey is not dependent on completion of the 12-month follow-up survey. </w:t>
      </w:r>
      <w:r w:rsidR="006D6E5B" w:rsidRPr="006D6E5B">
        <w:t>As discussed in Part A of this ICR</w:t>
      </w:r>
      <w:r w:rsidR="006D6E5B">
        <w:t xml:space="preserve">, we </w:t>
      </w:r>
      <w:r w:rsidR="00BF759E" w:rsidRPr="00254CCF">
        <w:t xml:space="preserve">will offer </w:t>
      </w:r>
      <w:r w:rsidR="00240899">
        <w:t>two</w:t>
      </w:r>
      <w:r w:rsidR="00BF759E" w:rsidRPr="00254CCF">
        <w:t xml:space="preserve"> modes for completing the </w:t>
      </w:r>
      <w:r>
        <w:t xml:space="preserve">24-month </w:t>
      </w:r>
      <w:r w:rsidR="00BF759E">
        <w:t>follow-up</w:t>
      </w:r>
      <w:r w:rsidR="00BF759E" w:rsidRPr="00254CCF">
        <w:t xml:space="preserve"> survey. </w:t>
      </w:r>
      <w:r w:rsidR="00BF759E" w:rsidRPr="00254CCF">
        <w:rPr>
          <w:rFonts w:cs="Calibri"/>
        </w:rPr>
        <w:t xml:space="preserve">These modes </w:t>
      </w:r>
      <w:r w:rsidR="00CD5D4A">
        <w:rPr>
          <w:rFonts w:cs="Calibri"/>
        </w:rPr>
        <w:t xml:space="preserve">will </w:t>
      </w:r>
      <w:r w:rsidR="00BF759E" w:rsidRPr="00254CCF">
        <w:rPr>
          <w:rFonts w:cs="Calibri"/>
        </w:rPr>
        <w:t xml:space="preserve">be </w:t>
      </w:r>
      <w:r w:rsidR="00BF759E">
        <w:rPr>
          <w:rFonts w:cs="Calibri"/>
        </w:rPr>
        <w:t xml:space="preserve">a web-survey that will be smart phone compatible and </w:t>
      </w:r>
      <w:r w:rsidR="00BF759E" w:rsidRPr="00254CCF">
        <w:rPr>
          <w:rFonts w:cs="Calibri"/>
        </w:rPr>
        <w:t>computer-assisted telephone interviewing (CATI)</w:t>
      </w:r>
      <w:r w:rsidR="00CD5D4A">
        <w:rPr>
          <w:rFonts w:cs="Calibri"/>
        </w:rPr>
        <w:t xml:space="preserve">.   </w:t>
      </w:r>
      <w:r w:rsidR="00240899">
        <w:rPr>
          <w:rFonts w:cs="Calibri"/>
        </w:rPr>
        <w:t xml:space="preserve">We will use email and text messages with links to the web survey and toll-free telephone number </w:t>
      </w:r>
      <w:r w:rsidR="00240899" w:rsidRPr="00931CB5">
        <w:rPr>
          <w:rFonts w:cs="Calibri"/>
        </w:rPr>
        <w:t xml:space="preserve">should </w:t>
      </w:r>
      <w:r w:rsidR="00240899">
        <w:rPr>
          <w:rFonts w:cs="Calibri"/>
        </w:rPr>
        <w:t>respondents</w:t>
      </w:r>
      <w:r w:rsidR="00240899" w:rsidRPr="00931CB5">
        <w:rPr>
          <w:rFonts w:cs="Calibri"/>
        </w:rPr>
        <w:t xml:space="preserve"> prefer to complete the survey by telephone or have any issues with the web </w:t>
      </w:r>
      <w:r w:rsidR="00240899">
        <w:rPr>
          <w:rFonts w:cs="Calibri"/>
        </w:rPr>
        <w:t xml:space="preserve">survey. </w:t>
      </w:r>
    </w:p>
    <w:p w14:paraId="6EE37B2C" w14:textId="4AD350CE" w:rsidR="00BF759E" w:rsidRPr="006F479B" w:rsidRDefault="00240899" w:rsidP="00BF759E">
      <w:pPr>
        <w:pStyle w:val="NormalSS"/>
        <w:rPr>
          <w:rFonts w:cs="Calibri"/>
        </w:rPr>
      </w:pPr>
      <w:r>
        <w:rPr>
          <w:rFonts w:cs="Calibri"/>
        </w:rPr>
        <w:t>For those opting to complete the survey over the web, r</w:t>
      </w:r>
      <w:r w:rsidR="00BF759E">
        <w:rPr>
          <w:rFonts w:cs="Calibri"/>
        </w:rPr>
        <w:t>espondents will be provided a unique</w:t>
      </w:r>
      <w:r w:rsidR="00AC72CF">
        <w:rPr>
          <w:rFonts w:cs="Calibri"/>
        </w:rPr>
        <w:t xml:space="preserve"> short URL with imbedded user ID and password</w:t>
      </w:r>
      <w:r w:rsidR="00BF759E">
        <w:rPr>
          <w:rFonts w:cs="Calibri"/>
        </w:rPr>
        <w:t xml:space="preserve"> to access the survey from either type of device</w:t>
      </w:r>
      <w:r w:rsidR="00BF759E" w:rsidRPr="006F479B">
        <w:rPr>
          <w:rFonts w:cs="Calibri"/>
        </w:rPr>
        <w:t xml:space="preserve">. </w:t>
      </w:r>
      <w:r w:rsidR="00AC72CF">
        <w:rPr>
          <w:rFonts w:cs="Calibri"/>
        </w:rPr>
        <w:t xml:space="preserve">Respondents will first be asked to verify their name and date of birth before being allowed to proceed. </w:t>
      </w:r>
      <w:r w:rsidR="00BF759E">
        <w:rPr>
          <w:rFonts w:cs="Calibri"/>
        </w:rPr>
        <w:t xml:space="preserve">We will advise respondents to complete the survey in a private location. </w:t>
      </w:r>
      <w:r w:rsidR="006D6E5B" w:rsidRPr="006F479B">
        <w:rPr>
          <w:rFonts w:cs="Calibri"/>
        </w:rPr>
        <w:t xml:space="preserve">We will also provide them with a toll-free number to call should they </w:t>
      </w:r>
      <w:r w:rsidR="006D6E5B">
        <w:rPr>
          <w:rFonts w:cs="Calibri"/>
        </w:rPr>
        <w:t xml:space="preserve">prefer to complete the survey by telephone </w:t>
      </w:r>
      <w:r w:rsidR="006D6E5B">
        <w:rPr>
          <w:rFonts w:cs="Calibri"/>
        </w:rPr>
        <w:lastRenderedPageBreak/>
        <w:t xml:space="preserve">or </w:t>
      </w:r>
      <w:r w:rsidR="006D6E5B" w:rsidRPr="006F479B">
        <w:rPr>
          <w:rFonts w:cs="Calibri"/>
        </w:rPr>
        <w:t>have any issues with the web survey.</w:t>
      </w:r>
      <w:r>
        <w:rPr>
          <w:rFonts w:cs="Calibri"/>
        </w:rPr>
        <w:t xml:space="preserve"> The web survey will also include a link to email the project team with questions or issues.  </w:t>
      </w:r>
    </w:p>
    <w:p w14:paraId="27F93F79" w14:textId="5C9B79B8" w:rsidR="00BF759E" w:rsidRPr="00254CCF" w:rsidRDefault="00240899" w:rsidP="00BF759E">
      <w:pPr>
        <w:pStyle w:val="NormalSS"/>
      </w:pPr>
      <w:r w:rsidRPr="00254CCF">
        <w:t xml:space="preserve">For </w:t>
      </w:r>
      <w:r>
        <w:t xml:space="preserve">those who do not call in or complete the web survey, we will make outbound calls from </w:t>
      </w:r>
      <w:r w:rsidRPr="00E61430">
        <w:t>Mathematica’s Survey Operations Center (SOC)</w:t>
      </w:r>
      <w:r>
        <w:t xml:space="preserve">. </w:t>
      </w:r>
      <w:r w:rsidR="00BF759E">
        <w:t>When a respondent is reached, a SOC telephone interviewer</w:t>
      </w:r>
      <w:r w:rsidR="00BF759E" w:rsidRPr="00E61430">
        <w:t xml:space="preserve"> </w:t>
      </w:r>
      <w:r w:rsidR="00BF759E">
        <w:t xml:space="preserve">will use computer assisted telephone interviewing (CATI) to complete the survey. If a respondent is not reached, the SOC telephone interviewer will leave a message whenever possible and provide a toll-free number the respondents can use to call and complete the CATI survey. </w:t>
      </w:r>
      <w:r w:rsidR="00BF759E" w:rsidRPr="00254CCF">
        <w:t xml:space="preserve">When completing the survey through CATI, the interviewer will </w:t>
      </w:r>
      <w:r w:rsidR="00BF759E">
        <w:t>direct the respondent</w:t>
      </w:r>
      <w:r w:rsidR="00BF759E" w:rsidRPr="00254CCF">
        <w:t xml:space="preserve"> </w:t>
      </w:r>
      <w:r w:rsidR="00BF759E">
        <w:t>to be in</w:t>
      </w:r>
      <w:r w:rsidR="00BF759E" w:rsidRPr="00254CCF">
        <w:t xml:space="preserve"> a secure, private place to respond to the survey questions. </w:t>
      </w:r>
    </w:p>
    <w:p w14:paraId="0845BFF4" w14:textId="6932C7F1" w:rsidR="00977167" w:rsidRPr="00BF759E" w:rsidRDefault="005F0716" w:rsidP="00977167">
      <w:pPr>
        <w:pStyle w:val="NormalSS"/>
      </w:pPr>
      <w:r>
        <w:t>Instruments</w:t>
      </w:r>
      <w:r w:rsidR="00977167" w:rsidRPr="002A6036">
        <w:t xml:space="preserve"> </w:t>
      </w:r>
      <w:r w:rsidR="00BF759E">
        <w:t>1 and 2</w:t>
      </w:r>
      <w:r w:rsidR="00977167" w:rsidRPr="002A6036">
        <w:t xml:space="preserve"> </w:t>
      </w:r>
      <w:r>
        <w:t>contain the</w:t>
      </w:r>
      <w:r w:rsidR="00977167" w:rsidRPr="002A6036">
        <w:t xml:space="preserve"> </w:t>
      </w:r>
      <w:r w:rsidR="00AC72CF">
        <w:t>24</w:t>
      </w:r>
      <w:r w:rsidR="00BF759E">
        <w:t>-month</w:t>
      </w:r>
      <w:r w:rsidR="00977167" w:rsidRPr="002A6036">
        <w:t xml:space="preserve"> survey</w:t>
      </w:r>
      <w:r w:rsidR="00BF759E">
        <w:t xml:space="preserve"> for each site separately – California and Texas</w:t>
      </w:r>
      <w:r w:rsidR="00977167" w:rsidRPr="002A6036">
        <w:t xml:space="preserve">. </w:t>
      </w:r>
      <w:r w:rsidR="00BF759E">
        <w:t xml:space="preserve">These surveys are very similar to the baseline </w:t>
      </w:r>
      <w:r w:rsidR="00AC72CF">
        <w:t xml:space="preserve">and 12-month follow-up </w:t>
      </w:r>
      <w:r w:rsidR="00BF759E">
        <w:t>survey</w:t>
      </w:r>
      <w:r w:rsidR="00AC72CF">
        <w:t>s</w:t>
      </w:r>
      <w:r w:rsidR="00BF759E">
        <w:t xml:space="preserve"> approved for this evaluation, and the two are nearly identical</w:t>
      </w:r>
      <w:r w:rsidR="00DC35DC">
        <w:t xml:space="preserve"> to each other</w:t>
      </w:r>
      <w:r w:rsidR="00BF759E">
        <w:t xml:space="preserve">, except for some minor differences to reflect differences in the interventions. The California survey contains additional items to measure changes in youth resiliency, a primary focus of the program in California. The Texas survey does not contain such resiliency items, but does contain items measuring parenting and relationship skills, a focus of the program in Texas. </w:t>
      </w:r>
      <w:r w:rsidR="00977167" w:rsidRPr="002A6036">
        <w:t xml:space="preserve">A question by question list of sources for the </w:t>
      </w:r>
      <w:r w:rsidR="00AC72CF">
        <w:t>24</w:t>
      </w:r>
      <w:r w:rsidR="000C55FB">
        <w:t xml:space="preserve">-month </w:t>
      </w:r>
      <w:r w:rsidR="0022015B">
        <w:t>follow up</w:t>
      </w:r>
      <w:r w:rsidR="00977167" w:rsidRPr="002A6036">
        <w:t xml:space="preserve"> survey is found in Attachment </w:t>
      </w:r>
      <w:r w:rsidR="006D6E5B">
        <w:t>B</w:t>
      </w:r>
      <w:r w:rsidR="00977167" w:rsidRPr="002A6036">
        <w:t>, and a description of the sources referen</w:t>
      </w:r>
      <w:r w:rsidR="00AC3B06" w:rsidRPr="002A6036">
        <w:t xml:space="preserve">ced is found in Attachment </w:t>
      </w:r>
      <w:r w:rsidR="006D6E5B">
        <w:t>C</w:t>
      </w:r>
      <w:r w:rsidR="00AC3B06" w:rsidRPr="002A6036">
        <w:t xml:space="preserve">.  </w:t>
      </w:r>
      <w:r w:rsidR="00977167" w:rsidRPr="002A6036">
        <w:rPr>
          <w:rFonts w:cs="Calibri"/>
        </w:rPr>
        <w:t xml:space="preserve">   </w:t>
      </w:r>
    </w:p>
    <w:p w14:paraId="0845BFF5" w14:textId="77777777" w:rsidR="00977167" w:rsidRPr="002A6036" w:rsidRDefault="00977167" w:rsidP="00977167">
      <w:pPr>
        <w:pStyle w:val="Heading2Black"/>
      </w:pPr>
      <w:bookmarkStart w:id="30" w:name="_Toc320884921"/>
      <w:bookmarkStart w:id="31" w:name="_Toc324845912"/>
      <w:bookmarkStart w:id="32" w:name="_Toc396921849"/>
      <w:bookmarkStart w:id="33" w:name="_Toc447271391"/>
      <w:r w:rsidRPr="002A6036">
        <w:t>B3.</w:t>
      </w:r>
      <w:r w:rsidRPr="002A6036">
        <w:tab/>
        <w:t>Methods to Maximize Response Rates and Deal with Non-Response</w:t>
      </w:r>
      <w:bookmarkEnd w:id="30"/>
      <w:bookmarkEnd w:id="31"/>
      <w:bookmarkEnd w:id="32"/>
      <w:bookmarkEnd w:id="33"/>
    </w:p>
    <w:p w14:paraId="73A36D78" w14:textId="2FF7C1D4" w:rsidR="00EF23F4" w:rsidRDefault="00881D2A" w:rsidP="00881D2A">
      <w:pPr>
        <w:pStyle w:val="NormalSS"/>
        <w:rPr>
          <w:rFonts w:cs="Garamond"/>
        </w:rPr>
      </w:pPr>
      <w:r>
        <w:rPr>
          <w:rFonts w:cs="Garamond-Bold"/>
          <w:bCs/>
        </w:rPr>
        <w:t>OAH expects to</w:t>
      </w:r>
      <w:r w:rsidRPr="000C3568">
        <w:rPr>
          <w:rFonts w:cs="Garamond"/>
        </w:rPr>
        <w:t xml:space="preserve"> achieve </w:t>
      </w:r>
      <w:r>
        <w:rPr>
          <w:rFonts w:cs="Garamond"/>
        </w:rPr>
        <w:t xml:space="preserve">a </w:t>
      </w:r>
      <w:r w:rsidRPr="000C3568">
        <w:rPr>
          <w:rFonts w:cs="Garamond"/>
        </w:rPr>
        <w:t>response</w:t>
      </w:r>
      <w:r>
        <w:rPr>
          <w:rFonts w:cs="Garamond"/>
        </w:rPr>
        <w:t xml:space="preserve"> rate of </w:t>
      </w:r>
      <w:r w:rsidR="00C85918">
        <w:rPr>
          <w:rFonts w:cs="Garamond"/>
        </w:rPr>
        <w:t>7</w:t>
      </w:r>
      <w:r w:rsidR="000C55FB">
        <w:rPr>
          <w:rFonts w:cs="Garamond"/>
        </w:rPr>
        <w:t xml:space="preserve">5 </w:t>
      </w:r>
      <w:r>
        <w:rPr>
          <w:rFonts w:cs="Garamond"/>
        </w:rPr>
        <w:t xml:space="preserve">percent for the </w:t>
      </w:r>
      <w:r w:rsidR="00E675AA">
        <w:rPr>
          <w:rFonts w:cs="Garamond"/>
        </w:rPr>
        <w:t>24</w:t>
      </w:r>
      <w:r>
        <w:rPr>
          <w:rFonts w:cs="Garamond"/>
        </w:rPr>
        <w:t>-month follow-up survey.</w:t>
      </w:r>
      <w:r w:rsidR="003F555D">
        <w:rPr>
          <w:rFonts w:cs="Garamond"/>
        </w:rPr>
        <w:t xml:space="preserve"> This rate has been achieved for </w:t>
      </w:r>
      <w:r w:rsidR="003B3A53">
        <w:rPr>
          <w:rFonts w:cs="Garamond"/>
        </w:rPr>
        <w:t xml:space="preserve">two </w:t>
      </w:r>
      <w:r w:rsidR="003F555D">
        <w:rPr>
          <w:rFonts w:cs="Garamond"/>
        </w:rPr>
        <w:t>site</w:t>
      </w:r>
      <w:r w:rsidR="003B3A53">
        <w:rPr>
          <w:rFonts w:cs="Garamond"/>
        </w:rPr>
        <w:t>s</w:t>
      </w:r>
      <w:r w:rsidR="003F555D">
        <w:rPr>
          <w:rFonts w:cs="Garamond"/>
        </w:rPr>
        <w:t xml:space="preserve"> with similar population</w:t>
      </w:r>
      <w:r w:rsidR="003B3A53">
        <w:rPr>
          <w:rFonts w:cs="Garamond"/>
        </w:rPr>
        <w:t>s</w:t>
      </w:r>
      <w:r w:rsidR="003F555D">
        <w:rPr>
          <w:rFonts w:cs="Garamond"/>
        </w:rPr>
        <w:t>, program, and data collection modes</w:t>
      </w:r>
      <w:r w:rsidR="003B3A53">
        <w:rPr>
          <w:rFonts w:cs="Garamond"/>
        </w:rPr>
        <w:t xml:space="preserve"> – one site</w:t>
      </w:r>
      <w:r w:rsidR="003F555D">
        <w:rPr>
          <w:rFonts w:cs="Garamond"/>
        </w:rPr>
        <w:t xml:space="preserve"> that is participating in the </w:t>
      </w:r>
      <w:r w:rsidR="003F555D" w:rsidRPr="003F555D">
        <w:rPr>
          <w:rFonts w:cs="Garamond"/>
        </w:rPr>
        <w:t xml:space="preserve">Personal Responsibility Education Program </w:t>
      </w:r>
      <w:r w:rsidR="003F555D">
        <w:rPr>
          <w:rFonts w:cs="Garamond"/>
        </w:rPr>
        <w:t xml:space="preserve">(PREP) </w:t>
      </w:r>
      <w:r w:rsidR="003F555D" w:rsidRPr="003F555D">
        <w:rPr>
          <w:rFonts w:cs="Garamond"/>
        </w:rPr>
        <w:t>Multi-Comp</w:t>
      </w:r>
      <w:r w:rsidR="003F555D">
        <w:rPr>
          <w:rFonts w:cs="Garamond"/>
        </w:rPr>
        <w:t>onent Evaluation</w:t>
      </w:r>
      <w:r w:rsidR="003B3A53">
        <w:rPr>
          <w:rFonts w:cs="Garamond"/>
        </w:rPr>
        <w:t xml:space="preserve"> and the other that is participating in the Evaluation of Adolescent Pregnancy Prevention </w:t>
      </w:r>
      <w:r w:rsidR="00AA4D7F">
        <w:rPr>
          <w:rFonts w:cs="Garamond"/>
        </w:rPr>
        <w:t>Approaches</w:t>
      </w:r>
      <w:r w:rsidR="00EF23F4">
        <w:rPr>
          <w:rFonts w:cs="Garamond"/>
        </w:rPr>
        <w:t>, both</w:t>
      </w:r>
      <w:r w:rsidR="003B3A53">
        <w:rPr>
          <w:rFonts w:cs="Garamond"/>
        </w:rPr>
        <w:t xml:space="preserve"> of which are </w:t>
      </w:r>
      <w:r w:rsidR="003F555D">
        <w:rPr>
          <w:rFonts w:cs="Garamond"/>
        </w:rPr>
        <w:t xml:space="preserve">conducted by Mathematica. </w:t>
      </w:r>
      <w:r>
        <w:rPr>
          <w:rFonts w:cs="Garamond"/>
        </w:rPr>
        <w:t>We can expect to achieve these completion rates</w:t>
      </w:r>
      <w:r w:rsidR="003F555D">
        <w:rPr>
          <w:rFonts w:cs="Garamond"/>
        </w:rPr>
        <w:t xml:space="preserve"> for the PAF study</w:t>
      </w:r>
      <w:r>
        <w:rPr>
          <w:rFonts w:cs="Garamond"/>
        </w:rPr>
        <w:t xml:space="preserve"> </w:t>
      </w:r>
      <w:r w:rsidR="003F555D">
        <w:rPr>
          <w:rFonts w:cs="Garamond"/>
        </w:rPr>
        <w:t xml:space="preserve">at the </w:t>
      </w:r>
      <w:r w:rsidR="00E675AA">
        <w:rPr>
          <w:rFonts w:cs="Garamond"/>
        </w:rPr>
        <w:t>24</w:t>
      </w:r>
      <w:r w:rsidR="003F555D">
        <w:rPr>
          <w:rFonts w:cs="Garamond"/>
        </w:rPr>
        <w:t xml:space="preserve">-month follow-up period </w:t>
      </w:r>
      <w:r>
        <w:rPr>
          <w:rFonts w:cs="Garamond"/>
        </w:rPr>
        <w:t>for several reasons</w:t>
      </w:r>
      <w:r w:rsidR="00EF23F4">
        <w:rPr>
          <w:rFonts w:cs="Garamond"/>
        </w:rPr>
        <w:t>.</w:t>
      </w:r>
    </w:p>
    <w:p w14:paraId="40BD307F" w14:textId="5FAB8C8D" w:rsidR="00881D2A" w:rsidRDefault="00FB3B4A" w:rsidP="00881D2A">
      <w:pPr>
        <w:pStyle w:val="NormalSS"/>
        <w:rPr>
          <w:rFonts w:cs="Garamond"/>
        </w:rPr>
      </w:pPr>
      <w:r>
        <w:rPr>
          <w:rFonts w:cs="Garamond"/>
        </w:rPr>
        <w:t xml:space="preserve"> </w:t>
      </w:r>
      <w:r w:rsidR="003F555D">
        <w:rPr>
          <w:rFonts w:cs="Garamond"/>
        </w:rPr>
        <w:t xml:space="preserve">First, </w:t>
      </w:r>
      <w:r w:rsidR="009C5653">
        <w:rPr>
          <w:rFonts w:cs="Garamond"/>
        </w:rPr>
        <w:t>we have planned two mailings six months and nine months after the 12-month follow-up survey. Both mailings will remind the respondent about the upcoming 24</w:t>
      </w:r>
      <w:r w:rsidR="00BB019E">
        <w:rPr>
          <w:rFonts w:cs="Garamond"/>
        </w:rPr>
        <w:t>-</w:t>
      </w:r>
      <w:r w:rsidR="009C5653">
        <w:rPr>
          <w:rFonts w:cs="Garamond"/>
        </w:rPr>
        <w:t>month survey and encourage them to update their contact information</w:t>
      </w:r>
      <w:r w:rsidR="003B3A53">
        <w:rPr>
          <w:rFonts w:cs="Garamond"/>
        </w:rPr>
        <w:t>, as necessary</w:t>
      </w:r>
      <w:r w:rsidR="009C5653">
        <w:rPr>
          <w:rFonts w:cs="Garamond"/>
        </w:rPr>
        <w:t xml:space="preserve">. </w:t>
      </w:r>
    </w:p>
    <w:p w14:paraId="34FA4324" w14:textId="533BF615" w:rsidR="00881D2A" w:rsidRDefault="008F2567" w:rsidP="00881D2A">
      <w:pPr>
        <w:pStyle w:val="NormalSS"/>
      </w:pPr>
      <w:r>
        <w:t>Second</w:t>
      </w:r>
      <w:r w:rsidR="00B15368" w:rsidRPr="00B15368">
        <w:t xml:space="preserve">, </w:t>
      </w:r>
      <w:r w:rsidR="003B3A53">
        <w:t xml:space="preserve">at the time of their release for the survey, </w:t>
      </w:r>
      <w:r>
        <w:t xml:space="preserve">we will </w:t>
      </w:r>
      <w:r w:rsidR="003B3A53">
        <w:t xml:space="preserve">send them an </w:t>
      </w:r>
      <w:r w:rsidR="00B15368" w:rsidRPr="00B15368">
        <w:t>advance letter</w:t>
      </w:r>
      <w:r w:rsidR="00E675AA">
        <w:t xml:space="preserve"> </w:t>
      </w:r>
      <w:r>
        <w:t>that provide</w:t>
      </w:r>
      <w:r w:rsidR="003B3A53">
        <w:t>s</w:t>
      </w:r>
      <w:r w:rsidR="00B15368" w:rsidRPr="00B15368">
        <w:t xml:space="preserve"> them with the information necessary to complete the survey over the web. Additional telephone, email and text prompts to youth and parents will be conducted as needed. </w:t>
      </w:r>
    </w:p>
    <w:p w14:paraId="2B241D69" w14:textId="5E139AC0" w:rsidR="00881D2A" w:rsidRDefault="008F2567" w:rsidP="00881D2A">
      <w:pPr>
        <w:pStyle w:val="NormalSS"/>
      </w:pPr>
      <w:r>
        <w:t>Finally</w:t>
      </w:r>
      <w:r w:rsidR="00881D2A">
        <w:t>,</w:t>
      </w:r>
      <w:r w:rsidR="00B15368">
        <w:t xml:space="preserve"> $25</w:t>
      </w:r>
      <w:r w:rsidR="00881D2A">
        <w:t xml:space="preserve"> gift cards will be provided to respondents to encourage participation in the survey.</w:t>
      </w:r>
      <w:r w:rsidR="00881D2A" w:rsidRPr="004C13D8">
        <w:t xml:space="preserve"> </w:t>
      </w:r>
      <w:r w:rsidR="00B15368">
        <w:t xml:space="preserve">This is consistent with other evaluations, such as </w:t>
      </w:r>
      <w:r w:rsidR="00CD5D4A">
        <w:t xml:space="preserve">the Personal Responsibility Education Program </w:t>
      </w:r>
      <w:r w:rsidR="00CD5D4A" w:rsidRPr="00CD5D4A">
        <w:t xml:space="preserve">Multi-Component Evaluation </w:t>
      </w:r>
      <w:r w:rsidR="00CD5D4A">
        <w:t>(</w:t>
      </w:r>
      <w:r w:rsidR="00B15368">
        <w:t>PREP</w:t>
      </w:r>
      <w:r w:rsidR="00CD5D4A">
        <w:t>)</w:t>
      </w:r>
      <w:r w:rsidR="00B15368">
        <w:t xml:space="preserve">, in which respondents are using phone to complete a survey, and is consistent with the amount approved </w:t>
      </w:r>
      <w:r w:rsidR="00CD5D4A">
        <w:t xml:space="preserve">for PAF </w:t>
      </w:r>
      <w:r w:rsidR="00B15368">
        <w:t>on the consent forms approved by OMB on Aug</w:t>
      </w:r>
      <w:r w:rsidR="00B36D0A">
        <w:t>ust 30, 2014 (OMB Control # 0990-0424</w:t>
      </w:r>
      <w:r w:rsidR="00B15368">
        <w:t xml:space="preserve">). </w:t>
      </w:r>
      <w:r w:rsidR="00881D2A">
        <w:t xml:space="preserve"> </w:t>
      </w:r>
    </w:p>
    <w:p w14:paraId="23891EB0" w14:textId="03EA530F" w:rsidR="00881D2A" w:rsidRDefault="00B15368" w:rsidP="00881D2A">
      <w:pPr>
        <w:pStyle w:val="NormalSS"/>
        <w:rPr>
          <w:rFonts w:cs="Garamond"/>
        </w:rPr>
      </w:pPr>
      <w:r>
        <w:t>As discussed above, the</w:t>
      </w:r>
      <w:r w:rsidR="00881D2A">
        <w:t xml:space="preserve"> evaluation team anticipates high response rates</w:t>
      </w:r>
      <w:r w:rsidR="008F2567">
        <w:t xml:space="preserve"> (</w:t>
      </w:r>
      <w:r w:rsidR="00BB019E">
        <w:t>7</w:t>
      </w:r>
      <w:r w:rsidR="008F2567">
        <w:t>5 percent)</w:t>
      </w:r>
      <w:r w:rsidR="00881D2A">
        <w:t xml:space="preserve"> to </w:t>
      </w:r>
      <w:r w:rsidR="003B3A53">
        <w:t xml:space="preserve">the </w:t>
      </w:r>
      <w:r w:rsidR="00BB019E">
        <w:t>24</w:t>
      </w:r>
      <w:r w:rsidR="000C55FB">
        <w:t xml:space="preserve">-month </w:t>
      </w:r>
      <w:r w:rsidR="00881D2A">
        <w:t>follow-up survey. Even so, the team will take steps to understand the nature of any non-response and to account for the threat that it may pose for the validity of the study’s impact estimates</w:t>
      </w:r>
      <w:r w:rsidR="00881D2A" w:rsidRPr="00381FE6">
        <w:t>.</w:t>
      </w:r>
      <w:r w:rsidR="00881D2A">
        <w:t xml:space="preserve"> Using data from the baseline survey, evaluation team members will first test for statistically significant differences across demographic and baseline outcome variables between </w:t>
      </w:r>
      <w:r w:rsidR="00881D2A">
        <w:lastRenderedPageBreak/>
        <w:t xml:space="preserve">respondents </w:t>
      </w:r>
      <w:r w:rsidR="00881D2A" w:rsidRPr="00843898">
        <w:t xml:space="preserve">and </w:t>
      </w:r>
      <w:proofErr w:type="spellStart"/>
      <w:r w:rsidR="00881D2A" w:rsidRPr="00843898">
        <w:t>nonrespondents</w:t>
      </w:r>
      <w:proofErr w:type="spellEnd"/>
      <w:r w:rsidR="00881D2A" w:rsidRPr="00843898">
        <w:t xml:space="preserve">. </w:t>
      </w:r>
      <w:r w:rsidR="00881D2A">
        <w:t xml:space="preserve">Any </w:t>
      </w:r>
      <w:r w:rsidR="00881D2A" w:rsidRPr="00843898">
        <w:t xml:space="preserve">such differences </w:t>
      </w:r>
      <w:r w:rsidR="00881D2A">
        <w:t xml:space="preserve">will be controlled for in the analyses </w:t>
      </w:r>
      <w:r w:rsidR="00881D2A" w:rsidRPr="00843898">
        <w:t xml:space="preserve">by using </w:t>
      </w:r>
      <w:r w:rsidR="00881D2A">
        <w:t>non-response weights. The team will also test for differences between the research groups in their baseline characteristics and control for these differences using covariates when estimating program impacts</w:t>
      </w:r>
      <w:r w:rsidR="005F0716">
        <w:t xml:space="preserve"> (see Attachment F</w:t>
      </w:r>
      <w:r w:rsidR="00881D2A" w:rsidRPr="00843898">
        <w:t xml:space="preserve">). </w:t>
      </w:r>
    </w:p>
    <w:p w14:paraId="0845BFFA" w14:textId="77777777" w:rsidR="00977167" w:rsidRPr="002A6036" w:rsidRDefault="00977167" w:rsidP="00977167">
      <w:pPr>
        <w:pStyle w:val="Heading2Black"/>
      </w:pPr>
      <w:bookmarkStart w:id="34" w:name="_Toc320884922"/>
      <w:bookmarkStart w:id="35" w:name="_Toc324845913"/>
      <w:bookmarkStart w:id="36" w:name="_Toc396921850"/>
      <w:bookmarkStart w:id="37" w:name="_Toc447271392"/>
      <w:r w:rsidRPr="002A6036">
        <w:t>B4.</w:t>
      </w:r>
      <w:r w:rsidRPr="002A6036">
        <w:tab/>
        <w:t xml:space="preserve">Test of Procedures or Methods to be </w:t>
      </w:r>
      <w:proofErr w:type="gramStart"/>
      <w:r w:rsidRPr="002A6036">
        <w:t>Undertaken</w:t>
      </w:r>
      <w:bookmarkEnd w:id="34"/>
      <w:bookmarkEnd w:id="35"/>
      <w:bookmarkEnd w:id="36"/>
      <w:bookmarkEnd w:id="37"/>
      <w:proofErr w:type="gramEnd"/>
    </w:p>
    <w:p w14:paraId="0845BFFE" w14:textId="43F1C0FD" w:rsidR="00977167" w:rsidRPr="00AC6742" w:rsidRDefault="003C4B8A" w:rsidP="00AC6742">
      <w:pPr>
        <w:pStyle w:val="NormalSS"/>
        <w:shd w:val="clear" w:color="auto" w:fill="FFFFFF" w:themeFill="background1"/>
      </w:pPr>
      <w:r>
        <w:t xml:space="preserve">OAH and other offices within HHS (OPRE, ASPE) have made it a priority to align measures in the baseline and follow-up surveys across evaluations of similar programs and populations. </w:t>
      </w:r>
      <w:r w:rsidR="00977167" w:rsidRPr="002A6036">
        <w:t xml:space="preserve">As discussed in Part A of this information collection request, many of the items included on the </w:t>
      </w:r>
      <w:r w:rsidR="00A8253D">
        <w:t>24</w:t>
      </w:r>
      <w:r w:rsidR="00E45733">
        <w:t xml:space="preserve">-month </w:t>
      </w:r>
      <w:r>
        <w:t xml:space="preserve">PAF </w:t>
      </w:r>
      <w:r w:rsidR="00E45733">
        <w:t xml:space="preserve">follow up survey are taken from the approved </w:t>
      </w:r>
      <w:r w:rsidR="00977167" w:rsidRPr="002A6036">
        <w:t xml:space="preserve">baseline </w:t>
      </w:r>
      <w:r w:rsidR="00A8253D">
        <w:t xml:space="preserve">and 12-month follow-up </w:t>
      </w:r>
      <w:r w:rsidR="00977167" w:rsidRPr="002A6036">
        <w:t>survey</w:t>
      </w:r>
      <w:r w:rsidR="00A8253D">
        <w:t>s</w:t>
      </w:r>
      <w:r w:rsidR="00977167" w:rsidRPr="002A6036">
        <w:t xml:space="preserve"> </w:t>
      </w:r>
      <w:r w:rsidR="00E45733">
        <w:t>and</w:t>
      </w:r>
      <w:r w:rsidR="00977167" w:rsidRPr="002A6036">
        <w:t xml:space="preserve"> from similar surveys OMB has already approved for use in the ongoing Evaluation of Adolescent Pregnancy Prevention Approaches (PPA), the Teen Pregnancy Prevention Replication Study</w:t>
      </w:r>
      <w:r w:rsidR="00E45733">
        <w:t>,</w:t>
      </w:r>
      <w:r w:rsidR="00977167" w:rsidRPr="002A6036">
        <w:t xml:space="preserve"> and the Personal Responsibility Education Program (PREP) Multi-Component Evaluation</w:t>
      </w:r>
      <w:r w:rsidR="00977167" w:rsidRPr="002A6036">
        <w:rPr>
          <w:rStyle w:val="FootnoteReference"/>
        </w:rPr>
        <w:footnoteReference w:id="4"/>
      </w:r>
      <w:r w:rsidR="00977167" w:rsidRPr="002A6036">
        <w:t xml:space="preserve">. </w:t>
      </w:r>
      <w:r w:rsidR="00977167" w:rsidRPr="00B36D0A">
        <w:t xml:space="preserve">To date, </w:t>
      </w:r>
      <w:r w:rsidR="00D028AA">
        <w:t>11,654</w:t>
      </w:r>
      <w:r>
        <w:t xml:space="preserve"> </w:t>
      </w:r>
      <w:r w:rsidR="00977167" w:rsidRPr="00B36D0A">
        <w:t xml:space="preserve">PPA </w:t>
      </w:r>
      <w:r w:rsidR="00E45733" w:rsidRPr="00B36D0A">
        <w:t>follow-up</w:t>
      </w:r>
      <w:r w:rsidR="00977167" w:rsidRPr="00B36D0A">
        <w:t xml:space="preserve"> survey</w:t>
      </w:r>
      <w:r w:rsidR="00E45733" w:rsidRPr="00B36D0A">
        <w:t>s</w:t>
      </w:r>
      <w:r w:rsidR="00977167" w:rsidRPr="00B36D0A">
        <w:t xml:space="preserve"> </w:t>
      </w:r>
      <w:r w:rsidR="00E45733" w:rsidRPr="00B36D0A">
        <w:t>have</w:t>
      </w:r>
      <w:r w:rsidR="00977167" w:rsidRPr="00B36D0A">
        <w:t xml:space="preserve"> been administered</w:t>
      </w:r>
      <w:r>
        <w:t>, 2,</w:t>
      </w:r>
      <w:r w:rsidR="00D028AA">
        <w:t>526</w:t>
      </w:r>
      <w:r w:rsidR="00D028AA" w:rsidRPr="00B36D0A">
        <w:t xml:space="preserve"> </w:t>
      </w:r>
      <w:r>
        <w:t>to</w:t>
      </w:r>
      <w:r w:rsidR="00977167" w:rsidRPr="00B36D0A">
        <w:t xml:space="preserve"> expectant and parenting young women; </w:t>
      </w:r>
      <w:r w:rsidR="00977167" w:rsidRPr="00644B1C">
        <w:t xml:space="preserve">the Replication Study </w:t>
      </w:r>
      <w:r w:rsidR="005F5DE8" w:rsidRPr="00644B1C">
        <w:t xml:space="preserve">first </w:t>
      </w:r>
      <w:r w:rsidR="00E45733" w:rsidRPr="00644B1C">
        <w:t xml:space="preserve">follow-up </w:t>
      </w:r>
      <w:r w:rsidR="00B36D0A" w:rsidRPr="00644B1C">
        <w:t>surveys</w:t>
      </w:r>
      <w:r w:rsidR="00977167" w:rsidRPr="00644B1C">
        <w:t xml:space="preserve"> has been administered to </w:t>
      </w:r>
      <w:r w:rsidR="00AA4D7F">
        <w:t>6,511</w:t>
      </w:r>
      <w:r w:rsidR="00977167" w:rsidRPr="00644B1C">
        <w:t xml:space="preserve"> adolescents</w:t>
      </w:r>
      <w:r w:rsidR="00AA4D7F">
        <w:t xml:space="preserve"> and the second follow-up survey to 6,491 adolescents</w:t>
      </w:r>
      <w:r w:rsidR="00977167" w:rsidRPr="00644B1C">
        <w:t xml:space="preserve">; and the PREP </w:t>
      </w:r>
      <w:r w:rsidR="00E45733" w:rsidRPr="00644B1C">
        <w:t>follow-up survey</w:t>
      </w:r>
      <w:r w:rsidR="00977167" w:rsidRPr="00644B1C">
        <w:t xml:space="preserve"> has been administered to </w:t>
      </w:r>
      <w:r w:rsidR="00D028AA">
        <w:t>4,271</w:t>
      </w:r>
      <w:r w:rsidR="005F5DE8" w:rsidRPr="00644B1C">
        <w:t xml:space="preserve"> </w:t>
      </w:r>
      <w:r w:rsidR="00977167" w:rsidRPr="00644B1C">
        <w:t xml:space="preserve">youth, including </w:t>
      </w:r>
      <w:r w:rsidR="00D028AA">
        <w:t>413</w:t>
      </w:r>
      <w:r w:rsidR="00D028AA" w:rsidRPr="00644B1C">
        <w:t xml:space="preserve"> </w:t>
      </w:r>
      <w:r w:rsidR="00977167" w:rsidRPr="00644B1C">
        <w:t xml:space="preserve">expectant and parenting young women. </w:t>
      </w:r>
    </w:p>
    <w:p w14:paraId="1BDAE8B5" w14:textId="3A1CDE41" w:rsidR="001A2B64" w:rsidRDefault="0081122B" w:rsidP="00C771FE">
      <w:pPr>
        <w:pStyle w:val="NormalSS"/>
      </w:pPr>
      <w:r>
        <w:t xml:space="preserve">The plan for the impact analysis is described in Attachment F. </w:t>
      </w:r>
    </w:p>
    <w:p w14:paraId="75A2DCA1" w14:textId="77777777" w:rsidR="001A2B64" w:rsidRPr="000C3568" w:rsidRDefault="001A2B64" w:rsidP="001A2B64">
      <w:pPr>
        <w:pStyle w:val="Heading2Black"/>
      </w:pPr>
      <w:bookmarkStart w:id="38" w:name="_Toc320884923"/>
      <w:bookmarkStart w:id="39" w:name="_Toc324845914"/>
      <w:bookmarkStart w:id="40" w:name="_Toc352328731"/>
      <w:bookmarkStart w:id="41" w:name="_Toc353957900"/>
      <w:bookmarkStart w:id="42" w:name="_Toc355704764"/>
      <w:bookmarkStart w:id="43" w:name="_Toc447271393"/>
      <w:r>
        <w:t>B5.</w:t>
      </w:r>
      <w:r>
        <w:tab/>
      </w:r>
      <w:r w:rsidRPr="000C3568">
        <w:t>Individuals Consulted on Statistical Aspects and Individuals Collecting and/or Analyzing Data</w:t>
      </w:r>
      <w:bookmarkEnd w:id="38"/>
      <w:bookmarkEnd w:id="39"/>
      <w:bookmarkEnd w:id="40"/>
      <w:bookmarkEnd w:id="41"/>
      <w:bookmarkEnd w:id="42"/>
      <w:bookmarkEnd w:id="43"/>
    </w:p>
    <w:p w14:paraId="494BF5D7" w14:textId="5D14366B" w:rsidR="0081122B" w:rsidRDefault="0081122B" w:rsidP="001A2B64">
      <w:pPr>
        <w:pStyle w:val="NormalSS"/>
      </w:pPr>
      <w:r>
        <w:t xml:space="preserve">Data collection for the </w:t>
      </w:r>
      <w:r w:rsidR="00A8253D">
        <w:t>24</w:t>
      </w:r>
      <w:r>
        <w:t>-month follow-up survey will be led by OAH’s prime contracting organization, Mathematica Policy Research. Mathematica’s subcontractor, Decision Information Resources, will conduct field locating efforts</w:t>
      </w:r>
      <w:r w:rsidR="00376184">
        <w:t xml:space="preserve"> in both California and Texas for study participants who do not respond to invitations to complete the </w:t>
      </w:r>
      <w:r w:rsidR="00A8253D">
        <w:t>24</w:t>
      </w:r>
      <w:r w:rsidR="00691DB8">
        <w:t xml:space="preserve">-month </w:t>
      </w:r>
      <w:r w:rsidR="00376184">
        <w:t>survey on-line or on the telephone</w:t>
      </w:r>
      <w:r>
        <w:t xml:space="preserve">.  </w:t>
      </w:r>
      <w:r w:rsidR="00376184">
        <w:t xml:space="preserve">All analysis will be conducted by Mathematica Policy Research. Attachment D lists the individuals whom OAH consulted on instrument development, data collection, and analysis. </w:t>
      </w:r>
    </w:p>
    <w:p w14:paraId="381E189C" w14:textId="77777777" w:rsidR="001A2B64" w:rsidRPr="00977167" w:rsidRDefault="001A2B64" w:rsidP="00C771FE">
      <w:pPr>
        <w:pStyle w:val="NormalSS"/>
        <w:rPr>
          <w:rFonts w:ascii="Arial" w:hAnsi="Arial" w:cs="Arial"/>
          <w:b/>
        </w:rPr>
        <w:sectPr w:rsidR="001A2B64" w:rsidRPr="00977167" w:rsidSect="007764EE">
          <w:headerReference w:type="default" r:id="rId20"/>
          <w:footerReference w:type="default" r:id="rId21"/>
          <w:endnotePr>
            <w:numFmt w:val="decimal"/>
          </w:endnotePr>
          <w:pgSz w:w="12240" w:h="15840" w:code="1"/>
          <w:pgMar w:top="1440" w:right="1440" w:bottom="576" w:left="1440" w:header="720" w:footer="576" w:gutter="0"/>
          <w:pgNumType w:start="1"/>
          <w:cols w:space="720"/>
          <w:docGrid w:linePitch="326"/>
        </w:sectPr>
      </w:pPr>
    </w:p>
    <w:p w14:paraId="0845BFFF" w14:textId="77777777" w:rsidR="00E33FB4" w:rsidRPr="00AF364E" w:rsidRDefault="00E33FB4" w:rsidP="00AC6742">
      <w:pPr>
        <w:pStyle w:val="NormalSS"/>
        <w:ind w:firstLine="0"/>
      </w:pPr>
    </w:p>
    <w:sectPr w:rsidR="00E33FB4" w:rsidRPr="00AF364E" w:rsidSect="007C0CD8">
      <w:headerReference w:type="even" r:id="rId22"/>
      <w:headerReference w:type="default" r:id="rId23"/>
      <w:footerReference w:type="even" r:id="rId24"/>
      <w:footerReference w:type="default" r:id="rId25"/>
      <w:headerReference w:type="first" r:id="rId26"/>
      <w:footerReference w:type="first" r:id="rId27"/>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F5E2F" w14:textId="77777777" w:rsidR="00BB019E" w:rsidRDefault="00BB019E">
      <w:pPr>
        <w:spacing w:line="240" w:lineRule="auto"/>
        <w:ind w:firstLine="0"/>
      </w:pPr>
    </w:p>
  </w:endnote>
  <w:endnote w:type="continuationSeparator" w:id="0">
    <w:p w14:paraId="1A9936F9" w14:textId="77777777" w:rsidR="00BB019E" w:rsidRDefault="00BB019E">
      <w:pPr>
        <w:spacing w:line="240" w:lineRule="auto"/>
        <w:ind w:firstLine="0"/>
      </w:pPr>
    </w:p>
  </w:endnote>
  <w:endnote w:type="continuationNotice" w:id="1">
    <w:p w14:paraId="356C77AA" w14:textId="77777777" w:rsidR="00BB019E" w:rsidRDefault="00BB019E">
      <w:pPr>
        <w:spacing w:line="240" w:lineRule="auto"/>
        <w:ind w:firstLine="0"/>
      </w:pPr>
    </w:p>
    <w:p w14:paraId="1D378ADB" w14:textId="77777777" w:rsidR="00BB019E" w:rsidRDefault="00BB019E"/>
    <w:p w14:paraId="76D6B2B8" w14:textId="77777777" w:rsidR="00BB019E" w:rsidRDefault="00BB019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https://support.pafeval.com/Projectmanagement/OMB Submissions/Followup Survey OMB/PAF FU Supporting Statement 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9A2E0" w14:textId="77777777" w:rsidR="00BB019E" w:rsidRDefault="00BB01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5C011" w14:textId="77777777" w:rsidR="00BB019E" w:rsidRPr="004B75AD" w:rsidRDefault="00BB019E" w:rsidP="007764EE">
    <w:pPr>
      <w:pStyle w:val="Footer"/>
      <w:ind w:firstLine="0"/>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36FEC" w14:textId="77777777" w:rsidR="00BB019E" w:rsidRDefault="00BB019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5C015" w14:textId="77777777" w:rsidR="00BB019E" w:rsidRDefault="00BB019E" w:rsidP="007764EE">
    <w:pPr>
      <w:pStyle w:val="Footer"/>
      <w:tabs>
        <w:tab w:val="clear" w:pos="432"/>
        <w:tab w:val="clear" w:pos="4320"/>
        <w:tab w:val="clear" w:pos="8640"/>
        <w:tab w:val="center" w:pos="4770"/>
        <w:tab w:val="right" w:pos="9360"/>
      </w:tabs>
      <w:spacing w:before="120"/>
      <w:ind w:firstLine="0"/>
      <w:jc w:val="center"/>
      <w:rPr>
        <w:rStyle w:val="PageNumber"/>
        <w:b/>
        <w:sz w:val="17"/>
      </w:rPr>
    </w:pPr>
    <w:r>
      <w:rPr>
        <w:sz w:val="16"/>
      </w:rPr>
      <w:tab/>
    </w: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5C017" w14:textId="77777777" w:rsidR="00BB019E" w:rsidRDefault="00BB019E" w:rsidP="007764EE">
    <w:pPr>
      <w:pStyle w:val="Footer"/>
      <w:tabs>
        <w:tab w:val="clear" w:pos="432"/>
        <w:tab w:val="clear" w:pos="4320"/>
        <w:tab w:val="clear" w:pos="8640"/>
        <w:tab w:val="center" w:pos="4770"/>
        <w:tab w:val="right" w:pos="9360"/>
      </w:tabs>
      <w:spacing w:before="120"/>
      <w:ind w:firstLine="0"/>
      <w:jc w:val="center"/>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025444">
      <w:rPr>
        <w:rStyle w:val="PageNumber"/>
        <w:noProof/>
      </w:rPr>
      <w:t>7</w:t>
    </w:r>
    <w:r>
      <w:rPr>
        <w:rStyle w:val="PageNumber"/>
      </w:rPr>
      <w:fldChar w:fldCharType="end"/>
    </w:r>
    <w:r>
      <w:rPr>
        <w:rStyle w:val="PageNumber"/>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5C01A" w14:textId="77777777" w:rsidR="00BB019E" w:rsidRDefault="00BB019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5C01B" w14:textId="77777777" w:rsidR="00BB019E" w:rsidRPr="00977167" w:rsidRDefault="00BB019E" w:rsidP="00977167">
    <w:pPr>
      <w:pStyle w:val="Footer"/>
      <w:rPr>
        <w:rStyle w:val="PageNumber"/>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5C01D" w14:textId="77777777" w:rsidR="00BB019E" w:rsidRDefault="00BB01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043A4" w14:textId="77777777" w:rsidR="00BB019E" w:rsidRDefault="00BB019E">
      <w:pPr>
        <w:spacing w:line="240" w:lineRule="auto"/>
        <w:ind w:firstLine="0"/>
      </w:pPr>
      <w:r>
        <w:separator/>
      </w:r>
    </w:p>
  </w:footnote>
  <w:footnote w:type="continuationSeparator" w:id="0">
    <w:p w14:paraId="7503233B" w14:textId="77777777" w:rsidR="00BB019E" w:rsidRDefault="00BB019E">
      <w:pPr>
        <w:spacing w:line="240" w:lineRule="auto"/>
        <w:ind w:firstLine="0"/>
      </w:pPr>
      <w:r>
        <w:separator/>
      </w:r>
    </w:p>
    <w:p w14:paraId="146B9562" w14:textId="77777777" w:rsidR="00BB019E" w:rsidRDefault="00BB019E">
      <w:pPr>
        <w:spacing w:line="240" w:lineRule="auto"/>
        <w:ind w:firstLine="0"/>
        <w:rPr>
          <w:i/>
        </w:rPr>
      </w:pPr>
      <w:r>
        <w:rPr>
          <w:i/>
        </w:rPr>
        <w:t>(</w:t>
      </w:r>
      <w:proofErr w:type="gramStart"/>
      <w:r>
        <w:rPr>
          <w:i/>
        </w:rPr>
        <w:t>continued</w:t>
      </w:r>
      <w:proofErr w:type="gramEnd"/>
      <w:r>
        <w:rPr>
          <w:i/>
        </w:rPr>
        <w:t>)</w:t>
      </w:r>
    </w:p>
  </w:footnote>
  <w:footnote w:type="continuationNotice" w:id="1">
    <w:p w14:paraId="25F6FBE3" w14:textId="77777777" w:rsidR="00BB019E" w:rsidRDefault="00BB019E">
      <w:pPr>
        <w:pStyle w:val="Footer"/>
      </w:pPr>
    </w:p>
  </w:footnote>
  <w:footnote w:id="2">
    <w:p w14:paraId="7566E593" w14:textId="77777777" w:rsidR="00BB019E" w:rsidRDefault="00BB019E" w:rsidP="002F54C4">
      <w:pPr>
        <w:pStyle w:val="FootnoteText"/>
      </w:pPr>
      <w:r>
        <w:rPr>
          <w:rStyle w:val="FootnoteReference"/>
        </w:rPr>
        <w:footnoteRef/>
      </w:r>
      <w:r>
        <w:t xml:space="preserve"> One of the large </w:t>
      </w:r>
      <w:proofErr w:type="gramStart"/>
      <w:r>
        <w:t>provider</w:t>
      </w:r>
      <w:proofErr w:type="gramEnd"/>
      <w:r>
        <w:t xml:space="preserve"> has a location doing individual random assignment and a small location that was randomized as a cluster.</w:t>
      </w:r>
    </w:p>
  </w:footnote>
  <w:footnote w:id="3">
    <w:p w14:paraId="1290B48B" w14:textId="6B788A99" w:rsidR="00BB019E" w:rsidRDefault="00BB019E" w:rsidP="008D6DED">
      <w:pPr>
        <w:pStyle w:val="FootnoteText"/>
      </w:pPr>
      <w:r>
        <w:rPr>
          <w:rStyle w:val="FootnoteReference"/>
        </w:rPr>
        <w:footnoteRef/>
      </w:r>
      <w:r>
        <w:t xml:space="preserve"> The current ICR only pertains to the 24-month follow-up survey. </w:t>
      </w:r>
    </w:p>
  </w:footnote>
  <w:footnote w:id="4">
    <w:p w14:paraId="0845C023" w14:textId="0F7B7C98" w:rsidR="00BB019E" w:rsidRDefault="00BB019E" w:rsidP="00977167">
      <w:pPr>
        <w:pStyle w:val="FootnoteText"/>
      </w:pPr>
      <w:r>
        <w:rPr>
          <w:rStyle w:val="FootnoteReference"/>
        </w:rPr>
        <w:footnoteRef/>
      </w:r>
      <w:r>
        <w:t xml:space="preserve"> </w:t>
      </w:r>
      <w:r w:rsidRPr="00903ABB">
        <w:t>ACF received initial OMB approval for the PPA baseline survey on July 26, 2010 (OMB Control Number 0970-0360). In summer 2011, oversight of PPA was transferred to the Office of Adolescent Health (OAH) within the Office of the Assistant Secretary, and the project is now tracked with a different OMB Control Number (0990-0382).</w:t>
      </w:r>
      <w:r>
        <w:t xml:space="preserve"> The OMB Control Number for the Teen Pregnancy Prevention Replication Study is 0990-0394. OMB approval for the PREP follow-up survey was received </w:t>
      </w:r>
      <w:r w:rsidRPr="00240899">
        <w:t xml:space="preserve">on </w:t>
      </w:r>
      <w:r>
        <w:t>May 8</w:t>
      </w:r>
      <w:r w:rsidRPr="00240899">
        <w:t>, 2013 (</w:t>
      </w:r>
      <w:r>
        <w:t xml:space="preserve">OMB Control Number 0970-0398).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C252D" w14:textId="77777777" w:rsidR="00BB019E" w:rsidRDefault="00BB01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CE9EC" w14:textId="77777777" w:rsidR="00BB019E" w:rsidRDefault="00BB01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CB612" w14:textId="77777777" w:rsidR="00BB019E" w:rsidRDefault="00BB019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5C014" w14:textId="77777777" w:rsidR="00BB019E" w:rsidRPr="00977167" w:rsidRDefault="00BB019E" w:rsidP="00977167">
    <w:pPr>
      <w:pStyle w:val="Header"/>
      <w:rPr>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49B5E" w14:textId="42A440F7" w:rsidR="00BB019E" w:rsidRPr="00990BFE" w:rsidRDefault="00BB019E" w:rsidP="00D46217">
    <w:pPr>
      <w:pStyle w:val="Header"/>
      <w:rPr>
        <w:rFonts w:ascii="Arial" w:hAnsi="Arial" w:cs="Arial"/>
        <w:i w:val="0"/>
        <w:caps/>
        <w:sz w:val="16"/>
        <w:szCs w:val="16"/>
      </w:rPr>
    </w:pPr>
    <w:r>
      <w:rPr>
        <w:rFonts w:ascii="Arial" w:hAnsi="Arial" w:cs="Arial"/>
        <w:i w:val="0"/>
        <w:caps/>
        <w:sz w:val="16"/>
        <w:szCs w:val="16"/>
      </w:rPr>
      <w:t>Pregnancy Assistance Fund Study</w:t>
    </w:r>
    <w:r w:rsidRPr="00990BFE">
      <w:rPr>
        <w:rFonts w:ascii="Arial" w:hAnsi="Arial" w:cs="Arial"/>
        <w:i w:val="0"/>
        <w:caps/>
        <w:sz w:val="16"/>
        <w:szCs w:val="16"/>
      </w:rPr>
      <w:tab/>
    </w:r>
    <w:r w:rsidRPr="00990BFE">
      <w:rPr>
        <w:rFonts w:ascii="Arial" w:hAnsi="Arial" w:cs="Arial"/>
        <w:i w:val="0"/>
        <w:caps/>
        <w:sz w:val="16"/>
        <w:szCs w:val="16"/>
      </w:rPr>
      <w:tab/>
    </w:r>
  </w:p>
  <w:p w14:paraId="0845C016" w14:textId="1D190AA1" w:rsidR="00BB019E" w:rsidRPr="00D46217" w:rsidRDefault="00BB019E" w:rsidP="00D46217">
    <w:pPr>
      <w:pStyle w:val="Header"/>
      <w:rPr>
        <w:i w:val="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5C018" w14:textId="77777777" w:rsidR="00BB019E" w:rsidRDefault="00BB019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5C019" w14:textId="77777777" w:rsidR="00BB019E" w:rsidRPr="00977167" w:rsidRDefault="00BB019E" w:rsidP="00977167">
    <w:pPr>
      <w:pStyle w:val="Header"/>
      <w:rPr>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5C01C" w14:textId="77777777" w:rsidR="00BB019E" w:rsidRDefault="00BB01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79D5C3F"/>
    <w:multiLevelType w:val="hybridMultilevel"/>
    <w:tmpl w:val="51881DB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4B647524"/>
    <w:multiLevelType w:val="hybridMultilevel"/>
    <w:tmpl w:val="94F03C18"/>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3">
    <w:nsid w:val="57EC5450"/>
    <w:multiLevelType w:val="hybridMultilevel"/>
    <w:tmpl w:val="B020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79EB0C5F"/>
    <w:multiLevelType w:val="hybridMultilevel"/>
    <w:tmpl w:val="E9F045C2"/>
    <w:lvl w:ilvl="0" w:tplc="3C0E4D3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9"/>
  </w:num>
  <w:num w:numId="3">
    <w:abstractNumId w:val="15"/>
  </w:num>
  <w:num w:numId="4">
    <w:abstractNumId w:val="3"/>
  </w:num>
  <w:num w:numId="5">
    <w:abstractNumId w:val="2"/>
  </w:num>
  <w:num w:numId="6">
    <w:abstractNumId w:val="21"/>
  </w:num>
  <w:num w:numId="7">
    <w:abstractNumId w:val="18"/>
  </w:num>
  <w:num w:numId="8">
    <w:abstractNumId w:val="6"/>
  </w:num>
  <w:num w:numId="9">
    <w:abstractNumId w:val="7"/>
  </w:num>
  <w:num w:numId="10">
    <w:abstractNumId w:val="9"/>
  </w:num>
  <w:num w:numId="11">
    <w:abstractNumId w:val="4"/>
  </w:num>
  <w:num w:numId="12">
    <w:abstractNumId w:val="16"/>
  </w:num>
  <w:num w:numId="13">
    <w:abstractNumId w:val="5"/>
  </w:num>
  <w:num w:numId="14">
    <w:abstractNumId w:val="14"/>
  </w:num>
  <w:num w:numId="15">
    <w:abstractNumId w:val="17"/>
  </w:num>
  <w:num w:numId="16">
    <w:abstractNumId w:val="8"/>
  </w:num>
  <w:num w:numId="17">
    <w:abstractNumId w:val="1"/>
  </w:num>
  <w:num w:numId="18">
    <w:abstractNumId w:val="12"/>
  </w:num>
  <w:num w:numId="19">
    <w:abstractNumId w:val="13"/>
  </w:num>
  <w:num w:numId="20">
    <w:abstractNumId w:val="10"/>
  </w:num>
  <w:num w:numId="21">
    <w:abstractNumId w:val="0"/>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movePersonalInformation/>
  <w:removeDateAndTime/>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33B"/>
    <w:rsid w:val="000015FB"/>
    <w:rsid w:val="00005F28"/>
    <w:rsid w:val="00006E1F"/>
    <w:rsid w:val="00007CA0"/>
    <w:rsid w:val="0001119F"/>
    <w:rsid w:val="00012372"/>
    <w:rsid w:val="00012863"/>
    <w:rsid w:val="00017DD1"/>
    <w:rsid w:val="00021A62"/>
    <w:rsid w:val="00024BA7"/>
    <w:rsid w:val="000252DC"/>
    <w:rsid w:val="00025444"/>
    <w:rsid w:val="000300AF"/>
    <w:rsid w:val="00031C2F"/>
    <w:rsid w:val="00034683"/>
    <w:rsid w:val="00037098"/>
    <w:rsid w:val="00044792"/>
    <w:rsid w:val="00046CA3"/>
    <w:rsid w:val="00046E51"/>
    <w:rsid w:val="00052499"/>
    <w:rsid w:val="00053968"/>
    <w:rsid w:val="00062A6F"/>
    <w:rsid w:val="00063123"/>
    <w:rsid w:val="00063FEF"/>
    <w:rsid w:val="00066AB9"/>
    <w:rsid w:val="00071599"/>
    <w:rsid w:val="000769A1"/>
    <w:rsid w:val="00076CF0"/>
    <w:rsid w:val="00080DFA"/>
    <w:rsid w:val="000812AE"/>
    <w:rsid w:val="00081D47"/>
    <w:rsid w:val="000844E1"/>
    <w:rsid w:val="00090529"/>
    <w:rsid w:val="000A4439"/>
    <w:rsid w:val="000A544F"/>
    <w:rsid w:val="000A6F90"/>
    <w:rsid w:val="000B2BD0"/>
    <w:rsid w:val="000B3A77"/>
    <w:rsid w:val="000B7926"/>
    <w:rsid w:val="000B7E70"/>
    <w:rsid w:val="000C0118"/>
    <w:rsid w:val="000C15B4"/>
    <w:rsid w:val="000C21AF"/>
    <w:rsid w:val="000C55FB"/>
    <w:rsid w:val="000C5B56"/>
    <w:rsid w:val="000C70DC"/>
    <w:rsid w:val="000C72F8"/>
    <w:rsid w:val="000D6985"/>
    <w:rsid w:val="000D709F"/>
    <w:rsid w:val="000E1D9E"/>
    <w:rsid w:val="000E6D11"/>
    <w:rsid w:val="000F0257"/>
    <w:rsid w:val="000F33F8"/>
    <w:rsid w:val="000F6E1F"/>
    <w:rsid w:val="000F79B9"/>
    <w:rsid w:val="001001FA"/>
    <w:rsid w:val="00105D23"/>
    <w:rsid w:val="001073C9"/>
    <w:rsid w:val="001110F1"/>
    <w:rsid w:val="001112BE"/>
    <w:rsid w:val="001124FE"/>
    <w:rsid w:val="00113335"/>
    <w:rsid w:val="001139E9"/>
    <w:rsid w:val="00116F54"/>
    <w:rsid w:val="00123EF4"/>
    <w:rsid w:val="00130424"/>
    <w:rsid w:val="00130F2C"/>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72C3E"/>
    <w:rsid w:val="00181F53"/>
    <w:rsid w:val="0018564C"/>
    <w:rsid w:val="00187DEB"/>
    <w:rsid w:val="001933B1"/>
    <w:rsid w:val="001A07D4"/>
    <w:rsid w:val="001A2B64"/>
    <w:rsid w:val="001B2F04"/>
    <w:rsid w:val="001B360E"/>
    <w:rsid w:val="001B7611"/>
    <w:rsid w:val="001C6D08"/>
    <w:rsid w:val="001D11DE"/>
    <w:rsid w:val="001D247C"/>
    <w:rsid w:val="001D3C41"/>
    <w:rsid w:val="001D5148"/>
    <w:rsid w:val="001D634E"/>
    <w:rsid w:val="001E045B"/>
    <w:rsid w:val="001E06D6"/>
    <w:rsid w:val="001E0AB2"/>
    <w:rsid w:val="001E0AF6"/>
    <w:rsid w:val="001E466A"/>
    <w:rsid w:val="001F3CFC"/>
    <w:rsid w:val="001F5410"/>
    <w:rsid w:val="00200B10"/>
    <w:rsid w:val="00200CC4"/>
    <w:rsid w:val="002053F3"/>
    <w:rsid w:val="002076D5"/>
    <w:rsid w:val="0022015B"/>
    <w:rsid w:val="00223207"/>
    <w:rsid w:val="00223990"/>
    <w:rsid w:val="0022402B"/>
    <w:rsid w:val="00236122"/>
    <w:rsid w:val="00237F6F"/>
    <w:rsid w:val="00240899"/>
    <w:rsid w:val="0024133C"/>
    <w:rsid w:val="00243909"/>
    <w:rsid w:val="00243DEE"/>
    <w:rsid w:val="00244706"/>
    <w:rsid w:val="00246BD8"/>
    <w:rsid w:val="0025182E"/>
    <w:rsid w:val="002529B7"/>
    <w:rsid w:val="002613D2"/>
    <w:rsid w:val="00264716"/>
    <w:rsid w:val="0026656E"/>
    <w:rsid w:val="00267F6C"/>
    <w:rsid w:val="00271B2B"/>
    <w:rsid w:val="00280AB2"/>
    <w:rsid w:val="002812A2"/>
    <w:rsid w:val="0028167D"/>
    <w:rsid w:val="00281C08"/>
    <w:rsid w:val="00282FD0"/>
    <w:rsid w:val="00284557"/>
    <w:rsid w:val="002849EE"/>
    <w:rsid w:val="00286495"/>
    <w:rsid w:val="00287FD7"/>
    <w:rsid w:val="002921C5"/>
    <w:rsid w:val="002942FB"/>
    <w:rsid w:val="002A0847"/>
    <w:rsid w:val="002A1ADA"/>
    <w:rsid w:val="002A28C9"/>
    <w:rsid w:val="002A6036"/>
    <w:rsid w:val="002A70E7"/>
    <w:rsid w:val="002A7359"/>
    <w:rsid w:val="002B1593"/>
    <w:rsid w:val="002B68A5"/>
    <w:rsid w:val="002B6DA0"/>
    <w:rsid w:val="002C413C"/>
    <w:rsid w:val="002C64E8"/>
    <w:rsid w:val="002C7011"/>
    <w:rsid w:val="002C734A"/>
    <w:rsid w:val="002D0A34"/>
    <w:rsid w:val="002D1772"/>
    <w:rsid w:val="002D279D"/>
    <w:rsid w:val="002D6999"/>
    <w:rsid w:val="002F085A"/>
    <w:rsid w:val="002F1E71"/>
    <w:rsid w:val="002F440B"/>
    <w:rsid w:val="002F54C4"/>
    <w:rsid w:val="002F60A0"/>
    <w:rsid w:val="002F71D4"/>
    <w:rsid w:val="002F7C83"/>
    <w:rsid w:val="00300CE3"/>
    <w:rsid w:val="00303CF8"/>
    <w:rsid w:val="00313671"/>
    <w:rsid w:val="00313E69"/>
    <w:rsid w:val="003142E6"/>
    <w:rsid w:val="00317EDA"/>
    <w:rsid w:val="00320EB3"/>
    <w:rsid w:val="00331227"/>
    <w:rsid w:val="00336A60"/>
    <w:rsid w:val="00342CD8"/>
    <w:rsid w:val="00343A0C"/>
    <w:rsid w:val="00345014"/>
    <w:rsid w:val="00350399"/>
    <w:rsid w:val="00350E63"/>
    <w:rsid w:val="00353544"/>
    <w:rsid w:val="00353E51"/>
    <w:rsid w:val="00354942"/>
    <w:rsid w:val="00354C34"/>
    <w:rsid w:val="0035674B"/>
    <w:rsid w:val="003607F3"/>
    <w:rsid w:val="00362133"/>
    <w:rsid w:val="0037154C"/>
    <w:rsid w:val="00372AB1"/>
    <w:rsid w:val="00374549"/>
    <w:rsid w:val="00376184"/>
    <w:rsid w:val="00381A96"/>
    <w:rsid w:val="00381B5C"/>
    <w:rsid w:val="00386508"/>
    <w:rsid w:val="00394752"/>
    <w:rsid w:val="00396613"/>
    <w:rsid w:val="00397CFE"/>
    <w:rsid w:val="003A1506"/>
    <w:rsid w:val="003A1774"/>
    <w:rsid w:val="003A17E0"/>
    <w:rsid w:val="003A26BB"/>
    <w:rsid w:val="003B1FFC"/>
    <w:rsid w:val="003B303A"/>
    <w:rsid w:val="003B3A53"/>
    <w:rsid w:val="003C0A5F"/>
    <w:rsid w:val="003C27A1"/>
    <w:rsid w:val="003C4B8A"/>
    <w:rsid w:val="003C57EB"/>
    <w:rsid w:val="003D77B2"/>
    <w:rsid w:val="003E0201"/>
    <w:rsid w:val="003E0A97"/>
    <w:rsid w:val="003E0D48"/>
    <w:rsid w:val="003E10A4"/>
    <w:rsid w:val="003E4DE6"/>
    <w:rsid w:val="003F555D"/>
    <w:rsid w:val="00401627"/>
    <w:rsid w:val="0040780A"/>
    <w:rsid w:val="00407BBB"/>
    <w:rsid w:val="00410D8F"/>
    <w:rsid w:val="00410F60"/>
    <w:rsid w:val="004118E0"/>
    <w:rsid w:val="00412D08"/>
    <w:rsid w:val="00414FF6"/>
    <w:rsid w:val="004161C6"/>
    <w:rsid w:val="004178CB"/>
    <w:rsid w:val="00417B7A"/>
    <w:rsid w:val="0042039D"/>
    <w:rsid w:val="0042391D"/>
    <w:rsid w:val="0042461E"/>
    <w:rsid w:val="00430463"/>
    <w:rsid w:val="004338D1"/>
    <w:rsid w:val="00440293"/>
    <w:rsid w:val="0044551C"/>
    <w:rsid w:val="00446472"/>
    <w:rsid w:val="00446CE2"/>
    <w:rsid w:val="00447C62"/>
    <w:rsid w:val="00450873"/>
    <w:rsid w:val="00455C7B"/>
    <w:rsid w:val="00463045"/>
    <w:rsid w:val="0046507E"/>
    <w:rsid w:val="00474405"/>
    <w:rsid w:val="0047478B"/>
    <w:rsid w:val="00475483"/>
    <w:rsid w:val="00476CB1"/>
    <w:rsid w:val="00477A0B"/>
    <w:rsid w:val="00490847"/>
    <w:rsid w:val="00492B73"/>
    <w:rsid w:val="00494DE9"/>
    <w:rsid w:val="00496A1B"/>
    <w:rsid w:val="004A0392"/>
    <w:rsid w:val="004A071B"/>
    <w:rsid w:val="004A46CC"/>
    <w:rsid w:val="004A6F2C"/>
    <w:rsid w:val="004B0D54"/>
    <w:rsid w:val="004D40A6"/>
    <w:rsid w:val="004D62CD"/>
    <w:rsid w:val="004E7D79"/>
    <w:rsid w:val="004F0B74"/>
    <w:rsid w:val="004F1553"/>
    <w:rsid w:val="004F493C"/>
    <w:rsid w:val="004F572A"/>
    <w:rsid w:val="004F5C21"/>
    <w:rsid w:val="004F7785"/>
    <w:rsid w:val="00501F33"/>
    <w:rsid w:val="00511E02"/>
    <w:rsid w:val="0051236A"/>
    <w:rsid w:val="00514703"/>
    <w:rsid w:val="0052433B"/>
    <w:rsid w:val="00525772"/>
    <w:rsid w:val="00531424"/>
    <w:rsid w:val="00537F22"/>
    <w:rsid w:val="00540582"/>
    <w:rsid w:val="00542523"/>
    <w:rsid w:val="00542590"/>
    <w:rsid w:val="00552FC9"/>
    <w:rsid w:val="00557EB8"/>
    <w:rsid w:val="00557FE1"/>
    <w:rsid w:val="005604DC"/>
    <w:rsid w:val="00561D1B"/>
    <w:rsid w:val="005637D0"/>
    <w:rsid w:val="0056487B"/>
    <w:rsid w:val="00564CDC"/>
    <w:rsid w:val="00564E98"/>
    <w:rsid w:val="0057141A"/>
    <w:rsid w:val="00576C4F"/>
    <w:rsid w:val="005811B3"/>
    <w:rsid w:val="00581EE2"/>
    <w:rsid w:val="00582CD2"/>
    <w:rsid w:val="00583141"/>
    <w:rsid w:val="00584664"/>
    <w:rsid w:val="0058753C"/>
    <w:rsid w:val="00587FA8"/>
    <w:rsid w:val="00591AE6"/>
    <w:rsid w:val="00592E1A"/>
    <w:rsid w:val="005944EC"/>
    <w:rsid w:val="00597C9C"/>
    <w:rsid w:val="00597FEB"/>
    <w:rsid w:val="005A19C0"/>
    <w:rsid w:val="005A3631"/>
    <w:rsid w:val="005A3D02"/>
    <w:rsid w:val="005A4E2C"/>
    <w:rsid w:val="005A52EB"/>
    <w:rsid w:val="005A66CB"/>
    <w:rsid w:val="005A6D36"/>
    <w:rsid w:val="005B0472"/>
    <w:rsid w:val="005B2ABB"/>
    <w:rsid w:val="005B384F"/>
    <w:rsid w:val="005B400B"/>
    <w:rsid w:val="005C228F"/>
    <w:rsid w:val="005C272F"/>
    <w:rsid w:val="005D01A8"/>
    <w:rsid w:val="005E1375"/>
    <w:rsid w:val="005E3171"/>
    <w:rsid w:val="005E7695"/>
    <w:rsid w:val="005F0716"/>
    <w:rsid w:val="005F162C"/>
    <w:rsid w:val="005F430F"/>
    <w:rsid w:val="005F53E1"/>
    <w:rsid w:val="005F5DE8"/>
    <w:rsid w:val="00600494"/>
    <w:rsid w:val="00603F84"/>
    <w:rsid w:val="006150A8"/>
    <w:rsid w:val="00622D45"/>
    <w:rsid w:val="0062522C"/>
    <w:rsid w:val="006253E9"/>
    <w:rsid w:val="00626C58"/>
    <w:rsid w:val="00635EC3"/>
    <w:rsid w:val="00636860"/>
    <w:rsid w:val="00637A61"/>
    <w:rsid w:val="0064008B"/>
    <w:rsid w:val="00641AC0"/>
    <w:rsid w:val="006434F5"/>
    <w:rsid w:val="00643C30"/>
    <w:rsid w:val="00644B1C"/>
    <w:rsid w:val="00645FA6"/>
    <w:rsid w:val="00647CDC"/>
    <w:rsid w:val="00650C05"/>
    <w:rsid w:val="00656171"/>
    <w:rsid w:val="006571CE"/>
    <w:rsid w:val="00666769"/>
    <w:rsid w:val="00667B73"/>
    <w:rsid w:val="00670448"/>
    <w:rsid w:val="006714AC"/>
    <w:rsid w:val="00671E2B"/>
    <w:rsid w:val="00672F90"/>
    <w:rsid w:val="00675D7D"/>
    <w:rsid w:val="0067684B"/>
    <w:rsid w:val="00677BF6"/>
    <w:rsid w:val="0068018B"/>
    <w:rsid w:val="00682BCD"/>
    <w:rsid w:val="0068692D"/>
    <w:rsid w:val="00690B57"/>
    <w:rsid w:val="00691DB8"/>
    <w:rsid w:val="006959AF"/>
    <w:rsid w:val="006A3DE8"/>
    <w:rsid w:val="006A5367"/>
    <w:rsid w:val="006A65E7"/>
    <w:rsid w:val="006A7614"/>
    <w:rsid w:val="006B0652"/>
    <w:rsid w:val="006B2B5D"/>
    <w:rsid w:val="006B43E8"/>
    <w:rsid w:val="006C1F72"/>
    <w:rsid w:val="006C5B99"/>
    <w:rsid w:val="006C5F78"/>
    <w:rsid w:val="006C6AF9"/>
    <w:rsid w:val="006D413F"/>
    <w:rsid w:val="006D4428"/>
    <w:rsid w:val="006D44FA"/>
    <w:rsid w:val="006D67B8"/>
    <w:rsid w:val="006D6940"/>
    <w:rsid w:val="006D6B4E"/>
    <w:rsid w:val="006D6E5B"/>
    <w:rsid w:val="006E2AEF"/>
    <w:rsid w:val="006E3DE1"/>
    <w:rsid w:val="006E7FBB"/>
    <w:rsid w:val="006F053F"/>
    <w:rsid w:val="006F0832"/>
    <w:rsid w:val="006F168E"/>
    <w:rsid w:val="006F2F93"/>
    <w:rsid w:val="006F7F6D"/>
    <w:rsid w:val="00702D34"/>
    <w:rsid w:val="00704E7F"/>
    <w:rsid w:val="00707664"/>
    <w:rsid w:val="00711CA6"/>
    <w:rsid w:val="0071244B"/>
    <w:rsid w:val="00712A21"/>
    <w:rsid w:val="00714CF0"/>
    <w:rsid w:val="00717B10"/>
    <w:rsid w:val="00720A3E"/>
    <w:rsid w:val="00720F11"/>
    <w:rsid w:val="007214EF"/>
    <w:rsid w:val="00723C00"/>
    <w:rsid w:val="00726DD4"/>
    <w:rsid w:val="00730892"/>
    <w:rsid w:val="00731A4C"/>
    <w:rsid w:val="00734434"/>
    <w:rsid w:val="00742342"/>
    <w:rsid w:val="00742C8C"/>
    <w:rsid w:val="00744CFB"/>
    <w:rsid w:val="0074653C"/>
    <w:rsid w:val="00746C0A"/>
    <w:rsid w:val="00747001"/>
    <w:rsid w:val="0074778F"/>
    <w:rsid w:val="00747B99"/>
    <w:rsid w:val="00747BE3"/>
    <w:rsid w:val="007525FD"/>
    <w:rsid w:val="00754E03"/>
    <w:rsid w:val="00763A57"/>
    <w:rsid w:val="00766C43"/>
    <w:rsid w:val="00773734"/>
    <w:rsid w:val="007761AF"/>
    <w:rsid w:val="007764EE"/>
    <w:rsid w:val="0078127B"/>
    <w:rsid w:val="00784BA2"/>
    <w:rsid w:val="007906CE"/>
    <w:rsid w:val="007959C1"/>
    <w:rsid w:val="007A3E87"/>
    <w:rsid w:val="007A5803"/>
    <w:rsid w:val="007B2015"/>
    <w:rsid w:val="007B2F7F"/>
    <w:rsid w:val="007B41F6"/>
    <w:rsid w:val="007B5799"/>
    <w:rsid w:val="007B62C9"/>
    <w:rsid w:val="007B6D9E"/>
    <w:rsid w:val="007B705F"/>
    <w:rsid w:val="007C0CD8"/>
    <w:rsid w:val="007C1E2F"/>
    <w:rsid w:val="007C21D9"/>
    <w:rsid w:val="007C2487"/>
    <w:rsid w:val="007C3651"/>
    <w:rsid w:val="007C3668"/>
    <w:rsid w:val="007C39E6"/>
    <w:rsid w:val="007C4167"/>
    <w:rsid w:val="007C5524"/>
    <w:rsid w:val="007D1991"/>
    <w:rsid w:val="007D4181"/>
    <w:rsid w:val="007D4918"/>
    <w:rsid w:val="007D4E2C"/>
    <w:rsid w:val="007D4EE1"/>
    <w:rsid w:val="007D64C8"/>
    <w:rsid w:val="007E1553"/>
    <w:rsid w:val="007E4B90"/>
    <w:rsid w:val="007E6625"/>
    <w:rsid w:val="007E7BD0"/>
    <w:rsid w:val="007F0DA1"/>
    <w:rsid w:val="007F1C0F"/>
    <w:rsid w:val="007F2742"/>
    <w:rsid w:val="007F3E0A"/>
    <w:rsid w:val="007F58E6"/>
    <w:rsid w:val="007F686C"/>
    <w:rsid w:val="007F76BA"/>
    <w:rsid w:val="00806376"/>
    <w:rsid w:val="0081122B"/>
    <w:rsid w:val="0081259D"/>
    <w:rsid w:val="00813568"/>
    <w:rsid w:val="00815071"/>
    <w:rsid w:val="00815170"/>
    <w:rsid w:val="00815ABB"/>
    <w:rsid w:val="008169DF"/>
    <w:rsid w:val="00816DF1"/>
    <w:rsid w:val="00821DD9"/>
    <w:rsid w:val="00826895"/>
    <w:rsid w:val="00833128"/>
    <w:rsid w:val="008339AB"/>
    <w:rsid w:val="00840E7C"/>
    <w:rsid w:val="008421A1"/>
    <w:rsid w:val="00842B1F"/>
    <w:rsid w:val="008432EE"/>
    <w:rsid w:val="00850CF2"/>
    <w:rsid w:val="00851DFB"/>
    <w:rsid w:val="00852193"/>
    <w:rsid w:val="008540EF"/>
    <w:rsid w:val="00855573"/>
    <w:rsid w:val="00857845"/>
    <w:rsid w:val="0086314C"/>
    <w:rsid w:val="00864D14"/>
    <w:rsid w:val="0086519F"/>
    <w:rsid w:val="00865D38"/>
    <w:rsid w:val="008663FA"/>
    <w:rsid w:val="00873713"/>
    <w:rsid w:val="00874265"/>
    <w:rsid w:val="00881D2A"/>
    <w:rsid w:val="00883BD4"/>
    <w:rsid w:val="008840EE"/>
    <w:rsid w:val="00887A63"/>
    <w:rsid w:val="008918DA"/>
    <w:rsid w:val="00893B1D"/>
    <w:rsid w:val="00894485"/>
    <w:rsid w:val="00895A2A"/>
    <w:rsid w:val="008A3B53"/>
    <w:rsid w:val="008A7835"/>
    <w:rsid w:val="008B032B"/>
    <w:rsid w:val="008B1F5A"/>
    <w:rsid w:val="008B43D6"/>
    <w:rsid w:val="008C0EA3"/>
    <w:rsid w:val="008C4666"/>
    <w:rsid w:val="008D0DC0"/>
    <w:rsid w:val="008D129A"/>
    <w:rsid w:val="008D5B53"/>
    <w:rsid w:val="008D6DED"/>
    <w:rsid w:val="008D7D91"/>
    <w:rsid w:val="008E12AE"/>
    <w:rsid w:val="008E27F1"/>
    <w:rsid w:val="008E602B"/>
    <w:rsid w:val="008F0865"/>
    <w:rsid w:val="008F2567"/>
    <w:rsid w:val="008F312B"/>
    <w:rsid w:val="008F5A8F"/>
    <w:rsid w:val="008F6D10"/>
    <w:rsid w:val="009009D0"/>
    <w:rsid w:val="00902B68"/>
    <w:rsid w:val="00903CAA"/>
    <w:rsid w:val="00912344"/>
    <w:rsid w:val="009156D2"/>
    <w:rsid w:val="0092134D"/>
    <w:rsid w:val="00931BDB"/>
    <w:rsid w:val="00936037"/>
    <w:rsid w:val="00944D67"/>
    <w:rsid w:val="00945642"/>
    <w:rsid w:val="00945D20"/>
    <w:rsid w:val="00947907"/>
    <w:rsid w:val="00952494"/>
    <w:rsid w:val="009527CF"/>
    <w:rsid w:val="00952FE4"/>
    <w:rsid w:val="00955CD5"/>
    <w:rsid w:val="00956F27"/>
    <w:rsid w:val="0095754B"/>
    <w:rsid w:val="009603FE"/>
    <w:rsid w:val="009672E4"/>
    <w:rsid w:val="00972701"/>
    <w:rsid w:val="00974B60"/>
    <w:rsid w:val="00976BB5"/>
    <w:rsid w:val="00977167"/>
    <w:rsid w:val="00980DB0"/>
    <w:rsid w:val="00984B0B"/>
    <w:rsid w:val="00994024"/>
    <w:rsid w:val="00994EDD"/>
    <w:rsid w:val="00997375"/>
    <w:rsid w:val="009A1591"/>
    <w:rsid w:val="009B20BD"/>
    <w:rsid w:val="009B4174"/>
    <w:rsid w:val="009B61A1"/>
    <w:rsid w:val="009B78F5"/>
    <w:rsid w:val="009C0EAF"/>
    <w:rsid w:val="009C1F87"/>
    <w:rsid w:val="009C4947"/>
    <w:rsid w:val="009C5653"/>
    <w:rsid w:val="009C582D"/>
    <w:rsid w:val="009C67C5"/>
    <w:rsid w:val="009C7A55"/>
    <w:rsid w:val="009D5B01"/>
    <w:rsid w:val="009E7EE8"/>
    <w:rsid w:val="009F0F58"/>
    <w:rsid w:val="009F3745"/>
    <w:rsid w:val="009F617A"/>
    <w:rsid w:val="00A01202"/>
    <w:rsid w:val="00A035EF"/>
    <w:rsid w:val="00A0718C"/>
    <w:rsid w:val="00A10ACD"/>
    <w:rsid w:val="00A129F1"/>
    <w:rsid w:val="00A137AD"/>
    <w:rsid w:val="00A14769"/>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56ED6"/>
    <w:rsid w:val="00A60FFF"/>
    <w:rsid w:val="00A61A2C"/>
    <w:rsid w:val="00A6306A"/>
    <w:rsid w:val="00A63262"/>
    <w:rsid w:val="00A63890"/>
    <w:rsid w:val="00A678FC"/>
    <w:rsid w:val="00A71B7A"/>
    <w:rsid w:val="00A72CF0"/>
    <w:rsid w:val="00A80A4F"/>
    <w:rsid w:val="00A82430"/>
    <w:rsid w:val="00A8253D"/>
    <w:rsid w:val="00A85CDE"/>
    <w:rsid w:val="00A8709D"/>
    <w:rsid w:val="00A87463"/>
    <w:rsid w:val="00A91891"/>
    <w:rsid w:val="00A934A7"/>
    <w:rsid w:val="00A9613A"/>
    <w:rsid w:val="00A973B2"/>
    <w:rsid w:val="00AA4D7F"/>
    <w:rsid w:val="00AB0F92"/>
    <w:rsid w:val="00AB567E"/>
    <w:rsid w:val="00AC08A8"/>
    <w:rsid w:val="00AC3943"/>
    <w:rsid w:val="00AC3B06"/>
    <w:rsid w:val="00AC4317"/>
    <w:rsid w:val="00AC5EBF"/>
    <w:rsid w:val="00AC62A5"/>
    <w:rsid w:val="00AC6742"/>
    <w:rsid w:val="00AC6981"/>
    <w:rsid w:val="00AC72CF"/>
    <w:rsid w:val="00AD4163"/>
    <w:rsid w:val="00AD7C96"/>
    <w:rsid w:val="00AE3A26"/>
    <w:rsid w:val="00AF05DE"/>
    <w:rsid w:val="00AF1B2F"/>
    <w:rsid w:val="00AF364E"/>
    <w:rsid w:val="00B05DAB"/>
    <w:rsid w:val="00B13000"/>
    <w:rsid w:val="00B15368"/>
    <w:rsid w:val="00B20019"/>
    <w:rsid w:val="00B21550"/>
    <w:rsid w:val="00B24137"/>
    <w:rsid w:val="00B31FEF"/>
    <w:rsid w:val="00B325E1"/>
    <w:rsid w:val="00B3588C"/>
    <w:rsid w:val="00B36202"/>
    <w:rsid w:val="00B36D0A"/>
    <w:rsid w:val="00B43736"/>
    <w:rsid w:val="00B46A8E"/>
    <w:rsid w:val="00B528FB"/>
    <w:rsid w:val="00B559AA"/>
    <w:rsid w:val="00B564BC"/>
    <w:rsid w:val="00B61829"/>
    <w:rsid w:val="00B62E57"/>
    <w:rsid w:val="00B63270"/>
    <w:rsid w:val="00B63D15"/>
    <w:rsid w:val="00B64400"/>
    <w:rsid w:val="00B65228"/>
    <w:rsid w:val="00B70CD9"/>
    <w:rsid w:val="00B71319"/>
    <w:rsid w:val="00B714B7"/>
    <w:rsid w:val="00B719F3"/>
    <w:rsid w:val="00B736BC"/>
    <w:rsid w:val="00B82337"/>
    <w:rsid w:val="00B82E71"/>
    <w:rsid w:val="00B83493"/>
    <w:rsid w:val="00B940DD"/>
    <w:rsid w:val="00B95847"/>
    <w:rsid w:val="00B966ED"/>
    <w:rsid w:val="00BA06B5"/>
    <w:rsid w:val="00BA268A"/>
    <w:rsid w:val="00BA3D8F"/>
    <w:rsid w:val="00BA65A5"/>
    <w:rsid w:val="00BB019E"/>
    <w:rsid w:val="00BB6193"/>
    <w:rsid w:val="00BB6A0B"/>
    <w:rsid w:val="00BB756B"/>
    <w:rsid w:val="00BC15E4"/>
    <w:rsid w:val="00BD1A05"/>
    <w:rsid w:val="00BD1B80"/>
    <w:rsid w:val="00BD4B04"/>
    <w:rsid w:val="00BD5FBC"/>
    <w:rsid w:val="00BE335A"/>
    <w:rsid w:val="00BF187B"/>
    <w:rsid w:val="00BF759E"/>
    <w:rsid w:val="00C012ED"/>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47504"/>
    <w:rsid w:val="00C47E0B"/>
    <w:rsid w:val="00C510A3"/>
    <w:rsid w:val="00C53387"/>
    <w:rsid w:val="00C546B7"/>
    <w:rsid w:val="00C56ED2"/>
    <w:rsid w:val="00C64063"/>
    <w:rsid w:val="00C6623A"/>
    <w:rsid w:val="00C673E2"/>
    <w:rsid w:val="00C70000"/>
    <w:rsid w:val="00C70B6C"/>
    <w:rsid w:val="00C713A3"/>
    <w:rsid w:val="00C72748"/>
    <w:rsid w:val="00C74089"/>
    <w:rsid w:val="00C758F5"/>
    <w:rsid w:val="00C771FE"/>
    <w:rsid w:val="00C85918"/>
    <w:rsid w:val="00C90E85"/>
    <w:rsid w:val="00C92E5D"/>
    <w:rsid w:val="00C93509"/>
    <w:rsid w:val="00C9777C"/>
    <w:rsid w:val="00CA0455"/>
    <w:rsid w:val="00CA4A39"/>
    <w:rsid w:val="00CA4C69"/>
    <w:rsid w:val="00CA58CB"/>
    <w:rsid w:val="00CA5BC7"/>
    <w:rsid w:val="00CB137C"/>
    <w:rsid w:val="00CB3BF6"/>
    <w:rsid w:val="00CB4E54"/>
    <w:rsid w:val="00CB6AA7"/>
    <w:rsid w:val="00CC19B2"/>
    <w:rsid w:val="00CC215D"/>
    <w:rsid w:val="00CC3F2F"/>
    <w:rsid w:val="00CC4A3E"/>
    <w:rsid w:val="00CC602E"/>
    <w:rsid w:val="00CC62E0"/>
    <w:rsid w:val="00CD0EB5"/>
    <w:rsid w:val="00CD47A3"/>
    <w:rsid w:val="00CD5336"/>
    <w:rsid w:val="00CD5D4A"/>
    <w:rsid w:val="00CD6D27"/>
    <w:rsid w:val="00CD6F65"/>
    <w:rsid w:val="00CE16E0"/>
    <w:rsid w:val="00CE4E9C"/>
    <w:rsid w:val="00CF1131"/>
    <w:rsid w:val="00CF3E4E"/>
    <w:rsid w:val="00CF5581"/>
    <w:rsid w:val="00D028AA"/>
    <w:rsid w:val="00D036FF"/>
    <w:rsid w:val="00D06F76"/>
    <w:rsid w:val="00D11C16"/>
    <w:rsid w:val="00D1214E"/>
    <w:rsid w:val="00D14FDB"/>
    <w:rsid w:val="00D150CA"/>
    <w:rsid w:val="00D15D3F"/>
    <w:rsid w:val="00D17F95"/>
    <w:rsid w:val="00D20BD0"/>
    <w:rsid w:val="00D2311D"/>
    <w:rsid w:val="00D27605"/>
    <w:rsid w:val="00D3638A"/>
    <w:rsid w:val="00D36521"/>
    <w:rsid w:val="00D42C39"/>
    <w:rsid w:val="00D4432C"/>
    <w:rsid w:val="00D451FE"/>
    <w:rsid w:val="00D46217"/>
    <w:rsid w:val="00D50E23"/>
    <w:rsid w:val="00D52A8C"/>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6578"/>
    <w:rsid w:val="00DB783D"/>
    <w:rsid w:val="00DC05C1"/>
    <w:rsid w:val="00DC2651"/>
    <w:rsid w:val="00DC35DC"/>
    <w:rsid w:val="00DE1DED"/>
    <w:rsid w:val="00DE264C"/>
    <w:rsid w:val="00DE3D66"/>
    <w:rsid w:val="00DE545B"/>
    <w:rsid w:val="00DE5628"/>
    <w:rsid w:val="00DE6AD2"/>
    <w:rsid w:val="00DE6E1C"/>
    <w:rsid w:val="00DF4385"/>
    <w:rsid w:val="00DF79BB"/>
    <w:rsid w:val="00E008D5"/>
    <w:rsid w:val="00E03491"/>
    <w:rsid w:val="00E04753"/>
    <w:rsid w:val="00E0544B"/>
    <w:rsid w:val="00E12C39"/>
    <w:rsid w:val="00E13871"/>
    <w:rsid w:val="00E15EBE"/>
    <w:rsid w:val="00E16A37"/>
    <w:rsid w:val="00E23E10"/>
    <w:rsid w:val="00E25543"/>
    <w:rsid w:val="00E25796"/>
    <w:rsid w:val="00E3155F"/>
    <w:rsid w:val="00E33FB4"/>
    <w:rsid w:val="00E35802"/>
    <w:rsid w:val="00E36FE2"/>
    <w:rsid w:val="00E37870"/>
    <w:rsid w:val="00E45733"/>
    <w:rsid w:val="00E50425"/>
    <w:rsid w:val="00E51F41"/>
    <w:rsid w:val="00E5691B"/>
    <w:rsid w:val="00E601F3"/>
    <w:rsid w:val="00E61505"/>
    <w:rsid w:val="00E6158B"/>
    <w:rsid w:val="00E61697"/>
    <w:rsid w:val="00E63ACD"/>
    <w:rsid w:val="00E673D2"/>
    <w:rsid w:val="00E675AA"/>
    <w:rsid w:val="00E701E0"/>
    <w:rsid w:val="00E72220"/>
    <w:rsid w:val="00E72CFB"/>
    <w:rsid w:val="00E72D56"/>
    <w:rsid w:val="00E74213"/>
    <w:rsid w:val="00E76CD9"/>
    <w:rsid w:val="00E80500"/>
    <w:rsid w:val="00E80549"/>
    <w:rsid w:val="00E8366E"/>
    <w:rsid w:val="00E85272"/>
    <w:rsid w:val="00E85370"/>
    <w:rsid w:val="00E91E19"/>
    <w:rsid w:val="00E95106"/>
    <w:rsid w:val="00E95F26"/>
    <w:rsid w:val="00EA023E"/>
    <w:rsid w:val="00EA0EBF"/>
    <w:rsid w:val="00EC0B2E"/>
    <w:rsid w:val="00ED1CC5"/>
    <w:rsid w:val="00ED30AD"/>
    <w:rsid w:val="00ED47C6"/>
    <w:rsid w:val="00ED6419"/>
    <w:rsid w:val="00ED74EC"/>
    <w:rsid w:val="00ED79BB"/>
    <w:rsid w:val="00EE0957"/>
    <w:rsid w:val="00EE0E4E"/>
    <w:rsid w:val="00EE27E5"/>
    <w:rsid w:val="00EE60C3"/>
    <w:rsid w:val="00EF0715"/>
    <w:rsid w:val="00EF0B95"/>
    <w:rsid w:val="00EF1732"/>
    <w:rsid w:val="00EF23F4"/>
    <w:rsid w:val="00EF3ABF"/>
    <w:rsid w:val="00EF636A"/>
    <w:rsid w:val="00EF6482"/>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550"/>
    <w:rsid w:val="00F96808"/>
    <w:rsid w:val="00F968DD"/>
    <w:rsid w:val="00FA2139"/>
    <w:rsid w:val="00FA63D5"/>
    <w:rsid w:val="00FA6CE2"/>
    <w:rsid w:val="00FA7F74"/>
    <w:rsid w:val="00FB0335"/>
    <w:rsid w:val="00FB0982"/>
    <w:rsid w:val="00FB3929"/>
    <w:rsid w:val="00FB3B4A"/>
    <w:rsid w:val="00FB5FC1"/>
    <w:rsid w:val="00FB6B35"/>
    <w:rsid w:val="00FB6B9E"/>
    <w:rsid w:val="00FC0EF5"/>
    <w:rsid w:val="00FC5611"/>
    <w:rsid w:val="00FC5F8C"/>
    <w:rsid w:val="00FC79B6"/>
    <w:rsid w:val="00FD1CCB"/>
    <w:rsid w:val="00FE130F"/>
    <w:rsid w:val="00FE2767"/>
    <w:rsid w:val="00FE46C2"/>
    <w:rsid w:val="00FF0DCF"/>
    <w:rsid w:val="00FF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845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578"/>
    <w:pPr>
      <w:tabs>
        <w:tab w:val="left" w:pos="432"/>
      </w:tabs>
      <w:spacing w:line="480" w:lineRule="auto"/>
      <w:ind w:firstLine="432"/>
      <w:jc w:val="both"/>
    </w:pPr>
  </w:style>
  <w:style w:type="paragraph" w:styleId="Heading1">
    <w:name w:val="heading 1"/>
    <w:basedOn w:val="Normal"/>
    <w:next w:val="Normal"/>
    <w:semiHidden/>
    <w:qFormat/>
    <w:rsid w:val="00DB6578"/>
    <w:pPr>
      <w:spacing w:after="840" w:line="240" w:lineRule="auto"/>
      <w:ind w:firstLine="0"/>
      <w:jc w:val="center"/>
      <w:outlineLvl w:val="0"/>
    </w:pPr>
    <w:rPr>
      <w:b/>
      <w:caps/>
    </w:rPr>
  </w:style>
  <w:style w:type="paragraph" w:styleId="Heading2">
    <w:name w:val="heading 2"/>
    <w:basedOn w:val="Normal"/>
    <w:next w:val="Normal"/>
    <w:semiHidden/>
    <w:qFormat/>
    <w:rsid w:val="00DB6578"/>
    <w:pPr>
      <w:keepNext/>
      <w:spacing w:after="240" w:line="240" w:lineRule="auto"/>
      <w:ind w:left="432" w:hanging="432"/>
      <w:outlineLvl w:val="1"/>
    </w:pPr>
    <w:rPr>
      <w:b/>
      <w:caps/>
    </w:rPr>
  </w:style>
  <w:style w:type="paragraph" w:styleId="Heading3">
    <w:name w:val="heading 3"/>
    <w:basedOn w:val="Normal"/>
    <w:next w:val="Normal"/>
    <w:qFormat/>
    <w:rsid w:val="00DB6578"/>
    <w:pPr>
      <w:keepNext/>
      <w:spacing w:after="240" w:line="240" w:lineRule="auto"/>
      <w:ind w:left="432" w:hanging="432"/>
      <w:outlineLvl w:val="2"/>
    </w:pPr>
    <w:rPr>
      <w:b/>
    </w:rPr>
  </w:style>
  <w:style w:type="paragraph" w:styleId="Heading4">
    <w:name w:val="heading 4"/>
    <w:basedOn w:val="Normal"/>
    <w:next w:val="Normal"/>
    <w:qFormat/>
    <w:rsid w:val="00DB6578"/>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DB6578"/>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DB6578"/>
    <w:pPr>
      <w:outlineLvl w:val="5"/>
    </w:pPr>
  </w:style>
  <w:style w:type="paragraph" w:styleId="Heading7">
    <w:name w:val="heading 7"/>
    <w:aliases w:val="Heading 7 (business proposal only)"/>
    <w:basedOn w:val="Normal"/>
    <w:next w:val="Normal"/>
    <w:semiHidden/>
    <w:qFormat/>
    <w:rsid w:val="00DB6578"/>
    <w:pPr>
      <w:outlineLvl w:val="6"/>
    </w:pPr>
  </w:style>
  <w:style w:type="paragraph" w:styleId="Heading8">
    <w:name w:val="heading 8"/>
    <w:aliases w:val="Heading 8 (business proposal only)"/>
    <w:basedOn w:val="Normal"/>
    <w:next w:val="Normal"/>
    <w:semiHidden/>
    <w:qFormat/>
    <w:rsid w:val="00DB6578"/>
    <w:pPr>
      <w:outlineLvl w:val="7"/>
    </w:pPr>
  </w:style>
  <w:style w:type="paragraph" w:styleId="Heading9">
    <w:name w:val="heading 9"/>
    <w:aliases w:val="Heading 9 (business proposal only)"/>
    <w:basedOn w:val="Normal"/>
    <w:next w:val="Normal"/>
    <w:semiHidden/>
    <w:qFormat/>
    <w:rsid w:val="00DB657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DB6578"/>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link w:val="NormalSSChar"/>
    <w:qFormat/>
    <w:rsid w:val="00DB6578"/>
    <w:pPr>
      <w:spacing w:after="240" w:line="240" w:lineRule="auto"/>
    </w:pPr>
  </w:style>
  <w:style w:type="paragraph" w:styleId="Footer">
    <w:name w:val="footer"/>
    <w:basedOn w:val="Normal"/>
    <w:link w:val="FooterChar"/>
    <w:qFormat/>
    <w:rsid w:val="00DB6578"/>
    <w:pPr>
      <w:tabs>
        <w:tab w:val="center" w:pos="4320"/>
        <w:tab w:val="right" w:pos="8640"/>
      </w:tabs>
      <w:spacing w:before="360" w:line="240" w:lineRule="auto"/>
    </w:pPr>
  </w:style>
  <w:style w:type="character" w:styleId="PageNumber">
    <w:name w:val="page number"/>
    <w:basedOn w:val="DefaultParagraphFont"/>
    <w:semiHidden/>
    <w:qFormat/>
    <w:rsid w:val="00DB6578"/>
    <w:rPr>
      <w:rFonts w:ascii="Garamond" w:hAnsi="Garamond"/>
      <w:sz w:val="24"/>
    </w:rPr>
  </w:style>
  <w:style w:type="paragraph" w:customStyle="1" w:styleId="Heading1Black">
    <w:name w:val="Heading 1_Black"/>
    <w:basedOn w:val="Normal"/>
    <w:next w:val="Normal"/>
    <w:qFormat/>
    <w:rsid w:val="00DB6578"/>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DB6578"/>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DB6578"/>
    <w:pPr>
      <w:tabs>
        <w:tab w:val="left" w:pos="1872"/>
        <w:tab w:val="right" w:leader="dot" w:pos="9360"/>
      </w:tabs>
      <w:ind w:left="1872" w:right="1080" w:hanging="432"/>
    </w:pPr>
    <w:rPr>
      <w:rFonts w:ascii="Arial" w:hAnsi="Arial"/>
    </w:rPr>
  </w:style>
  <w:style w:type="paragraph" w:styleId="TOC4">
    <w:name w:val="toc 4"/>
    <w:next w:val="Normal"/>
    <w:autoRedefine/>
    <w:qFormat/>
    <w:rsid w:val="00DB6578"/>
    <w:pPr>
      <w:tabs>
        <w:tab w:val="left" w:pos="1440"/>
        <w:tab w:val="right" w:leader="dot" w:pos="9360"/>
      </w:tabs>
      <w:ind w:left="2390" w:hanging="475"/>
    </w:pPr>
    <w:rPr>
      <w:rFonts w:ascii="Arial" w:hAnsi="Arial"/>
      <w:noProof/>
    </w:rPr>
  </w:style>
  <w:style w:type="paragraph" w:styleId="FootnoteText">
    <w:name w:val="footnote text"/>
    <w:aliases w:val="F1"/>
    <w:basedOn w:val="Normal"/>
    <w:link w:val="FootnoteTextChar"/>
    <w:rsid w:val="00DB6578"/>
    <w:pPr>
      <w:spacing w:after="120" w:line="240" w:lineRule="auto"/>
    </w:pPr>
    <w:rPr>
      <w:sz w:val="20"/>
    </w:rPr>
  </w:style>
  <w:style w:type="paragraph" w:customStyle="1" w:styleId="Dash">
    <w:name w:val="Dash"/>
    <w:qFormat/>
    <w:rsid w:val="00DB6578"/>
    <w:pPr>
      <w:numPr>
        <w:numId w:val="8"/>
      </w:numPr>
      <w:tabs>
        <w:tab w:val="left" w:pos="1080"/>
      </w:tabs>
      <w:spacing w:after="120"/>
      <w:ind w:left="1080" w:right="720"/>
      <w:jc w:val="both"/>
    </w:pPr>
  </w:style>
  <w:style w:type="paragraph" w:customStyle="1" w:styleId="DashLAST">
    <w:name w:val="Dash (LAST)"/>
    <w:basedOn w:val="Dash"/>
    <w:next w:val="Normal"/>
    <w:qFormat/>
    <w:rsid w:val="00DB6578"/>
    <w:pPr>
      <w:tabs>
        <w:tab w:val="num" w:pos="1080"/>
      </w:tabs>
      <w:spacing w:after="240"/>
    </w:pPr>
  </w:style>
  <w:style w:type="paragraph" w:customStyle="1" w:styleId="NumberedBullet">
    <w:name w:val="Numbered Bullet"/>
    <w:basedOn w:val="Normal"/>
    <w:qFormat/>
    <w:rsid w:val="00DB6578"/>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DB6578"/>
    <w:pPr>
      <w:tabs>
        <w:tab w:val="clear" w:pos="432"/>
      </w:tabs>
      <w:spacing w:after="240" w:line="240" w:lineRule="auto"/>
      <w:ind w:left="720" w:hanging="720"/>
    </w:pPr>
  </w:style>
  <w:style w:type="character" w:styleId="FootnoteReference">
    <w:name w:val="footnote reference"/>
    <w:basedOn w:val="DefaultParagraphFont"/>
    <w:rsid w:val="00DB6578"/>
    <w:rPr>
      <w:spacing w:val="0"/>
      <w:position w:val="0"/>
      <w:u w:color="000080"/>
      <w:effect w:val="none"/>
      <w:vertAlign w:val="superscript"/>
    </w:rPr>
  </w:style>
  <w:style w:type="paragraph" w:styleId="EndnoteText">
    <w:name w:val="endnote text"/>
    <w:basedOn w:val="Normal"/>
    <w:rsid w:val="00DB6578"/>
    <w:pPr>
      <w:spacing w:after="240" w:line="240" w:lineRule="auto"/>
    </w:pPr>
  </w:style>
  <w:style w:type="character" w:styleId="EndnoteReference">
    <w:name w:val="endnote reference"/>
    <w:basedOn w:val="DefaultParagraphFont"/>
    <w:rsid w:val="00DB6578"/>
    <w:rPr>
      <w:vertAlign w:val="superscript"/>
    </w:rPr>
  </w:style>
  <w:style w:type="paragraph" w:customStyle="1" w:styleId="MarkforTableHeading">
    <w:name w:val="Mark for Table Heading"/>
    <w:basedOn w:val="Normal"/>
    <w:next w:val="Normal"/>
    <w:qFormat/>
    <w:rsid w:val="00DB6578"/>
    <w:pPr>
      <w:keepNext/>
      <w:spacing w:after="60" w:line="240" w:lineRule="auto"/>
      <w:ind w:firstLine="0"/>
    </w:pPr>
    <w:rPr>
      <w:rFonts w:ascii="Arial" w:hAnsi="Arial"/>
      <w:b/>
      <w:sz w:val="18"/>
    </w:rPr>
  </w:style>
  <w:style w:type="paragraph" w:customStyle="1" w:styleId="References">
    <w:name w:val="References"/>
    <w:basedOn w:val="Normal"/>
    <w:qFormat/>
    <w:rsid w:val="00DB6578"/>
    <w:pPr>
      <w:keepLines/>
      <w:spacing w:after="240" w:line="240" w:lineRule="auto"/>
      <w:ind w:left="432" w:hanging="432"/>
    </w:pPr>
  </w:style>
  <w:style w:type="paragraph" w:customStyle="1" w:styleId="MarkforFigureHeading">
    <w:name w:val="Mark for Figure Heading"/>
    <w:basedOn w:val="MarkforTableHeading"/>
    <w:next w:val="Normal"/>
    <w:qFormat/>
    <w:rsid w:val="00DB6578"/>
  </w:style>
  <w:style w:type="paragraph" w:customStyle="1" w:styleId="MarkforExhibitHeading">
    <w:name w:val="Mark for Exhibit Heading"/>
    <w:basedOn w:val="Normal"/>
    <w:next w:val="Normal"/>
    <w:qFormat/>
    <w:rsid w:val="00DB6578"/>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DB6578"/>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DB6578"/>
    <w:rPr>
      <w:vanish/>
      <w:color w:val="FF0000"/>
    </w:rPr>
  </w:style>
  <w:style w:type="paragraph" w:customStyle="1" w:styleId="NumberedBulletLASTSS">
    <w:name w:val="Numbered Bullet (LAST SS)"/>
    <w:basedOn w:val="NumberedBullet"/>
    <w:next w:val="Normal"/>
    <w:qFormat/>
    <w:rsid w:val="00DB6578"/>
    <w:pPr>
      <w:spacing w:after="240"/>
    </w:pPr>
  </w:style>
  <w:style w:type="paragraph" w:styleId="ListParagraph">
    <w:name w:val="List Paragraph"/>
    <w:basedOn w:val="Normal"/>
    <w:uiPriority w:val="34"/>
    <w:rsid w:val="00DB6578"/>
    <w:pPr>
      <w:numPr>
        <w:numId w:val="6"/>
      </w:numPr>
      <w:ind w:left="720" w:hanging="288"/>
      <w:contextualSpacing/>
    </w:pPr>
  </w:style>
  <w:style w:type="paragraph" w:styleId="Header">
    <w:name w:val="header"/>
    <w:basedOn w:val="Normal"/>
    <w:link w:val="HeaderChar"/>
    <w:qFormat/>
    <w:rsid w:val="00DB6578"/>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DB6578"/>
    <w:rPr>
      <w:i/>
      <w:sz w:val="22"/>
    </w:rPr>
  </w:style>
  <w:style w:type="paragraph" w:styleId="BalloonText">
    <w:name w:val="Balloon Text"/>
    <w:basedOn w:val="Normal"/>
    <w:link w:val="BalloonTextChar"/>
    <w:uiPriority w:val="99"/>
    <w:semiHidden/>
    <w:unhideWhenUsed/>
    <w:rsid w:val="00DB65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578"/>
    <w:rPr>
      <w:rFonts w:ascii="Tahoma" w:hAnsi="Tahoma" w:cs="Tahoma"/>
      <w:sz w:val="16"/>
      <w:szCs w:val="16"/>
    </w:rPr>
  </w:style>
  <w:style w:type="paragraph" w:customStyle="1" w:styleId="TableFootnoteCaption">
    <w:name w:val="Table Footnote_Caption"/>
    <w:basedOn w:val="NormalSS"/>
    <w:qFormat/>
    <w:rsid w:val="00DB6578"/>
    <w:pPr>
      <w:spacing w:after="120"/>
      <w:ind w:firstLine="0"/>
    </w:pPr>
    <w:rPr>
      <w:rFonts w:ascii="Arial" w:hAnsi="Arial"/>
      <w:sz w:val="18"/>
    </w:rPr>
  </w:style>
  <w:style w:type="paragraph" w:customStyle="1" w:styleId="TableHeaderCenter">
    <w:name w:val="Table Header Center"/>
    <w:basedOn w:val="NormalSS"/>
    <w:qFormat/>
    <w:rsid w:val="00DB6578"/>
    <w:pPr>
      <w:spacing w:before="120" w:after="60"/>
      <w:ind w:firstLine="0"/>
      <w:jc w:val="center"/>
    </w:pPr>
    <w:rPr>
      <w:rFonts w:ascii="Arial" w:hAnsi="Arial"/>
      <w:sz w:val="18"/>
    </w:rPr>
  </w:style>
  <w:style w:type="paragraph" w:customStyle="1" w:styleId="TableHeaderLeft">
    <w:name w:val="Table Header Left"/>
    <w:basedOn w:val="NormalSS"/>
    <w:qFormat/>
    <w:rsid w:val="00DB6578"/>
    <w:pPr>
      <w:spacing w:before="120" w:after="60"/>
      <w:ind w:firstLine="0"/>
      <w:jc w:val="left"/>
    </w:pPr>
    <w:rPr>
      <w:rFonts w:ascii="Arial" w:hAnsi="Arial"/>
      <w:sz w:val="18"/>
    </w:rPr>
  </w:style>
  <w:style w:type="paragraph" w:customStyle="1" w:styleId="Normalcontinued">
    <w:name w:val="Normal (continued)"/>
    <w:basedOn w:val="Normal"/>
    <w:next w:val="Normal"/>
    <w:qFormat/>
    <w:rsid w:val="00DB6578"/>
    <w:pPr>
      <w:ind w:firstLine="0"/>
    </w:pPr>
  </w:style>
  <w:style w:type="paragraph" w:customStyle="1" w:styleId="NormalSScontinued">
    <w:name w:val="NormalSS (continued)"/>
    <w:basedOn w:val="NormalSS"/>
    <w:next w:val="NormalSS"/>
    <w:qFormat/>
    <w:rsid w:val="00DB6578"/>
    <w:pPr>
      <w:ind w:firstLine="0"/>
    </w:pPr>
  </w:style>
  <w:style w:type="paragraph" w:customStyle="1" w:styleId="TableText">
    <w:name w:val="Table Text"/>
    <w:basedOn w:val="NormalSS"/>
    <w:qFormat/>
    <w:rsid w:val="00DB6578"/>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B6578"/>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DB657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6578"/>
    <w:rPr>
      <w:color w:val="C00000"/>
    </w:rPr>
  </w:style>
  <w:style w:type="paragraph" w:customStyle="1" w:styleId="AcknowledgmentnoTOCBlue">
    <w:name w:val="Acknowledgment no TOC_Blue"/>
    <w:basedOn w:val="AcknowledgmentnoTOCBlack"/>
    <w:next w:val="Normal"/>
    <w:qFormat/>
    <w:rsid w:val="00DB6578"/>
    <w:rPr>
      <w:color w:val="345294"/>
    </w:rPr>
  </w:style>
  <w:style w:type="paragraph" w:customStyle="1" w:styleId="BulletBlack">
    <w:name w:val="Bullet_Black"/>
    <w:basedOn w:val="Normal"/>
    <w:qFormat/>
    <w:rsid w:val="00DB6578"/>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DB6578"/>
    <w:pPr>
      <w:numPr>
        <w:numId w:val="12"/>
      </w:numPr>
      <w:ind w:left="720" w:hanging="288"/>
    </w:pPr>
  </w:style>
  <w:style w:type="paragraph" w:customStyle="1" w:styleId="BulletBlue">
    <w:name w:val="Bullet_Blue"/>
    <w:basedOn w:val="BulletBlack"/>
    <w:qFormat/>
    <w:rsid w:val="00DB6578"/>
    <w:pPr>
      <w:numPr>
        <w:numId w:val="10"/>
      </w:numPr>
      <w:ind w:left="720" w:hanging="288"/>
    </w:pPr>
  </w:style>
  <w:style w:type="paragraph" w:customStyle="1" w:styleId="BulletBlackLastSS">
    <w:name w:val="Bullet_Black (Last SS)"/>
    <w:basedOn w:val="BulletBlack"/>
    <w:next w:val="NormalSS"/>
    <w:qFormat/>
    <w:rsid w:val="00DB6578"/>
    <w:pPr>
      <w:spacing w:after="240"/>
    </w:pPr>
  </w:style>
  <w:style w:type="paragraph" w:customStyle="1" w:styleId="BulletRedLastSS">
    <w:name w:val="Bullet_Red (Last SS)"/>
    <w:basedOn w:val="BulletBlackLastSS"/>
    <w:next w:val="NormalSS"/>
    <w:qFormat/>
    <w:rsid w:val="00DB6578"/>
    <w:pPr>
      <w:numPr>
        <w:numId w:val="13"/>
      </w:numPr>
      <w:ind w:left="720" w:hanging="288"/>
    </w:pPr>
  </w:style>
  <w:style w:type="paragraph" w:customStyle="1" w:styleId="BulletBlueLastSS">
    <w:name w:val="Bullet_Blue (Last SS)"/>
    <w:basedOn w:val="BulletBlackLastSS"/>
    <w:next w:val="NormalSS"/>
    <w:qFormat/>
    <w:rsid w:val="00DB6578"/>
    <w:pPr>
      <w:numPr>
        <w:numId w:val="11"/>
      </w:numPr>
      <w:ind w:left="720" w:hanging="288"/>
    </w:pPr>
  </w:style>
  <w:style w:type="paragraph" w:customStyle="1" w:styleId="BulletBlackLastDS">
    <w:name w:val="Bullet_Black (Last DS)"/>
    <w:basedOn w:val="BulletBlackLastSS"/>
    <w:next w:val="Normal"/>
    <w:qFormat/>
    <w:rsid w:val="00DB6578"/>
    <w:pPr>
      <w:spacing w:after="320"/>
    </w:pPr>
  </w:style>
  <w:style w:type="paragraph" w:customStyle="1" w:styleId="BulletRedLastDS">
    <w:name w:val="Bullet_Red (Last DS)"/>
    <w:basedOn w:val="BulletRedLastSS"/>
    <w:next w:val="Normal"/>
    <w:qFormat/>
    <w:rsid w:val="00DB6578"/>
    <w:pPr>
      <w:spacing w:after="320"/>
    </w:pPr>
  </w:style>
  <w:style w:type="paragraph" w:customStyle="1" w:styleId="BulletBlueLastDS">
    <w:name w:val="Bullet_Blue (Last DS)"/>
    <w:basedOn w:val="BulletBlackLastDS"/>
    <w:next w:val="Normal"/>
    <w:qFormat/>
    <w:rsid w:val="00DB6578"/>
    <w:pPr>
      <w:numPr>
        <w:numId w:val="14"/>
      </w:numPr>
      <w:ind w:left="720" w:hanging="288"/>
    </w:pPr>
  </w:style>
  <w:style w:type="table" w:styleId="TableGrid">
    <w:name w:val="Table Grid"/>
    <w:basedOn w:val="TableNormal"/>
    <w:uiPriority w:val="59"/>
    <w:rsid w:val="00DB65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DB6578"/>
    <w:rPr>
      <w:color w:val="C00000"/>
    </w:rPr>
  </w:style>
  <w:style w:type="paragraph" w:customStyle="1" w:styleId="Heading1Blue">
    <w:name w:val="Heading 1_Blue"/>
    <w:basedOn w:val="Heading1Black"/>
    <w:next w:val="Normal"/>
    <w:qFormat/>
    <w:rsid w:val="00DB6578"/>
    <w:rPr>
      <w:color w:val="345294"/>
    </w:rPr>
  </w:style>
  <w:style w:type="paragraph" w:customStyle="1" w:styleId="Heading2Black">
    <w:name w:val="Heading 2_Black"/>
    <w:basedOn w:val="Normal"/>
    <w:next w:val="Normal"/>
    <w:qFormat/>
    <w:rsid w:val="00DB6578"/>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DB6578"/>
    <w:rPr>
      <w:color w:val="C00000"/>
    </w:rPr>
  </w:style>
  <w:style w:type="paragraph" w:customStyle="1" w:styleId="Heading2Blue">
    <w:name w:val="Heading 2_Blue"/>
    <w:basedOn w:val="Heading2Black"/>
    <w:next w:val="Normal"/>
    <w:qFormat/>
    <w:rsid w:val="00DB6578"/>
    <w:rPr>
      <w:color w:val="345294"/>
    </w:rPr>
  </w:style>
  <w:style w:type="paragraph" w:customStyle="1" w:styleId="Heading2BlackNoTOC">
    <w:name w:val="Heading 2_Black No TOC"/>
    <w:basedOn w:val="Heading2Black"/>
    <w:next w:val="Normal"/>
    <w:qFormat/>
    <w:rsid w:val="00DB6578"/>
    <w:pPr>
      <w:outlineLvl w:val="8"/>
    </w:pPr>
  </w:style>
  <w:style w:type="paragraph" w:customStyle="1" w:styleId="Heading2RedNoTOC">
    <w:name w:val="Heading 2_Red No TOC"/>
    <w:basedOn w:val="Heading2Red"/>
    <w:next w:val="Normal"/>
    <w:qFormat/>
    <w:rsid w:val="00DB6578"/>
    <w:pPr>
      <w:outlineLvl w:val="8"/>
    </w:pPr>
  </w:style>
  <w:style w:type="paragraph" w:customStyle="1" w:styleId="Heading2BlueNoTOC">
    <w:name w:val="Heading 2_Blue No TOC"/>
    <w:basedOn w:val="Heading2Blue"/>
    <w:next w:val="Normal"/>
    <w:qFormat/>
    <w:rsid w:val="00DB6578"/>
    <w:pPr>
      <w:outlineLvl w:val="8"/>
    </w:pPr>
  </w:style>
  <w:style w:type="paragraph" w:customStyle="1" w:styleId="MarkforAttachmentHeadingBlack">
    <w:name w:val="Mark for Attachment Heading_Black"/>
    <w:basedOn w:val="Normal"/>
    <w:next w:val="Normal"/>
    <w:qFormat/>
    <w:rsid w:val="00DB6578"/>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578"/>
    <w:rPr>
      <w:color w:val="C00000"/>
    </w:rPr>
  </w:style>
  <w:style w:type="paragraph" w:customStyle="1" w:styleId="MarkforAttachmentHeadingBlue">
    <w:name w:val="Mark for Attachment Heading_Blue"/>
    <w:basedOn w:val="MarkforAttachmentHeadingBlack"/>
    <w:next w:val="Normal"/>
    <w:qFormat/>
    <w:rsid w:val="00DB6578"/>
    <w:rPr>
      <w:color w:val="345294"/>
    </w:rPr>
  </w:style>
  <w:style w:type="paragraph" w:customStyle="1" w:styleId="MarkforAppendixHeadingBlack">
    <w:name w:val="Mark for Appendix Heading_Black"/>
    <w:basedOn w:val="Normal"/>
    <w:next w:val="Normal"/>
    <w:qFormat/>
    <w:rsid w:val="00DB6578"/>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578"/>
    <w:rPr>
      <w:color w:val="C00000"/>
    </w:rPr>
  </w:style>
  <w:style w:type="paragraph" w:customStyle="1" w:styleId="MarkforAppendixHeadingBlue">
    <w:name w:val="Mark for Appendix Heading_Blue"/>
    <w:basedOn w:val="MarkforAppendixHeadingBlack"/>
    <w:next w:val="Normal"/>
    <w:qFormat/>
    <w:rsid w:val="00DB6578"/>
    <w:rPr>
      <w:color w:val="345294"/>
    </w:rPr>
  </w:style>
  <w:style w:type="paragraph" w:customStyle="1" w:styleId="NumberedBulletLastDS">
    <w:name w:val="Numbered Bullet (Last DS)"/>
    <w:basedOn w:val="NumberedBulletLASTSS"/>
    <w:next w:val="Normal"/>
    <w:qFormat/>
    <w:rsid w:val="00DB6578"/>
    <w:pPr>
      <w:spacing w:after="320"/>
    </w:pPr>
  </w:style>
  <w:style w:type="paragraph" w:customStyle="1" w:styleId="TableSignificanceCaption">
    <w:name w:val="Table Significance_Caption"/>
    <w:basedOn w:val="TableSourceCaption"/>
    <w:qFormat/>
    <w:rsid w:val="00DB6578"/>
    <w:pPr>
      <w:spacing w:after="0"/>
    </w:pPr>
  </w:style>
  <w:style w:type="paragraph" w:customStyle="1" w:styleId="TitleofDocumentVertical">
    <w:name w:val="Title of Document Vertical"/>
    <w:basedOn w:val="Normal"/>
    <w:qFormat/>
    <w:rsid w:val="00DB6578"/>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B6578"/>
    <w:pPr>
      <w:spacing w:before="0" w:after="160"/>
    </w:pPr>
  </w:style>
  <w:style w:type="paragraph" w:customStyle="1" w:styleId="TitleofDocumentNoPhoto">
    <w:name w:val="Title of Document No Photo"/>
    <w:basedOn w:val="TitleofDocumentHorizontal"/>
    <w:qFormat/>
    <w:rsid w:val="00DB6578"/>
  </w:style>
  <w:style w:type="paragraph" w:customStyle="1" w:styleId="TableSpace">
    <w:name w:val="TableSpace"/>
    <w:basedOn w:val="TableSourceCaption"/>
    <w:next w:val="TableFootnoteCaption"/>
    <w:semiHidden/>
    <w:qFormat/>
    <w:rsid w:val="00DB6578"/>
    <w:pPr>
      <w:spacing w:after="0"/>
    </w:pPr>
  </w:style>
  <w:style w:type="table" w:customStyle="1" w:styleId="SMPRTableRed">
    <w:name w:val="SMPR_Table_Red"/>
    <w:basedOn w:val="TableNormal"/>
    <w:uiPriority w:val="99"/>
    <w:rsid w:val="00DB6578"/>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B6578"/>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B6578"/>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DB6578"/>
    <w:pPr>
      <w:numPr>
        <w:numId w:val="15"/>
      </w:numPr>
    </w:pPr>
  </w:style>
  <w:style w:type="paragraph" w:styleId="TOC5">
    <w:name w:val="toc 5"/>
    <w:basedOn w:val="Normal"/>
    <w:next w:val="Normal"/>
    <w:autoRedefine/>
    <w:uiPriority w:val="39"/>
    <w:semiHidden/>
    <w:unhideWhenUsed/>
    <w:rsid w:val="00DB6578"/>
    <w:pPr>
      <w:tabs>
        <w:tab w:val="clear" w:pos="432"/>
      </w:tabs>
      <w:spacing w:after="100"/>
      <w:ind w:left="960"/>
    </w:pPr>
  </w:style>
  <w:style w:type="paragraph" w:styleId="TOC6">
    <w:name w:val="toc 6"/>
    <w:basedOn w:val="Normal"/>
    <w:next w:val="Normal"/>
    <w:autoRedefine/>
    <w:uiPriority w:val="39"/>
    <w:semiHidden/>
    <w:unhideWhenUsed/>
    <w:rsid w:val="00DB6578"/>
    <w:pPr>
      <w:tabs>
        <w:tab w:val="clear" w:pos="432"/>
      </w:tabs>
      <w:spacing w:after="100"/>
      <w:ind w:left="1200"/>
    </w:pPr>
  </w:style>
  <w:style w:type="paragraph" w:styleId="TOC7">
    <w:name w:val="toc 7"/>
    <w:basedOn w:val="Normal"/>
    <w:next w:val="Normal"/>
    <w:autoRedefine/>
    <w:uiPriority w:val="39"/>
    <w:semiHidden/>
    <w:unhideWhenUsed/>
    <w:rsid w:val="00DB6578"/>
    <w:pPr>
      <w:tabs>
        <w:tab w:val="clear" w:pos="432"/>
      </w:tabs>
      <w:spacing w:after="100"/>
      <w:ind w:left="1440"/>
    </w:pPr>
  </w:style>
  <w:style w:type="paragraph" w:styleId="TOC8">
    <w:name w:val="toc 8"/>
    <w:next w:val="Normal"/>
    <w:autoRedefine/>
    <w:uiPriority w:val="39"/>
    <w:rsid w:val="00DB6578"/>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DB6578"/>
    <w:pPr>
      <w:tabs>
        <w:tab w:val="clear" w:pos="432"/>
      </w:tabs>
      <w:spacing w:after="100"/>
      <w:ind w:left="1920"/>
    </w:pPr>
  </w:style>
  <w:style w:type="paragraph" w:customStyle="1" w:styleId="Heading3NoTOC">
    <w:name w:val="Heading 3_No TOC"/>
    <w:basedOn w:val="Heading3"/>
    <w:next w:val="Normal"/>
    <w:qFormat/>
    <w:rsid w:val="00DB6578"/>
    <w:pPr>
      <w:outlineLvl w:val="8"/>
    </w:pPr>
  </w:style>
  <w:style w:type="character" w:customStyle="1" w:styleId="FootnoteTextChar">
    <w:name w:val="Footnote Text Char"/>
    <w:aliases w:val="F1 Char"/>
    <w:basedOn w:val="DefaultParagraphFont"/>
    <w:link w:val="FootnoteText"/>
    <w:rsid w:val="00977167"/>
    <w:rPr>
      <w:sz w:val="20"/>
    </w:rPr>
  </w:style>
  <w:style w:type="character" w:customStyle="1" w:styleId="FooterChar">
    <w:name w:val="Footer Char"/>
    <w:basedOn w:val="DefaultParagraphFont"/>
    <w:link w:val="Footer"/>
    <w:rsid w:val="00977167"/>
  </w:style>
  <w:style w:type="paragraph" w:customStyle="1" w:styleId="Bullet">
    <w:name w:val="Bullet"/>
    <w:qFormat/>
    <w:rsid w:val="00187DEB"/>
    <w:pPr>
      <w:tabs>
        <w:tab w:val="left" w:pos="360"/>
      </w:tabs>
      <w:spacing w:after="120"/>
      <w:ind w:left="720" w:right="360" w:hanging="288"/>
      <w:jc w:val="both"/>
    </w:pPr>
    <w:rPr>
      <w:rFonts w:ascii="Times New Roman" w:hAnsi="Times New Roman"/>
    </w:rPr>
  </w:style>
  <w:style w:type="character" w:styleId="Hyperlink">
    <w:name w:val="Hyperlink"/>
    <w:basedOn w:val="DefaultParagraphFont"/>
    <w:uiPriority w:val="99"/>
    <w:semiHidden/>
    <w:unhideWhenUsed/>
    <w:rsid w:val="00187DEB"/>
    <w:rPr>
      <w:color w:val="0000FF"/>
      <w:u w:val="single"/>
    </w:rPr>
  </w:style>
  <w:style w:type="character" w:styleId="Emphasis">
    <w:name w:val="Emphasis"/>
    <w:basedOn w:val="DefaultParagraphFont"/>
    <w:uiPriority w:val="20"/>
    <w:qFormat/>
    <w:rsid w:val="00187DEB"/>
    <w:rPr>
      <w:i/>
      <w:iCs/>
    </w:rPr>
  </w:style>
  <w:style w:type="paragraph" w:customStyle="1" w:styleId="markfortableheading0">
    <w:name w:val="markfortableheading"/>
    <w:basedOn w:val="Normal"/>
    <w:rsid w:val="00E15EBE"/>
    <w:pPr>
      <w:tabs>
        <w:tab w:val="clear" w:pos="432"/>
      </w:tabs>
      <w:spacing w:before="100" w:beforeAutospacing="1" w:after="100" w:afterAutospacing="1" w:line="240" w:lineRule="auto"/>
      <w:ind w:firstLine="0"/>
      <w:jc w:val="left"/>
    </w:pPr>
    <w:rPr>
      <w:rFonts w:ascii="Times New Roman" w:eastAsiaTheme="minorHAnsi" w:hAnsi="Times New Roman"/>
    </w:rPr>
  </w:style>
  <w:style w:type="paragraph" w:customStyle="1" w:styleId="tablefootnotecaption0">
    <w:name w:val="tablefootnotecaption"/>
    <w:basedOn w:val="Normal"/>
    <w:rsid w:val="00E15EBE"/>
    <w:pPr>
      <w:tabs>
        <w:tab w:val="clear" w:pos="432"/>
      </w:tabs>
      <w:spacing w:before="100" w:beforeAutospacing="1" w:after="100" w:afterAutospacing="1" w:line="240" w:lineRule="auto"/>
      <w:ind w:firstLine="0"/>
      <w:jc w:val="left"/>
    </w:pPr>
    <w:rPr>
      <w:rFonts w:ascii="Times New Roman" w:eastAsiaTheme="minorHAnsi" w:hAnsi="Times New Roman"/>
    </w:rPr>
  </w:style>
  <w:style w:type="paragraph" w:styleId="DocumentMap">
    <w:name w:val="Document Map"/>
    <w:basedOn w:val="Normal"/>
    <w:link w:val="DocumentMapChar"/>
    <w:uiPriority w:val="99"/>
    <w:semiHidden/>
    <w:unhideWhenUsed/>
    <w:rsid w:val="00DB657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B6578"/>
    <w:rPr>
      <w:rFonts w:ascii="Tahoma" w:hAnsi="Tahoma" w:cs="Tahoma"/>
      <w:sz w:val="16"/>
      <w:szCs w:val="16"/>
    </w:rPr>
  </w:style>
  <w:style w:type="paragraph" w:styleId="CommentText">
    <w:name w:val="annotation text"/>
    <w:basedOn w:val="Normal"/>
    <w:link w:val="CommentTextChar"/>
    <w:uiPriority w:val="99"/>
    <w:unhideWhenUsed/>
    <w:rsid w:val="00D46217"/>
    <w:pPr>
      <w:spacing w:line="240" w:lineRule="auto"/>
    </w:pPr>
    <w:rPr>
      <w:sz w:val="20"/>
      <w:szCs w:val="20"/>
    </w:rPr>
  </w:style>
  <w:style w:type="character" w:customStyle="1" w:styleId="CommentTextChar">
    <w:name w:val="Comment Text Char"/>
    <w:basedOn w:val="DefaultParagraphFont"/>
    <w:link w:val="CommentText"/>
    <w:uiPriority w:val="99"/>
    <w:rsid w:val="00D46217"/>
    <w:rPr>
      <w:sz w:val="20"/>
      <w:szCs w:val="20"/>
    </w:rPr>
  </w:style>
  <w:style w:type="character" w:styleId="CommentReference">
    <w:name w:val="annotation reference"/>
    <w:basedOn w:val="DefaultParagraphFont"/>
    <w:uiPriority w:val="99"/>
    <w:semiHidden/>
    <w:unhideWhenUsed/>
    <w:rsid w:val="00D46217"/>
    <w:rPr>
      <w:sz w:val="16"/>
      <w:szCs w:val="16"/>
    </w:rPr>
  </w:style>
  <w:style w:type="character" w:customStyle="1" w:styleId="NormalSSChar">
    <w:name w:val="NormalSS Char"/>
    <w:basedOn w:val="DefaultParagraphFont"/>
    <w:link w:val="NormalSS"/>
    <w:rsid w:val="00D46217"/>
  </w:style>
  <w:style w:type="paragraph" w:styleId="CommentSubject">
    <w:name w:val="annotation subject"/>
    <w:basedOn w:val="CommentText"/>
    <w:next w:val="CommentText"/>
    <w:link w:val="CommentSubjectChar"/>
    <w:uiPriority w:val="99"/>
    <w:semiHidden/>
    <w:unhideWhenUsed/>
    <w:rsid w:val="008918DA"/>
    <w:rPr>
      <w:b/>
      <w:bCs/>
    </w:rPr>
  </w:style>
  <w:style w:type="character" w:customStyle="1" w:styleId="CommentSubjectChar">
    <w:name w:val="Comment Subject Char"/>
    <w:basedOn w:val="CommentTextChar"/>
    <w:link w:val="CommentSubject"/>
    <w:uiPriority w:val="99"/>
    <w:semiHidden/>
    <w:rsid w:val="008918D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578"/>
    <w:pPr>
      <w:tabs>
        <w:tab w:val="left" w:pos="432"/>
      </w:tabs>
      <w:spacing w:line="480" w:lineRule="auto"/>
      <w:ind w:firstLine="432"/>
      <w:jc w:val="both"/>
    </w:pPr>
  </w:style>
  <w:style w:type="paragraph" w:styleId="Heading1">
    <w:name w:val="heading 1"/>
    <w:basedOn w:val="Normal"/>
    <w:next w:val="Normal"/>
    <w:semiHidden/>
    <w:qFormat/>
    <w:rsid w:val="00DB6578"/>
    <w:pPr>
      <w:spacing w:after="840" w:line="240" w:lineRule="auto"/>
      <w:ind w:firstLine="0"/>
      <w:jc w:val="center"/>
      <w:outlineLvl w:val="0"/>
    </w:pPr>
    <w:rPr>
      <w:b/>
      <w:caps/>
    </w:rPr>
  </w:style>
  <w:style w:type="paragraph" w:styleId="Heading2">
    <w:name w:val="heading 2"/>
    <w:basedOn w:val="Normal"/>
    <w:next w:val="Normal"/>
    <w:semiHidden/>
    <w:qFormat/>
    <w:rsid w:val="00DB6578"/>
    <w:pPr>
      <w:keepNext/>
      <w:spacing w:after="240" w:line="240" w:lineRule="auto"/>
      <w:ind w:left="432" w:hanging="432"/>
      <w:outlineLvl w:val="1"/>
    </w:pPr>
    <w:rPr>
      <w:b/>
      <w:caps/>
    </w:rPr>
  </w:style>
  <w:style w:type="paragraph" w:styleId="Heading3">
    <w:name w:val="heading 3"/>
    <w:basedOn w:val="Normal"/>
    <w:next w:val="Normal"/>
    <w:qFormat/>
    <w:rsid w:val="00DB6578"/>
    <w:pPr>
      <w:keepNext/>
      <w:spacing w:after="240" w:line="240" w:lineRule="auto"/>
      <w:ind w:left="432" w:hanging="432"/>
      <w:outlineLvl w:val="2"/>
    </w:pPr>
    <w:rPr>
      <w:b/>
    </w:rPr>
  </w:style>
  <w:style w:type="paragraph" w:styleId="Heading4">
    <w:name w:val="heading 4"/>
    <w:basedOn w:val="Normal"/>
    <w:next w:val="Normal"/>
    <w:qFormat/>
    <w:rsid w:val="00DB6578"/>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DB6578"/>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DB6578"/>
    <w:pPr>
      <w:outlineLvl w:val="5"/>
    </w:pPr>
  </w:style>
  <w:style w:type="paragraph" w:styleId="Heading7">
    <w:name w:val="heading 7"/>
    <w:aliases w:val="Heading 7 (business proposal only)"/>
    <w:basedOn w:val="Normal"/>
    <w:next w:val="Normal"/>
    <w:semiHidden/>
    <w:qFormat/>
    <w:rsid w:val="00DB6578"/>
    <w:pPr>
      <w:outlineLvl w:val="6"/>
    </w:pPr>
  </w:style>
  <w:style w:type="paragraph" w:styleId="Heading8">
    <w:name w:val="heading 8"/>
    <w:aliases w:val="Heading 8 (business proposal only)"/>
    <w:basedOn w:val="Normal"/>
    <w:next w:val="Normal"/>
    <w:semiHidden/>
    <w:qFormat/>
    <w:rsid w:val="00DB6578"/>
    <w:pPr>
      <w:outlineLvl w:val="7"/>
    </w:pPr>
  </w:style>
  <w:style w:type="paragraph" w:styleId="Heading9">
    <w:name w:val="heading 9"/>
    <w:aliases w:val="Heading 9 (business proposal only)"/>
    <w:basedOn w:val="Normal"/>
    <w:next w:val="Normal"/>
    <w:semiHidden/>
    <w:qFormat/>
    <w:rsid w:val="00DB657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DB6578"/>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link w:val="NormalSSChar"/>
    <w:qFormat/>
    <w:rsid w:val="00DB6578"/>
    <w:pPr>
      <w:spacing w:after="240" w:line="240" w:lineRule="auto"/>
    </w:pPr>
  </w:style>
  <w:style w:type="paragraph" w:styleId="Footer">
    <w:name w:val="footer"/>
    <w:basedOn w:val="Normal"/>
    <w:link w:val="FooterChar"/>
    <w:qFormat/>
    <w:rsid w:val="00DB6578"/>
    <w:pPr>
      <w:tabs>
        <w:tab w:val="center" w:pos="4320"/>
        <w:tab w:val="right" w:pos="8640"/>
      </w:tabs>
      <w:spacing w:before="360" w:line="240" w:lineRule="auto"/>
    </w:pPr>
  </w:style>
  <w:style w:type="character" w:styleId="PageNumber">
    <w:name w:val="page number"/>
    <w:basedOn w:val="DefaultParagraphFont"/>
    <w:semiHidden/>
    <w:qFormat/>
    <w:rsid w:val="00DB6578"/>
    <w:rPr>
      <w:rFonts w:ascii="Garamond" w:hAnsi="Garamond"/>
      <w:sz w:val="24"/>
    </w:rPr>
  </w:style>
  <w:style w:type="paragraph" w:customStyle="1" w:styleId="Heading1Black">
    <w:name w:val="Heading 1_Black"/>
    <w:basedOn w:val="Normal"/>
    <w:next w:val="Normal"/>
    <w:qFormat/>
    <w:rsid w:val="00DB6578"/>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DB6578"/>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DB6578"/>
    <w:pPr>
      <w:tabs>
        <w:tab w:val="left" w:pos="1872"/>
        <w:tab w:val="right" w:leader="dot" w:pos="9360"/>
      </w:tabs>
      <w:ind w:left="1872" w:right="1080" w:hanging="432"/>
    </w:pPr>
    <w:rPr>
      <w:rFonts w:ascii="Arial" w:hAnsi="Arial"/>
    </w:rPr>
  </w:style>
  <w:style w:type="paragraph" w:styleId="TOC4">
    <w:name w:val="toc 4"/>
    <w:next w:val="Normal"/>
    <w:autoRedefine/>
    <w:qFormat/>
    <w:rsid w:val="00DB6578"/>
    <w:pPr>
      <w:tabs>
        <w:tab w:val="left" w:pos="1440"/>
        <w:tab w:val="right" w:leader="dot" w:pos="9360"/>
      </w:tabs>
      <w:ind w:left="2390" w:hanging="475"/>
    </w:pPr>
    <w:rPr>
      <w:rFonts w:ascii="Arial" w:hAnsi="Arial"/>
      <w:noProof/>
    </w:rPr>
  </w:style>
  <w:style w:type="paragraph" w:styleId="FootnoteText">
    <w:name w:val="footnote text"/>
    <w:aliases w:val="F1"/>
    <w:basedOn w:val="Normal"/>
    <w:link w:val="FootnoteTextChar"/>
    <w:rsid w:val="00DB6578"/>
    <w:pPr>
      <w:spacing w:after="120" w:line="240" w:lineRule="auto"/>
    </w:pPr>
    <w:rPr>
      <w:sz w:val="20"/>
    </w:rPr>
  </w:style>
  <w:style w:type="paragraph" w:customStyle="1" w:styleId="Dash">
    <w:name w:val="Dash"/>
    <w:qFormat/>
    <w:rsid w:val="00DB6578"/>
    <w:pPr>
      <w:numPr>
        <w:numId w:val="8"/>
      </w:numPr>
      <w:tabs>
        <w:tab w:val="left" w:pos="1080"/>
      </w:tabs>
      <w:spacing w:after="120"/>
      <w:ind w:left="1080" w:right="720"/>
      <w:jc w:val="both"/>
    </w:pPr>
  </w:style>
  <w:style w:type="paragraph" w:customStyle="1" w:styleId="DashLAST">
    <w:name w:val="Dash (LAST)"/>
    <w:basedOn w:val="Dash"/>
    <w:next w:val="Normal"/>
    <w:qFormat/>
    <w:rsid w:val="00DB6578"/>
    <w:pPr>
      <w:tabs>
        <w:tab w:val="num" w:pos="1080"/>
      </w:tabs>
      <w:spacing w:after="240"/>
    </w:pPr>
  </w:style>
  <w:style w:type="paragraph" w:customStyle="1" w:styleId="NumberedBullet">
    <w:name w:val="Numbered Bullet"/>
    <w:basedOn w:val="Normal"/>
    <w:qFormat/>
    <w:rsid w:val="00DB6578"/>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DB6578"/>
    <w:pPr>
      <w:tabs>
        <w:tab w:val="clear" w:pos="432"/>
      </w:tabs>
      <w:spacing w:after="240" w:line="240" w:lineRule="auto"/>
      <w:ind w:left="720" w:hanging="720"/>
    </w:pPr>
  </w:style>
  <w:style w:type="character" w:styleId="FootnoteReference">
    <w:name w:val="footnote reference"/>
    <w:basedOn w:val="DefaultParagraphFont"/>
    <w:rsid w:val="00DB6578"/>
    <w:rPr>
      <w:spacing w:val="0"/>
      <w:position w:val="0"/>
      <w:u w:color="000080"/>
      <w:effect w:val="none"/>
      <w:vertAlign w:val="superscript"/>
    </w:rPr>
  </w:style>
  <w:style w:type="paragraph" w:styleId="EndnoteText">
    <w:name w:val="endnote text"/>
    <w:basedOn w:val="Normal"/>
    <w:rsid w:val="00DB6578"/>
    <w:pPr>
      <w:spacing w:after="240" w:line="240" w:lineRule="auto"/>
    </w:pPr>
  </w:style>
  <w:style w:type="character" w:styleId="EndnoteReference">
    <w:name w:val="endnote reference"/>
    <w:basedOn w:val="DefaultParagraphFont"/>
    <w:rsid w:val="00DB6578"/>
    <w:rPr>
      <w:vertAlign w:val="superscript"/>
    </w:rPr>
  </w:style>
  <w:style w:type="paragraph" w:customStyle="1" w:styleId="MarkforTableHeading">
    <w:name w:val="Mark for Table Heading"/>
    <w:basedOn w:val="Normal"/>
    <w:next w:val="Normal"/>
    <w:qFormat/>
    <w:rsid w:val="00DB6578"/>
    <w:pPr>
      <w:keepNext/>
      <w:spacing w:after="60" w:line="240" w:lineRule="auto"/>
      <w:ind w:firstLine="0"/>
    </w:pPr>
    <w:rPr>
      <w:rFonts w:ascii="Arial" w:hAnsi="Arial"/>
      <w:b/>
      <w:sz w:val="18"/>
    </w:rPr>
  </w:style>
  <w:style w:type="paragraph" w:customStyle="1" w:styleId="References">
    <w:name w:val="References"/>
    <w:basedOn w:val="Normal"/>
    <w:qFormat/>
    <w:rsid w:val="00DB6578"/>
    <w:pPr>
      <w:keepLines/>
      <w:spacing w:after="240" w:line="240" w:lineRule="auto"/>
      <w:ind w:left="432" w:hanging="432"/>
    </w:pPr>
  </w:style>
  <w:style w:type="paragraph" w:customStyle="1" w:styleId="MarkforFigureHeading">
    <w:name w:val="Mark for Figure Heading"/>
    <w:basedOn w:val="MarkforTableHeading"/>
    <w:next w:val="Normal"/>
    <w:qFormat/>
    <w:rsid w:val="00DB6578"/>
  </w:style>
  <w:style w:type="paragraph" w:customStyle="1" w:styleId="MarkforExhibitHeading">
    <w:name w:val="Mark for Exhibit Heading"/>
    <w:basedOn w:val="Normal"/>
    <w:next w:val="Normal"/>
    <w:qFormat/>
    <w:rsid w:val="00DB6578"/>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DB6578"/>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DB6578"/>
    <w:rPr>
      <w:vanish/>
      <w:color w:val="FF0000"/>
    </w:rPr>
  </w:style>
  <w:style w:type="paragraph" w:customStyle="1" w:styleId="NumberedBulletLASTSS">
    <w:name w:val="Numbered Bullet (LAST SS)"/>
    <w:basedOn w:val="NumberedBullet"/>
    <w:next w:val="Normal"/>
    <w:qFormat/>
    <w:rsid w:val="00DB6578"/>
    <w:pPr>
      <w:spacing w:after="240"/>
    </w:pPr>
  </w:style>
  <w:style w:type="paragraph" w:styleId="ListParagraph">
    <w:name w:val="List Paragraph"/>
    <w:basedOn w:val="Normal"/>
    <w:uiPriority w:val="34"/>
    <w:rsid w:val="00DB6578"/>
    <w:pPr>
      <w:numPr>
        <w:numId w:val="6"/>
      </w:numPr>
      <w:ind w:left="720" w:hanging="288"/>
      <w:contextualSpacing/>
    </w:pPr>
  </w:style>
  <w:style w:type="paragraph" w:styleId="Header">
    <w:name w:val="header"/>
    <w:basedOn w:val="Normal"/>
    <w:link w:val="HeaderChar"/>
    <w:qFormat/>
    <w:rsid w:val="00DB6578"/>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DB6578"/>
    <w:rPr>
      <w:i/>
      <w:sz w:val="22"/>
    </w:rPr>
  </w:style>
  <w:style w:type="paragraph" w:styleId="BalloonText">
    <w:name w:val="Balloon Text"/>
    <w:basedOn w:val="Normal"/>
    <w:link w:val="BalloonTextChar"/>
    <w:uiPriority w:val="99"/>
    <w:semiHidden/>
    <w:unhideWhenUsed/>
    <w:rsid w:val="00DB65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578"/>
    <w:rPr>
      <w:rFonts w:ascii="Tahoma" w:hAnsi="Tahoma" w:cs="Tahoma"/>
      <w:sz w:val="16"/>
      <w:szCs w:val="16"/>
    </w:rPr>
  </w:style>
  <w:style w:type="paragraph" w:customStyle="1" w:styleId="TableFootnoteCaption">
    <w:name w:val="Table Footnote_Caption"/>
    <w:basedOn w:val="NormalSS"/>
    <w:qFormat/>
    <w:rsid w:val="00DB6578"/>
    <w:pPr>
      <w:spacing w:after="120"/>
      <w:ind w:firstLine="0"/>
    </w:pPr>
    <w:rPr>
      <w:rFonts w:ascii="Arial" w:hAnsi="Arial"/>
      <w:sz w:val="18"/>
    </w:rPr>
  </w:style>
  <w:style w:type="paragraph" w:customStyle="1" w:styleId="TableHeaderCenter">
    <w:name w:val="Table Header Center"/>
    <w:basedOn w:val="NormalSS"/>
    <w:qFormat/>
    <w:rsid w:val="00DB6578"/>
    <w:pPr>
      <w:spacing w:before="120" w:after="60"/>
      <w:ind w:firstLine="0"/>
      <w:jc w:val="center"/>
    </w:pPr>
    <w:rPr>
      <w:rFonts w:ascii="Arial" w:hAnsi="Arial"/>
      <w:sz w:val="18"/>
    </w:rPr>
  </w:style>
  <w:style w:type="paragraph" w:customStyle="1" w:styleId="TableHeaderLeft">
    <w:name w:val="Table Header Left"/>
    <w:basedOn w:val="NormalSS"/>
    <w:qFormat/>
    <w:rsid w:val="00DB6578"/>
    <w:pPr>
      <w:spacing w:before="120" w:after="60"/>
      <w:ind w:firstLine="0"/>
      <w:jc w:val="left"/>
    </w:pPr>
    <w:rPr>
      <w:rFonts w:ascii="Arial" w:hAnsi="Arial"/>
      <w:sz w:val="18"/>
    </w:rPr>
  </w:style>
  <w:style w:type="paragraph" w:customStyle="1" w:styleId="Normalcontinued">
    <w:name w:val="Normal (continued)"/>
    <w:basedOn w:val="Normal"/>
    <w:next w:val="Normal"/>
    <w:qFormat/>
    <w:rsid w:val="00DB6578"/>
    <w:pPr>
      <w:ind w:firstLine="0"/>
    </w:pPr>
  </w:style>
  <w:style w:type="paragraph" w:customStyle="1" w:styleId="NormalSScontinued">
    <w:name w:val="NormalSS (continued)"/>
    <w:basedOn w:val="NormalSS"/>
    <w:next w:val="NormalSS"/>
    <w:qFormat/>
    <w:rsid w:val="00DB6578"/>
    <w:pPr>
      <w:ind w:firstLine="0"/>
    </w:pPr>
  </w:style>
  <w:style w:type="paragraph" w:customStyle="1" w:styleId="TableText">
    <w:name w:val="Table Text"/>
    <w:basedOn w:val="NormalSS"/>
    <w:qFormat/>
    <w:rsid w:val="00DB6578"/>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B6578"/>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DB657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6578"/>
    <w:rPr>
      <w:color w:val="C00000"/>
    </w:rPr>
  </w:style>
  <w:style w:type="paragraph" w:customStyle="1" w:styleId="AcknowledgmentnoTOCBlue">
    <w:name w:val="Acknowledgment no TOC_Blue"/>
    <w:basedOn w:val="AcknowledgmentnoTOCBlack"/>
    <w:next w:val="Normal"/>
    <w:qFormat/>
    <w:rsid w:val="00DB6578"/>
    <w:rPr>
      <w:color w:val="345294"/>
    </w:rPr>
  </w:style>
  <w:style w:type="paragraph" w:customStyle="1" w:styleId="BulletBlack">
    <w:name w:val="Bullet_Black"/>
    <w:basedOn w:val="Normal"/>
    <w:qFormat/>
    <w:rsid w:val="00DB6578"/>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DB6578"/>
    <w:pPr>
      <w:numPr>
        <w:numId w:val="12"/>
      </w:numPr>
      <w:ind w:left="720" w:hanging="288"/>
    </w:pPr>
  </w:style>
  <w:style w:type="paragraph" w:customStyle="1" w:styleId="BulletBlue">
    <w:name w:val="Bullet_Blue"/>
    <w:basedOn w:val="BulletBlack"/>
    <w:qFormat/>
    <w:rsid w:val="00DB6578"/>
    <w:pPr>
      <w:numPr>
        <w:numId w:val="10"/>
      </w:numPr>
      <w:ind w:left="720" w:hanging="288"/>
    </w:pPr>
  </w:style>
  <w:style w:type="paragraph" w:customStyle="1" w:styleId="BulletBlackLastSS">
    <w:name w:val="Bullet_Black (Last SS)"/>
    <w:basedOn w:val="BulletBlack"/>
    <w:next w:val="NormalSS"/>
    <w:qFormat/>
    <w:rsid w:val="00DB6578"/>
    <w:pPr>
      <w:spacing w:after="240"/>
    </w:pPr>
  </w:style>
  <w:style w:type="paragraph" w:customStyle="1" w:styleId="BulletRedLastSS">
    <w:name w:val="Bullet_Red (Last SS)"/>
    <w:basedOn w:val="BulletBlackLastSS"/>
    <w:next w:val="NormalSS"/>
    <w:qFormat/>
    <w:rsid w:val="00DB6578"/>
    <w:pPr>
      <w:numPr>
        <w:numId w:val="13"/>
      </w:numPr>
      <w:ind w:left="720" w:hanging="288"/>
    </w:pPr>
  </w:style>
  <w:style w:type="paragraph" w:customStyle="1" w:styleId="BulletBlueLastSS">
    <w:name w:val="Bullet_Blue (Last SS)"/>
    <w:basedOn w:val="BulletBlackLastSS"/>
    <w:next w:val="NormalSS"/>
    <w:qFormat/>
    <w:rsid w:val="00DB6578"/>
    <w:pPr>
      <w:numPr>
        <w:numId w:val="11"/>
      </w:numPr>
      <w:ind w:left="720" w:hanging="288"/>
    </w:pPr>
  </w:style>
  <w:style w:type="paragraph" w:customStyle="1" w:styleId="BulletBlackLastDS">
    <w:name w:val="Bullet_Black (Last DS)"/>
    <w:basedOn w:val="BulletBlackLastSS"/>
    <w:next w:val="Normal"/>
    <w:qFormat/>
    <w:rsid w:val="00DB6578"/>
    <w:pPr>
      <w:spacing w:after="320"/>
    </w:pPr>
  </w:style>
  <w:style w:type="paragraph" w:customStyle="1" w:styleId="BulletRedLastDS">
    <w:name w:val="Bullet_Red (Last DS)"/>
    <w:basedOn w:val="BulletRedLastSS"/>
    <w:next w:val="Normal"/>
    <w:qFormat/>
    <w:rsid w:val="00DB6578"/>
    <w:pPr>
      <w:spacing w:after="320"/>
    </w:pPr>
  </w:style>
  <w:style w:type="paragraph" w:customStyle="1" w:styleId="BulletBlueLastDS">
    <w:name w:val="Bullet_Blue (Last DS)"/>
    <w:basedOn w:val="BulletBlackLastDS"/>
    <w:next w:val="Normal"/>
    <w:qFormat/>
    <w:rsid w:val="00DB6578"/>
    <w:pPr>
      <w:numPr>
        <w:numId w:val="14"/>
      </w:numPr>
      <w:ind w:left="720" w:hanging="288"/>
    </w:pPr>
  </w:style>
  <w:style w:type="table" w:styleId="TableGrid">
    <w:name w:val="Table Grid"/>
    <w:basedOn w:val="TableNormal"/>
    <w:uiPriority w:val="59"/>
    <w:rsid w:val="00DB65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DB6578"/>
    <w:rPr>
      <w:color w:val="C00000"/>
    </w:rPr>
  </w:style>
  <w:style w:type="paragraph" w:customStyle="1" w:styleId="Heading1Blue">
    <w:name w:val="Heading 1_Blue"/>
    <w:basedOn w:val="Heading1Black"/>
    <w:next w:val="Normal"/>
    <w:qFormat/>
    <w:rsid w:val="00DB6578"/>
    <w:rPr>
      <w:color w:val="345294"/>
    </w:rPr>
  </w:style>
  <w:style w:type="paragraph" w:customStyle="1" w:styleId="Heading2Black">
    <w:name w:val="Heading 2_Black"/>
    <w:basedOn w:val="Normal"/>
    <w:next w:val="Normal"/>
    <w:qFormat/>
    <w:rsid w:val="00DB6578"/>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DB6578"/>
    <w:rPr>
      <w:color w:val="C00000"/>
    </w:rPr>
  </w:style>
  <w:style w:type="paragraph" w:customStyle="1" w:styleId="Heading2Blue">
    <w:name w:val="Heading 2_Blue"/>
    <w:basedOn w:val="Heading2Black"/>
    <w:next w:val="Normal"/>
    <w:qFormat/>
    <w:rsid w:val="00DB6578"/>
    <w:rPr>
      <w:color w:val="345294"/>
    </w:rPr>
  </w:style>
  <w:style w:type="paragraph" w:customStyle="1" w:styleId="Heading2BlackNoTOC">
    <w:name w:val="Heading 2_Black No TOC"/>
    <w:basedOn w:val="Heading2Black"/>
    <w:next w:val="Normal"/>
    <w:qFormat/>
    <w:rsid w:val="00DB6578"/>
    <w:pPr>
      <w:outlineLvl w:val="8"/>
    </w:pPr>
  </w:style>
  <w:style w:type="paragraph" w:customStyle="1" w:styleId="Heading2RedNoTOC">
    <w:name w:val="Heading 2_Red No TOC"/>
    <w:basedOn w:val="Heading2Red"/>
    <w:next w:val="Normal"/>
    <w:qFormat/>
    <w:rsid w:val="00DB6578"/>
    <w:pPr>
      <w:outlineLvl w:val="8"/>
    </w:pPr>
  </w:style>
  <w:style w:type="paragraph" w:customStyle="1" w:styleId="Heading2BlueNoTOC">
    <w:name w:val="Heading 2_Blue No TOC"/>
    <w:basedOn w:val="Heading2Blue"/>
    <w:next w:val="Normal"/>
    <w:qFormat/>
    <w:rsid w:val="00DB6578"/>
    <w:pPr>
      <w:outlineLvl w:val="8"/>
    </w:pPr>
  </w:style>
  <w:style w:type="paragraph" w:customStyle="1" w:styleId="MarkforAttachmentHeadingBlack">
    <w:name w:val="Mark for Attachment Heading_Black"/>
    <w:basedOn w:val="Normal"/>
    <w:next w:val="Normal"/>
    <w:qFormat/>
    <w:rsid w:val="00DB6578"/>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578"/>
    <w:rPr>
      <w:color w:val="C00000"/>
    </w:rPr>
  </w:style>
  <w:style w:type="paragraph" w:customStyle="1" w:styleId="MarkforAttachmentHeadingBlue">
    <w:name w:val="Mark for Attachment Heading_Blue"/>
    <w:basedOn w:val="MarkforAttachmentHeadingBlack"/>
    <w:next w:val="Normal"/>
    <w:qFormat/>
    <w:rsid w:val="00DB6578"/>
    <w:rPr>
      <w:color w:val="345294"/>
    </w:rPr>
  </w:style>
  <w:style w:type="paragraph" w:customStyle="1" w:styleId="MarkforAppendixHeadingBlack">
    <w:name w:val="Mark for Appendix Heading_Black"/>
    <w:basedOn w:val="Normal"/>
    <w:next w:val="Normal"/>
    <w:qFormat/>
    <w:rsid w:val="00DB6578"/>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578"/>
    <w:rPr>
      <w:color w:val="C00000"/>
    </w:rPr>
  </w:style>
  <w:style w:type="paragraph" w:customStyle="1" w:styleId="MarkforAppendixHeadingBlue">
    <w:name w:val="Mark for Appendix Heading_Blue"/>
    <w:basedOn w:val="MarkforAppendixHeadingBlack"/>
    <w:next w:val="Normal"/>
    <w:qFormat/>
    <w:rsid w:val="00DB6578"/>
    <w:rPr>
      <w:color w:val="345294"/>
    </w:rPr>
  </w:style>
  <w:style w:type="paragraph" w:customStyle="1" w:styleId="NumberedBulletLastDS">
    <w:name w:val="Numbered Bullet (Last DS)"/>
    <w:basedOn w:val="NumberedBulletLASTSS"/>
    <w:next w:val="Normal"/>
    <w:qFormat/>
    <w:rsid w:val="00DB6578"/>
    <w:pPr>
      <w:spacing w:after="320"/>
    </w:pPr>
  </w:style>
  <w:style w:type="paragraph" w:customStyle="1" w:styleId="TableSignificanceCaption">
    <w:name w:val="Table Significance_Caption"/>
    <w:basedOn w:val="TableSourceCaption"/>
    <w:qFormat/>
    <w:rsid w:val="00DB6578"/>
    <w:pPr>
      <w:spacing w:after="0"/>
    </w:pPr>
  </w:style>
  <w:style w:type="paragraph" w:customStyle="1" w:styleId="TitleofDocumentVertical">
    <w:name w:val="Title of Document Vertical"/>
    <w:basedOn w:val="Normal"/>
    <w:qFormat/>
    <w:rsid w:val="00DB6578"/>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B6578"/>
    <w:pPr>
      <w:spacing w:before="0" w:after="160"/>
    </w:pPr>
  </w:style>
  <w:style w:type="paragraph" w:customStyle="1" w:styleId="TitleofDocumentNoPhoto">
    <w:name w:val="Title of Document No Photo"/>
    <w:basedOn w:val="TitleofDocumentHorizontal"/>
    <w:qFormat/>
    <w:rsid w:val="00DB6578"/>
  </w:style>
  <w:style w:type="paragraph" w:customStyle="1" w:styleId="TableSpace">
    <w:name w:val="TableSpace"/>
    <w:basedOn w:val="TableSourceCaption"/>
    <w:next w:val="TableFootnoteCaption"/>
    <w:semiHidden/>
    <w:qFormat/>
    <w:rsid w:val="00DB6578"/>
    <w:pPr>
      <w:spacing w:after="0"/>
    </w:pPr>
  </w:style>
  <w:style w:type="table" w:customStyle="1" w:styleId="SMPRTableRed">
    <w:name w:val="SMPR_Table_Red"/>
    <w:basedOn w:val="TableNormal"/>
    <w:uiPriority w:val="99"/>
    <w:rsid w:val="00DB6578"/>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B6578"/>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B6578"/>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DB6578"/>
    <w:pPr>
      <w:numPr>
        <w:numId w:val="15"/>
      </w:numPr>
    </w:pPr>
  </w:style>
  <w:style w:type="paragraph" w:styleId="TOC5">
    <w:name w:val="toc 5"/>
    <w:basedOn w:val="Normal"/>
    <w:next w:val="Normal"/>
    <w:autoRedefine/>
    <w:uiPriority w:val="39"/>
    <w:semiHidden/>
    <w:unhideWhenUsed/>
    <w:rsid w:val="00DB6578"/>
    <w:pPr>
      <w:tabs>
        <w:tab w:val="clear" w:pos="432"/>
      </w:tabs>
      <w:spacing w:after="100"/>
      <w:ind w:left="960"/>
    </w:pPr>
  </w:style>
  <w:style w:type="paragraph" w:styleId="TOC6">
    <w:name w:val="toc 6"/>
    <w:basedOn w:val="Normal"/>
    <w:next w:val="Normal"/>
    <w:autoRedefine/>
    <w:uiPriority w:val="39"/>
    <w:semiHidden/>
    <w:unhideWhenUsed/>
    <w:rsid w:val="00DB6578"/>
    <w:pPr>
      <w:tabs>
        <w:tab w:val="clear" w:pos="432"/>
      </w:tabs>
      <w:spacing w:after="100"/>
      <w:ind w:left="1200"/>
    </w:pPr>
  </w:style>
  <w:style w:type="paragraph" w:styleId="TOC7">
    <w:name w:val="toc 7"/>
    <w:basedOn w:val="Normal"/>
    <w:next w:val="Normal"/>
    <w:autoRedefine/>
    <w:uiPriority w:val="39"/>
    <w:semiHidden/>
    <w:unhideWhenUsed/>
    <w:rsid w:val="00DB6578"/>
    <w:pPr>
      <w:tabs>
        <w:tab w:val="clear" w:pos="432"/>
      </w:tabs>
      <w:spacing w:after="100"/>
      <w:ind w:left="1440"/>
    </w:pPr>
  </w:style>
  <w:style w:type="paragraph" w:styleId="TOC8">
    <w:name w:val="toc 8"/>
    <w:next w:val="Normal"/>
    <w:autoRedefine/>
    <w:uiPriority w:val="39"/>
    <w:rsid w:val="00DB6578"/>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DB6578"/>
    <w:pPr>
      <w:tabs>
        <w:tab w:val="clear" w:pos="432"/>
      </w:tabs>
      <w:spacing w:after="100"/>
      <w:ind w:left="1920"/>
    </w:pPr>
  </w:style>
  <w:style w:type="paragraph" w:customStyle="1" w:styleId="Heading3NoTOC">
    <w:name w:val="Heading 3_No TOC"/>
    <w:basedOn w:val="Heading3"/>
    <w:next w:val="Normal"/>
    <w:qFormat/>
    <w:rsid w:val="00DB6578"/>
    <w:pPr>
      <w:outlineLvl w:val="8"/>
    </w:pPr>
  </w:style>
  <w:style w:type="character" w:customStyle="1" w:styleId="FootnoteTextChar">
    <w:name w:val="Footnote Text Char"/>
    <w:aliases w:val="F1 Char"/>
    <w:basedOn w:val="DefaultParagraphFont"/>
    <w:link w:val="FootnoteText"/>
    <w:rsid w:val="00977167"/>
    <w:rPr>
      <w:sz w:val="20"/>
    </w:rPr>
  </w:style>
  <w:style w:type="character" w:customStyle="1" w:styleId="FooterChar">
    <w:name w:val="Footer Char"/>
    <w:basedOn w:val="DefaultParagraphFont"/>
    <w:link w:val="Footer"/>
    <w:rsid w:val="00977167"/>
  </w:style>
  <w:style w:type="paragraph" w:customStyle="1" w:styleId="Bullet">
    <w:name w:val="Bullet"/>
    <w:qFormat/>
    <w:rsid w:val="00187DEB"/>
    <w:pPr>
      <w:tabs>
        <w:tab w:val="left" w:pos="360"/>
      </w:tabs>
      <w:spacing w:after="120"/>
      <w:ind w:left="720" w:right="360" w:hanging="288"/>
      <w:jc w:val="both"/>
    </w:pPr>
    <w:rPr>
      <w:rFonts w:ascii="Times New Roman" w:hAnsi="Times New Roman"/>
    </w:rPr>
  </w:style>
  <w:style w:type="character" w:styleId="Hyperlink">
    <w:name w:val="Hyperlink"/>
    <w:basedOn w:val="DefaultParagraphFont"/>
    <w:uiPriority w:val="99"/>
    <w:semiHidden/>
    <w:unhideWhenUsed/>
    <w:rsid w:val="00187DEB"/>
    <w:rPr>
      <w:color w:val="0000FF"/>
      <w:u w:val="single"/>
    </w:rPr>
  </w:style>
  <w:style w:type="character" w:styleId="Emphasis">
    <w:name w:val="Emphasis"/>
    <w:basedOn w:val="DefaultParagraphFont"/>
    <w:uiPriority w:val="20"/>
    <w:qFormat/>
    <w:rsid w:val="00187DEB"/>
    <w:rPr>
      <w:i/>
      <w:iCs/>
    </w:rPr>
  </w:style>
  <w:style w:type="paragraph" w:customStyle="1" w:styleId="markfortableheading0">
    <w:name w:val="markfortableheading"/>
    <w:basedOn w:val="Normal"/>
    <w:rsid w:val="00E15EBE"/>
    <w:pPr>
      <w:tabs>
        <w:tab w:val="clear" w:pos="432"/>
      </w:tabs>
      <w:spacing w:before="100" w:beforeAutospacing="1" w:after="100" w:afterAutospacing="1" w:line="240" w:lineRule="auto"/>
      <w:ind w:firstLine="0"/>
      <w:jc w:val="left"/>
    </w:pPr>
    <w:rPr>
      <w:rFonts w:ascii="Times New Roman" w:eastAsiaTheme="minorHAnsi" w:hAnsi="Times New Roman"/>
    </w:rPr>
  </w:style>
  <w:style w:type="paragraph" w:customStyle="1" w:styleId="tablefootnotecaption0">
    <w:name w:val="tablefootnotecaption"/>
    <w:basedOn w:val="Normal"/>
    <w:rsid w:val="00E15EBE"/>
    <w:pPr>
      <w:tabs>
        <w:tab w:val="clear" w:pos="432"/>
      </w:tabs>
      <w:spacing w:before="100" w:beforeAutospacing="1" w:after="100" w:afterAutospacing="1" w:line="240" w:lineRule="auto"/>
      <w:ind w:firstLine="0"/>
      <w:jc w:val="left"/>
    </w:pPr>
    <w:rPr>
      <w:rFonts w:ascii="Times New Roman" w:eastAsiaTheme="minorHAnsi" w:hAnsi="Times New Roman"/>
    </w:rPr>
  </w:style>
  <w:style w:type="paragraph" w:styleId="DocumentMap">
    <w:name w:val="Document Map"/>
    <w:basedOn w:val="Normal"/>
    <w:link w:val="DocumentMapChar"/>
    <w:uiPriority w:val="99"/>
    <w:semiHidden/>
    <w:unhideWhenUsed/>
    <w:rsid w:val="00DB657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B6578"/>
    <w:rPr>
      <w:rFonts w:ascii="Tahoma" w:hAnsi="Tahoma" w:cs="Tahoma"/>
      <w:sz w:val="16"/>
      <w:szCs w:val="16"/>
    </w:rPr>
  </w:style>
  <w:style w:type="paragraph" w:styleId="CommentText">
    <w:name w:val="annotation text"/>
    <w:basedOn w:val="Normal"/>
    <w:link w:val="CommentTextChar"/>
    <w:uiPriority w:val="99"/>
    <w:unhideWhenUsed/>
    <w:rsid w:val="00D46217"/>
    <w:pPr>
      <w:spacing w:line="240" w:lineRule="auto"/>
    </w:pPr>
    <w:rPr>
      <w:sz w:val="20"/>
      <w:szCs w:val="20"/>
    </w:rPr>
  </w:style>
  <w:style w:type="character" w:customStyle="1" w:styleId="CommentTextChar">
    <w:name w:val="Comment Text Char"/>
    <w:basedOn w:val="DefaultParagraphFont"/>
    <w:link w:val="CommentText"/>
    <w:uiPriority w:val="99"/>
    <w:rsid w:val="00D46217"/>
    <w:rPr>
      <w:sz w:val="20"/>
      <w:szCs w:val="20"/>
    </w:rPr>
  </w:style>
  <w:style w:type="character" w:styleId="CommentReference">
    <w:name w:val="annotation reference"/>
    <w:basedOn w:val="DefaultParagraphFont"/>
    <w:uiPriority w:val="99"/>
    <w:semiHidden/>
    <w:unhideWhenUsed/>
    <w:rsid w:val="00D46217"/>
    <w:rPr>
      <w:sz w:val="16"/>
      <w:szCs w:val="16"/>
    </w:rPr>
  </w:style>
  <w:style w:type="character" w:customStyle="1" w:styleId="NormalSSChar">
    <w:name w:val="NormalSS Char"/>
    <w:basedOn w:val="DefaultParagraphFont"/>
    <w:link w:val="NormalSS"/>
    <w:rsid w:val="00D46217"/>
  </w:style>
  <w:style w:type="paragraph" w:styleId="CommentSubject">
    <w:name w:val="annotation subject"/>
    <w:basedOn w:val="CommentText"/>
    <w:next w:val="CommentText"/>
    <w:link w:val="CommentSubjectChar"/>
    <w:uiPriority w:val="99"/>
    <w:semiHidden/>
    <w:unhideWhenUsed/>
    <w:rsid w:val="008918DA"/>
    <w:rPr>
      <w:b/>
      <w:bCs/>
    </w:rPr>
  </w:style>
  <w:style w:type="character" w:customStyle="1" w:styleId="CommentSubjectChar">
    <w:name w:val="Comment Subject Char"/>
    <w:basedOn w:val="CommentTextChar"/>
    <w:link w:val="CommentSubject"/>
    <w:uiPriority w:val="99"/>
    <w:semiHidden/>
    <w:rsid w:val="008918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9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76E15-4586-4C09-A6B2-01BCF66AE513}">
  <ds:schemaRefs>
    <ds:schemaRef ds:uri="http://schemas.microsoft.com/sharepoint/v3/contenttype/forms"/>
  </ds:schemaRefs>
</ds:datastoreItem>
</file>

<file path=customXml/itemProps2.xml><?xml version="1.0" encoding="utf-8"?>
<ds:datastoreItem xmlns:ds="http://schemas.openxmlformats.org/officeDocument/2006/customXml" ds:itemID="{DE640EC2-8C37-4882-9296-EE82D49DD7D5}">
  <ds:schemaRefs>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3B7559B-FB43-4682-A9C6-CDEF23D96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2A37F8B-7F83-44D7-806F-55D502BD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3609</Words>
  <Characters>20354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2016-03-24T18:28:00Z</dcterms:created>
  <dcterms:modified xsi:type="dcterms:W3CDTF">2016-08-16T17:13:00Z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ies>
</file>