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7A02B" w14:textId="77777777" w:rsidR="006F4B67" w:rsidRPr="00525ACE" w:rsidRDefault="006F4B67" w:rsidP="00D17C4C">
      <w:pPr>
        <w:tabs>
          <w:tab w:val="left" w:leader="dot" w:pos="8640"/>
        </w:tabs>
        <w:jc w:val="center"/>
        <w:rPr>
          <w:rFonts w:ascii="Times New Roman" w:hAnsi="Times New Roman"/>
          <w:b/>
          <w:bCs/>
          <w:szCs w:val="24"/>
        </w:rPr>
      </w:pPr>
    </w:p>
    <w:p w14:paraId="7BE877F8" w14:textId="77777777" w:rsidR="006F4B67" w:rsidRPr="00525ACE" w:rsidRDefault="006F4B67" w:rsidP="006F4B67">
      <w:pPr>
        <w:pStyle w:val="Heading1"/>
      </w:pPr>
    </w:p>
    <w:p w14:paraId="204F69F2" w14:textId="77777777" w:rsidR="006F4B67" w:rsidRPr="00525ACE" w:rsidRDefault="006F4B67" w:rsidP="006F4B67">
      <w:pPr>
        <w:jc w:val="center"/>
        <w:rPr>
          <w:rFonts w:ascii="Times New Roman" w:hAnsi="Times New Roman"/>
          <w:szCs w:val="24"/>
        </w:rPr>
      </w:pPr>
    </w:p>
    <w:p w14:paraId="21A01E57" w14:textId="77777777" w:rsidR="006F4B67" w:rsidRPr="00525ACE" w:rsidRDefault="006F4B67" w:rsidP="006F4B67">
      <w:pPr>
        <w:jc w:val="center"/>
        <w:rPr>
          <w:rFonts w:ascii="Times New Roman" w:hAnsi="Times New Roman"/>
          <w:color w:val="FF0000"/>
          <w:szCs w:val="24"/>
        </w:rPr>
      </w:pPr>
      <w:r w:rsidRPr="00525ACE">
        <w:rPr>
          <w:rFonts w:ascii="Times New Roman" w:hAnsi="Times New Roman"/>
          <w:b/>
          <w:noProof/>
          <w:szCs w:val="24"/>
        </w:rPr>
        <w:drawing>
          <wp:inline distT="0" distB="0" distL="0" distR="0" wp14:anchorId="7166339B" wp14:editId="78D6AE2D">
            <wp:extent cx="2914650"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7480"/>
                    <a:stretch>
                      <a:fillRect/>
                    </a:stretch>
                  </pic:blipFill>
                  <pic:spPr bwMode="auto">
                    <a:xfrm>
                      <a:off x="0" y="0"/>
                      <a:ext cx="2914650" cy="2628900"/>
                    </a:xfrm>
                    <a:prstGeom prst="rect">
                      <a:avLst/>
                    </a:prstGeom>
                    <a:noFill/>
                    <a:ln>
                      <a:noFill/>
                    </a:ln>
                  </pic:spPr>
                </pic:pic>
              </a:graphicData>
            </a:graphic>
          </wp:inline>
        </w:drawing>
      </w:r>
    </w:p>
    <w:p w14:paraId="16B8B6A4" w14:textId="77777777" w:rsidR="006F4B67" w:rsidRPr="00525ACE" w:rsidRDefault="006F4B67" w:rsidP="006F4B67">
      <w:pPr>
        <w:jc w:val="center"/>
        <w:rPr>
          <w:rFonts w:ascii="Times New Roman" w:hAnsi="Times New Roman"/>
          <w:szCs w:val="24"/>
        </w:rPr>
      </w:pPr>
    </w:p>
    <w:p w14:paraId="47436C8C" w14:textId="77777777" w:rsidR="006F4B67" w:rsidRPr="00525ACE" w:rsidRDefault="006F4B67" w:rsidP="006F4B67">
      <w:pPr>
        <w:jc w:val="center"/>
        <w:rPr>
          <w:rFonts w:ascii="Times New Roman" w:hAnsi="Times New Roman"/>
          <w:szCs w:val="24"/>
        </w:rPr>
      </w:pPr>
    </w:p>
    <w:p w14:paraId="00A80ED4" w14:textId="77777777" w:rsidR="006F4B67" w:rsidRPr="00525ACE" w:rsidRDefault="006F4B67" w:rsidP="006F4B67">
      <w:pPr>
        <w:jc w:val="center"/>
        <w:rPr>
          <w:rFonts w:ascii="Times New Roman" w:hAnsi="Times New Roman"/>
          <w:sz w:val="28"/>
          <w:szCs w:val="28"/>
        </w:rPr>
      </w:pPr>
      <w:r w:rsidRPr="00525ACE">
        <w:rPr>
          <w:rFonts w:ascii="Times New Roman" w:hAnsi="Times New Roman"/>
          <w:sz w:val="28"/>
          <w:szCs w:val="28"/>
        </w:rPr>
        <w:t>Supporting Statement for Request for Clearance:</w:t>
      </w:r>
    </w:p>
    <w:p w14:paraId="4A4D97EF" w14:textId="77777777" w:rsidR="006F4B67" w:rsidRPr="00525ACE" w:rsidRDefault="006F4B67" w:rsidP="006F4B67">
      <w:pPr>
        <w:jc w:val="center"/>
        <w:rPr>
          <w:rFonts w:ascii="Times New Roman" w:hAnsi="Times New Roman"/>
          <w:sz w:val="28"/>
          <w:szCs w:val="28"/>
        </w:rPr>
      </w:pPr>
    </w:p>
    <w:p w14:paraId="1DCA7927" w14:textId="77777777" w:rsidR="006F4B67" w:rsidRPr="00525ACE" w:rsidRDefault="006F4B67" w:rsidP="006F4B67">
      <w:pPr>
        <w:tabs>
          <w:tab w:val="left" w:leader="dot" w:pos="8640"/>
        </w:tabs>
        <w:jc w:val="center"/>
        <w:rPr>
          <w:rFonts w:ascii="Times New Roman" w:hAnsi="Times New Roman"/>
          <w:bCs/>
          <w:sz w:val="28"/>
          <w:szCs w:val="28"/>
        </w:rPr>
      </w:pPr>
      <w:r w:rsidRPr="00525ACE">
        <w:rPr>
          <w:rFonts w:ascii="Times New Roman" w:hAnsi="Times New Roman"/>
          <w:bCs/>
          <w:sz w:val="28"/>
          <w:szCs w:val="28"/>
        </w:rPr>
        <w:t>EVALUATION OF THE WOMEN’S HEALTH LEADERSHIP INSTITUTE PROGRAM</w:t>
      </w:r>
    </w:p>
    <w:p w14:paraId="7B969D7D" w14:textId="77777777" w:rsidR="006F4B67" w:rsidRPr="00525ACE" w:rsidRDefault="006F4B67" w:rsidP="006F4B67">
      <w:pPr>
        <w:jc w:val="center"/>
        <w:rPr>
          <w:rFonts w:ascii="Times New Roman" w:hAnsi="Times New Roman"/>
          <w:sz w:val="28"/>
          <w:szCs w:val="28"/>
        </w:rPr>
      </w:pPr>
    </w:p>
    <w:p w14:paraId="5C24B9D2" w14:textId="77777777" w:rsidR="006F4B67" w:rsidRPr="00525ACE" w:rsidRDefault="006F4B67" w:rsidP="006F4B67">
      <w:pPr>
        <w:jc w:val="center"/>
        <w:rPr>
          <w:rFonts w:ascii="Times New Roman" w:hAnsi="Times New Roman"/>
          <w:sz w:val="28"/>
          <w:szCs w:val="28"/>
        </w:rPr>
      </w:pPr>
      <w:r w:rsidRPr="00525ACE">
        <w:rPr>
          <w:rFonts w:ascii="Times New Roman" w:hAnsi="Times New Roman"/>
          <w:sz w:val="28"/>
          <w:szCs w:val="28"/>
        </w:rPr>
        <w:t>Contact Information:</w:t>
      </w:r>
    </w:p>
    <w:p w14:paraId="07F99F69" w14:textId="77777777" w:rsidR="006F4B67" w:rsidRPr="00525ACE" w:rsidRDefault="006F4B67" w:rsidP="006F4B67">
      <w:pPr>
        <w:jc w:val="center"/>
        <w:rPr>
          <w:rFonts w:ascii="Times New Roman" w:hAnsi="Times New Roman"/>
          <w:szCs w:val="24"/>
        </w:rPr>
      </w:pPr>
    </w:p>
    <w:p w14:paraId="0E6524C3" w14:textId="77777777" w:rsidR="0080621C" w:rsidRPr="009600FD" w:rsidRDefault="00FA319A" w:rsidP="006F4B67">
      <w:pPr>
        <w:pStyle w:val="NormalWeb"/>
        <w:spacing w:before="0" w:beforeAutospacing="0" w:after="0" w:afterAutospacing="0"/>
        <w:jc w:val="center"/>
        <w:rPr>
          <w:rFonts w:ascii="Times New Roman" w:hAnsi="Times New Roman" w:cs="Times New Roman"/>
          <w:color w:val="auto"/>
          <w:sz w:val="24"/>
          <w:szCs w:val="24"/>
        </w:rPr>
      </w:pPr>
      <w:r w:rsidRPr="009600FD">
        <w:rPr>
          <w:rFonts w:ascii="Times New Roman" w:hAnsi="Times New Roman" w:cs="Times New Roman"/>
          <w:color w:val="auto"/>
          <w:sz w:val="24"/>
          <w:szCs w:val="24"/>
        </w:rPr>
        <w:t>Adrienne</w:t>
      </w:r>
      <w:r w:rsidR="009600FD" w:rsidRPr="009600FD">
        <w:rPr>
          <w:rFonts w:ascii="Times New Roman" w:hAnsi="Times New Roman" w:cs="Times New Roman"/>
          <w:color w:val="auto"/>
          <w:sz w:val="24"/>
          <w:szCs w:val="24"/>
        </w:rPr>
        <w:t xml:space="preserve"> M.</w:t>
      </w:r>
      <w:r w:rsidRPr="009600FD">
        <w:rPr>
          <w:rFonts w:ascii="Times New Roman" w:hAnsi="Times New Roman" w:cs="Times New Roman"/>
          <w:color w:val="auto"/>
          <w:sz w:val="24"/>
          <w:szCs w:val="24"/>
        </w:rPr>
        <w:t xml:space="preserve"> Smith</w:t>
      </w:r>
      <w:r w:rsidR="009600FD" w:rsidRPr="009600FD">
        <w:rPr>
          <w:rFonts w:ascii="Times New Roman" w:hAnsi="Times New Roman" w:cs="Times New Roman"/>
          <w:color w:val="auto"/>
          <w:sz w:val="24"/>
          <w:szCs w:val="24"/>
        </w:rPr>
        <w:t>, Ph.D.</w:t>
      </w:r>
    </w:p>
    <w:p w14:paraId="5940075C" w14:textId="77777777" w:rsidR="006F4B67" w:rsidRPr="009600FD" w:rsidRDefault="00A426DC" w:rsidP="0080621C">
      <w:pPr>
        <w:pStyle w:val="NormalWeb"/>
        <w:spacing w:before="0" w:beforeAutospacing="0" w:after="0" w:afterAutospacing="0"/>
        <w:jc w:val="center"/>
        <w:rPr>
          <w:rFonts w:ascii="Times New Roman" w:hAnsi="Times New Roman" w:cs="Times New Roman"/>
          <w:color w:val="auto"/>
          <w:sz w:val="24"/>
          <w:szCs w:val="24"/>
        </w:rPr>
      </w:pPr>
      <w:r w:rsidRPr="009600FD">
        <w:rPr>
          <w:rFonts w:ascii="Times New Roman" w:hAnsi="Times New Roman" w:cs="Times New Roman"/>
          <w:color w:val="auto"/>
          <w:sz w:val="24"/>
          <w:szCs w:val="24"/>
        </w:rPr>
        <w:t xml:space="preserve"> </w:t>
      </w:r>
      <w:r w:rsidR="006F4B67" w:rsidRPr="009600FD">
        <w:rPr>
          <w:rFonts w:ascii="Times New Roman" w:hAnsi="Times New Roman" w:cs="Times New Roman"/>
          <w:color w:val="auto"/>
          <w:sz w:val="24"/>
          <w:szCs w:val="24"/>
        </w:rPr>
        <w:t>O</w:t>
      </w:r>
      <w:r w:rsidR="0080621C" w:rsidRPr="009600FD">
        <w:rPr>
          <w:rFonts w:ascii="Times New Roman" w:hAnsi="Times New Roman" w:cs="Times New Roman"/>
          <w:color w:val="auto"/>
          <w:sz w:val="24"/>
          <w:szCs w:val="24"/>
        </w:rPr>
        <w:t>ffice on Women's Health</w:t>
      </w:r>
    </w:p>
    <w:p w14:paraId="086728F2" w14:textId="77777777" w:rsidR="006F4B67" w:rsidRPr="009600FD" w:rsidRDefault="006F4B67" w:rsidP="009600FD">
      <w:pPr>
        <w:pStyle w:val="NormalWeb"/>
        <w:spacing w:before="0" w:beforeAutospacing="0" w:after="0" w:afterAutospacing="0"/>
        <w:jc w:val="center"/>
        <w:rPr>
          <w:rFonts w:ascii="Times New Roman" w:hAnsi="Times New Roman" w:cs="Times New Roman"/>
          <w:color w:val="auto"/>
          <w:sz w:val="24"/>
          <w:szCs w:val="24"/>
        </w:rPr>
      </w:pPr>
      <w:r w:rsidRPr="009600FD">
        <w:rPr>
          <w:rFonts w:ascii="Times New Roman" w:hAnsi="Times New Roman" w:cs="Times New Roman"/>
          <w:color w:val="auto"/>
          <w:sz w:val="24"/>
          <w:szCs w:val="24"/>
        </w:rPr>
        <w:t>U.S. Department of Health and Human Services</w:t>
      </w:r>
    </w:p>
    <w:p w14:paraId="789A7B31" w14:textId="77777777" w:rsidR="009600FD" w:rsidRDefault="009600FD" w:rsidP="009600FD">
      <w:pPr>
        <w:jc w:val="center"/>
        <w:rPr>
          <w:rFonts w:ascii="Times New Roman" w:hAnsi="Times New Roman"/>
          <w:szCs w:val="24"/>
        </w:rPr>
      </w:pPr>
      <w:r w:rsidRPr="009600FD">
        <w:rPr>
          <w:rFonts w:ascii="Times New Roman" w:hAnsi="Times New Roman"/>
          <w:szCs w:val="24"/>
        </w:rPr>
        <w:t>200 Independence Avenue, S.W.</w:t>
      </w:r>
    </w:p>
    <w:p w14:paraId="5974F83E" w14:textId="77777777" w:rsidR="005A748A" w:rsidRPr="005A748A" w:rsidRDefault="005A748A" w:rsidP="009600FD">
      <w:pPr>
        <w:jc w:val="center"/>
        <w:rPr>
          <w:rFonts w:ascii="Times New Roman" w:hAnsi="Times New Roman"/>
          <w:szCs w:val="24"/>
        </w:rPr>
      </w:pPr>
      <w:r w:rsidRPr="005A748A">
        <w:rPr>
          <w:rFonts w:ascii="Times New Roman" w:hAnsi="Times New Roman"/>
          <w:color w:val="000000"/>
          <w:szCs w:val="24"/>
          <w:shd w:val="clear" w:color="auto" w:fill="FFFFFF"/>
        </w:rPr>
        <w:t>Room 728F</w:t>
      </w:r>
    </w:p>
    <w:p w14:paraId="77643CA9" w14:textId="77777777" w:rsidR="009600FD" w:rsidRPr="009600FD" w:rsidRDefault="009600FD" w:rsidP="009600FD">
      <w:pPr>
        <w:jc w:val="center"/>
        <w:rPr>
          <w:rFonts w:ascii="Times New Roman" w:hAnsi="Times New Roman"/>
          <w:szCs w:val="24"/>
        </w:rPr>
      </w:pPr>
      <w:r w:rsidRPr="009600FD">
        <w:rPr>
          <w:rFonts w:ascii="Times New Roman" w:hAnsi="Times New Roman"/>
          <w:szCs w:val="24"/>
        </w:rPr>
        <w:t>Washington, DC 20201</w:t>
      </w:r>
    </w:p>
    <w:p w14:paraId="5B780CF0" w14:textId="77777777" w:rsidR="00FA319A" w:rsidRPr="009600FD" w:rsidRDefault="00FA319A" w:rsidP="00FA319A">
      <w:pPr>
        <w:autoSpaceDE w:val="0"/>
        <w:autoSpaceDN w:val="0"/>
        <w:jc w:val="center"/>
        <w:rPr>
          <w:rFonts w:ascii="Times New Roman" w:hAnsi="Times New Roman"/>
          <w:szCs w:val="24"/>
        </w:rPr>
      </w:pPr>
      <w:r w:rsidRPr="009600FD">
        <w:rPr>
          <w:rFonts w:ascii="Times New Roman" w:hAnsi="Times New Roman"/>
          <w:szCs w:val="24"/>
        </w:rPr>
        <w:t>202-205-0270</w:t>
      </w:r>
    </w:p>
    <w:p w14:paraId="2795429C" w14:textId="77777777" w:rsidR="0080621C" w:rsidRPr="009600FD" w:rsidRDefault="008C4A91" w:rsidP="009600FD">
      <w:pPr>
        <w:pStyle w:val="NormalWeb"/>
        <w:spacing w:before="0" w:beforeAutospacing="0" w:after="0" w:afterAutospacing="0"/>
        <w:jc w:val="center"/>
        <w:rPr>
          <w:rFonts w:ascii="Times New Roman" w:hAnsi="Times New Roman" w:cs="Times New Roman"/>
          <w:color w:val="auto"/>
          <w:sz w:val="24"/>
          <w:szCs w:val="24"/>
        </w:rPr>
      </w:pPr>
      <w:hyperlink r:id="rId9" w:history="1">
        <w:r w:rsidR="009600FD" w:rsidRPr="009600FD">
          <w:rPr>
            <w:rStyle w:val="Hyperlink"/>
            <w:rFonts w:ascii="Times New Roman" w:hAnsi="Times New Roman" w:cs="Times New Roman"/>
            <w:color w:val="auto"/>
            <w:sz w:val="24"/>
            <w:szCs w:val="24"/>
            <w:shd w:val="clear" w:color="auto" w:fill="FFFFFF"/>
          </w:rPr>
          <w:t>Adrienne.Smith@hhs.gov</w:t>
        </w:r>
      </w:hyperlink>
    </w:p>
    <w:p w14:paraId="242911F9" w14:textId="77777777" w:rsidR="0080621C" w:rsidRPr="00525ACE" w:rsidRDefault="0080621C" w:rsidP="006F4B67">
      <w:pPr>
        <w:pStyle w:val="NormalWeb"/>
        <w:spacing w:before="0" w:beforeAutospacing="0" w:after="0" w:afterAutospacing="0"/>
        <w:jc w:val="center"/>
        <w:rPr>
          <w:rFonts w:ascii="Times New Roman" w:hAnsi="Times New Roman" w:cs="Times New Roman"/>
          <w:sz w:val="24"/>
          <w:szCs w:val="24"/>
        </w:rPr>
      </w:pPr>
    </w:p>
    <w:p w14:paraId="56A332E1" w14:textId="77777777" w:rsidR="006F4B67" w:rsidRPr="00525ACE" w:rsidRDefault="006F4B67" w:rsidP="006F4B67">
      <w:pPr>
        <w:pStyle w:val="NormalWeb"/>
        <w:spacing w:before="0" w:beforeAutospacing="0" w:after="0" w:afterAutospacing="0"/>
        <w:jc w:val="center"/>
        <w:rPr>
          <w:rFonts w:ascii="Times New Roman" w:hAnsi="Times New Roman" w:cs="Times New Roman"/>
        </w:rPr>
      </w:pPr>
    </w:p>
    <w:p w14:paraId="4DE3CF22" w14:textId="77777777" w:rsidR="006F4B67" w:rsidRPr="00525ACE" w:rsidRDefault="006F4B67" w:rsidP="006F4B67">
      <w:pPr>
        <w:pStyle w:val="coltext"/>
        <w:tabs>
          <w:tab w:val="clear" w:pos="259"/>
        </w:tabs>
        <w:spacing w:before="0" w:after="0"/>
        <w:jc w:val="center"/>
        <w:rPr>
          <w:rFonts w:ascii="Times New Roman" w:hAnsi="Times New Roman"/>
          <w:szCs w:val="24"/>
        </w:rPr>
      </w:pPr>
    </w:p>
    <w:p w14:paraId="378E2CAF" w14:textId="77777777" w:rsidR="006F4B67" w:rsidRDefault="00B41B96" w:rsidP="006F4B67">
      <w:pPr>
        <w:pStyle w:val="coltext"/>
        <w:tabs>
          <w:tab w:val="clear" w:pos="259"/>
        </w:tabs>
        <w:spacing w:before="0" w:after="0"/>
        <w:jc w:val="center"/>
        <w:rPr>
          <w:rFonts w:ascii="Times New Roman" w:hAnsi="Times New Roman"/>
          <w:szCs w:val="24"/>
        </w:rPr>
      </w:pPr>
      <w:r>
        <w:rPr>
          <w:rFonts w:ascii="Times New Roman" w:hAnsi="Times New Roman"/>
          <w:szCs w:val="24"/>
        </w:rPr>
        <w:t>August 8</w:t>
      </w:r>
      <w:r w:rsidR="006F4B67" w:rsidRPr="008C54FD">
        <w:rPr>
          <w:rFonts w:ascii="Times New Roman" w:hAnsi="Times New Roman"/>
          <w:szCs w:val="24"/>
        </w:rPr>
        <w:t>, 2016</w:t>
      </w:r>
    </w:p>
    <w:p w14:paraId="64550D8A" w14:textId="77777777" w:rsidR="009600FD" w:rsidRDefault="009600FD" w:rsidP="006F4B67">
      <w:pPr>
        <w:pStyle w:val="coltext"/>
        <w:tabs>
          <w:tab w:val="clear" w:pos="259"/>
        </w:tabs>
        <w:spacing w:before="0" w:after="0"/>
        <w:jc w:val="center"/>
        <w:rPr>
          <w:rFonts w:ascii="Times New Roman" w:hAnsi="Times New Roman"/>
          <w:szCs w:val="24"/>
        </w:rPr>
      </w:pPr>
    </w:p>
    <w:p w14:paraId="2DF54A6A" w14:textId="77777777" w:rsidR="00D27755" w:rsidRDefault="00D27755" w:rsidP="006F4B67">
      <w:pPr>
        <w:pStyle w:val="coltext"/>
        <w:tabs>
          <w:tab w:val="clear" w:pos="259"/>
        </w:tabs>
        <w:spacing w:before="0" w:after="0"/>
        <w:jc w:val="center"/>
        <w:rPr>
          <w:rFonts w:ascii="Times New Roman" w:hAnsi="Times New Roman"/>
          <w:szCs w:val="24"/>
        </w:rPr>
      </w:pPr>
    </w:p>
    <w:p w14:paraId="363491D6" w14:textId="77777777" w:rsidR="00D27755" w:rsidRDefault="00D27755" w:rsidP="006F4B67">
      <w:pPr>
        <w:pStyle w:val="coltext"/>
        <w:tabs>
          <w:tab w:val="clear" w:pos="259"/>
        </w:tabs>
        <w:spacing w:before="0" w:after="0"/>
        <w:jc w:val="center"/>
        <w:rPr>
          <w:rFonts w:ascii="Times New Roman" w:hAnsi="Times New Roman"/>
          <w:szCs w:val="24"/>
        </w:rPr>
      </w:pPr>
    </w:p>
    <w:p w14:paraId="19CB839B" w14:textId="77777777" w:rsidR="00D27755" w:rsidRDefault="00D27755" w:rsidP="006F4B67">
      <w:pPr>
        <w:pStyle w:val="coltext"/>
        <w:tabs>
          <w:tab w:val="clear" w:pos="259"/>
        </w:tabs>
        <w:spacing w:before="0" w:after="0"/>
        <w:jc w:val="center"/>
        <w:rPr>
          <w:rFonts w:ascii="Times New Roman" w:hAnsi="Times New Roman"/>
          <w:szCs w:val="24"/>
        </w:rPr>
      </w:pPr>
    </w:p>
    <w:p w14:paraId="2F848203" w14:textId="77777777" w:rsidR="00D27755" w:rsidRPr="00525ACE" w:rsidRDefault="00D27755" w:rsidP="006F4B67">
      <w:pPr>
        <w:pStyle w:val="coltext"/>
        <w:tabs>
          <w:tab w:val="clear" w:pos="259"/>
        </w:tabs>
        <w:spacing w:before="0" w:after="0"/>
        <w:jc w:val="center"/>
        <w:rPr>
          <w:rFonts w:ascii="Times New Roman" w:hAnsi="Times New Roman"/>
          <w:szCs w:val="24"/>
        </w:rPr>
      </w:pPr>
    </w:p>
    <w:sdt>
      <w:sdtPr>
        <w:rPr>
          <w:rFonts w:ascii="Book Antiqua" w:eastAsia="Times New Roman" w:hAnsi="Book Antiqua" w:cs="Times New Roman"/>
          <w:color w:val="auto"/>
          <w:sz w:val="24"/>
          <w:szCs w:val="20"/>
        </w:rPr>
        <w:id w:val="2122410597"/>
        <w:docPartObj>
          <w:docPartGallery w:val="Table of Contents"/>
          <w:docPartUnique/>
        </w:docPartObj>
      </w:sdtPr>
      <w:sdtEndPr>
        <w:rPr>
          <w:b/>
          <w:bCs/>
          <w:noProof/>
        </w:rPr>
      </w:sdtEndPr>
      <w:sdtContent>
        <w:p w14:paraId="097C897B" w14:textId="77777777" w:rsidR="00D27755" w:rsidRPr="00A95C4B" w:rsidRDefault="00D27755">
          <w:pPr>
            <w:pStyle w:val="TOCHeading"/>
            <w:rPr>
              <w:rFonts w:ascii="Garamond" w:hAnsi="Garamond"/>
              <w:b/>
              <w:color w:val="auto"/>
            </w:rPr>
          </w:pPr>
          <w:r w:rsidRPr="00A95C4B">
            <w:rPr>
              <w:rFonts w:ascii="Garamond" w:hAnsi="Garamond"/>
              <w:b/>
              <w:color w:val="auto"/>
            </w:rPr>
            <w:t>Table of Contents</w:t>
          </w:r>
        </w:p>
        <w:p w14:paraId="09B2E5BD" w14:textId="77777777" w:rsidR="00A95C4B" w:rsidRPr="00A95C4B" w:rsidRDefault="00D27755">
          <w:pPr>
            <w:pStyle w:val="TOC1"/>
            <w:tabs>
              <w:tab w:val="right" w:leader="dot" w:pos="9350"/>
            </w:tabs>
            <w:rPr>
              <w:rFonts w:asciiTheme="minorHAnsi" w:eastAsiaTheme="minorEastAsia" w:hAnsiTheme="minorHAnsi" w:cstheme="minorBidi"/>
              <w:noProof/>
              <w:sz w:val="22"/>
              <w:szCs w:val="22"/>
            </w:rPr>
          </w:pPr>
          <w:r w:rsidRPr="00A95C4B">
            <w:fldChar w:fldCharType="begin"/>
          </w:r>
          <w:r w:rsidRPr="00A95C4B">
            <w:instrText xml:space="preserve"> TOC \o "1-3" \h \z \u </w:instrText>
          </w:r>
          <w:r w:rsidRPr="00A95C4B">
            <w:fldChar w:fldCharType="separate"/>
          </w:r>
          <w:hyperlink w:anchor="_Toc446341547" w:history="1">
            <w:r w:rsidR="00A95C4B" w:rsidRPr="00A95C4B">
              <w:rPr>
                <w:rStyle w:val="Hyperlink"/>
                <w:rFonts w:ascii="Garamond" w:eastAsiaTheme="majorEastAsia" w:hAnsi="Garamond"/>
                <w:b/>
                <w:noProof/>
              </w:rPr>
              <w:t>A.  JUSTIFICATION</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_Toc446341547 \h </w:instrText>
            </w:r>
            <w:r w:rsidR="00A95C4B" w:rsidRPr="00A95C4B">
              <w:rPr>
                <w:noProof/>
                <w:webHidden/>
              </w:rPr>
            </w:r>
            <w:r w:rsidR="00A95C4B" w:rsidRPr="00A95C4B">
              <w:rPr>
                <w:noProof/>
                <w:webHidden/>
              </w:rPr>
              <w:fldChar w:fldCharType="separate"/>
            </w:r>
            <w:r w:rsidR="00A95C4B" w:rsidRPr="00A95C4B">
              <w:rPr>
                <w:noProof/>
                <w:webHidden/>
              </w:rPr>
              <w:t>3</w:t>
            </w:r>
            <w:r w:rsidR="00A95C4B" w:rsidRPr="00A95C4B">
              <w:rPr>
                <w:noProof/>
                <w:webHidden/>
              </w:rPr>
              <w:fldChar w:fldCharType="end"/>
            </w:r>
          </w:hyperlink>
        </w:p>
        <w:p w14:paraId="2F244406"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48" w:history="1">
            <w:r w:rsidR="00A95C4B" w:rsidRPr="00A95C4B">
              <w:rPr>
                <w:rStyle w:val="Hyperlink"/>
                <w:rFonts w:ascii="Garamond" w:eastAsiaTheme="majorEastAsia" w:hAnsi="Garamond"/>
                <w:noProof/>
              </w:rPr>
              <w:t>1.  Need and Legal Basis</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_Toc446341548 \h </w:instrText>
            </w:r>
            <w:r w:rsidR="00A95C4B" w:rsidRPr="00A95C4B">
              <w:rPr>
                <w:noProof/>
                <w:webHidden/>
              </w:rPr>
            </w:r>
            <w:r w:rsidR="00A95C4B" w:rsidRPr="00A95C4B">
              <w:rPr>
                <w:noProof/>
                <w:webHidden/>
              </w:rPr>
              <w:fldChar w:fldCharType="separate"/>
            </w:r>
            <w:r w:rsidR="00A95C4B" w:rsidRPr="00A95C4B">
              <w:rPr>
                <w:noProof/>
                <w:webHidden/>
              </w:rPr>
              <w:t>3</w:t>
            </w:r>
            <w:r w:rsidR="00A95C4B" w:rsidRPr="00A95C4B">
              <w:rPr>
                <w:noProof/>
                <w:webHidden/>
              </w:rPr>
              <w:fldChar w:fldCharType="end"/>
            </w:r>
          </w:hyperlink>
        </w:p>
        <w:p w14:paraId="1D527525"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49" w:history="1">
            <w:r w:rsidR="00A95C4B" w:rsidRPr="00A95C4B">
              <w:rPr>
                <w:rStyle w:val="Hyperlink"/>
                <w:rFonts w:ascii="Garamond" w:eastAsiaTheme="majorEastAsia" w:hAnsi="Garamond"/>
                <w:noProof/>
              </w:rPr>
              <w:t>2.  Purpose and Use of Information</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_Toc446341549 \h </w:instrText>
            </w:r>
            <w:r w:rsidR="00A95C4B" w:rsidRPr="00A95C4B">
              <w:rPr>
                <w:noProof/>
                <w:webHidden/>
              </w:rPr>
            </w:r>
            <w:r w:rsidR="00A95C4B" w:rsidRPr="00A95C4B">
              <w:rPr>
                <w:noProof/>
                <w:webHidden/>
              </w:rPr>
              <w:fldChar w:fldCharType="separate"/>
            </w:r>
            <w:r w:rsidR="00A95C4B" w:rsidRPr="00A95C4B">
              <w:rPr>
                <w:noProof/>
                <w:webHidden/>
              </w:rPr>
              <w:t>5</w:t>
            </w:r>
            <w:r w:rsidR="00A95C4B" w:rsidRPr="00A95C4B">
              <w:rPr>
                <w:noProof/>
                <w:webHidden/>
              </w:rPr>
              <w:fldChar w:fldCharType="end"/>
            </w:r>
          </w:hyperlink>
        </w:p>
        <w:p w14:paraId="7F64D38B"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50" w:history="1">
            <w:r w:rsidR="00A95C4B" w:rsidRPr="00A95C4B">
              <w:rPr>
                <w:rStyle w:val="Hyperlink"/>
                <w:rFonts w:ascii="Garamond" w:eastAsiaTheme="majorEastAsia" w:hAnsi="Garamond"/>
                <w:noProof/>
              </w:rPr>
              <w:t>3.  Use of Improved Information Technology and Burden Reduction</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_Toc446341550 \h </w:instrText>
            </w:r>
            <w:r w:rsidR="00A95C4B" w:rsidRPr="00A95C4B">
              <w:rPr>
                <w:noProof/>
                <w:webHidden/>
              </w:rPr>
            </w:r>
            <w:r w:rsidR="00A95C4B" w:rsidRPr="00A95C4B">
              <w:rPr>
                <w:noProof/>
                <w:webHidden/>
              </w:rPr>
              <w:fldChar w:fldCharType="separate"/>
            </w:r>
            <w:r w:rsidR="00A95C4B" w:rsidRPr="00A95C4B">
              <w:rPr>
                <w:noProof/>
                <w:webHidden/>
              </w:rPr>
              <w:t>6</w:t>
            </w:r>
            <w:r w:rsidR="00A95C4B" w:rsidRPr="00A95C4B">
              <w:rPr>
                <w:noProof/>
                <w:webHidden/>
              </w:rPr>
              <w:fldChar w:fldCharType="end"/>
            </w:r>
          </w:hyperlink>
        </w:p>
        <w:p w14:paraId="5A148A29"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51" w:history="1">
            <w:r w:rsidR="00A95C4B" w:rsidRPr="00A95C4B">
              <w:rPr>
                <w:rStyle w:val="Hyperlink"/>
                <w:rFonts w:ascii="Garamond" w:eastAsiaTheme="majorEastAsia" w:hAnsi="Garamond"/>
                <w:noProof/>
              </w:rPr>
              <w:t>4.  Efforts to Identify Duplication and Use of Similar Information</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_Toc446341551 \h </w:instrText>
            </w:r>
            <w:r w:rsidR="00A95C4B" w:rsidRPr="00A95C4B">
              <w:rPr>
                <w:noProof/>
                <w:webHidden/>
              </w:rPr>
            </w:r>
            <w:r w:rsidR="00A95C4B" w:rsidRPr="00A95C4B">
              <w:rPr>
                <w:noProof/>
                <w:webHidden/>
              </w:rPr>
              <w:fldChar w:fldCharType="separate"/>
            </w:r>
            <w:r w:rsidR="00A95C4B" w:rsidRPr="00A95C4B">
              <w:rPr>
                <w:noProof/>
                <w:webHidden/>
              </w:rPr>
              <w:t>7</w:t>
            </w:r>
            <w:r w:rsidR="00A95C4B" w:rsidRPr="00A95C4B">
              <w:rPr>
                <w:noProof/>
                <w:webHidden/>
              </w:rPr>
              <w:fldChar w:fldCharType="end"/>
            </w:r>
          </w:hyperlink>
        </w:p>
        <w:p w14:paraId="61051ABD"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52" w:history="1">
            <w:r w:rsidR="00A95C4B" w:rsidRPr="00A95C4B">
              <w:rPr>
                <w:rStyle w:val="Hyperlink"/>
                <w:rFonts w:ascii="Garamond" w:eastAsiaTheme="majorEastAsia" w:hAnsi="Garamond"/>
                <w:noProof/>
              </w:rPr>
              <w:t>5.  Impact on Small Businesses or Other Small Entities</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_Toc446341552 \h </w:instrText>
            </w:r>
            <w:r w:rsidR="00A95C4B" w:rsidRPr="00A95C4B">
              <w:rPr>
                <w:noProof/>
                <w:webHidden/>
              </w:rPr>
            </w:r>
            <w:r w:rsidR="00A95C4B" w:rsidRPr="00A95C4B">
              <w:rPr>
                <w:noProof/>
                <w:webHidden/>
              </w:rPr>
              <w:fldChar w:fldCharType="separate"/>
            </w:r>
            <w:r w:rsidR="00A95C4B" w:rsidRPr="00A95C4B">
              <w:rPr>
                <w:noProof/>
                <w:webHidden/>
              </w:rPr>
              <w:t>7</w:t>
            </w:r>
            <w:r w:rsidR="00A95C4B" w:rsidRPr="00A95C4B">
              <w:rPr>
                <w:noProof/>
                <w:webHidden/>
              </w:rPr>
              <w:fldChar w:fldCharType="end"/>
            </w:r>
          </w:hyperlink>
        </w:p>
        <w:p w14:paraId="1BDFA851"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53" w:history="1">
            <w:r w:rsidR="00A95C4B" w:rsidRPr="00A95C4B">
              <w:rPr>
                <w:rStyle w:val="Hyperlink"/>
                <w:rFonts w:ascii="Garamond" w:eastAsiaTheme="majorEastAsia" w:hAnsi="Garamond"/>
                <w:noProof/>
              </w:rPr>
              <w:t>6.  Consequences of Collecting the Information Less Frequently</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_Toc446341553 \h </w:instrText>
            </w:r>
            <w:r w:rsidR="00A95C4B" w:rsidRPr="00A95C4B">
              <w:rPr>
                <w:noProof/>
                <w:webHidden/>
              </w:rPr>
            </w:r>
            <w:r w:rsidR="00A95C4B" w:rsidRPr="00A95C4B">
              <w:rPr>
                <w:noProof/>
                <w:webHidden/>
              </w:rPr>
              <w:fldChar w:fldCharType="separate"/>
            </w:r>
            <w:r w:rsidR="00A95C4B" w:rsidRPr="00A95C4B">
              <w:rPr>
                <w:noProof/>
                <w:webHidden/>
              </w:rPr>
              <w:t>8</w:t>
            </w:r>
            <w:r w:rsidR="00A95C4B" w:rsidRPr="00A95C4B">
              <w:rPr>
                <w:noProof/>
                <w:webHidden/>
              </w:rPr>
              <w:fldChar w:fldCharType="end"/>
            </w:r>
          </w:hyperlink>
        </w:p>
        <w:p w14:paraId="6E48F53A"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54" w:history="1">
            <w:r w:rsidR="00A95C4B" w:rsidRPr="00A95C4B">
              <w:rPr>
                <w:rStyle w:val="Hyperlink"/>
                <w:rFonts w:ascii="Garamond" w:eastAsiaTheme="majorEastAsia" w:hAnsi="Garamond"/>
                <w:noProof/>
              </w:rPr>
              <w:t>7.  Special Circumstances Relating to the Guidelines of 5 CFR 1320.5</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_Toc446341554 \h </w:instrText>
            </w:r>
            <w:r w:rsidR="00A95C4B" w:rsidRPr="00A95C4B">
              <w:rPr>
                <w:noProof/>
                <w:webHidden/>
              </w:rPr>
            </w:r>
            <w:r w:rsidR="00A95C4B" w:rsidRPr="00A95C4B">
              <w:rPr>
                <w:noProof/>
                <w:webHidden/>
              </w:rPr>
              <w:fldChar w:fldCharType="separate"/>
            </w:r>
            <w:r w:rsidR="00A95C4B" w:rsidRPr="00A95C4B">
              <w:rPr>
                <w:noProof/>
                <w:webHidden/>
              </w:rPr>
              <w:t>8</w:t>
            </w:r>
            <w:r w:rsidR="00A95C4B" w:rsidRPr="00A95C4B">
              <w:rPr>
                <w:noProof/>
                <w:webHidden/>
              </w:rPr>
              <w:fldChar w:fldCharType="end"/>
            </w:r>
          </w:hyperlink>
        </w:p>
        <w:p w14:paraId="7FF4AF0C"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55" w:history="1">
            <w:r w:rsidR="00A95C4B" w:rsidRPr="00A95C4B">
              <w:rPr>
                <w:rStyle w:val="Hyperlink"/>
                <w:rFonts w:ascii="Garamond" w:eastAsiaTheme="majorEastAsia" w:hAnsi="Garamond"/>
                <w:noProof/>
              </w:rPr>
              <w:t>8.  Federal Register Notice and Outside Consultations</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_Toc446341555 \h </w:instrText>
            </w:r>
            <w:r w:rsidR="00A95C4B" w:rsidRPr="00A95C4B">
              <w:rPr>
                <w:noProof/>
                <w:webHidden/>
              </w:rPr>
            </w:r>
            <w:r w:rsidR="00A95C4B" w:rsidRPr="00A95C4B">
              <w:rPr>
                <w:noProof/>
                <w:webHidden/>
              </w:rPr>
              <w:fldChar w:fldCharType="separate"/>
            </w:r>
            <w:r w:rsidR="00A95C4B" w:rsidRPr="00A95C4B">
              <w:rPr>
                <w:noProof/>
                <w:webHidden/>
              </w:rPr>
              <w:t>8</w:t>
            </w:r>
            <w:r w:rsidR="00A95C4B" w:rsidRPr="00A95C4B">
              <w:rPr>
                <w:noProof/>
                <w:webHidden/>
              </w:rPr>
              <w:fldChar w:fldCharType="end"/>
            </w:r>
          </w:hyperlink>
        </w:p>
        <w:p w14:paraId="68EC5EA9" w14:textId="77777777" w:rsidR="00A95C4B" w:rsidRPr="00A95C4B" w:rsidRDefault="008C4A91">
          <w:pPr>
            <w:pStyle w:val="TOC2"/>
            <w:tabs>
              <w:tab w:val="right" w:leader="dot" w:pos="9350"/>
            </w:tabs>
            <w:rPr>
              <w:rFonts w:asciiTheme="minorHAnsi" w:eastAsiaTheme="minorEastAsia" w:hAnsiTheme="minorHAnsi" w:cstheme="minorBidi"/>
              <w:noProof/>
              <w:sz w:val="22"/>
              <w:szCs w:val="22"/>
            </w:rPr>
          </w:pPr>
          <w:hyperlink w:anchor="_Toc446341556" w:history="1">
            <w:r w:rsidR="00A95C4B" w:rsidRPr="00A95C4B">
              <w:rPr>
                <w:rStyle w:val="Hyperlink"/>
                <w:rFonts w:ascii="Garamond" w:eastAsiaTheme="majorEastAsia" w:hAnsi="Garamond"/>
                <w:noProof/>
              </w:rPr>
              <w:t>8.a. Federal Register Notice</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_Toc446341556 \h </w:instrText>
            </w:r>
            <w:r w:rsidR="00A95C4B" w:rsidRPr="00A95C4B">
              <w:rPr>
                <w:noProof/>
                <w:webHidden/>
              </w:rPr>
            </w:r>
            <w:r w:rsidR="00A95C4B" w:rsidRPr="00A95C4B">
              <w:rPr>
                <w:noProof/>
                <w:webHidden/>
              </w:rPr>
              <w:fldChar w:fldCharType="separate"/>
            </w:r>
            <w:r w:rsidR="00A95C4B" w:rsidRPr="00A95C4B">
              <w:rPr>
                <w:noProof/>
                <w:webHidden/>
              </w:rPr>
              <w:t>8</w:t>
            </w:r>
            <w:r w:rsidR="00A95C4B" w:rsidRPr="00A95C4B">
              <w:rPr>
                <w:noProof/>
                <w:webHidden/>
              </w:rPr>
              <w:fldChar w:fldCharType="end"/>
            </w:r>
          </w:hyperlink>
        </w:p>
        <w:p w14:paraId="4EF86A9C" w14:textId="77777777" w:rsidR="00A95C4B" w:rsidRPr="00A95C4B" w:rsidRDefault="008C4A91">
          <w:pPr>
            <w:pStyle w:val="TOC2"/>
            <w:tabs>
              <w:tab w:val="right" w:leader="dot" w:pos="9350"/>
            </w:tabs>
            <w:rPr>
              <w:rFonts w:asciiTheme="minorHAnsi" w:eastAsiaTheme="minorEastAsia" w:hAnsiTheme="minorHAnsi" w:cstheme="minorBidi"/>
              <w:noProof/>
              <w:sz w:val="22"/>
              <w:szCs w:val="22"/>
            </w:rPr>
          </w:pPr>
          <w:hyperlink w:anchor="_Toc446341557" w:history="1">
            <w:r w:rsidR="00A95C4B" w:rsidRPr="00A95C4B">
              <w:rPr>
                <w:rStyle w:val="Hyperlink"/>
                <w:rFonts w:ascii="Garamond" w:eastAsiaTheme="majorEastAsia" w:hAnsi="Garamond"/>
                <w:noProof/>
              </w:rPr>
              <w:t>8. b. Outside Consultations</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_Toc446341557 \h </w:instrText>
            </w:r>
            <w:r w:rsidR="00A95C4B" w:rsidRPr="00A95C4B">
              <w:rPr>
                <w:noProof/>
                <w:webHidden/>
              </w:rPr>
            </w:r>
            <w:r w:rsidR="00A95C4B" w:rsidRPr="00A95C4B">
              <w:rPr>
                <w:noProof/>
                <w:webHidden/>
              </w:rPr>
              <w:fldChar w:fldCharType="separate"/>
            </w:r>
            <w:r w:rsidR="00A95C4B" w:rsidRPr="00A95C4B">
              <w:rPr>
                <w:noProof/>
                <w:webHidden/>
              </w:rPr>
              <w:t>8</w:t>
            </w:r>
            <w:r w:rsidR="00A95C4B" w:rsidRPr="00A95C4B">
              <w:rPr>
                <w:noProof/>
                <w:webHidden/>
              </w:rPr>
              <w:fldChar w:fldCharType="end"/>
            </w:r>
          </w:hyperlink>
        </w:p>
        <w:p w14:paraId="2B1ECE1F"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58" w:history="1">
            <w:r w:rsidR="00A95C4B" w:rsidRPr="00A95C4B">
              <w:rPr>
                <w:rStyle w:val="Hyperlink"/>
                <w:rFonts w:ascii="Garamond" w:eastAsiaTheme="majorEastAsia" w:hAnsi="Garamond"/>
                <w:noProof/>
              </w:rPr>
              <w:t>9.  Explanation of Any Payment or Gift to Respondents</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_Toc446341558 \h </w:instrText>
            </w:r>
            <w:r w:rsidR="00A95C4B" w:rsidRPr="00A95C4B">
              <w:rPr>
                <w:noProof/>
                <w:webHidden/>
              </w:rPr>
            </w:r>
            <w:r w:rsidR="00A95C4B" w:rsidRPr="00A95C4B">
              <w:rPr>
                <w:noProof/>
                <w:webHidden/>
              </w:rPr>
              <w:fldChar w:fldCharType="separate"/>
            </w:r>
            <w:r w:rsidR="00A95C4B" w:rsidRPr="00A95C4B">
              <w:rPr>
                <w:noProof/>
                <w:webHidden/>
              </w:rPr>
              <w:t>9</w:t>
            </w:r>
            <w:r w:rsidR="00A95C4B" w:rsidRPr="00A95C4B">
              <w:rPr>
                <w:noProof/>
                <w:webHidden/>
              </w:rPr>
              <w:fldChar w:fldCharType="end"/>
            </w:r>
          </w:hyperlink>
        </w:p>
        <w:p w14:paraId="57D640DE"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59" w:history="1">
            <w:r w:rsidR="00A95C4B" w:rsidRPr="00A95C4B">
              <w:rPr>
                <w:rStyle w:val="Hyperlink"/>
                <w:rFonts w:ascii="Garamond" w:eastAsiaTheme="majorEastAsia" w:hAnsi="Garamond"/>
                <w:noProof/>
              </w:rPr>
              <w:t>10.  Assurance of Confidentiality Provided to Respondents</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_Toc446341559 \h </w:instrText>
            </w:r>
            <w:r w:rsidR="00A95C4B" w:rsidRPr="00A95C4B">
              <w:rPr>
                <w:noProof/>
                <w:webHidden/>
              </w:rPr>
            </w:r>
            <w:r w:rsidR="00A95C4B" w:rsidRPr="00A95C4B">
              <w:rPr>
                <w:noProof/>
                <w:webHidden/>
              </w:rPr>
              <w:fldChar w:fldCharType="separate"/>
            </w:r>
            <w:r w:rsidR="00A95C4B" w:rsidRPr="00A95C4B">
              <w:rPr>
                <w:noProof/>
                <w:webHidden/>
              </w:rPr>
              <w:t>9</w:t>
            </w:r>
            <w:r w:rsidR="00A95C4B" w:rsidRPr="00A95C4B">
              <w:rPr>
                <w:noProof/>
                <w:webHidden/>
              </w:rPr>
              <w:fldChar w:fldCharType="end"/>
            </w:r>
          </w:hyperlink>
        </w:p>
        <w:p w14:paraId="51837B09"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60" w:history="1">
            <w:r w:rsidR="00A95C4B" w:rsidRPr="00A95C4B">
              <w:rPr>
                <w:rStyle w:val="Hyperlink"/>
                <w:rFonts w:ascii="Garamond" w:eastAsiaTheme="majorEastAsia" w:hAnsi="Garamond"/>
                <w:noProof/>
              </w:rPr>
              <w:t>11.  Justification of Sensitive Questions</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_Toc446341560 \h </w:instrText>
            </w:r>
            <w:r w:rsidR="00A95C4B" w:rsidRPr="00A95C4B">
              <w:rPr>
                <w:noProof/>
                <w:webHidden/>
              </w:rPr>
            </w:r>
            <w:r w:rsidR="00A95C4B" w:rsidRPr="00A95C4B">
              <w:rPr>
                <w:noProof/>
                <w:webHidden/>
              </w:rPr>
              <w:fldChar w:fldCharType="separate"/>
            </w:r>
            <w:r w:rsidR="00A95C4B" w:rsidRPr="00A95C4B">
              <w:rPr>
                <w:noProof/>
                <w:webHidden/>
              </w:rPr>
              <w:t>10</w:t>
            </w:r>
            <w:r w:rsidR="00A95C4B" w:rsidRPr="00A95C4B">
              <w:rPr>
                <w:noProof/>
                <w:webHidden/>
              </w:rPr>
              <w:fldChar w:fldCharType="end"/>
            </w:r>
          </w:hyperlink>
        </w:p>
        <w:p w14:paraId="3C13E1CF"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61" w:history="1">
            <w:r w:rsidR="00A95C4B" w:rsidRPr="00A95C4B">
              <w:rPr>
                <w:rStyle w:val="Hyperlink"/>
                <w:rFonts w:ascii="Garamond" w:eastAsiaTheme="majorEastAsia" w:hAnsi="Garamond"/>
                <w:noProof/>
              </w:rPr>
              <w:t>12.  Estimates of Annualized Hour and Cost Burden</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_Toc446341561 \h </w:instrText>
            </w:r>
            <w:r w:rsidR="00A95C4B" w:rsidRPr="00A95C4B">
              <w:rPr>
                <w:noProof/>
                <w:webHidden/>
              </w:rPr>
            </w:r>
            <w:r w:rsidR="00A95C4B" w:rsidRPr="00A95C4B">
              <w:rPr>
                <w:noProof/>
                <w:webHidden/>
              </w:rPr>
              <w:fldChar w:fldCharType="separate"/>
            </w:r>
            <w:r w:rsidR="00A95C4B" w:rsidRPr="00A95C4B">
              <w:rPr>
                <w:noProof/>
                <w:webHidden/>
              </w:rPr>
              <w:t>10</w:t>
            </w:r>
            <w:r w:rsidR="00A95C4B" w:rsidRPr="00A95C4B">
              <w:rPr>
                <w:noProof/>
                <w:webHidden/>
              </w:rPr>
              <w:fldChar w:fldCharType="end"/>
            </w:r>
          </w:hyperlink>
        </w:p>
        <w:p w14:paraId="61CA9E5C"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62" w:history="1">
            <w:r w:rsidR="00A95C4B" w:rsidRPr="00A95C4B">
              <w:rPr>
                <w:rStyle w:val="Hyperlink"/>
                <w:rFonts w:ascii="Garamond" w:eastAsiaTheme="majorEastAsia" w:hAnsi="Garamond"/>
                <w:noProof/>
              </w:rPr>
              <w:t>13.  Estimates of other Total Annual Cost Burden to Respondents or Record-keepers/Capital Costs</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_Toc446341562 \h </w:instrText>
            </w:r>
            <w:r w:rsidR="00A95C4B" w:rsidRPr="00A95C4B">
              <w:rPr>
                <w:noProof/>
                <w:webHidden/>
              </w:rPr>
            </w:r>
            <w:r w:rsidR="00A95C4B" w:rsidRPr="00A95C4B">
              <w:rPr>
                <w:noProof/>
                <w:webHidden/>
              </w:rPr>
              <w:fldChar w:fldCharType="separate"/>
            </w:r>
            <w:r w:rsidR="00A95C4B" w:rsidRPr="00A95C4B">
              <w:rPr>
                <w:noProof/>
                <w:webHidden/>
              </w:rPr>
              <w:t>12</w:t>
            </w:r>
            <w:r w:rsidR="00A95C4B" w:rsidRPr="00A95C4B">
              <w:rPr>
                <w:noProof/>
                <w:webHidden/>
              </w:rPr>
              <w:fldChar w:fldCharType="end"/>
            </w:r>
          </w:hyperlink>
        </w:p>
        <w:p w14:paraId="352A194C"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63" w:history="1">
            <w:r w:rsidR="00A95C4B" w:rsidRPr="00A95C4B">
              <w:rPr>
                <w:rStyle w:val="Hyperlink"/>
                <w:rFonts w:ascii="Garamond" w:eastAsiaTheme="majorEastAsia" w:hAnsi="Garamond"/>
                <w:noProof/>
              </w:rPr>
              <w:t>14.  Annualized Cost to the Federal Government</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_Toc446341563 \h </w:instrText>
            </w:r>
            <w:r w:rsidR="00A95C4B" w:rsidRPr="00A95C4B">
              <w:rPr>
                <w:noProof/>
                <w:webHidden/>
              </w:rPr>
            </w:r>
            <w:r w:rsidR="00A95C4B" w:rsidRPr="00A95C4B">
              <w:rPr>
                <w:noProof/>
                <w:webHidden/>
              </w:rPr>
              <w:fldChar w:fldCharType="separate"/>
            </w:r>
            <w:r w:rsidR="00A95C4B" w:rsidRPr="00A95C4B">
              <w:rPr>
                <w:noProof/>
                <w:webHidden/>
              </w:rPr>
              <w:t>12</w:t>
            </w:r>
            <w:r w:rsidR="00A95C4B" w:rsidRPr="00A95C4B">
              <w:rPr>
                <w:noProof/>
                <w:webHidden/>
              </w:rPr>
              <w:fldChar w:fldCharType="end"/>
            </w:r>
          </w:hyperlink>
        </w:p>
        <w:p w14:paraId="2B194556"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64" w:history="1">
            <w:r w:rsidR="00A95C4B" w:rsidRPr="00A95C4B">
              <w:rPr>
                <w:rStyle w:val="Hyperlink"/>
                <w:rFonts w:ascii="Garamond" w:eastAsiaTheme="majorEastAsia" w:hAnsi="Garamond"/>
                <w:noProof/>
              </w:rPr>
              <w:t>15.  Explanation for Program Changes or Adjustments</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_Toc446341564 \h </w:instrText>
            </w:r>
            <w:r w:rsidR="00A95C4B" w:rsidRPr="00A95C4B">
              <w:rPr>
                <w:noProof/>
                <w:webHidden/>
              </w:rPr>
            </w:r>
            <w:r w:rsidR="00A95C4B" w:rsidRPr="00A95C4B">
              <w:rPr>
                <w:noProof/>
                <w:webHidden/>
              </w:rPr>
              <w:fldChar w:fldCharType="separate"/>
            </w:r>
            <w:r w:rsidR="00A95C4B" w:rsidRPr="00A95C4B">
              <w:rPr>
                <w:noProof/>
                <w:webHidden/>
              </w:rPr>
              <w:t>12</w:t>
            </w:r>
            <w:r w:rsidR="00A95C4B" w:rsidRPr="00A95C4B">
              <w:rPr>
                <w:noProof/>
                <w:webHidden/>
              </w:rPr>
              <w:fldChar w:fldCharType="end"/>
            </w:r>
          </w:hyperlink>
        </w:p>
        <w:p w14:paraId="0385CE16"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65" w:history="1">
            <w:r w:rsidR="00A95C4B" w:rsidRPr="00A95C4B">
              <w:rPr>
                <w:rStyle w:val="Hyperlink"/>
                <w:rFonts w:ascii="Garamond" w:eastAsiaTheme="majorEastAsia" w:hAnsi="Garamond"/>
                <w:noProof/>
              </w:rPr>
              <w:t>16.  Plans for Tabulation and Publication and Project Time Schedule</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_Toc446341565 \h </w:instrText>
            </w:r>
            <w:r w:rsidR="00A95C4B" w:rsidRPr="00A95C4B">
              <w:rPr>
                <w:noProof/>
                <w:webHidden/>
              </w:rPr>
            </w:r>
            <w:r w:rsidR="00A95C4B" w:rsidRPr="00A95C4B">
              <w:rPr>
                <w:noProof/>
                <w:webHidden/>
              </w:rPr>
              <w:fldChar w:fldCharType="separate"/>
            </w:r>
            <w:r w:rsidR="00A95C4B" w:rsidRPr="00A95C4B">
              <w:rPr>
                <w:noProof/>
                <w:webHidden/>
              </w:rPr>
              <w:t>12</w:t>
            </w:r>
            <w:r w:rsidR="00A95C4B" w:rsidRPr="00A95C4B">
              <w:rPr>
                <w:noProof/>
                <w:webHidden/>
              </w:rPr>
              <w:fldChar w:fldCharType="end"/>
            </w:r>
          </w:hyperlink>
        </w:p>
        <w:p w14:paraId="3F3FCD4D"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66" w:history="1">
            <w:r w:rsidR="00A95C4B" w:rsidRPr="00A95C4B">
              <w:rPr>
                <w:rStyle w:val="Hyperlink"/>
                <w:rFonts w:ascii="Garamond" w:eastAsiaTheme="majorEastAsia" w:hAnsi="Garamond"/>
                <w:noProof/>
              </w:rPr>
              <w:t>17.  Reason(s) Display of OMB Expiration Date is Inappropriate</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_Toc446341566 \h </w:instrText>
            </w:r>
            <w:r w:rsidR="00A95C4B" w:rsidRPr="00A95C4B">
              <w:rPr>
                <w:noProof/>
                <w:webHidden/>
              </w:rPr>
            </w:r>
            <w:r w:rsidR="00A95C4B" w:rsidRPr="00A95C4B">
              <w:rPr>
                <w:noProof/>
                <w:webHidden/>
              </w:rPr>
              <w:fldChar w:fldCharType="separate"/>
            </w:r>
            <w:r w:rsidR="00A95C4B" w:rsidRPr="00A95C4B">
              <w:rPr>
                <w:noProof/>
                <w:webHidden/>
              </w:rPr>
              <w:t>13</w:t>
            </w:r>
            <w:r w:rsidR="00A95C4B" w:rsidRPr="00A95C4B">
              <w:rPr>
                <w:noProof/>
                <w:webHidden/>
              </w:rPr>
              <w:fldChar w:fldCharType="end"/>
            </w:r>
          </w:hyperlink>
        </w:p>
        <w:p w14:paraId="0DB3DC5E"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67" w:history="1">
            <w:r w:rsidR="00A95C4B" w:rsidRPr="00A95C4B">
              <w:rPr>
                <w:rStyle w:val="Hyperlink"/>
                <w:rFonts w:ascii="Garamond" w:eastAsiaTheme="majorEastAsia" w:hAnsi="Garamond"/>
                <w:noProof/>
              </w:rPr>
              <w:t>18.  Exceptions to Certification for Paperwork Reduction Act Submissions</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_Toc446341567 \h </w:instrText>
            </w:r>
            <w:r w:rsidR="00A95C4B" w:rsidRPr="00A95C4B">
              <w:rPr>
                <w:noProof/>
                <w:webHidden/>
              </w:rPr>
            </w:r>
            <w:r w:rsidR="00A95C4B" w:rsidRPr="00A95C4B">
              <w:rPr>
                <w:noProof/>
                <w:webHidden/>
              </w:rPr>
              <w:fldChar w:fldCharType="separate"/>
            </w:r>
            <w:r w:rsidR="00A95C4B" w:rsidRPr="00A95C4B">
              <w:rPr>
                <w:noProof/>
                <w:webHidden/>
              </w:rPr>
              <w:t>13</w:t>
            </w:r>
            <w:r w:rsidR="00A95C4B" w:rsidRPr="00A95C4B">
              <w:rPr>
                <w:noProof/>
                <w:webHidden/>
              </w:rPr>
              <w:fldChar w:fldCharType="end"/>
            </w:r>
          </w:hyperlink>
        </w:p>
        <w:p w14:paraId="4819AA03" w14:textId="77777777" w:rsidR="00A95C4B" w:rsidRPr="00A95C4B" w:rsidRDefault="008C4A91">
          <w:pPr>
            <w:pStyle w:val="TOC1"/>
            <w:tabs>
              <w:tab w:val="right" w:leader="dot" w:pos="9350"/>
            </w:tabs>
            <w:rPr>
              <w:rFonts w:asciiTheme="minorHAnsi" w:eastAsiaTheme="minorEastAsia" w:hAnsiTheme="minorHAnsi" w:cstheme="minorBidi"/>
              <w:b/>
              <w:noProof/>
              <w:sz w:val="22"/>
              <w:szCs w:val="22"/>
            </w:rPr>
          </w:pPr>
          <w:hyperlink w:anchor="_Toc446341568" w:history="1">
            <w:r w:rsidR="00A95C4B" w:rsidRPr="00A95C4B">
              <w:rPr>
                <w:rStyle w:val="Hyperlink"/>
                <w:rFonts w:ascii="Garamond" w:eastAsiaTheme="majorEastAsia" w:hAnsi="Garamond"/>
                <w:b/>
                <w:noProof/>
              </w:rPr>
              <w:t>B.  COLLECTION OF INFORMATION EMPLOYING STATISTICAL METHODS</w:t>
            </w:r>
            <w:r w:rsidR="00A95C4B" w:rsidRPr="00A95C4B">
              <w:rPr>
                <w:b/>
                <w:noProof/>
                <w:webHidden/>
              </w:rPr>
              <w:tab/>
            </w:r>
            <w:r w:rsidR="00A95C4B" w:rsidRPr="00A95C4B">
              <w:rPr>
                <w:b/>
                <w:noProof/>
                <w:webHidden/>
              </w:rPr>
              <w:fldChar w:fldCharType="begin"/>
            </w:r>
            <w:r w:rsidR="00A95C4B" w:rsidRPr="00A95C4B">
              <w:rPr>
                <w:b/>
                <w:noProof/>
                <w:webHidden/>
              </w:rPr>
              <w:instrText xml:space="preserve"> PAGEREF _Toc446341568 \h </w:instrText>
            </w:r>
            <w:r w:rsidR="00A95C4B" w:rsidRPr="00A95C4B">
              <w:rPr>
                <w:b/>
                <w:noProof/>
                <w:webHidden/>
              </w:rPr>
            </w:r>
            <w:r w:rsidR="00A95C4B" w:rsidRPr="00A95C4B">
              <w:rPr>
                <w:b/>
                <w:noProof/>
                <w:webHidden/>
              </w:rPr>
              <w:fldChar w:fldCharType="separate"/>
            </w:r>
            <w:r w:rsidR="00A95C4B" w:rsidRPr="00A95C4B">
              <w:rPr>
                <w:b/>
                <w:noProof/>
                <w:webHidden/>
              </w:rPr>
              <w:t>14</w:t>
            </w:r>
            <w:r w:rsidR="00A95C4B" w:rsidRPr="00A95C4B">
              <w:rPr>
                <w:b/>
                <w:noProof/>
                <w:webHidden/>
              </w:rPr>
              <w:fldChar w:fldCharType="end"/>
            </w:r>
          </w:hyperlink>
        </w:p>
        <w:p w14:paraId="1B9C00D8"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69" w:history="1">
            <w:r w:rsidR="00A95C4B" w:rsidRPr="00A95C4B">
              <w:rPr>
                <w:rStyle w:val="Hyperlink"/>
                <w:rFonts w:ascii="Garamond" w:eastAsia="Calibri" w:hAnsi="Garamond"/>
                <w:noProof/>
                <w:lang w:val="en"/>
              </w:rPr>
              <w:t>1.</w:t>
            </w:r>
            <w:r w:rsidR="00A95C4B" w:rsidRPr="00A95C4B">
              <w:rPr>
                <w:rStyle w:val="Hyperlink"/>
                <w:rFonts w:ascii="Garamond" w:eastAsia="Calibri" w:hAnsi="Garamond"/>
                <w:noProof/>
              </w:rPr>
              <w:t xml:space="preserve">  Respondent Universe and Sampling Methods</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_Toc446341569 \h </w:instrText>
            </w:r>
            <w:r w:rsidR="00A95C4B" w:rsidRPr="00A95C4B">
              <w:rPr>
                <w:noProof/>
                <w:webHidden/>
              </w:rPr>
            </w:r>
            <w:r w:rsidR="00A95C4B" w:rsidRPr="00A95C4B">
              <w:rPr>
                <w:noProof/>
                <w:webHidden/>
              </w:rPr>
              <w:fldChar w:fldCharType="separate"/>
            </w:r>
            <w:r w:rsidR="00A95C4B" w:rsidRPr="00A95C4B">
              <w:rPr>
                <w:noProof/>
                <w:webHidden/>
              </w:rPr>
              <w:t>14</w:t>
            </w:r>
            <w:r w:rsidR="00A95C4B" w:rsidRPr="00A95C4B">
              <w:rPr>
                <w:noProof/>
                <w:webHidden/>
              </w:rPr>
              <w:fldChar w:fldCharType="end"/>
            </w:r>
          </w:hyperlink>
        </w:p>
        <w:p w14:paraId="4AD92A72"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70" w:history="1">
            <w:r w:rsidR="00A95C4B" w:rsidRPr="00A95C4B">
              <w:rPr>
                <w:rStyle w:val="Hyperlink"/>
                <w:rFonts w:ascii="Garamond" w:eastAsia="Calibri" w:hAnsi="Garamond"/>
                <w:noProof/>
              </w:rPr>
              <w:t>2.  Procedures for the Collection of Information</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_Toc446341570 \h </w:instrText>
            </w:r>
            <w:r w:rsidR="00A95C4B" w:rsidRPr="00A95C4B">
              <w:rPr>
                <w:noProof/>
                <w:webHidden/>
              </w:rPr>
            </w:r>
            <w:r w:rsidR="00A95C4B" w:rsidRPr="00A95C4B">
              <w:rPr>
                <w:noProof/>
                <w:webHidden/>
              </w:rPr>
              <w:fldChar w:fldCharType="separate"/>
            </w:r>
            <w:r w:rsidR="00A95C4B" w:rsidRPr="00A95C4B">
              <w:rPr>
                <w:noProof/>
                <w:webHidden/>
              </w:rPr>
              <w:t>15</w:t>
            </w:r>
            <w:r w:rsidR="00A95C4B" w:rsidRPr="00A95C4B">
              <w:rPr>
                <w:noProof/>
                <w:webHidden/>
              </w:rPr>
              <w:fldChar w:fldCharType="end"/>
            </w:r>
          </w:hyperlink>
        </w:p>
        <w:p w14:paraId="083E384D"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71" w:history="1">
            <w:r w:rsidR="00A95C4B" w:rsidRPr="00A95C4B">
              <w:rPr>
                <w:rStyle w:val="Hyperlink"/>
                <w:rFonts w:ascii="Garamond" w:eastAsiaTheme="majorEastAsia" w:hAnsi="Garamond"/>
                <w:noProof/>
              </w:rPr>
              <w:t>3.  Methods to Maximize Response Rates and Deal with Nonresponse</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_Toc446341571 \h </w:instrText>
            </w:r>
            <w:r w:rsidR="00A95C4B" w:rsidRPr="00A95C4B">
              <w:rPr>
                <w:noProof/>
                <w:webHidden/>
              </w:rPr>
            </w:r>
            <w:r w:rsidR="00A95C4B" w:rsidRPr="00A95C4B">
              <w:rPr>
                <w:noProof/>
                <w:webHidden/>
              </w:rPr>
              <w:fldChar w:fldCharType="separate"/>
            </w:r>
            <w:r w:rsidR="00A95C4B" w:rsidRPr="00A95C4B">
              <w:rPr>
                <w:noProof/>
                <w:webHidden/>
              </w:rPr>
              <w:t>17</w:t>
            </w:r>
            <w:r w:rsidR="00A95C4B" w:rsidRPr="00A95C4B">
              <w:rPr>
                <w:noProof/>
                <w:webHidden/>
              </w:rPr>
              <w:fldChar w:fldCharType="end"/>
            </w:r>
          </w:hyperlink>
        </w:p>
        <w:p w14:paraId="56029021"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72" w:history="1">
            <w:r w:rsidR="00A95C4B" w:rsidRPr="00A95C4B">
              <w:rPr>
                <w:rStyle w:val="Hyperlink"/>
                <w:rFonts w:ascii="Garamond" w:eastAsiaTheme="majorEastAsia" w:hAnsi="Garamond"/>
                <w:noProof/>
              </w:rPr>
              <w:t>4.  Test of Procedures or Methods to be Undertaken</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_Toc446341572 \h </w:instrText>
            </w:r>
            <w:r w:rsidR="00A95C4B" w:rsidRPr="00A95C4B">
              <w:rPr>
                <w:noProof/>
                <w:webHidden/>
              </w:rPr>
            </w:r>
            <w:r w:rsidR="00A95C4B" w:rsidRPr="00A95C4B">
              <w:rPr>
                <w:noProof/>
                <w:webHidden/>
              </w:rPr>
              <w:fldChar w:fldCharType="separate"/>
            </w:r>
            <w:r w:rsidR="00A95C4B" w:rsidRPr="00A95C4B">
              <w:rPr>
                <w:noProof/>
                <w:webHidden/>
              </w:rPr>
              <w:t>19</w:t>
            </w:r>
            <w:r w:rsidR="00A95C4B" w:rsidRPr="00A95C4B">
              <w:rPr>
                <w:noProof/>
                <w:webHidden/>
              </w:rPr>
              <w:fldChar w:fldCharType="end"/>
            </w:r>
          </w:hyperlink>
        </w:p>
        <w:p w14:paraId="3B6017A2" w14:textId="77777777" w:rsidR="00A95C4B" w:rsidRPr="00A95C4B" w:rsidRDefault="008C4A91">
          <w:pPr>
            <w:pStyle w:val="TOC1"/>
            <w:tabs>
              <w:tab w:val="right" w:leader="dot" w:pos="9350"/>
            </w:tabs>
            <w:rPr>
              <w:rFonts w:asciiTheme="minorHAnsi" w:eastAsiaTheme="minorEastAsia" w:hAnsiTheme="minorHAnsi" w:cstheme="minorBidi"/>
              <w:noProof/>
              <w:sz w:val="22"/>
              <w:szCs w:val="22"/>
            </w:rPr>
          </w:pPr>
          <w:hyperlink w:anchor="_Toc446341573" w:history="1">
            <w:r w:rsidR="00A95C4B" w:rsidRPr="00A95C4B">
              <w:rPr>
                <w:rStyle w:val="Hyperlink"/>
                <w:rFonts w:ascii="Garamond" w:eastAsiaTheme="majorEastAsia" w:hAnsi="Garamond"/>
                <w:noProof/>
              </w:rPr>
              <w:t>5. Individuals Consulted on Statistical Aspects and Individuals Collecting and/or Analyzing Data</w:t>
            </w:r>
            <w:r w:rsidR="00A95C4B" w:rsidRPr="00A95C4B">
              <w:rPr>
                <w:noProof/>
                <w:webHidden/>
              </w:rPr>
              <w:tab/>
            </w:r>
            <w:r w:rsidR="00A95C4B" w:rsidRPr="00A95C4B">
              <w:rPr>
                <w:noProof/>
                <w:webHidden/>
              </w:rPr>
              <w:fldChar w:fldCharType="begin"/>
            </w:r>
            <w:r w:rsidR="00A95C4B" w:rsidRPr="00A95C4B">
              <w:rPr>
                <w:noProof/>
                <w:webHidden/>
              </w:rPr>
              <w:instrText xml:space="preserve"> PAGEREF _Toc446341573 \h </w:instrText>
            </w:r>
            <w:r w:rsidR="00A95C4B" w:rsidRPr="00A95C4B">
              <w:rPr>
                <w:noProof/>
                <w:webHidden/>
              </w:rPr>
            </w:r>
            <w:r w:rsidR="00A95C4B" w:rsidRPr="00A95C4B">
              <w:rPr>
                <w:noProof/>
                <w:webHidden/>
              </w:rPr>
              <w:fldChar w:fldCharType="separate"/>
            </w:r>
            <w:r w:rsidR="00A95C4B" w:rsidRPr="00A95C4B">
              <w:rPr>
                <w:noProof/>
                <w:webHidden/>
              </w:rPr>
              <w:t>19</w:t>
            </w:r>
            <w:r w:rsidR="00A95C4B" w:rsidRPr="00A95C4B">
              <w:rPr>
                <w:noProof/>
                <w:webHidden/>
              </w:rPr>
              <w:fldChar w:fldCharType="end"/>
            </w:r>
          </w:hyperlink>
        </w:p>
        <w:p w14:paraId="70776CED" w14:textId="77777777" w:rsidR="00D27755" w:rsidRDefault="00D27755">
          <w:r w:rsidRPr="00A95C4B">
            <w:rPr>
              <w:b/>
              <w:bCs/>
              <w:noProof/>
            </w:rPr>
            <w:fldChar w:fldCharType="end"/>
          </w:r>
        </w:p>
      </w:sdtContent>
    </w:sdt>
    <w:p w14:paraId="309AC073" w14:textId="77777777" w:rsidR="00F27C02" w:rsidRPr="00525ACE" w:rsidRDefault="006F4B67" w:rsidP="006F4B67">
      <w:pPr>
        <w:tabs>
          <w:tab w:val="left" w:leader="dot" w:pos="8640"/>
        </w:tabs>
        <w:jc w:val="center"/>
        <w:rPr>
          <w:rFonts w:ascii="Times New Roman" w:hAnsi="Times New Roman"/>
          <w:b/>
          <w:bCs/>
          <w:szCs w:val="24"/>
        </w:rPr>
      </w:pPr>
      <w:r w:rsidRPr="00525ACE">
        <w:rPr>
          <w:rFonts w:ascii="Times New Roman" w:hAnsi="Times New Roman"/>
          <w:b/>
        </w:rPr>
        <w:br w:type="page"/>
      </w:r>
      <w:r w:rsidR="00D17C4C" w:rsidRPr="00525ACE">
        <w:rPr>
          <w:rFonts w:ascii="Times New Roman" w:hAnsi="Times New Roman"/>
          <w:b/>
          <w:bCs/>
          <w:szCs w:val="24"/>
        </w:rPr>
        <w:lastRenderedPageBreak/>
        <w:t>SUPPORTING STATEMENT</w:t>
      </w:r>
    </w:p>
    <w:p w14:paraId="3BD5DB76" w14:textId="77777777" w:rsidR="00D17C4C" w:rsidRPr="00525ACE" w:rsidRDefault="00D17C4C" w:rsidP="00D17C4C">
      <w:pPr>
        <w:tabs>
          <w:tab w:val="left" w:leader="dot" w:pos="8640"/>
        </w:tabs>
        <w:jc w:val="center"/>
        <w:rPr>
          <w:rFonts w:ascii="Times New Roman" w:hAnsi="Times New Roman"/>
          <w:b/>
          <w:bCs/>
          <w:szCs w:val="24"/>
        </w:rPr>
      </w:pPr>
      <w:r w:rsidRPr="00525ACE">
        <w:rPr>
          <w:rFonts w:ascii="Times New Roman" w:hAnsi="Times New Roman"/>
          <w:b/>
          <w:bCs/>
          <w:szCs w:val="24"/>
        </w:rPr>
        <w:t xml:space="preserve">EVALUATION </w:t>
      </w:r>
      <w:r w:rsidR="00946558" w:rsidRPr="00525ACE">
        <w:rPr>
          <w:rFonts w:ascii="Times New Roman" w:hAnsi="Times New Roman"/>
          <w:b/>
          <w:bCs/>
          <w:szCs w:val="24"/>
        </w:rPr>
        <w:t xml:space="preserve">OF THE WOMEN’S HEALTH LEADERSHIP INSTITUTE (WHLI) </w:t>
      </w:r>
      <w:r w:rsidRPr="00525ACE">
        <w:rPr>
          <w:rFonts w:ascii="Times New Roman" w:hAnsi="Times New Roman"/>
          <w:b/>
          <w:bCs/>
          <w:szCs w:val="24"/>
        </w:rPr>
        <w:t>PRO</w:t>
      </w:r>
      <w:r w:rsidR="00946558" w:rsidRPr="00525ACE">
        <w:rPr>
          <w:rFonts w:ascii="Times New Roman" w:hAnsi="Times New Roman"/>
          <w:b/>
          <w:bCs/>
          <w:szCs w:val="24"/>
        </w:rPr>
        <w:t>GRAM</w:t>
      </w:r>
    </w:p>
    <w:p w14:paraId="165115FC" w14:textId="77777777" w:rsidR="00D17C4C" w:rsidRPr="00525ACE" w:rsidRDefault="00D17C4C" w:rsidP="00D17C4C">
      <w:pPr>
        <w:tabs>
          <w:tab w:val="left" w:leader="dot" w:pos="8640"/>
        </w:tabs>
        <w:jc w:val="center"/>
        <w:rPr>
          <w:rFonts w:ascii="Times New Roman" w:hAnsi="Times New Roman"/>
          <w:b/>
          <w:bCs/>
          <w:szCs w:val="24"/>
        </w:rPr>
      </w:pPr>
    </w:p>
    <w:p w14:paraId="3FC52F67" w14:textId="77777777" w:rsidR="00D17C4C" w:rsidRPr="00525ACE" w:rsidRDefault="00D17C4C" w:rsidP="009D28CA">
      <w:pPr>
        <w:pStyle w:val="Heading1"/>
      </w:pPr>
    </w:p>
    <w:p w14:paraId="0AB84781" w14:textId="77777777" w:rsidR="00F27C02" w:rsidRPr="00383AFE" w:rsidRDefault="00F27C02" w:rsidP="00E15C55">
      <w:pPr>
        <w:pStyle w:val="Heading1"/>
        <w:rPr>
          <w:rFonts w:ascii="Garamond" w:hAnsi="Garamond"/>
        </w:rPr>
      </w:pPr>
      <w:bookmarkStart w:id="0" w:name="_Toc446341547"/>
      <w:r w:rsidRPr="00383AFE">
        <w:rPr>
          <w:rFonts w:ascii="Garamond" w:hAnsi="Garamond"/>
        </w:rPr>
        <w:t>A</w:t>
      </w:r>
      <w:r w:rsidR="00E9231E" w:rsidRPr="00383AFE">
        <w:rPr>
          <w:rFonts w:ascii="Garamond" w:hAnsi="Garamond"/>
          <w:sz w:val="28"/>
          <w:szCs w:val="28"/>
        </w:rPr>
        <w:t xml:space="preserve">.  </w:t>
      </w:r>
      <w:r w:rsidRPr="00383AFE">
        <w:rPr>
          <w:rFonts w:ascii="Garamond" w:hAnsi="Garamond"/>
          <w:sz w:val="28"/>
          <w:szCs w:val="28"/>
        </w:rPr>
        <w:t>JUSTIFICATION</w:t>
      </w:r>
      <w:bookmarkEnd w:id="0"/>
    </w:p>
    <w:p w14:paraId="5A9BE578" w14:textId="77777777" w:rsidR="00533CB5" w:rsidRPr="00383AFE" w:rsidRDefault="00F27C02" w:rsidP="00E9231E">
      <w:pPr>
        <w:pStyle w:val="Heading1"/>
        <w:spacing w:before="360" w:after="200"/>
        <w:rPr>
          <w:rFonts w:ascii="Garamond" w:hAnsi="Garamond"/>
          <w:i/>
        </w:rPr>
      </w:pPr>
      <w:bookmarkStart w:id="1" w:name="_Toc446341548"/>
      <w:r w:rsidRPr="00383AFE">
        <w:rPr>
          <w:rFonts w:ascii="Garamond" w:hAnsi="Garamond"/>
          <w:i/>
        </w:rPr>
        <w:t>1</w:t>
      </w:r>
      <w:r w:rsidR="009D28CA" w:rsidRPr="00383AFE">
        <w:rPr>
          <w:rFonts w:ascii="Garamond" w:hAnsi="Garamond"/>
          <w:i/>
        </w:rPr>
        <w:t>.</w:t>
      </w:r>
      <w:r w:rsidR="00E9231E" w:rsidRPr="00383AFE">
        <w:rPr>
          <w:rFonts w:ascii="Garamond" w:hAnsi="Garamond"/>
          <w:i/>
        </w:rPr>
        <w:t xml:space="preserve"> </w:t>
      </w:r>
      <w:r w:rsidR="00454EA2">
        <w:rPr>
          <w:rFonts w:ascii="Garamond" w:hAnsi="Garamond"/>
          <w:i/>
        </w:rPr>
        <w:t xml:space="preserve"> </w:t>
      </w:r>
      <w:r w:rsidRPr="00383AFE">
        <w:rPr>
          <w:rFonts w:ascii="Garamond" w:hAnsi="Garamond"/>
          <w:i/>
        </w:rPr>
        <w:t>Need and Legal Basis</w:t>
      </w:r>
      <w:bookmarkEnd w:id="1"/>
    </w:p>
    <w:p w14:paraId="29BF22FB" w14:textId="77777777" w:rsidR="000830DD" w:rsidRPr="00383AFE" w:rsidRDefault="008E22EB" w:rsidP="00E9231E">
      <w:pPr>
        <w:spacing w:after="120"/>
        <w:rPr>
          <w:rFonts w:ascii="Garamond" w:hAnsi="Garamond"/>
          <w:szCs w:val="24"/>
        </w:rPr>
      </w:pPr>
      <w:r w:rsidRPr="00383AFE">
        <w:rPr>
          <w:rFonts w:ascii="Garamond" w:hAnsi="Garamond"/>
          <w:szCs w:val="24"/>
        </w:rPr>
        <w:t xml:space="preserve">The </w:t>
      </w:r>
      <w:hyperlink r:id="rId10" w:history="1">
        <w:r w:rsidRPr="00383AFE">
          <w:rPr>
            <w:rFonts w:ascii="Garamond" w:hAnsi="Garamond"/>
            <w:szCs w:val="24"/>
          </w:rPr>
          <w:t xml:space="preserve">U.S. Department of Health and Human Services </w:t>
        </w:r>
      </w:hyperlink>
      <w:r w:rsidRPr="00383AFE">
        <w:rPr>
          <w:rFonts w:ascii="Garamond" w:hAnsi="Garamond"/>
          <w:szCs w:val="24"/>
        </w:rPr>
        <w:t xml:space="preserve">(HHS) Office on Women’s Health (OWH) is requesting </w:t>
      </w:r>
      <w:r w:rsidR="00554D66" w:rsidRPr="00383AFE">
        <w:rPr>
          <w:rFonts w:ascii="Garamond" w:hAnsi="Garamond"/>
          <w:szCs w:val="24"/>
        </w:rPr>
        <w:t xml:space="preserve">Office of Management and Budget (OMB) </w:t>
      </w:r>
      <w:r w:rsidRPr="00383AFE">
        <w:rPr>
          <w:rFonts w:ascii="Garamond" w:hAnsi="Garamond"/>
          <w:szCs w:val="24"/>
        </w:rPr>
        <w:t xml:space="preserve">approval for new data collection to </w:t>
      </w:r>
      <w:r w:rsidR="00554D66" w:rsidRPr="00383AFE">
        <w:rPr>
          <w:rFonts w:ascii="Garamond" w:hAnsi="Garamond"/>
          <w:szCs w:val="24"/>
        </w:rPr>
        <w:t>conduct an evaluation of</w:t>
      </w:r>
      <w:r w:rsidRPr="00383AFE">
        <w:rPr>
          <w:rFonts w:ascii="Garamond" w:hAnsi="Garamond"/>
          <w:szCs w:val="24"/>
        </w:rPr>
        <w:t xml:space="preserve"> the utility and outcomes of the Women’s Health Leadership Institute (WHLI) pro</w:t>
      </w:r>
      <w:r w:rsidR="00D31D54" w:rsidRPr="00383AFE">
        <w:rPr>
          <w:rFonts w:ascii="Garamond" w:hAnsi="Garamond"/>
          <w:szCs w:val="24"/>
        </w:rPr>
        <w:t>gram</w:t>
      </w:r>
      <w:r w:rsidRPr="00383AFE">
        <w:rPr>
          <w:rFonts w:ascii="Garamond" w:hAnsi="Garamond"/>
          <w:szCs w:val="24"/>
        </w:rPr>
        <w:t>.</w:t>
      </w:r>
      <w:r w:rsidR="000830DD" w:rsidRPr="00383AFE">
        <w:rPr>
          <w:rFonts w:ascii="Garamond" w:hAnsi="Garamond"/>
          <w:szCs w:val="24"/>
        </w:rPr>
        <w:t xml:space="preserve"> The WHLI train</w:t>
      </w:r>
      <w:r w:rsidR="00D31D54" w:rsidRPr="00383AFE">
        <w:rPr>
          <w:rFonts w:ascii="Garamond" w:hAnsi="Garamond"/>
          <w:szCs w:val="24"/>
        </w:rPr>
        <w:t>ed</w:t>
      </w:r>
      <w:r w:rsidR="000830DD" w:rsidRPr="00383AFE">
        <w:rPr>
          <w:rFonts w:ascii="Garamond" w:hAnsi="Garamond"/>
          <w:szCs w:val="24"/>
        </w:rPr>
        <w:t xml:space="preserve"> community health workers (CHWs) to gain leadership skills </w:t>
      </w:r>
      <w:r w:rsidR="004940B4" w:rsidRPr="00383AFE">
        <w:rPr>
          <w:rFonts w:ascii="Garamond" w:hAnsi="Garamond"/>
          <w:szCs w:val="24"/>
        </w:rPr>
        <w:t xml:space="preserve">and </w:t>
      </w:r>
      <w:r w:rsidR="000830DD" w:rsidRPr="00383AFE">
        <w:rPr>
          <w:rFonts w:ascii="Garamond" w:hAnsi="Garamond"/>
          <w:szCs w:val="24"/>
        </w:rPr>
        <w:t>to use a public health systems approach to address chronic disease and health disparities in their communities. NORC at the University of Chicago</w:t>
      </w:r>
      <w:r w:rsidR="00D31D54" w:rsidRPr="00383AFE">
        <w:rPr>
          <w:rFonts w:ascii="Garamond" w:hAnsi="Garamond"/>
          <w:szCs w:val="24"/>
        </w:rPr>
        <w:t xml:space="preserve"> (NORC)</w:t>
      </w:r>
      <w:r w:rsidR="000830DD" w:rsidRPr="00383AFE">
        <w:rPr>
          <w:rFonts w:ascii="Garamond" w:hAnsi="Garamond"/>
          <w:szCs w:val="24"/>
        </w:rPr>
        <w:t xml:space="preserve"> is conducting this evaluation on behalf of OWH. The goal of the evaluation is to assess the long-term outcomes of the WHLI by examining the extent to which the WHLI </w:t>
      </w:r>
      <w:r w:rsidR="004940B4" w:rsidRPr="00383AFE">
        <w:rPr>
          <w:rFonts w:ascii="Garamond" w:hAnsi="Garamond"/>
          <w:szCs w:val="24"/>
        </w:rPr>
        <w:t>was</w:t>
      </w:r>
      <w:r w:rsidR="000830DD" w:rsidRPr="00383AFE">
        <w:rPr>
          <w:rFonts w:ascii="Garamond" w:hAnsi="Garamond"/>
          <w:szCs w:val="24"/>
        </w:rPr>
        <w:t xml:space="preserve"> effective in training CHWs to create system-level changes t</w:t>
      </w:r>
      <w:r w:rsidR="004940B4" w:rsidRPr="00383AFE">
        <w:rPr>
          <w:rFonts w:ascii="Garamond" w:hAnsi="Garamond"/>
          <w:szCs w:val="24"/>
        </w:rPr>
        <w:t>hat</w:t>
      </w:r>
      <w:r w:rsidR="000830DD" w:rsidRPr="00383AFE">
        <w:rPr>
          <w:rFonts w:ascii="Garamond" w:hAnsi="Garamond"/>
          <w:szCs w:val="24"/>
        </w:rPr>
        <w:t xml:space="preserve"> reduce</w:t>
      </w:r>
      <w:r w:rsidR="004940B4" w:rsidRPr="00383AFE">
        <w:rPr>
          <w:rFonts w:ascii="Garamond" w:hAnsi="Garamond"/>
          <w:szCs w:val="24"/>
        </w:rPr>
        <w:t>d</w:t>
      </w:r>
      <w:r w:rsidR="000830DD" w:rsidRPr="00383AFE">
        <w:rPr>
          <w:rFonts w:ascii="Garamond" w:hAnsi="Garamond"/>
          <w:szCs w:val="24"/>
        </w:rPr>
        <w:t xml:space="preserve"> health disparities.  </w:t>
      </w:r>
    </w:p>
    <w:p w14:paraId="24ADD0BA" w14:textId="77777777" w:rsidR="002E08BF" w:rsidRPr="00383AFE" w:rsidRDefault="00A9436E" w:rsidP="00E9231E">
      <w:pPr>
        <w:spacing w:after="120"/>
        <w:rPr>
          <w:rFonts w:ascii="Garamond" w:hAnsi="Garamond"/>
          <w:szCs w:val="24"/>
        </w:rPr>
      </w:pPr>
      <w:r w:rsidRPr="00383AFE">
        <w:rPr>
          <w:rFonts w:ascii="Garamond" w:hAnsi="Garamond"/>
          <w:szCs w:val="24"/>
        </w:rPr>
        <w:t>As populations continue to shift and change, understanding why disparities persist, how they impact women specifically, and determining strategies to address health disparities remains an important priority for policymakers and researchers. Increasingly, evidence suggests the importance of implementing local strategies and solutions to target health disparities.</w:t>
      </w:r>
      <w:r w:rsidR="00677C4D" w:rsidRPr="00383AFE">
        <w:rPr>
          <w:rStyle w:val="FootnoteReference"/>
          <w:rFonts w:ascii="Garamond" w:hAnsi="Garamond"/>
          <w:sz w:val="20"/>
        </w:rPr>
        <w:footnoteReference w:id="1"/>
      </w:r>
      <w:r w:rsidRPr="00383AFE">
        <w:rPr>
          <w:rFonts w:ascii="Garamond" w:hAnsi="Garamond"/>
          <w:szCs w:val="24"/>
        </w:rPr>
        <w:t xml:space="preserve"> </w:t>
      </w:r>
      <w:r w:rsidR="003E6320" w:rsidRPr="00383AFE">
        <w:rPr>
          <w:rFonts w:ascii="Garamond" w:hAnsi="Garamond"/>
          <w:szCs w:val="24"/>
        </w:rPr>
        <w:t xml:space="preserve">As of 2013, one-third of women nationwide self-identified as a member of a racial or ethnic minority group. Racial and ethnic disparities </w:t>
      </w:r>
      <w:r w:rsidR="007812EC" w:rsidRPr="00383AFE">
        <w:rPr>
          <w:rFonts w:ascii="Garamond" w:hAnsi="Garamond"/>
          <w:szCs w:val="24"/>
        </w:rPr>
        <w:t>persist throughout the country and have been found to vary by geographic location.</w:t>
      </w:r>
      <w:r w:rsidR="00677C4D" w:rsidRPr="00383AFE">
        <w:rPr>
          <w:rStyle w:val="FootnoteReference"/>
          <w:rFonts w:ascii="Garamond" w:hAnsi="Garamond"/>
          <w:sz w:val="20"/>
        </w:rPr>
        <w:footnoteReference w:id="2"/>
      </w:r>
      <w:r w:rsidR="00677C4D" w:rsidRPr="00383AFE">
        <w:rPr>
          <w:rFonts w:ascii="Garamond" w:hAnsi="Garamond"/>
          <w:szCs w:val="24"/>
        </w:rPr>
        <w:t xml:space="preserve"> </w:t>
      </w:r>
      <w:r w:rsidR="00C4446C" w:rsidRPr="00383AFE">
        <w:rPr>
          <w:rFonts w:ascii="Garamond" w:hAnsi="Garamond"/>
          <w:szCs w:val="24"/>
        </w:rPr>
        <w:t>In general, women have unique health care needs and more frequently utilize healthcare services.</w:t>
      </w:r>
      <w:r w:rsidR="00677C4D" w:rsidRPr="00383AFE">
        <w:rPr>
          <w:rStyle w:val="FootnoteReference"/>
          <w:rFonts w:ascii="Garamond" w:hAnsi="Garamond"/>
          <w:sz w:val="20"/>
        </w:rPr>
        <w:footnoteReference w:id="3"/>
      </w:r>
      <w:r w:rsidR="00677C4D" w:rsidRPr="00383AFE">
        <w:rPr>
          <w:rFonts w:ascii="Garamond" w:hAnsi="Garamond"/>
          <w:sz w:val="20"/>
          <w:vertAlign w:val="superscript"/>
        </w:rPr>
        <w:t>,</w:t>
      </w:r>
      <w:r w:rsidR="00677C4D" w:rsidRPr="00383AFE">
        <w:rPr>
          <w:rStyle w:val="FootnoteReference"/>
          <w:rFonts w:ascii="Garamond" w:hAnsi="Garamond"/>
          <w:sz w:val="20"/>
        </w:rPr>
        <w:footnoteReference w:id="4"/>
      </w:r>
      <w:r w:rsidR="00677C4D" w:rsidRPr="00383AFE">
        <w:rPr>
          <w:rFonts w:ascii="Garamond" w:hAnsi="Garamond"/>
          <w:szCs w:val="24"/>
          <w:vertAlign w:val="superscript"/>
        </w:rPr>
        <w:t xml:space="preserve">  </w:t>
      </w:r>
      <w:r w:rsidR="00C4446C" w:rsidRPr="00383AFE">
        <w:rPr>
          <w:rFonts w:ascii="Garamond" w:hAnsi="Garamond"/>
          <w:szCs w:val="24"/>
        </w:rPr>
        <w:t>In addition, women have higher rates of documented chronic illness, unique reproductive health care needs, and d</w:t>
      </w:r>
      <w:r w:rsidR="008D77F6" w:rsidRPr="00383AFE">
        <w:rPr>
          <w:rFonts w:ascii="Garamond" w:hAnsi="Garamond"/>
          <w:szCs w:val="24"/>
        </w:rPr>
        <w:t>ue to so</w:t>
      </w:r>
      <w:r w:rsidR="00A25228" w:rsidRPr="00383AFE">
        <w:rPr>
          <w:rFonts w:ascii="Garamond" w:hAnsi="Garamond"/>
          <w:szCs w:val="24"/>
        </w:rPr>
        <w:t>cial and cultural factors,</w:t>
      </w:r>
      <w:r w:rsidR="008D77F6" w:rsidRPr="00383AFE">
        <w:rPr>
          <w:rFonts w:ascii="Garamond" w:hAnsi="Garamond"/>
          <w:szCs w:val="24"/>
        </w:rPr>
        <w:t xml:space="preserve"> often experience a heavier burden of </w:t>
      </w:r>
      <w:r w:rsidR="00C314B3" w:rsidRPr="00383AFE">
        <w:rPr>
          <w:rFonts w:ascii="Garamond" w:hAnsi="Garamond"/>
          <w:szCs w:val="24"/>
        </w:rPr>
        <w:t>health care challenges than men.</w:t>
      </w:r>
      <w:r w:rsidR="00677C4D" w:rsidRPr="00383AFE">
        <w:rPr>
          <w:rStyle w:val="FootnoteReference"/>
          <w:rFonts w:ascii="Garamond" w:hAnsi="Garamond"/>
          <w:sz w:val="20"/>
        </w:rPr>
        <w:footnoteReference w:id="5"/>
      </w:r>
      <w:r w:rsidR="008D77F6" w:rsidRPr="00383AFE">
        <w:rPr>
          <w:rFonts w:ascii="Garamond" w:hAnsi="Garamond"/>
          <w:sz w:val="20"/>
        </w:rPr>
        <w:t xml:space="preserve"> </w:t>
      </w:r>
      <w:r w:rsidR="008D77F6" w:rsidRPr="00383AFE">
        <w:rPr>
          <w:rFonts w:ascii="Garamond" w:hAnsi="Garamond"/>
          <w:szCs w:val="24"/>
        </w:rPr>
        <w:t xml:space="preserve">For example, because women </w:t>
      </w:r>
      <w:r w:rsidR="0024563A" w:rsidRPr="00383AFE">
        <w:rPr>
          <w:rFonts w:ascii="Garamond" w:hAnsi="Garamond"/>
          <w:szCs w:val="24"/>
        </w:rPr>
        <w:t xml:space="preserve">earn </w:t>
      </w:r>
      <w:r w:rsidR="008D77F6" w:rsidRPr="00383AFE">
        <w:rPr>
          <w:rFonts w:ascii="Garamond" w:hAnsi="Garamond"/>
          <w:szCs w:val="24"/>
        </w:rPr>
        <w:t>a lower income than men, on average, they are in greater need of state and community resources to assist in paying for health care.</w:t>
      </w:r>
      <w:r w:rsidR="00677C4D" w:rsidRPr="00383AFE">
        <w:rPr>
          <w:rStyle w:val="FootnoteReference"/>
          <w:rFonts w:ascii="Garamond" w:hAnsi="Garamond"/>
          <w:sz w:val="20"/>
        </w:rPr>
        <w:footnoteReference w:id="6"/>
      </w:r>
      <w:r w:rsidR="00677C4D" w:rsidRPr="00383AFE">
        <w:rPr>
          <w:rFonts w:ascii="Garamond" w:hAnsi="Garamond"/>
          <w:szCs w:val="24"/>
        </w:rPr>
        <w:t xml:space="preserve"> </w:t>
      </w:r>
      <w:r w:rsidR="008D77F6" w:rsidRPr="00383AFE">
        <w:rPr>
          <w:rFonts w:ascii="Garamond" w:hAnsi="Garamond"/>
          <w:szCs w:val="24"/>
        </w:rPr>
        <w:t xml:space="preserve">Women are also key to providing social support and maintaining healthy families as most women serve as the </w:t>
      </w:r>
      <w:r w:rsidR="008D77F6" w:rsidRPr="00383AFE">
        <w:rPr>
          <w:rFonts w:ascii="Garamond" w:hAnsi="Garamond"/>
          <w:szCs w:val="24"/>
        </w:rPr>
        <w:lastRenderedPageBreak/>
        <w:t>primary caregiver for their families, a role that greatly influences household health overall. Women’s health promotion programs provide resources to enable women to take control of their health.</w:t>
      </w:r>
      <w:r w:rsidR="00D86B7F" w:rsidRPr="00383AFE">
        <w:rPr>
          <w:rFonts w:ascii="Garamond" w:hAnsi="Garamond"/>
          <w:szCs w:val="24"/>
        </w:rPr>
        <w:t xml:space="preserve"> </w:t>
      </w:r>
    </w:p>
    <w:p w14:paraId="3B2D255F" w14:textId="77777777" w:rsidR="00A9436E" w:rsidRPr="00383AFE" w:rsidRDefault="002E08BF" w:rsidP="00E9231E">
      <w:pPr>
        <w:spacing w:after="120"/>
        <w:rPr>
          <w:rFonts w:ascii="Garamond" w:hAnsi="Garamond"/>
          <w:szCs w:val="24"/>
        </w:rPr>
      </w:pPr>
      <w:r w:rsidRPr="00383AFE">
        <w:rPr>
          <w:rFonts w:ascii="Garamond" w:hAnsi="Garamond"/>
          <w:szCs w:val="24"/>
        </w:rPr>
        <w:t>The Patient Protection and Affordable Care Act (ACA)</w:t>
      </w:r>
      <w:r w:rsidR="00DE60CC" w:rsidRPr="00383AFE">
        <w:rPr>
          <w:rFonts w:ascii="Garamond" w:hAnsi="Garamond"/>
          <w:szCs w:val="24"/>
        </w:rPr>
        <w:t xml:space="preserve"> has provided </w:t>
      </w:r>
      <w:r w:rsidRPr="00383AFE">
        <w:rPr>
          <w:rFonts w:ascii="Garamond" w:hAnsi="Garamond"/>
          <w:szCs w:val="24"/>
        </w:rPr>
        <w:t>new opportunities to build on and expand ex</w:t>
      </w:r>
      <w:r w:rsidR="00DE60CC" w:rsidRPr="00383AFE">
        <w:rPr>
          <w:rFonts w:ascii="Garamond" w:hAnsi="Garamond"/>
          <w:szCs w:val="24"/>
        </w:rPr>
        <w:t>isting strategies for improving</w:t>
      </w:r>
      <w:r w:rsidRPr="00383AFE">
        <w:rPr>
          <w:rFonts w:ascii="Garamond" w:hAnsi="Garamond"/>
          <w:szCs w:val="24"/>
        </w:rPr>
        <w:t xml:space="preserve"> care for women. In particular, the ACA provides funding for providers to explore a wide variety of service delivery and payment system reforms, all with the goal of making health care more affordable, accessible, and coordinated.</w:t>
      </w:r>
      <w:r w:rsidR="009A7989" w:rsidRPr="00383AFE">
        <w:rPr>
          <w:rFonts w:ascii="Garamond" w:hAnsi="Garamond"/>
          <w:szCs w:val="24"/>
        </w:rPr>
        <w:t xml:space="preserve"> The ACA calls on CHWs </w:t>
      </w:r>
      <w:r w:rsidR="00BD4436" w:rsidRPr="00383AFE">
        <w:rPr>
          <w:rFonts w:ascii="Garamond" w:hAnsi="Garamond"/>
          <w:szCs w:val="24"/>
        </w:rPr>
        <w:t>to strengthen the connection between communities and health systems to improve population health. In addition, the ACA provides an important foundation for research that explores how CHW interventions can be best utilized to improve health systems.</w:t>
      </w:r>
      <w:r w:rsidR="00677C4D" w:rsidRPr="00383AFE">
        <w:rPr>
          <w:rStyle w:val="FootnoteReference"/>
          <w:rFonts w:ascii="Garamond" w:hAnsi="Garamond"/>
          <w:szCs w:val="24"/>
        </w:rPr>
        <w:footnoteReference w:id="7"/>
      </w:r>
    </w:p>
    <w:p w14:paraId="4DFF7106" w14:textId="77777777" w:rsidR="00043A06" w:rsidRPr="00383AFE" w:rsidRDefault="00A9436E" w:rsidP="00E9231E">
      <w:pPr>
        <w:spacing w:after="120"/>
        <w:rPr>
          <w:rFonts w:ascii="Garamond" w:hAnsi="Garamond"/>
          <w:szCs w:val="24"/>
        </w:rPr>
      </w:pPr>
      <w:r w:rsidRPr="00383AFE">
        <w:rPr>
          <w:rFonts w:ascii="Garamond" w:hAnsi="Garamond"/>
          <w:szCs w:val="24"/>
        </w:rPr>
        <w:t xml:space="preserve">For more than 20 years, OWH has worked to improve the health of millions of women and girls in the United States, focusing specifically on the underserved. </w:t>
      </w:r>
      <w:r w:rsidR="00714F91" w:rsidRPr="00383AFE">
        <w:rPr>
          <w:rFonts w:ascii="Garamond" w:hAnsi="Garamond"/>
          <w:szCs w:val="24"/>
        </w:rPr>
        <w:t>OWH</w:t>
      </w:r>
      <w:r w:rsidR="000830DD" w:rsidRPr="00383AFE">
        <w:rPr>
          <w:rFonts w:ascii="Garamond" w:hAnsi="Garamond"/>
          <w:szCs w:val="24"/>
        </w:rPr>
        <w:t xml:space="preserve"> </w:t>
      </w:r>
      <w:r w:rsidR="00714F91" w:rsidRPr="00383AFE">
        <w:rPr>
          <w:rFonts w:ascii="Garamond" w:hAnsi="Garamond"/>
          <w:szCs w:val="24"/>
        </w:rPr>
        <w:t>was established in 1991 with the mission of improving the health of American women</w:t>
      </w:r>
      <w:r w:rsidR="00114A86" w:rsidRPr="00383AFE">
        <w:rPr>
          <w:rFonts w:ascii="Garamond" w:hAnsi="Garamond"/>
          <w:szCs w:val="24"/>
        </w:rPr>
        <w:t xml:space="preserve"> and girls</w:t>
      </w:r>
      <w:r w:rsidR="00714F91" w:rsidRPr="00383AFE">
        <w:rPr>
          <w:rFonts w:ascii="Garamond" w:hAnsi="Garamond"/>
          <w:szCs w:val="24"/>
        </w:rPr>
        <w:t xml:space="preserve"> by advancing and coordinating a comprehensive women's health agenda throughout HHS. OWH provides national leadership and coordination on key issues for women and girls by informing and advancing policies, educating the public and professionals, and supporting model programs. </w:t>
      </w:r>
    </w:p>
    <w:p w14:paraId="5B9FBFE8" w14:textId="77777777" w:rsidR="003D1495" w:rsidRPr="00383AFE" w:rsidRDefault="002B610D" w:rsidP="00E9231E">
      <w:pPr>
        <w:spacing w:after="120"/>
        <w:rPr>
          <w:rFonts w:ascii="Garamond" w:hAnsi="Garamond"/>
          <w:szCs w:val="24"/>
        </w:rPr>
      </w:pPr>
      <w:r w:rsidRPr="00383AFE">
        <w:rPr>
          <w:rFonts w:ascii="Garamond" w:hAnsi="Garamond"/>
          <w:szCs w:val="24"/>
        </w:rPr>
        <w:t>One of OWH’s initiatives is t</w:t>
      </w:r>
      <w:r w:rsidR="008E40F4" w:rsidRPr="00383AFE">
        <w:rPr>
          <w:rFonts w:ascii="Garamond" w:hAnsi="Garamond"/>
          <w:szCs w:val="24"/>
        </w:rPr>
        <w:t>he WHLI</w:t>
      </w:r>
      <w:r w:rsidRPr="00383AFE">
        <w:rPr>
          <w:rFonts w:ascii="Garamond" w:hAnsi="Garamond"/>
          <w:szCs w:val="24"/>
        </w:rPr>
        <w:t xml:space="preserve">. </w:t>
      </w:r>
      <w:r w:rsidR="00B2151D" w:rsidRPr="00383AFE">
        <w:rPr>
          <w:rFonts w:ascii="Garamond" w:hAnsi="Garamond"/>
          <w:szCs w:val="24"/>
        </w:rPr>
        <w:t xml:space="preserve">WHLI was developed </w:t>
      </w:r>
      <w:r w:rsidR="008B4D45" w:rsidRPr="00383AFE">
        <w:rPr>
          <w:rFonts w:ascii="Garamond" w:hAnsi="Garamond"/>
          <w:szCs w:val="24"/>
        </w:rPr>
        <w:t xml:space="preserve">as an adaptation of </w:t>
      </w:r>
      <w:r w:rsidR="006F73A3" w:rsidRPr="00383AFE">
        <w:rPr>
          <w:rFonts w:ascii="Garamond" w:hAnsi="Garamond"/>
          <w:szCs w:val="24"/>
        </w:rPr>
        <w:t xml:space="preserve">the Border Women’s Health Leadership </w:t>
      </w:r>
      <w:r w:rsidR="008B4D45" w:rsidRPr="00383AFE">
        <w:rPr>
          <w:rFonts w:ascii="Garamond" w:hAnsi="Garamond"/>
          <w:szCs w:val="24"/>
        </w:rPr>
        <w:t>Institute (BWHLI)</w:t>
      </w:r>
      <w:r w:rsidR="006F73A3" w:rsidRPr="00383AFE">
        <w:rPr>
          <w:rFonts w:ascii="Garamond" w:hAnsi="Garamond"/>
          <w:szCs w:val="24"/>
        </w:rPr>
        <w:t>.</w:t>
      </w:r>
      <w:r w:rsidR="00EF5DA8" w:rsidRPr="00383AFE">
        <w:rPr>
          <w:rFonts w:ascii="Garamond" w:hAnsi="Garamond"/>
          <w:szCs w:val="24"/>
        </w:rPr>
        <w:t xml:space="preserve"> </w:t>
      </w:r>
      <w:r w:rsidR="008B4D45" w:rsidRPr="00383AFE">
        <w:rPr>
          <w:rFonts w:ascii="Garamond" w:hAnsi="Garamond"/>
          <w:szCs w:val="24"/>
        </w:rPr>
        <w:t xml:space="preserve">From 2004 to 2009, BWHLI </w:t>
      </w:r>
      <w:r w:rsidR="000F7913" w:rsidRPr="00383AFE">
        <w:rPr>
          <w:rFonts w:ascii="Garamond" w:hAnsi="Garamond"/>
          <w:szCs w:val="24"/>
        </w:rPr>
        <w:t>help</w:t>
      </w:r>
      <w:r w:rsidR="008B4D45" w:rsidRPr="00383AFE">
        <w:rPr>
          <w:rFonts w:ascii="Garamond" w:hAnsi="Garamond"/>
          <w:szCs w:val="24"/>
        </w:rPr>
        <w:t>ed</w:t>
      </w:r>
      <w:r w:rsidR="000F7913" w:rsidRPr="00383AFE">
        <w:rPr>
          <w:rFonts w:ascii="Garamond" w:hAnsi="Garamond"/>
          <w:szCs w:val="24"/>
        </w:rPr>
        <w:t xml:space="preserve"> promotoras</w:t>
      </w:r>
      <w:r w:rsidR="00043A06" w:rsidRPr="00383AFE">
        <w:rPr>
          <w:rFonts w:ascii="Garamond" w:hAnsi="Garamond"/>
          <w:szCs w:val="24"/>
        </w:rPr>
        <w:t>—</w:t>
      </w:r>
      <w:r w:rsidR="000F7913" w:rsidRPr="00383AFE">
        <w:rPr>
          <w:rFonts w:ascii="Garamond" w:hAnsi="Garamond"/>
          <w:szCs w:val="24"/>
        </w:rPr>
        <w:t>lay community health workers (CHWs)</w:t>
      </w:r>
      <w:r w:rsidR="00043A06" w:rsidRPr="00383AFE">
        <w:rPr>
          <w:rFonts w:ascii="Garamond" w:hAnsi="Garamond"/>
          <w:szCs w:val="24"/>
        </w:rPr>
        <w:t xml:space="preserve"> </w:t>
      </w:r>
      <w:r w:rsidR="000F7913" w:rsidRPr="00383AFE">
        <w:rPr>
          <w:rFonts w:ascii="Garamond" w:hAnsi="Garamond"/>
          <w:szCs w:val="24"/>
        </w:rPr>
        <w:t>who worked on both sides of the U.S.-Mexico border</w:t>
      </w:r>
      <w:r w:rsidR="00043A06" w:rsidRPr="00383AFE">
        <w:rPr>
          <w:rFonts w:ascii="Garamond" w:hAnsi="Garamond"/>
          <w:szCs w:val="24"/>
        </w:rPr>
        <w:t xml:space="preserve">— </w:t>
      </w:r>
      <w:r w:rsidR="000F7913" w:rsidRPr="00383AFE">
        <w:rPr>
          <w:rFonts w:ascii="Garamond" w:hAnsi="Garamond"/>
          <w:szCs w:val="24"/>
        </w:rPr>
        <w:t>gain leadership skills to use a public healt</w:t>
      </w:r>
      <w:r w:rsidR="008B4D45" w:rsidRPr="00383AFE">
        <w:rPr>
          <w:rFonts w:ascii="Garamond" w:hAnsi="Garamond"/>
          <w:szCs w:val="24"/>
        </w:rPr>
        <w:t>h systems approach to address</w:t>
      </w:r>
      <w:r w:rsidR="000F7913" w:rsidRPr="00383AFE">
        <w:rPr>
          <w:rFonts w:ascii="Garamond" w:hAnsi="Garamond"/>
          <w:szCs w:val="24"/>
        </w:rPr>
        <w:t xml:space="preserve"> chronic diseases and health disparities in their communities. </w:t>
      </w:r>
      <w:r w:rsidR="007217BB" w:rsidRPr="00383AFE">
        <w:rPr>
          <w:rFonts w:ascii="Garamond" w:hAnsi="Garamond"/>
          <w:szCs w:val="24"/>
        </w:rPr>
        <w:t xml:space="preserve">CHWs are employed by a variety of organizations and work in nonprofits, community health centers, federally qualified health centers, public health departments, schools, health care facilities, and other private organizations. </w:t>
      </w:r>
      <w:r w:rsidR="00820606" w:rsidRPr="00383AFE">
        <w:rPr>
          <w:rFonts w:ascii="Garamond" w:hAnsi="Garamond"/>
          <w:spacing w:val="1"/>
          <w:szCs w:val="24"/>
        </w:rPr>
        <w:t xml:space="preserve">In 2012, </w:t>
      </w:r>
      <w:r w:rsidR="009412BD" w:rsidRPr="00383AFE">
        <w:rPr>
          <w:rFonts w:ascii="Garamond" w:hAnsi="Garamond"/>
          <w:spacing w:val="-1"/>
          <w:szCs w:val="24"/>
        </w:rPr>
        <w:t xml:space="preserve">OWH contracted with </w:t>
      </w:r>
      <w:r w:rsidR="00214869" w:rsidRPr="00383AFE">
        <w:rPr>
          <w:rFonts w:ascii="Garamond" w:hAnsi="Garamond"/>
          <w:spacing w:val="-1"/>
          <w:szCs w:val="24"/>
        </w:rPr>
        <w:t>M</w:t>
      </w:r>
      <w:r w:rsidR="00214869" w:rsidRPr="00383AFE">
        <w:rPr>
          <w:rFonts w:ascii="Garamond" w:hAnsi="Garamond"/>
          <w:szCs w:val="24"/>
        </w:rPr>
        <w:t>a</w:t>
      </w:r>
      <w:r w:rsidR="00214869" w:rsidRPr="00383AFE">
        <w:rPr>
          <w:rFonts w:ascii="Garamond" w:hAnsi="Garamond"/>
          <w:spacing w:val="-1"/>
          <w:szCs w:val="24"/>
        </w:rPr>
        <w:t>r</w:t>
      </w:r>
      <w:r w:rsidR="00214869" w:rsidRPr="00383AFE">
        <w:rPr>
          <w:rFonts w:ascii="Garamond" w:hAnsi="Garamond"/>
          <w:spacing w:val="1"/>
          <w:szCs w:val="24"/>
        </w:rPr>
        <w:t>ip</w:t>
      </w:r>
      <w:r w:rsidR="00214869" w:rsidRPr="00383AFE">
        <w:rPr>
          <w:rFonts w:ascii="Garamond" w:hAnsi="Garamond"/>
          <w:szCs w:val="24"/>
        </w:rPr>
        <w:t>osa</w:t>
      </w:r>
      <w:r w:rsidR="00214869" w:rsidRPr="00383AFE">
        <w:rPr>
          <w:rFonts w:ascii="Garamond" w:hAnsi="Garamond"/>
          <w:spacing w:val="-8"/>
          <w:szCs w:val="24"/>
        </w:rPr>
        <w:t xml:space="preserve"> </w:t>
      </w:r>
      <w:r w:rsidR="00214869" w:rsidRPr="00383AFE">
        <w:rPr>
          <w:rFonts w:ascii="Garamond" w:hAnsi="Garamond"/>
          <w:szCs w:val="24"/>
        </w:rPr>
        <w:t>Co</w:t>
      </w:r>
      <w:r w:rsidR="00214869" w:rsidRPr="00383AFE">
        <w:rPr>
          <w:rFonts w:ascii="Garamond" w:hAnsi="Garamond"/>
          <w:spacing w:val="-2"/>
          <w:szCs w:val="24"/>
        </w:rPr>
        <w:t>m</w:t>
      </w:r>
      <w:r w:rsidR="00214869" w:rsidRPr="00383AFE">
        <w:rPr>
          <w:rFonts w:ascii="Garamond" w:hAnsi="Garamond"/>
          <w:szCs w:val="24"/>
        </w:rPr>
        <w:t>m</w:t>
      </w:r>
      <w:r w:rsidR="00214869" w:rsidRPr="00383AFE">
        <w:rPr>
          <w:rFonts w:ascii="Garamond" w:hAnsi="Garamond"/>
          <w:spacing w:val="1"/>
          <w:szCs w:val="24"/>
        </w:rPr>
        <w:t>u</w:t>
      </w:r>
      <w:r w:rsidR="00214869" w:rsidRPr="00383AFE">
        <w:rPr>
          <w:rFonts w:ascii="Garamond" w:hAnsi="Garamond"/>
          <w:szCs w:val="24"/>
        </w:rPr>
        <w:t>n</w:t>
      </w:r>
      <w:r w:rsidR="00214869" w:rsidRPr="00383AFE">
        <w:rPr>
          <w:rFonts w:ascii="Garamond" w:hAnsi="Garamond"/>
          <w:spacing w:val="1"/>
          <w:szCs w:val="24"/>
        </w:rPr>
        <w:t>i</w:t>
      </w:r>
      <w:r w:rsidR="00214869" w:rsidRPr="00383AFE">
        <w:rPr>
          <w:rFonts w:ascii="Garamond" w:hAnsi="Garamond"/>
          <w:szCs w:val="24"/>
        </w:rPr>
        <w:t>ty</w:t>
      </w:r>
      <w:r w:rsidR="00214869" w:rsidRPr="00383AFE">
        <w:rPr>
          <w:rFonts w:ascii="Garamond" w:hAnsi="Garamond"/>
          <w:spacing w:val="-12"/>
          <w:szCs w:val="24"/>
        </w:rPr>
        <w:t xml:space="preserve"> </w:t>
      </w:r>
      <w:r w:rsidR="00214869" w:rsidRPr="00383AFE">
        <w:rPr>
          <w:rFonts w:ascii="Garamond" w:hAnsi="Garamond"/>
          <w:szCs w:val="24"/>
        </w:rPr>
        <w:t>H</w:t>
      </w:r>
      <w:r w:rsidR="00214869" w:rsidRPr="00383AFE">
        <w:rPr>
          <w:rFonts w:ascii="Garamond" w:hAnsi="Garamond"/>
          <w:spacing w:val="-1"/>
          <w:szCs w:val="24"/>
        </w:rPr>
        <w:t>e</w:t>
      </w:r>
      <w:r w:rsidR="00214869" w:rsidRPr="00383AFE">
        <w:rPr>
          <w:rFonts w:ascii="Garamond" w:hAnsi="Garamond"/>
          <w:szCs w:val="24"/>
        </w:rPr>
        <w:t>alth</w:t>
      </w:r>
      <w:r w:rsidR="00214869" w:rsidRPr="00383AFE">
        <w:rPr>
          <w:rFonts w:ascii="Garamond" w:hAnsi="Garamond"/>
          <w:spacing w:val="-5"/>
          <w:szCs w:val="24"/>
        </w:rPr>
        <w:t xml:space="preserve"> </w:t>
      </w:r>
      <w:r w:rsidR="00214869" w:rsidRPr="00383AFE">
        <w:rPr>
          <w:rFonts w:ascii="Garamond" w:hAnsi="Garamond"/>
          <w:szCs w:val="24"/>
        </w:rPr>
        <w:t>C</w:t>
      </w:r>
      <w:r w:rsidR="00214869" w:rsidRPr="00383AFE">
        <w:rPr>
          <w:rFonts w:ascii="Garamond" w:hAnsi="Garamond"/>
          <w:spacing w:val="-1"/>
          <w:szCs w:val="24"/>
        </w:rPr>
        <w:t>e</w:t>
      </w:r>
      <w:r w:rsidR="00214869" w:rsidRPr="00383AFE">
        <w:rPr>
          <w:rFonts w:ascii="Garamond" w:hAnsi="Garamond"/>
          <w:szCs w:val="24"/>
        </w:rPr>
        <w:t>nt</w:t>
      </w:r>
      <w:r w:rsidR="00214869" w:rsidRPr="00383AFE">
        <w:rPr>
          <w:rFonts w:ascii="Garamond" w:hAnsi="Garamond"/>
          <w:spacing w:val="-1"/>
          <w:szCs w:val="24"/>
        </w:rPr>
        <w:t>e</w:t>
      </w:r>
      <w:r w:rsidR="00214869" w:rsidRPr="00383AFE">
        <w:rPr>
          <w:rFonts w:ascii="Garamond" w:hAnsi="Garamond"/>
          <w:szCs w:val="24"/>
        </w:rPr>
        <w:t>r</w:t>
      </w:r>
      <w:r w:rsidR="0079498B" w:rsidRPr="00383AFE">
        <w:rPr>
          <w:rFonts w:ascii="Garamond" w:hAnsi="Garamond"/>
          <w:szCs w:val="24"/>
        </w:rPr>
        <w:t xml:space="preserve"> </w:t>
      </w:r>
      <w:r w:rsidR="00214869" w:rsidRPr="00383AFE">
        <w:rPr>
          <w:rFonts w:ascii="Garamond" w:hAnsi="Garamond"/>
          <w:szCs w:val="24"/>
        </w:rPr>
        <w:t>to</w:t>
      </w:r>
      <w:r w:rsidR="00214869" w:rsidRPr="00383AFE">
        <w:rPr>
          <w:rFonts w:ascii="Garamond" w:hAnsi="Garamond"/>
          <w:spacing w:val="-1"/>
          <w:szCs w:val="24"/>
        </w:rPr>
        <w:t xml:space="preserve"> </w:t>
      </w:r>
      <w:r w:rsidR="00214869" w:rsidRPr="00383AFE">
        <w:rPr>
          <w:rFonts w:ascii="Garamond" w:hAnsi="Garamond"/>
          <w:szCs w:val="24"/>
        </w:rPr>
        <w:t>d</w:t>
      </w:r>
      <w:r w:rsidR="00214869" w:rsidRPr="00383AFE">
        <w:rPr>
          <w:rFonts w:ascii="Garamond" w:hAnsi="Garamond"/>
          <w:spacing w:val="-1"/>
          <w:szCs w:val="24"/>
        </w:rPr>
        <w:t>e</w:t>
      </w:r>
      <w:r w:rsidR="00214869" w:rsidRPr="00383AFE">
        <w:rPr>
          <w:rFonts w:ascii="Garamond" w:hAnsi="Garamond"/>
          <w:szCs w:val="24"/>
        </w:rPr>
        <w:t>s</w:t>
      </w:r>
      <w:r w:rsidR="00214869" w:rsidRPr="00383AFE">
        <w:rPr>
          <w:rFonts w:ascii="Garamond" w:hAnsi="Garamond"/>
          <w:spacing w:val="1"/>
          <w:szCs w:val="24"/>
        </w:rPr>
        <w:t>i</w:t>
      </w:r>
      <w:r w:rsidR="00214869" w:rsidRPr="00383AFE">
        <w:rPr>
          <w:rFonts w:ascii="Garamond" w:hAnsi="Garamond"/>
          <w:szCs w:val="24"/>
        </w:rPr>
        <w:t>gn,</w:t>
      </w:r>
      <w:r w:rsidR="00214869" w:rsidRPr="00383AFE">
        <w:rPr>
          <w:rFonts w:ascii="Garamond" w:hAnsi="Garamond"/>
          <w:spacing w:val="-5"/>
          <w:szCs w:val="24"/>
        </w:rPr>
        <w:t xml:space="preserve"> </w:t>
      </w:r>
      <w:r w:rsidR="00214869" w:rsidRPr="00383AFE">
        <w:rPr>
          <w:rFonts w:ascii="Garamond" w:hAnsi="Garamond"/>
          <w:szCs w:val="24"/>
        </w:rPr>
        <w:t>t</w:t>
      </w:r>
      <w:r w:rsidR="00214869" w:rsidRPr="00383AFE">
        <w:rPr>
          <w:rFonts w:ascii="Garamond" w:hAnsi="Garamond"/>
          <w:spacing w:val="-1"/>
          <w:szCs w:val="24"/>
        </w:rPr>
        <w:t>e</w:t>
      </w:r>
      <w:r w:rsidR="00214869" w:rsidRPr="00383AFE">
        <w:rPr>
          <w:rFonts w:ascii="Garamond" w:hAnsi="Garamond"/>
          <w:szCs w:val="24"/>
        </w:rPr>
        <w:t>st,</w:t>
      </w:r>
      <w:r w:rsidR="00214869" w:rsidRPr="00383AFE">
        <w:rPr>
          <w:rFonts w:ascii="Garamond" w:hAnsi="Garamond"/>
          <w:spacing w:val="-1"/>
          <w:szCs w:val="24"/>
        </w:rPr>
        <w:t xml:space="preserve"> </w:t>
      </w:r>
      <w:r w:rsidR="00214869" w:rsidRPr="00383AFE">
        <w:rPr>
          <w:rFonts w:ascii="Garamond" w:hAnsi="Garamond"/>
          <w:szCs w:val="24"/>
        </w:rPr>
        <w:t>and</w:t>
      </w:r>
      <w:r w:rsidR="00214869" w:rsidRPr="00383AFE">
        <w:rPr>
          <w:rFonts w:ascii="Garamond" w:hAnsi="Garamond"/>
          <w:spacing w:val="-1"/>
          <w:szCs w:val="24"/>
        </w:rPr>
        <w:t xml:space="preserve"> </w:t>
      </w:r>
      <w:r w:rsidR="00214869" w:rsidRPr="00383AFE">
        <w:rPr>
          <w:rFonts w:ascii="Garamond" w:hAnsi="Garamond"/>
          <w:spacing w:val="1"/>
          <w:szCs w:val="24"/>
        </w:rPr>
        <w:t>p</w:t>
      </w:r>
      <w:r w:rsidR="00214869" w:rsidRPr="00383AFE">
        <w:rPr>
          <w:rFonts w:ascii="Garamond" w:hAnsi="Garamond"/>
          <w:spacing w:val="-1"/>
          <w:szCs w:val="24"/>
        </w:rPr>
        <w:t>r</w:t>
      </w:r>
      <w:r w:rsidR="00214869" w:rsidRPr="00383AFE">
        <w:rPr>
          <w:rFonts w:ascii="Garamond" w:hAnsi="Garamond"/>
          <w:szCs w:val="24"/>
        </w:rPr>
        <w:t>od</w:t>
      </w:r>
      <w:r w:rsidR="00214869" w:rsidRPr="00383AFE">
        <w:rPr>
          <w:rFonts w:ascii="Garamond" w:hAnsi="Garamond"/>
          <w:spacing w:val="1"/>
          <w:szCs w:val="24"/>
        </w:rPr>
        <w:t>u</w:t>
      </w:r>
      <w:r w:rsidR="00214869" w:rsidRPr="00383AFE">
        <w:rPr>
          <w:rFonts w:ascii="Garamond" w:hAnsi="Garamond"/>
          <w:szCs w:val="24"/>
        </w:rPr>
        <w:t>ce</w:t>
      </w:r>
      <w:r w:rsidR="00214869" w:rsidRPr="00383AFE">
        <w:rPr>
          <w:rFonts w:ascii="Garamond" w:hAnsi="Garamond"/>
          <w:spacing w:val="-8"/>
          <w:szCs w:val="24"/>
        </w:rPr>
        <w:t xml:space="preserve"> </w:t>
      </w:r>
      <w:r w:rsidR="00214869" w:rsidRPr="00383AFE">
        <w:rPr>
          <w:rFonts w:ascii="Garamond" w:hAnsi="Garamond"/>
          <w:szCs w:val="24"/>
        </w:rPr>
        <w:t>the</w:t>
      </w:r>
      <w:r w:rsidR="00214869" w:rsidRPr="00383AFE">
        <w:rPr>
          <w:rFonts w:ascii="Garamond" w:hAnsi="Garamond"/>
          <w:spacing w:val="-2"/>
          <w:szCs w:val="24"/>
        </w:rPr>
        <w:t xml:space="preserve"> </w:t>
      </w:r>
      <w:r w:rsidR="00214869" w:rsidRPr="00383AFE">
        <w:rPr>
          <w:rFonts w:ascii="Garamond" w:hAnsi="Garamond"/>
          <w:spacing w:val="1"/>
          <w:szCs w:val="24"/>
        </w:rPr>
        <w:t>BW</w:t>
      </w:r>
      <w:r w:rsidR="00214869" w:rsidRPr="00383AFE">
        <w:rPr>
          <w:rFonts w:ascii="Garamond" w:hAnsi="Garamond"/>
          <w:szCs w:val="24"/>
        </w:rPr>
        <w:t>HLI</w:t>
      </w:r>
      <w:r w:rsidR="00214869" w:rsidRPr="00383AFE">
        <w:rPr>
          <w:rFonts w:ascii="Garamond" w:hAnsi="Garamond"/>
          <w:spacing w:val="-2"/>
          <w:szCs w:val="24"/>
        </w:rPr>
        <w:t xml:space="preserve"> </w:t>
      </w:r>
      <w:r w:rsidR="00214869" w:rsidRPr="00383AFE">
        <w:rPr>
          <w:rFonts w:ascii="Garamond" w:hAnsi="Garamond"/>
          <w:szCs w:val="24"/>
        </w:rPr>
        <w:t>c</w:t>
      </w:r>
      <w:r w:rsidR="00214869" w:rsidRPr="00383AFE">
        <w:rPr>
          <w:rFonts w:ascii="Garamond" w:hAnsi="Garamond"/>
          <w:spacing w:val="1"/>
          <w:szCs w:val="24"/>
        </w:rPr>
        <w:t>u</w:t>
      </w:r>
      <w:r w:rsidR="00214869" w:rsidRPr="00383AFE">
        <w:rPr>
          <w:rFonts w:ascii="Garamond" w:hAnsi="Garamond"/>
          <w:spacing w:val="-1"/>
          <w:szCs w:val="24"/>
        </w:rPr>
        <w:t>rr</w:t>
      </w:r>
      <w:r w:rsidR="00214869" w:rsidRPr="00383AFE">
        <w:rPr>
          <w:rFonts w:ascii="Garamond" w:hAnsi="Garamond"/>
          <w:spacing w:val="1"/>
          <w:szCs w:val="24"/>
        </w:rPr>
        <w:t>i</w:t>
      </w:r>
      <w:r w:rsidR="00214869" w:rsidRPr="00383AFE">
        <w:rPr>
          <w:rFonts w:ascii="Garamond" w:hAnsi="Garamond"/>
          <w:szCs w:val="24"/>
        </w:rPr>
        <w:t>c</w:t>
      </w:r>
      <w:r w:rsidR="00214869" w:rsidRPr="00383AFE">
        <w:rPr>
          <w:rFonts w:ascii="Garamond" w:hAnsi="Garamond"/>
          <w:spacing w:val="1"/>
          <w:szCs w:val="24"/>
        </w:rPr>
        <w:t>u</w:t>
      </w:r>
      <w:r w:rsidR="00214869" w:rsidRPr="00383AFE">
        <w:rPr>
          <w:rFonts w:ascii="Garamond" w:hAnsi="Garamond"/>
          <w:spacing w:val="-2"/>
          <w:szCs w:val="24"/>
        </w:rPr>
        <w:t>l</w:t>
      </w:r>
      <w:r w:rsidR="00214869" w:rsidRPr="00383AFE">
        <w:rPr>
          <w:rFonts w:ascii="Garamond" w:hAnsi="Garamond"/>
          <w:spacing w:val="1"/>
          <w:szCs w:val="24"/>
        </w:rPr>
        <w:t>u</w:t>
      </w:r>
      <w:r w:rsidR="00214869" w:rsidRPr="00383AFE">
        <w:rPr>
          <w:rFonts w:ascii="Garamond" w:hAnsi="Garamond"/>
          <w:szCs w:val="24"/>
        </w:rPr>
        <w:t xml:space="preserve">m </w:t>
      </w:r>
      <w:r w:rsidR="00214869" w:rsidRPr="00383AFE">
        <w:rPr>
          <w:rFonts w:ascii="Garamond" w:hAnsi="Garamond"/>
          <w:spacing w:val="1"/>
          <w:szCs w:val="24"/>
        </w:rPr>
        <w:t>i</w:t>
      </w:r>
      <w:r w:rsidR="00214869" w:rsidRPr="00383AFE">
        <w:rPr>
          <w:rFonts w:ascii="Garamond" w:hAnsi="Garamond"/>
          <w:szCs w:val="24"/>
        </w:rPr>
        <w:t>n</w:t>
      </w:r>
      <w:r w:rsidR="00214869" w:rsidRPr="00383AFE">
        <w:rPr>
          <w:rFonts w:ascii="Garamond" w:hAnsi="Garamond"/>
          <w:spacing w:val="-2"/>
          <w:szCs w:val="24"/>
        </w:rPr>
        <w:t xml:space="preserve"> </w:t>
      </w:r>
      <w:r w:rsidR="00214869" w:rsidRPr="00383AFE">
        <w:rPr>
          <w:rFonts w:ascii="Garamond" w:hAnsi="Garamond"/>
          <w:spacing w:val="1"/>
          <w:szCs w:val="24"/>
        </w:rPr>
        <w:t>p</w:t>
      </w:r>
      <w:r w:rsidR="00214869" w:rsidRPr="00383AFE">
        <w:rPr>
          <w:rFonts w:ascii="Garamond" w:hAnsi="Garamond"/>
          <w:szCs w:val="24"/>
        </w:rPr>
        <w:t>a</w:t>
      </w:r>
      <w:r w:rsidR="00214869" w:rsidRPr="00383AFE">
        <w:rPr>
          <w:rFonts w:ascii="Garamond" w:hAnsi="Garamond"/>
          <w:spacing w:val="-1"/>
          <w:szCs w:val="24"/>
        </w:rPr>
        <w:t>r</w:t>
      </w:r>
      <w:r w:rsidR="00214869" w:rsidRPr="00383AFE">
        <w:rPr>
          <w:rFonts w:ascii="Garamond" w:hAnsi="Garamond"/>
          <w:szCs w:val="24"/>
        </w:rPr>
        <w:t>tn</w:t>
      </w:r>
      <w:r w:rsidR="00214869" w:rsidRPr="00383AFE">
        <w:rPr>
          <w:rFonts w:ascii="Garamond" w:hAnsi="Garamond"/>
          <w:spacing w:val="-1"/>
          <w:szCs w:val="24"/>
        </w:rPr>
        <w:t>er</w:t>
      </w:r>
      <w:r w:rsidR="00214869" w:rsidRPr="00383AFE">
        <w:rPr>
          <w:rFonts w:ascii="Garamond" w:hAnsi="Garamond"/>
          <w:szCs w:val="24"/>
        </w:rPr>
        <w:t>sh</w:t>
      </w:r>
      <w:r w:rsidR="00214869" w:rsidRPr="00383AFE">
        <w:rPr>
          <w:rFonts w:ascii="Garamond" w:hAnsi="Garamond"/>
          <w:spacing w:val="1"/>
          <w:szCs w:val="24"/>
        </w:rPr>
        <w:t>i</w:t>
      </w:r>
      <w:r w:rsidR="00214869" w:rsidRPr="00383AFE">
        <w:rPr>
          <w:rFonts w:ascii="Garamond" w:hAnsi="Garamond"/>
          <w:szCs w:val="24"/>
        </w:rPr>
        <w:t>p</w:t>
      </w:r>
      <w:r w:rsidR="00214869" w:rsidRPr="00383AFE">
        <w:rPr>
          <w:rFonts w:ascii="Garamond" w:hAnsi="Garamond"/>
          <w:spacing w:val="-7"/>
          <w:szCs w:val="24"/>
        </w:rPr>
        <w:t xml:space="preserve"> </w:t>
      </w:r>
      <w:r w:rsidR="00214869" w:rsidRPr="00383AFE">
        <w:rPr>
          <w:rFonts w:ascii="Garamond" w:hAnsi="Garamond"/>
          <w:spacing w:val="1"/>
          <w:szCs w:val="24"/>
        </w:rPr>
        <w:t>wi</w:t>
      </w:r>
      <w:r w:rsidR="00214869" w:rsidRPr="00383AFE">
        <w:rPr>
          <w:rFonts w:ascii="Garamond" w:hAnsi="Garamond"/>
          <w:szCs w:val="24"/>
        </w:rPr>
        <w:t>th</w:t>
      </w:r>
      <w:r w:rsidR="00214869" w:rsidRPr="00383AFE">
        <w:rPr>
          <w:rFonts w:ascii="Garamond" w:hAnsi="Garamond"/>
          <w:spacing w:val="-3"/>
          <w:szCs w:val="24"/>
        </w:rPr>
        <w:t xml:space="preserve"> </w:t>
      </w:r>
      <w:r w:rsidR="00214869" w:rsidRPr="00383AFE">
        <w:rPr>
          <w:rFonts w:ascii="Garamond" w:hAnsi="Garamond"/>
          <w:szCs w:val="24"/>
        </w:rPr>
        <w:t>the</w:t>
      </w:r>
      <w:r w:rsidR="00214869" w:rsidRPr="00383AFE">
        <w:rPr>
          <w:rFonts w:ascii="Garamond" w:hAnsi="Garamond"/>
          <w:spacing w:val="-4"/>
          <w:szCs w:val="24"/>
        </w:rPr>
        <w:t xml:space="preserve"> </w:t>
      </w:r>
      <w:r w:rsidR="00214869" w:rsidRPr="00383AFE">
        <w:rPr>
          <w:rFonts w:ascii="Garamond" w:hAnsi="Garamond"/>
          <w:spacing w:val="-1"/>
          <w:szCs w:val="24"/>
        </w:rPr>
        <w:t>U</w:t>
      </w:r>
      <w:r w:rsidR="00214869" w:rsidRPr="00383AFE">
        <w:rPr>
          <w:rFonts w:ascii="Garamond" w:hAnsi="Garamond"/>
          <w:szCs w:val="24"/>
        </w:rPr>
        <w:t>n</w:t>
      </w:r>
      <w:r w:rsidR="00214869" w:rsidRPr="00383AFE">
        <w:rPr>
          <w:rFonts w:ascii="Garamond" w:hAnsi="Garamond"/>
          <w:spacing w:val="1"/>
          <w:szCs w:val="24"/>
        </w:rPr>
        <w:t>i</w:t>
      </w:r>
      <w:r w:rsidR="00214869" w:rsidRPr="00383AFE">
        <w:rPr>
          <w:rFonts w:ascii="Garamond" w:hAnsi="Garamond"/>
          <w:szCs w:val="24"/>
        </w:rPr>
        <w:t>v</w:t>
      </w:r>
      <w:r w:rsidR="00214869" w:rsidRPr="00383AFE">
        <w:rPr>
          <w:rFonts w:ascii="Garamond" w:hAnsi="Garamond"/>
          <w:spacing w:val="-1"/>
          <w:szCs w:val="24"/>
        </w:rPr>
        <w:t>er</w:t>
      </w:r>
      <w:r w:rsidR="00214869" w:rsidRPr="00383AFE">
        <w:rPr>
          <w:rFonts w:ascii="Garamond" w:hAnsi="Garamond"/>
          <w:szCs w:val="24"/>
        </w:rPr>
        <w:t>s</w:t>
      </w:r>
      <w:r w:rsidR="00214869" w:rsidRPr="00383AFE">
        <w:rPr>
          <w:rFonts w:ascii="Garamond" w:hAnsi="Garamond"/>
          <w:spacing w:val="1"/>
          <w:szCs w:val="24"/>
        </w:rPr>
        <w:t>i</w:t>
      </w:r>
      <w:r w:rsidR="00214869" w:rsidRPr="00383AFE">
        <w:rPr>
          <w:rFonts w:ascii="Garamond" w:hAnsi="Garamond"/>
          <w:szCs w:val="24"/>
        </w:rPr>
        <w:t>ty</w:t>
      </w:r>
      <w:r w:rsidR="00214869" w:rsidRPr="00383AFE">
        <w:rPr>
          <w:rFonts w:ascii="Garamond" w:hAnsi="Garamond"/>
          <w:spacing w:val="-7"/>
          <w:szCs w:val="24"/>
        </w:rPr>
        <w:t xml:space="preserve"> </w:t>
      </w:r>
      <w:r w:rsidR="00214869" w:rsidRPr="00383AFE">
        <w:rPr>
          <w:rFonts w:ascii="Garamond" w:hAnsi="Garamond"/>
          <w:szCs w:val="24"/>
        </w:rPr>
        <w:t>of</w:t>
      </w:r>
      <w:r w:rsidR="00214869" w:rsidRPr="00383AFE">
        <w:rPr>
          <w:rFonts w:ascii="Garamond" w:hAnsi="Garamond"/>
          <w:spacing w:val="-1"/>
          <w:szCs w:val="24"/>
        </w:rPr>
        <w:t xml:space="preserve"> </w:t>
      </w:r>
      <w:r w:rsidR="00214869" w:rsidRPr="00383AFE">
        <w:rPr>
          <w:rFonts w:ascii="Garamond" w:hAnsi="Garamond"/>
          <w:spacing w:val="1"/>
          <w:szCs w:val="24"/>
        </w:rPr>
        <w:t>A</w:t>
      </w:r>
      <w:r w:rsidR="00214869" w:rsidRPr="00383AFE">
        <w:rPr>
          <w:rFonts w:ascii="Garamond" w:hAnsi="Garamond"/>
          <w:spacing w:val="-1"/>
          <w:szCs w:val="24"/>
        </w:rPr>
        <w:t>r</w:t>
      </w:r>
      <w:r w:rsidR="00214869" w:rsidRPr="00383AFE">
        <w:rPr>
          <w:rFonts w:ascii="Garamond" w:hAnsi="Garamond"/>
          <w:spacing w:val="1"/>
          <w:szCs w:val="24"/>
        </w:rPr>
        <w:t>iz</w:t>
      </w:r>
      <w:r w:rsidR="00214869" w:rsidRPr="00383AFE">
        <w:rPr>
          <w:rFonts w:ascii="Garamond" w:hAnsi="Garamond"/>
          <w:szCs w:val="24"/>
        </w:rPr>
        <w:t>ona</w:t>
      </w:r>
      <w:r w:rsidR="00214869" w:rsidRPr="00383AFE">
        <w:rPr>
          <w:rFonts w:ascii="Garamond" w:hAnsi="Garamond"/>
          <w:spacing w:val="-4"/>
          <w:szCs w:val="24"/>
        </w:rPr>
        <w:t xml:space="preserve"> </w:t>
      </w:r>
      <w:r w:rsidR="00214869" w:rsidRPr="00383AFE">
        <w:rPr>
          <w:rFonts w:ascii="Garamond" w:hAnsi="Garamond"/>
          <w:spacing w:val="-1"/>
          <w:szCs w:val="24"/>
        </w:rPr>
        <w:t>Me</w:t>
      </w:r>
      <w:r w:rsidR="00214869" w:rsidRPr="00383AFE">
        <w:rPr>
          <w:rFonts w:ascii="Garamond" w:hAnsi="Garamond"/>
          <w:szCs w:val="24"/>
        </w:rPr>
        <w:t>l</w:t>
      </w:r>
      <w:r w:rsidR="00214869" w:rsidRPr="00383AFE">
        <w:rPr>
          <w:rFonts w:ascii="Garamond" w:hAnsi="Garamond"/>
          <w:spacing w:val="-1"/>
          <w:szCs w:val="24"/>
        </w:rPr>
        <w:t xml:space="preserve"> </w:t>
      </w:r>
      <w:r w:rsidR="00214869" w:rsidRPr="00383AFE">
        <w:rPr>
          <w:rFonts w:ascii="Garamond" w:hAnsi="Garamond"/>
          <w:szCs w:val="24"/>
        </w:rPr>
        <w:t>and</w:t>
      </w:r>
      <w:r w:rsidR="00214869" w:rsidRPr="00383AFE">
        <w:rPr>
          <w:rFonts w:ascii="Garamond" w:hAnsi="Garamond"/>
          <w:spacing w:val="-1"/>
          <w:szCs w:val="24"/>
        </w:rPr>
        <w:t xml:space="preserve"> </w:t>
      </w:r>
      <w:r w:rsidR="00214869" w:rsidRPr="00383AFE">
        <w:rPr>
          <w:rFonts w:ascii="Garamond" w:hAnsi="Garamond"/>
          <w:szCs w:val="24"/>
        </w:rPr>
        <w:t>En</w:t>
      </w:r>
      <w:r w:rsidR="00214869" w:rsidRPr="00383AFE">
        <w:rPr>
          <w:rFonts w:ascii="Garamond" w:hAnsi="Garamond"/>
          <w:spacing w:val="1"/>
          <w:szCs w:val="24"/>
        </w:rPr>
        <w:t>i</w:t>
      </w:r>
      <w:r w:rsidR="00214869" w:rsidRPr="00383AFE">
        <w:rPr>
          <w:rFonts w:ascii="Garamond" w:hAnsi="Garamond"/>
          <w:szCs w:val="24"/>
        </w:rPr>
        <w:t>d</w:t>
      </w:r>
      <w:r w:rsidR="00214869" w:rsidRPr="00383AFE">
        <w:rPr>
          <w:rFonts w:ascii="Garamond" w:hAnsi="Garamond"/>
          <w:spacing w:val="-2"/>
          <w:szCs w:val="24"/>
        </w:rPr>
        <w:t xml:space="preserve"> </w:t>
      </w:r>
      <w:r w:rsidR="00214869" w:rsidRPr="00383AFE">
        <w:rPr>
          <w:rFonts w:ascii="Garamond" w:hAnsi="Garamond"/>
          <w:szCs w:val="24"/>
        </w:rPr>
        <w:t>Z</w:t>
      </w:r>
      <w:r w:rsidR="00214869" w:rsidRPr="00383AFE">
        <w:rPr>
          <w:rFonts w:ascii="Garamond" w:hAnsi="Garamond"/>
          <w:spacing w:val="1"/>
          <w:szCs w:val="24"/>
        </w:rPr>
        <w:t>u</w:t>
      </w:r>
      <w:r w:rsidR="00214869" w:rsidRPr="00383AFE">
        <w:rPr>
          <w:rFonts w:ascii="Garamond" w:hAnsi="Garamond"/>
          <w:szCs w:val="24"/>
        </w:rPr>
        <w:t>ck</w:t>
      </w:r>
      <w:r w:rsidR="00214869" w:rsidRPr="00383AFE">
        <w:rPr>
          <w:rFonts w:ascii="Garamond" w:hAnsi="Garamond"/>
          <w:spacing w:val="-1"/>
          <w:szCs w:val="24"/>
        </w:rPr>
        <w:t>er</w:t>
      </w:r>
      <w:r w:rsidR="00214869" w:rsidRPr="00383AFE">
        <w:rPr>
          <w:rFonts w:ascii="Garamond" w:hAnsi="Garamond"/>
          <w:szCs w:val="24"/>
        </w:rPr>
        <w:t>man</w:t>
      </w:r>
      <w:r w:rsidR="00214869" w:rsidRPr="00383AFE">
        <w:rPr>
          <w:rFonts w:ascii="Garamond" w:hAnsi="Garamond"/>
          <w:spacing w:val="-8"/>
          <w:szCs w:val="24"/>
        </w:rPr>
        <w:t xml:space="preserve"> </w:t>
      </w:r>
      <w:r w:rsidR="00214869" w:rsidRPr="00383AFE">
        <w:rPr>
          <w:rFonts w:ascii="Garamond" w:hAnsi="Garamond"/>
          <w:szCs w:val="24"/>
        </w:rPr>
        <w:t>Coll</w:t>
      </w:r>
      <w:r w:rsidR="00214869" w:rsidRPr="00383AFE">
        <w:rPr>
          <w:rFonts w:ascii="Garamond" w:hAnsi="Garamond"/>
          <w:spacing w:val="-1"/>
          <w:szCs w:val="24"/>
        </w:rPr>
        <w:t>e</w:t>
      </w:r>
      <w:r w:rsidR="00214869" w:rsidRPr="00383AFE">
        <w:rPr>
          <w:rFonts w:ascii="Garamond" w:hAnsi="Garamond"/>
          <w:szCs w:val="24"/>
        </w:rPr>
        <w:t>ge</w:t>
      </w:r>
      <w:r w:rsidR="00214869" w:rsidRPr="00383AFE">
        <w:rPr>
          <w:rFonts w:ascii="Garamond" w:hAnsi="Garamond"/>
          <w:spacing w:val="-1"/>
          <w:szCs w:val="24"/>
        </w:rPr>
        <w:t xml:space="preserve"> </w:t>
      </w:r>
      <w:r w:rsidR="00214869" w:rsidRPr="00383AFE">
        <w:rPr>
          <w:rFonts w:ascii="Garamond" w:hAnsi="Garamond"/>
          <w:szCs w:val="24"/>
        </w:rPr>
        <w:t>of</w:t>
      </w:r>
      <w:r w:rsidR="00214869" w:rsidRPr="00383AFE">
        <w:rPr>
          <w:rFonts w:ascii="Garamond" w:hAnsi="Garamond"/>
          <w:spacing w:val="-1"/>
          <w:szCs w:val="24"/>
        </w:rPr>
        <w:t xml:space="preserve"> P</w:t>
      </w:r>
      <w:r w:rsidR="00214869" w:rsidRPr="00383AFE">
        <w:rPr>
          <w:rFonts w:ascii="Garamond" w:hAnsi="Garamond"/>
          <w:spacing w:val="1"/>
          <w:szCs w:val="24"/>
        </w:rPr>
        <w:t>ub</w:t>
      </w:r>
      <w:r w:rsidR="00214869" w:rsidRPr="00383AFE">
        <w:rPr>
          <w:rFonts w:ascii="Garamond" w:hAnsi="Garamond"/>
          <w:spacing w:val="-2"/>
          <w:szCs w:val="24"/>
        </w:rPr>
        <w:t>l</w:t>
      </w:r>
      <w:r w:rsidR="00214869" w:rsidRPr="00383AFE">
        <w:rPr>
          <w:rFonts w:ascii="Garamond" w:hAnsi="Garamond"/>
          <w:spacing w:val="1"/>
          <w:szCs w:val="24"/>
        </w:rPr>
        <w:t>i</w:t>
      </w:r>
      <w:r w:rsidR="00214869" w:rsidRPr="00383AFE">
        <w:rPr>
          <w:rFonts w:ascii="Garamond" w:hAnsi="Garamond"/>
          <w:szCs w:val="24"/>
        </w:rPr>
        <w:t>c H</w:t>
      </w:r>
      <w:r w:rsidR="00214869" w:rsidRPr="00383AFE">
        <w:rPr>
          <w:rFonts w:ascii="Garamond" w:hAnsi="Garamond"/>
          <w:spacing w:val="-1"/>
          <w:szCs w:val="24"/>
        </w:rPr>
        <w:t>e</w:t>
      </w:r>
      <w:r w:rsidR="00214869" w:rsidRPr="00383AFE">
        <w:rPr>
          <w:rFonts w:ascii="Garamond" w:hAnsi="Garamond"/>
          <w:szCs w:val="24"/>
        </w:rPr>
        <w:t>alth.</w:t>
      </w:r>
      <w:r w:rsidR="00043A06" w:rsidRPr="00383AFE">
        <w:rPr>
          <w:rFonts w:ascii="Garamond" w:hAnsi="Garamond"/>
          <w:szCs w:val="24"/>
        </w:rPr>
        <w:t xml:space="preserve"> (AzPRC).</w:t>
      </w:r>
      <w:r w:rsidR="00214869" w:rsidRPr="00383AFE">
        <w:rPr>
          <w:rFonts w:ascii="Garamond" w:hAnsi="Garamond"/>
          <w:szCs w:val="24"/>
        </w:rPr>
        <w:t xml:space="preserve"> </w:t>
      </w:r>
    </w:p>
    <w:p w14:paraId="1A92011F" w14:textId="77777777" w:rsidR="006F73A3" w:rsidRPr="00383AFE" w:rsidRDefault="00D57233" w:rsidP="00E9231E">
      <w:pPr>
        <w:spacing w:after="120"/>
        <w:rPr>
          <w:rFonts w:ascii="Garamond" w:eastAsiaTheme="minorHAnsi" w:hAnsi="Garamond"/>
        </w:rPr>
      </w:pPr>
      <w:r w:rsidRPr="00383AFE">
        <w:rPr>
          <w:rFonts w:ascii="Garamond" w:hAnsi="Garamond"/>
          <w:spacing w:val="1"/>
          <w:szCs w:val="24"/>
        </w:rPr>
        <w:t>In 2012,</w:t>
      </w:r>
      <w:r w:rsidR="004122CE" w:rsidRPr="00383AFE">
        <w:rPr>
          <w:rFonts w:ascii="Garamond" w:hAnsi="Garamond"/>
          <w:spacing w:val="-5"/>
          <w:szCs w:val="24"/>
        </w:rPr>
        <w:t xml:space="preserve"> </w:t>
      </w:r>
      <w:r w:rsidR="004122CE" w:rsidRPr="00383AFE">
        <w:rPr>
          <w:rFonts w:ascii="Garamond" w:hAnsi="Garamond"/>
          <w:spacing w:val="-1"/>
          <w:szCs w:val="24"/>
        </w:rPr>
        <w:t>M</w:t>
      </w:r>
      <w:r w:rsidR="004122CE" w:rsidRPr="00383AFE">
        <w:rPr>
          <w:rFonts w:ascii="Garamond" w:hAnsi="Garamond"/>
          <w:szCs w:val="24"/>
        </w:rPr>
        <w:t>a</w:t>
      </w:r>
      <w:r w:rsidR="004122CE" w:rsidRPr="00383AFE">
        <w:rPr>
          <w:rFonts w:ascii="Garamond" w:hAnsi="Garamond"/>
          <w:spacing w:val="-1"/>
          <w:szCs w:val="24"/>
        </w:rPr>
        <w:t>r</w:t>
      </w:r>
      <w:r w:rsidR="004122CE" w:rsidRPr="00383AFE">
        <w:rPr>
          <w:rFonts w:ascii="Garamond" w:hAnsi="Garamond"/>
          <w:spacing w:val="1"/>
          <w:szCs w:val="24"/>
        </w:rPr>
        <w:t>ip</w:t>
      </w:r>
      <w:r w:rsidR="004122CE" w:rsidRPr="00383AFE">
        <w:rPr>
          <w:rFonts w:ascii="Garamond" w:hAnsi="Garamond"/>
          <w:szCs w:val="24"/>
        </w:rPr>
        <w:t>osa</w:t>
      </w:r>
      <w:r w:rsidR="004122CE" w:rsidRPr="00383AFE">
        <w:rPr>
          <w:rFonts w:ascii="Garamond" w:hAnsi="Garamond"/>
          <w:spacing w:val="-8"/>
          <w:szCs w:val="24"/>
        </w:rPr>
        <w:t xml:space="preserve"> </w:t>
      </w:r>
      <w:r w:rsidR="004122CE" w:rsidRPr="00383AFE">
        <w:rPr>
          <w:rFonts w:ascii="Garamond" w:hAnsi="Garamond"/>
          <w:szCs w:val="24"/>
        </w:rPr>
        <w:t>C</w:t>
      </w:r>
      <w:r w:rsidR="004122CE" w:rsidRPr="00383AFE">
        <w:rPr>
          <w:rFonts w:ascii="Garamond" w:hAnsi="Garamond"/>
          <w:spacing w:val="-2"/>
          <w:szCs w:val="24"/>
        </w:rPr>
        <w:t>o</w:t>
      </w:r>
      <w:r w:rsidR="004122CE" w:rsidRPr="00383AFE">
        <w:rPr>
          <w:rFonts w:ascii="Garamond" w:hAnsi="Garamond"/>
          <w:szCs w:val="24"/>
        </w:rPr>
        <w:t>mm</w:t>
      </w:r>
      <w:r w:rsidR="004122CE" w:rsidRPr="00383AFE">
        <w:rPr>
          <w:rFonts w:ascii="Garamond" w:hAnsi="Garamond"/>
          <w:spacing w:val="1"/>
          <w:szCs w:val="24"/>
        </w:rPr>
        <w:t>u</w:t>
      </w:r>
      <w:r w:rsidR="004122CE" w:rsidRPr="00383AFE">
        <w:rPr>
          <w:rFonts w:ascii="Garamond" w:hAnsi="Garamond"/>
          <w:szCs w:val="24"/>
        </w:rPr>
        <w:t>n</w:t>
      </w:r>
      <w:r w:rsidR="004122CE" w:rsidRPr="00383AFE">
        <w:rPr>
          <w:rFonts w:ascii="Garamond" w:hAnsi="Garamond"/>
          <w:spacing w:val="1"/>
          <w:szCs w:val="24"/>
        </w:rPr>
        <w:t>i</w:t>
      </w:r>
      <w:r w:rsidR="004122CE" w:rsidRPr="00383AFE">
        <w:rPr>
          <w:rFonts w:ascii="Garamond" w:hAnsi="Garamond"/>
          <w:szCs w:val="24"/>
        </w:rPr>
        <w:t>ty</w:t>
      </w:r>
      <w:r w:rsidR="004122CE" w:rsidRPr="00383AFE">
        <w:rPr>
          <w:rFonts w:ascii="Garamond" w:hAnsi="Garamond"/>
          <w:spacing w:val="-12"/>
          <w:szCs w:val="24"/>
        </w:rPr>
        <w:t xml:space="preserve"> </w:t>
      </w:r>
      <w:r w:rsidR="004122CE" w:rsidRPr="00383AFE">
        <w:rPr>
          <w:rFonts w:ascii="Garamond" w:hAnsi="Garamond"/>
          <w:szCs w:val="24"/>
        </w:rPr>
        <w:t>H</w:t>
      </w:r>
      <w:r w:rsidR="004122CE" w:rsidRPr="00383AFE">
        <w:rPr>
          <w:rFonts w:ascii="Garamond" w:hAnsi="Garamond"/>
          <w:spacing w:val="-1"/>
          <w:szCs w:val="24"/>
        </w:rPr>
        <w:t>e</w:t>
      </w:r>
      <w:r w:rsidR="004122CE" w:rsidRPr="00383AFE">
        <w:rPr>
          <w:rFonts w:ascii="Garamond" w:hAnsi="Garamond"/>
          <w:szCs w:val="24"/>
        </w:rPr>
        <w:t>alth</w:t>
      </w:r>
      <w:r w:rsidR="004122CE" w:rsidRPr="00383AFE">
        <w:rPr>
          <w:rFonts w:ascii="Garamond" w:hAnsi="Garamond"/>
          <w:spacing w:val="-5"/>
          <w:szCs w:val="24"/>
        </w:rPr>
        <w:t xml:space="preserve"> </w:t>
      </w:r>
      <w:r w:rsidR="004122CE" w:rsidRPr="00383AFE">
        <w:rPr>
          <w:rFonts w:ascii="Garamond" w:hAnsi="Garamond"/>
          <w:szCs w:val="24"/>
        </w:rPr>
        <w:t>C</w:t>
      </w:r>
      <w:r w:rsidR="004122CE" w:rsidRPr="00383AFE">
        <w:rPr>
          <w:rFonts w:ascii="Garamond" w:hAnsi="Garamond"/>
          <w:spacing w:val="-1"/>
          <w:szCs w:val="24"/>
        </w:rPr>
        <w:t>e</w:t>
      </w:r>
      <w:r w:rsidR="004122CE" w:rsidRPr="00383AFE">
        <w:rPr>
          <w:rFonts w:ascii="Garamond" w:hAnsi="Garamond"/>
          <w:szCs w:val="24"/>
        </w:rPr>
        <w:t>nt</w:t>
      </w:r>
      <w:r w:rsidR="004122CE" w:rsidRPr="00383AFE">
        <w:rPr>
          <w:rFonts w:ascii="Garamond" w:hAnsi="Garamond"/>
          <w:spacing w:val="-1"/>
          <w:szCs w:val="24"/>
        </w:rPr>
        <w:t>e</w:t>
      </w:r>
      <w:r w:rsidR="004122CE" w:rsidRPr="00383AFE">
        <w:rPr>
          <w:rFonts w:ascii="Garamond" w:hAnsi="Garamond"/>
          <w:szCs w:val="24"/>
        </w:rPr>
        <w:t>r</w:t>
      </w:r>
      <w:r w:rsidRPr="00383AFE">
        <w:rPr>
          <w:rFonts w:ascii="Garamond" w:hAnsi="Garamond"/>
          <w:spacing w:val="-1"/>
          <w:szCs w:val="24"/>
        </w:rPr>
        <w:t xml:space="preserve"> began </w:t>
      </w:r>
      <w:r w:rsidR="004122CE" w:rsidRPr="00383AFE">
        <w:rPr>
          <w:rFonts w:ascii="Garamond" w:hAnsi="Garamond"/>
          <w:szCs w:val="24"/>
        </w:rPr>
        <w:t>the</w:t>
      </w:r>
      <w:r w:rsidR="004122CE" w:rsidRPr="00383AFE">
        <w:rPr>
          <w:rFonts w:ascii="Garamond" w:hAnsi="Garamond"/>
          <w:spacing w:val="-2"/>
          <w:szCs w:val="24"/>
        </w:rPr>
        <w:t xml:space="preserve"> </w:t>
      </w:r>
      <w:r w:rsidR="004122CE" w:rsidRPr="00383AFE">
        <w:rPr>
          <w:rFonts w:ascii="Garamond" w:hAnsi="Garamond"/>
          <w:szCs w:val="24"/>
        </w:rPr>
        <w:t>d</w:t>
      </w:r>
      <w:r w:rsidR="004122CE" w:rsidRPr="00383AFE">
        <w:rPr>
          <w:rFonts w:ascii="Garamond" w:hAnsi="Garamond"/>
          <w:spacing w:val="-1"/>
          <w:szCs w:val="24"/>
        </w:rPr>
        <w:t>e</w:t>
      </w:r>
      <w:r w:rsidR="004122CE" w:rsidRPr="00383AFE">
        <w:rPr>
          <w:rFonts w:ascii="Garamond" w:hAnsi="Garamond"/>
          <w:szCs w:val="24"/>
        </w:rPr>
        <w:t>v</w:t>
      </w:r>
      <w:r w:rsidR="004122CE" w:rsidRPr="00383AFE">
        <w:rPr>
          <w:rFonts w:ascii="Garamond" w:hAnsi="Garamond"/>
          <w:spacing w:val="-1"/>
          <w:szCs w:val="24"/>
        </w:rPr>
        <w:t>e</w:t>
      </w:r>
      <w:r w:rsidR="004122CE" w:rsidRPr="00383AFE">
        <w:rPr>
          <w:rFonts w:ascii="Garamond" w:hAnsi="Garamond"/>
          <w:szCs w:val="24"/>
        </w:rPr>
        <w:t>lo</w:t>
      </w:r>
      <w:r w:rsidR="004122CE" w:rsidRPr="00383AFE">
        <w:rPr>
          <w:rFonts w:ascii="Garamond" w:hAnsi="Garamond"/>
          <w:spacing w:val="1"/>
          <w:szCs w:val="24"/>
        </w:rPr>
        <w:t>p</w:t>
      </w:r>
      <w:r w:rsidR="004122CE" w:rsidRPr="00383AFE">
        <w:rPr>
          <w:rFonts w:ascii="Garamond" w:hAnsi="Garamond"/>
          <w:szCs w:val="24"/>
        </w:rPr>
        <w:t>m</w:t>
      </w:r>
      <w:r w:rsidR="004122CE" w:rsidRPr="00383AFE">
        <w:rPr>
          <w:rFonts w:ascii="Garamond" w:hAnsi="Garamond"/>
          <w:spacing w:val="-1"/>
          <w:szCs w:val="24"/>
        </w:rPr>
        <w:t>e</w:t>
      </w:r>
      <w:r w:rsidR="004122CE" w:rsidRPr="00383AFE">
        <w:rPr>
          <w:rFonts w:ascii="Garamond" w:hAnsi="Garamond"/>
          <w:szCs w:val="24"/>
        </w:rPr>
        <w:t>nt</w:t>
      </w:r>
      <w:r w:rsidR="004122CE" w:rsidRPr="00383AFE">
        <w:rPr>
          <w:rFonts w:ascii="Garamond" w:hAnsi="Garamond"/>
          <w:spacing w:val="-4"/>
          <w:szCs w:val="24"/>
        </w:rPr>
        <w:t xml:space="preserve"> </w:t>
      </w:r>
      <w:r w:rsidR="004122CE" w:rsidRPr="00383AFE">
        <w:rPr>
          <w:rFonts w:ascii="Garamond" w:hAnsi="Garamond"/>
          <w:szCs w:val="24"/>
        </w:rPr>
        <w:t>and</w:t>
      </w:r>
      <w:r w:rsidR="004122CE" w:rsidRPr="00383AFE">
        <w:rPr>
          <w:rFonts w:ascii="Garamond" w:hAnsi="Garamond"/>
          <w:spacing w:val="-1"/>
          <w:szCs w:val="24"/>
        </w:rPr>
        <w:t xml:space="preserve"> </w:t>
      </w:r>
      <w:r w:rsidR="004122CE" w:rsidRPr="00383AFE">
        <w:rPr>
          <w:rFonts w:ascii="Garamond" w:hAnsi="Garamond"/>
          <w:spacing w:val="1"/>
          <w:szCs w:val="24"/>
        </w:rPr>
        <w:t>i</w:t>
      </w:r>
      <w:r w:rsidR="004122CE" w:rsidRPr="00383AFE">
        <w:rPr>
          <w:rFonts w:ascii="Garamond" w:hAnsi="Garamond"/>
          <w:szCs w:val="24"/>
        </w:rPr>
        <w:t>m</w:t>
      </w:r>
      <w:r w:rsidR="004122CE" w:rsidRPr="00383AFE">
        <w:rPr>
          <w:rFonts w:ascii="Garamond" w:hAnsi="Garamond"/>
          <w:spacing w:val="1"/>
          <w:szCs w:val="24"/>
        </w:rPr>
        <w:t>p</w:t>
      </w:r>
      <w:r w:rsidR="004122CE" w:rsidRPr="00383AFE">
        <w:rPr>
          <w:rFonts w:ascii="Garamond" w:hAnsi="Garamond"/>
          <w:szCs w:val="24"/>
        </w:rPr>
        <w:t>l</w:t>
      </w:r>
      <w:r w:rsidR="004122CE" w:rsidRPr="00383AFE">
        <w:rPr>
          <w:rFonts w:ascii="Garamond" w:hAnsi="Garamond"/>
          <w:spacing w:val="-1"/>
          <w:szCs w:val="24"/>
        </w:rPr>
        <w:t>e</w:t>
      </w:r>
      <w:r w:rsidR="004122CE" w:rsidRPr="00383AFE">
        <w:rPr>
          <w:rFonts w:ascii="Garamond" w:hAnsi="Garamond"/>
          <w:szCs w:val="24"/>
        </w:rPr>
        <w:t>m</w:t>
      </w:r>
      <w:r w:rsidR="004122CE" w:rsidRPr="00383AFE">
        <w:rPr>
          <w:rFonts w:ascii="Garamond" w:hAnsi="Garamond"/>
          <w:spacing w:val="-1"/>
          <w:szCs w:val="24"/>
        </w:rPr>
        <w:t>e</w:t>
      </w:r>
      <w:r w:rsidR="004122CE" w:rsidRPr="00383AFE">
        <w:rPr>
          <w:rFonts w:ascii="Garamond" w:hAnsi="Garamond"/>
          <w:szCs w:val="24"/>
        </w:rPr>
        <w:t>ntat</w:t>
      </w:r>
      <w:r w:rsidR="004122CE" w:rsidRPr="00383AFE">
        <w:rPr>
          <w:rFonts w:ascii="Garamond" w:hAnsi="Garamond"/>
          <w:spacing w:val="1"/>
          <w:szCs w:val="24"/>
        </w:rPr>
        <w:t>i</w:t>
      </w:r>
      <w:r w:rsidR="004122CE" w:rsidRPr="00383AFE">
        <w:rPr>
          <w:rFonts w:ascii="Garamond" w:hAnsi="Garamond"/>
          <w:szCs w:val="24"/>
        </w:rPr>
        <w:t>on</w:t>
      </w:r>
      <w:r w:rsidR="004122CE" w:rsidRPr="00383AFE">
        <w:rPr>
          <w:rFonts w:ascii="Garamond" w:hAnsi="Garamond"/>
          <w:spacing w:val="-13"/>
          <w:szCs w:val="24"/>
        </w:rPr>
        <w:t xml:space="preserve"> </w:t>
      </w:r>
      <w:r w:rsidR="004122CE" w:rsidRPr="00383AFE">
        <w:rPr>
          <w:rFonts w:ascii="Garamond" w:hAnsi="Garamond"/>
          <w:szCs w:val="24"/>
        </w:rPr>
        <w:t>of</w:t>
      </w:r>
      <w:r w:rsidR="004122CE" w:rsidRPr="00383AFE">
        <w:rPr>
          <w:rFonts w:ascii="Garamond" w:hAnsi="Garamond"/>
          <w:spacing w:val="-1"/>
          <w:szCs w:val="24"/>
        </w:rPr>
        <w:t xml:space="preserve"> </w:t>
      </w:r>
      <w:r w:rsidR="004122CE" w:rsidRPr="00383AFE">
        <w:rPr>
          <w:rFonts w:ascii="Garamond" w:hAnsi="Garamond"/>
          <w:szCs w:val="24"/>
        </w:rPr>
        <w:t>the</w:t>
      </w:r>
      <w:r w:rsidR="004122CE" w:rsidRPr="00383AFE">
        <w:rPr>
          <w:rFonts w:ascii="Garamond" w:hAnsi="Garamond"/>
          <w:spacing w:val="-2"/>
          <w:szCs w:val="24"/>
        </w:rPr>
        <w:t xml:space="preserve"> </w:t>
      </w:r>
      <w:r w:rsidR="004122CE" w:rsidRPr="00383AFE">
        <w:rPr>
          <w:rFonts w:ascii="Garamond" w:hAnsi="Garamond"/>
          <w:spacing w:val="1"/>
          <w:szCs w:val="24"/>
        </w:rPr>
        <w:t>W</w:t>
      </w:r>
      <w:r w:rsidR="004122CE" w:rsidRPr="00383AFE">
        <w:rPr>
          <w:rFonts w:ascii="Garamond" w:hAnsi="Garamond"/>
          <w:szCs w:val="24"/>
        </w:rPr>
        <w:t>HL</w:t>
      </w:r>
      <w:r w:rsidR="004122CE" w:rsidRPr="00383AFE">
        <w:rPr>
          <w:rFonts w:ascii="Garamond" w:hAnsi="Garamond"/>
          <w:spacing w:val="1"/>
          <w:szCs w:val="24"/>
        </w:rPr>
        <w:t>I</w:t>
      </w:r>
      <w:r w:rsidR="00EB2C6C" w:rsidRPr="00383AFE">
        <w:rPr>
          <w:rFonts w:ascii="Garamond" w:hAnsi="Garamond"/>
          <w:spacing w:val="1"/>
          <w:szCs w:val="24"/>
        </w:rPr>
        <w:t>;</w:t>
      </w:r>
      <w:r w:rsidR="00832E84" w:rsidRPr="00383AFE">
        <w:rPr>
          <w:rFonts w:ascii="Garamond" w:hAnsi="Garamond"/>
          <w:spacing w:val="1"/>
          <w:szCs w:val="24"/>
        </w:rPr>
        <w:t xml:space="preserve"> the program concluded in 2014</w:t>
      </w:r>
      <w:r w:rsidR="004122CE" w:rsidRPr="00383AFE">
        <w:rPr>
          <w:rFonts w:ascii="Garamond" w:hAnsi="Garamond"/>
          <w:szCs w:val="24"/>
        </w:rPr>
        <w:t>.</w:t>
      </w:r>
      <w:r w:rsidRPr="00383AFE">
        <w:rPr>
          <w:rFonts w:ascii="Garamond" w:hAnsi="Garamond"/>
          <w:szCs w:val="24"/>
        </w:rPr>
        <w:t xml:space="preserve"> </w:t>
      </w:r>
      <w:r w:rsidR="004122CE" w:rsidRPr="00383AFE">
        <w:rPr>
          <w:rFonts w:ascii="Garamond" w:hAnsi="Garamond"/>
          <w:szCs w:val="24"/>
        </w:rPr>
        <w:t>The</w:t>
      </w:r>
      <w:r w:rsidR="004122CE" w:rsidRPr="00383AFE">
        <w:rPr>
          <w:rFonts w:ascii="Garamond" w:hAnsi="Garamond"/>
          <w:spacing w:val="-3"/>
          <w:szCs w:val="24"/>
        </w:rPr>
        <w:t xml:space="preserve"> </w:t>
      </w:r>
      <w:r w:rsidR="004122CE" w:rsidRPr="00383AFE">
        <w:rPr>
          <w:rFonts w:ascii="Garamond" w:hAnsi="Garamond"/>
          <w:spacing w:val="1"/>
          <w:szCs w:val="24"/>
        </w:rPr>
        <w:t>W</w:t>
      </w:r>
      <w:r w:rsidR="004122CE" w:rsidRPr="00383AFE">
        <w:rPr>
          <w:rFonts w:ascii="Garamond" w:hAnsi="Garamond"/>
          <w:szCs w:val="24"/>
        </w:rPr>
        <w:t>HLI</w:t>
      </w:r>
      <w:r w:rsidR="004122CE" w:rsidRPr="00383AFE">
        <w:rPr>
          <w:rFonts w:ascii="Garamond" w:hAnsi="Garamond"/>
          <w:spacing w:val="-4"/>
          <w:szCs w:val="24"/>
        </w:rPr>
        <w:t xml:space="preserve"> </w:t>
      </w:r>
      <w:r w:rsidR="004122CE" w:rsidRPr="00383AFE">
        <w:rPr>
          <w:rFonts w:ascii="Garamond" w:hAnsi="Garamond"/>
          <w:spacing w:val="1"/>
          <w:szCs w:val="24"/>
        </w:rPr>
        <w:t>u</w:t>
      </w:r>
      <w:r w:rsidR="004122CE" w:rsidRPr="00383AFE">
        <w:rPr>
          <w:rFonts w:ascii="Garamond" w:hAnsi="Garamond"/>
          <w:szCs w:val="24"/>
        </w:rPr>
        <w:t>s</w:t>
      </w:r>
      <w:r w:rsidR="004122CE" w:rsidRPr="00383AFE">
        <w:rPr>
          <w:rFonts w:ascii="Garamond" w:hAnsi="Garamond"/>
          <w:spacing w:val="-1"/>
          <w:szCs w:val="24"/>
        </w:rPr>
        <w:t>e</w:t>
      </w:r>
      <w:r w:rsidR="003277D2" w:rsidRPr="00383AFE">
        <w:rPr>
          <w:rFonts w:ascii="Garamond" w:hAnsi="Garamond"/>
          <w:szCs w:val="24"/>
        </w:rPr>
        <w:t>d</w:t>
      </w:r>
      <w:r w:rsidR="004122CE" w:rsidRPr="00383AFE">
        <w:rPr>
          <w:rFonts w:ascii="Garamond" w:hAnsi="Garamond"/>
          <w:spacing w:val="-3"/>
          <w:szCs w:val="24"/>
        </w:rPr>
        <w:t xml:space="preserve"> </w:t>
      </w:r>
      <w:r w:rsidR="004122CE" w:rsidRPr="00383AFE">
        <w:rPr>
          <w:rFonts w:ascii="Garamond" w:hAnsi="Garamond"/>
          <w:szCs w:val="24"/>
        </w:rPr>
        <w:t>the</w:t>
      </w:r>
      <w:r w:rsidR="004122CE" w:rsidRPr="00383AFE">
        <w:rPr>
          <w:rFonts w:ascii="Garamond" w:hAnsi="Garamond"/>
          <w:spacing w:val="-2"/>
          <w:szCs w:val="24"/>
        </w:rPr>
        <w:t xml:space="preserve"> </w:t>
      </w:r>
      <w:r w:rsidR="004122CE" w:rsidRPr="00383AFE">
        <w:rPr>
          <w:rFonts w:ascii="Garamond" w:hAnsi="Garamond"/>
          <w:szCs w:val="24"/>
        </w:rPr>
        <w:t>Engl</w:t>
      </w:r>
      <w:r w:rsidR="004122CE" w:rsidRPr="00383AFE">
        <w:rPr>
          <w:rFonts w:ascii="Garamond" w:hAnsi="Garamond"/>
          <w:spacing w:val="1"/>
          <w:szCs w:val="24"/>
        </w:rPr>
        <w:t>i</w:t>
      </w:r>
      <w:r w:rsidR="004122CE" w:rsidRPr="00383AFE">
        <w:rPr>
          <w:rFonts w:ascii="Garamond" w:hAnsi="Garamond"/>
          <w:szCs w:val="24"/>
        </w:rPr>
        <w:t>sh</w:t>
      </w:r>
      <w:r w:rsidR="004122CE" w:rsidRPr="00383AFE">
        <w:rPr>
          <w:rFonts w:ascii="Garamond" w:hAnsi="Garamond"/>
          <w:spacing w:val="-7"/>
          <w:szCs w:val="24"/>
        </w:rPr>
        <w:t xml:space="preserve"> </w:t>
      </w:r>
      <w:r w:rsidR="004122CE" w:rsidRPr="00383AFE">
        <w:rPr>
          <w:rFonts w:ascii="Garamond" w:hAnsi="Garamond"/>
          <w:szCs w:val="24"/>
        </w:rPr>
        <w:t>t</w:t>
      </w:r>
      <w:r w:rsidR="004122CE" w:rsidRPr="00383AFE">
        <w:rPr>
          <w:rFonts w:ascii="Garamond" w:hAnsi="Garamond"/>
          <w:spacing w:val="-1"/>
          <w:szCs w:val="24"/>
        </w:rPr>
        <w:t>r</w:t>
      </w:r>
      <w:r w:rsidR="004122CE" w:rsidRPr="00383AFE">
        <w:rPr>
          <w:rFonts w:ascii="Garamond" w:hAnsi="Garamond"/>
          <w:szCs w:val="24"/>
        </w:rPr>
        <w:t>anslat</w:t>
      </w:r>
      <w:r w:rsidR="004122CE" w:rsidRPr="00383AFE">
        <w:rPr>
          <w:rFonts w:ascii="Garamond" w:hAnsi="Garamond"/>
          <w:spacing w:val="1"/>
          <w:szCs w:val="24"/>
        </w:rPr>
        <w:t>i</w:t>
      </w:r>
      <w:r w:rsidR="004122CE" w:rsidRPr="00383AFE">
        <w:rPr>
          <w:rFonts w:ascii="Garamond" w:hAnsi="Garamond"/>
          <w:szCs w:val="24"/>
        </w:rPr>
        <w:t>on</w:t>
      </w:r>
      <w:r w:rsidR="004122CE" w:rsidRPr="00383AFE">
        <w:rPr>
          <w:rFonts w:ascii="Garamond" w:hAnsi="Garamond"/>
          <w:spacing w:val="-9"/>
          <w:szCs w:val="24"/>
        </w:rPr>
        <w:t xml:space="preserve"> </w:t>
      </w:r>
      <w:r w:rsidR="004122CE" w:rsidRPr="00383AFE">
        <w:rPr>
          <w:rFonts w:ascii="Garamond" w:hAnsi="Garamond"/>
          <w:spacing w:val="-2"/>
          <w:szCs w:val="24"/>
        </w:rPr>
        <w:t>o</w:t>
      </w:r>
      <w:r w:rsidR="004122CE" w:rsidRPr="00383AFE">
        <w:rPr>
          <w:rFonts w:ascii="Garamond" w:hAnsi="Garamond"/>
          <w:szCs w:val="24"/>
        </w:rPr>
        <w:t>f</w:t>
      </w:r>
      <w:r w:rsidR="004122CE" w:rsidRPr="00383AFE">
        <w:rPr>
          <w:rFonts w:ascii="Garamond" w:hAnsi="Garamond"/>
          <w:spacing w:val="-1"/>
          <w:szCs w:val="24"/>
        </w:rPr>
        <w:t xml:space="preserve"> </w:t>
      </w:r>
      <w:r w:rsidR="004122CE" w:rsidRPr="00383AFE">
        <w:rPr>
          <w:rFonts w:ascii="Garamond" w:hAnsi="Garamond"/>
          <w:szCs w:val="24"/>
        </w:rPr>
        <w:t>the</w:t>
      </w:r>
      <w:r w:rsidR="004122CE" w:rsidRPr="00383AFE">
        <w:rPr>
          <w:rFonts w:ascii="Garamond" w:hAnsi="Garamond"/>
          <w:spacing w:val="-2"/>
          <w:szCs w:val="24"/>
        </w:rPr>
        <w:t xml:space="preserve"> </w:t>
      </w:r>
      <w:r w:rsidR="004122CE" w:rsidRPr="00383AFE">
        <w:rPr>
          <w:rFonts w:ascii="Garamond" w:hAnsi="Garamond"/>
          <w:spacing w:val="1"/>
          <w:szCs w:val="24"/>
        </w:rPr>
        <w:t>BW</w:t>
      </w:r>
      <w:r w:rsidR="004122CE" w:rsidRPr="00383AFE">
        <w:rPr>
          <w:rFonts w:ascii="Garamond" w:hAnsi="Garamond"/>
          <w:szCs w:val="24"/>
        </w:rPr>
        <w:t>HLI</w:t>
      </w:r>
      <w:r w:rsidR="004122CE" w:rsidRPr="00383AFE">
        <w:rPr>
          <w:rFonts w:ascii="Garamond" w:hAnsi="Garamond"/>
          <w:spacing w:val="-5"/>
          <w:szCs w:val="24"/>
        </w:rPr>
        <w:t xml:space="preserve"> </w:t>
      </w:r>
      <w:r w:rsidR="004122CE" w:rsidRPr="00383AFE">
        <w:rPr>
          <w:rFonts w:ascii="Garamond" w:hAnsi="Garamond"/>
          <w:szCs w:val="24"/>
        </w:rPr>
        <w:t>c</w:t>
      </w:r>
      <w:r w:rsidR="004122CE" w:rsidRPr="00383AFE">
        <w:rPr>
          <w:rFonts w:ascii="Garamond" w:hAnsi="Garamond"/>
          <w:spacing w:val="1"/>
          <w:szCs w:val="24"/>
        </w:rPr>
        <w:t>u</w:t>
      </w:r>
      <w:r w:rsidR="004122CE" w:rsidRPr="00383AFE">
        <w:rPr>
          <w:rFonts w:ascii="Garamond" w:hAnsi="Garamond"/>
          <w:spacing w:val="-1"/>
          <w:szCs w:val="24"/>
        </w:rPr>
        <w:t>rr</w:t>
      </w:r>
      <w:r w:rsidR="004122CE" w:rsidRPr="00383AFE">
        <w:rPr>
          <w:rFonts w:ascii="Garamond" w:hAnsi="Garamond"/>
          <w:spacing w:val="1"/>
          <w:szCs w:val="24"/>
        </w:rPr>
        <w:t>i</w:t>
      </w:r>
      <w:r w:rsidR="004122CE" w:rsidRPr="00383AFE">
        <w:rPr>
          <w:rFonts w:ascii="Garamond" w:hAnsi="Garamond"/>
          <w:szCs w:val="24"/>
        </w:rPr>
        <w:t>c</w:t>
      </w:r>
      <w:r w:rsidR="004122CE" w:rsidRPr="00383AFE">
        <w:rPr>
          <w:rFonts w:ascii="Garamond" w:hAnsi="Garamond"/>
          <w:spacing w:val="1"/>
          <w:szCs w:val="24"/>
        </w:rPr>
        <w:t>u</w:t>
      </w:r>
      <w:r w:rsidR="004122CE" w:rsidRPr="00383AFE">
        <w:rPr>
          <w:rFonts w:ascii="Garamond" w:hAnsi="Garamond"/>
          <w:szCs w:val="24"/>
        </w:rPr>
        <w:t>l</w:t>
      </w:r>
      <w:r w:rsidR="004122CE" w:rsidRPr="00383AFE">
        <w:rPr>
          <w:rFonts w:ascii="Garamond" w:hAnsi="Garamond"/>
          <w:spacing w:val="1"/>
          <w:szCs w:val="24"/>
        </w:rPr>
        <w:t>u</w:t>
      </w:r>
      <w:r w:rsidR="004122CE" w:rsidRPr="00383AFE">
        <w:rPr>
          <w:rFonts w:ascii="Garamond" w:hAnsi="Garamond"/>
          <w:szCs w:val="24"/>
        </w:rPr>
        <w:t>m</w:t>
      </w:r>
      <w:r w:rsidR="00043A06" w:rsidRPr="00383AFE">
        <w:rPr>
          <w:rFonts w:ascii="Garamond" w:hAnsi="Garamond"/>
          <w:szCs w:val="24"/>
        </w:rPr>
        <w:t xml:space="preserve"> and train</w:t>
      </w:r>
      <w:r w:rsidR="003277D2" w:rsidRPr="00383AFE">
        <w:rPr>
          <w:rFonts w:ascii="Garamond" w:hAnsi="Garamond"/>
          <w:szCs w:val="24"/>
        </w:rPr>
        <w:t>ed</w:t>
      </w:r>
      <w:r w:rsidR="00043A06" w:rsidRPr="00383AFE">
        <w:rPr>
          <w:rFonts w:ascii="Garamond" w:hAnsi="Garamond"/>
          <w:szCs w:val="24"/>
        </w:rPr>
        <w:t xml:space="preserve"> </w:t>
      </w:r>
      <w:r w:rsidR="004122CE" w:rsidRPr="00383AFE">
        <w:rPr>
          <w:rFonts w:ascii="Garamond" w:hAnsi="Garamond"/>
          <w:szCs w:val="24"/>
        </w:rPr>
        <w:t>C</w:t>
      </w:r>
      <w:r w:rsidR="004122CE" w:rsidRPr="00383AFE">
        <w:rPr>
          <w:rFonts w:ascii="Garamond" w:hAnsi="Garamond"/>
          <w:spacing w:val="-1"/>
          <w:szCs w:val="24"/>
        </w:rPr>
        <w:t>H</w:t>
      </w:r>
      <w:r w:rsidR="004122CE" w:rsidRPr="00383AFE">
        <w:rPr>
          <w:rFonts w:ascii="Garamond" w:hAnsi="Garamond"/>
          <w:spacing w:val="1"/>
          <w:szCs w:val="24"/>
        </w:rPr>
        <w:t>W</w:t>
      </w:r>
      <w:r w:rsidR="004122CE" w:rsidRPr="00383AFE">
        <w:rPr>
          <w:rFonts w:ascii="Garamond" w:hAnsi="Garamond"/>
          <w:szCs w:val="24"/>
        </w:rPr>
        <w:t xml:space="preserve">s </w:t>
      </w:r>
      <w:r w:rsidR="00043A06" w:rsidRPr="00383AFE">
        <w:rPr>
          <w:rFonts w:ascii="Garamond" w:hAnsi="Garamond"/>
          <w:szCs w:val="24"/>
        </w:rPr>
        <w:t>with different skills and experiences—</w:t>
      </w:r>
      <w:r w:rsidR="004122CE" w:rsidRPr="00383AFE">
        <w:rPr>
          <w:rFonts w:ascii="Garamond" w:hAnsi="Garamond"/>
          <w:szCs w:val="24"/>
        </w:rPr>
        <w:t>not</w:t>
      </w:r>
      <w:r w:rsidR="004122CE" w:rsidRPr="00383AFE">
        <w:rPr>
          <w:rFonts w:ascii="Garamond" w:hAnsi="Garamond"/>
          <w:spacing w:val="-3"/>
          <w:szCs w:val="24"/>
        </w:rPr>
        <w:t xml:space="preserve"> </w:t>
      </w:r>
      <w:r w:rsidR="004122CE" w:rsidRPr="00383AFE">
        <w:rPr>
          <w:rFonts w:ascii="Garamond" w:hAnsi="Garamond"/>
          <w:szCs w:val="24"/>
        </w:rPr>
        <w:t>sol</w:t>
      </w:r>
      <w:r w:rsidR="004122CE" w:rsidRPr="00383AFE">
        <w:rPr>
          <w:rFonts w:ascii="Garamond" w:hAnsi="Garamond"/>
          <w:spacing w:val="-1"/>
          <w:szCs w:val="24"/>
        </w:rPr>
        <w:t>e</w:t>
      </w:r>
      <w:r w:rsidR="004122CE" w:rsidRPr="00383AFE">
        <w:rPr>
          <w:rFonts w:ascii="Garamond" w:hAnsi="Garamond"/>
          <w:szCs w:val="24"/>
        </w:rPr>
        <w:t>ly</w:t>
      </w:r>
      <w:r w:rsidR="004122CE" w:rsidRPr="00383AFE">
        <w:rPr>
          <w:rFonts w:ascii="Garamond" w:hAnsi="Garamond"/>
          <w:spacing w:val="-6"/>
          <w:szCs w:val="24"/>
        </w:rPr>
        <w:t xml:space="preserve"> </w:t>
      </w:r>
      <w:r w:rsidR="004122CE" w:rsidRPr="00383AFE">
        <w:rPr>
          <w:rFonts w:ascii="Garamond" w:hAnsi="Garamond"/>
          <w:spacing w:val="1"/>
          <w:szCs w:val="24"/>
        </w:rPr>
        <w:t>p</w:t>
      </w:r>
      <w:r w:rsidR="004122CE" w:rsidRPr="00383AFE">
        <w:rPr>
          <w:rFonts w:ascii="Garamond" w:hAnsi="Garamond"/>
          <w:spacing w:val="-1"/>
          <w:szCs w:val="24"/>
        </w:rPr>
        <w:t>r</w:t>
      </w:r>
      <w:r w:rsidR="004122CE" w:rsidRPr="00383AFE">
        <w:rPr>
          <w:rFonts w:ascii="Garamond" w:hAnsi="Garamond"/>
          <w:szCs w:val="24"/>
        </w:rPr>
        <w:t>omoto</w:t>
      </w:r>
      <w:r w:rsidR="004122CE" w:rsidRPr="00383AFE">
        <w:rPr>
          <w:rFonts w:ascii="Garamond" w:hAnsi="Garamond"/>
          <w:spacing w:val="-1"/>
          <w:szCs w:val="24"/>
        </w:rPr>
        <w:t>r</w:t>
      </w:r>
      <w:r w:rsidR="004122CE" w:rsidRPr="00383AFE">
        <w:rPr>
          <w:rFonts w:ascii="Garamond" w:hAnsi="Garamond"/>
          <w:szCs w:val="24"/>
        </w:rPr>
        <w:t xml:space="preserve">as. </w:t>
      </w:r>
      <w:r w:rsidR="00F663AA" w:rsidRPr="00383AFE">
        <w:rPr>
          <w:rFonts w:ascii="Garamond" w:hAnsi="Garamond"/>
          <w:spacing w:val="1"/>
        </w:rPr>
        <w:t>WHLI employed a Train the Trainers Model, where Master Trainers (MTs) learned to deliver the WHLI training curriculum to CHWs</w:t>
      </w:r>
      <w:r w:rsidR="00F663AA" w:rsidRPr="00383AFE">
        <w:rPr>
          <w:rFonts w:ascii="Garamond" w:hAnsi="Garamond"/>
          <w:szCs w:val="24"/>
        </w:rPr>
        <w:t xml:space="preserve">. </w:t>
      </w:r>
      <w:r w:rsidR="00F663AA" w:rsidRPr="00383AFE">
        <w:rPr>
          <w:rStyle w:val="EvaluationTextChar"/>
          <w:rFonts w:ascii="Garamond" w:hAnsi="Garamond"/>
          <w:szCs w:val="24"/>
        </w:rPr>
        <w:t>I</w:t>
      </w:r>
      <w:r w:rsidR="008F7A88" w:rsidRPr="00383AFE">
        <w:rPr>
          <w:rStyle w:val="EvaluationTextChar"/>
          <w:rFonts w:ascii="Garamond" w:hAnsi="Garamond"/>
          <w:szCs w:val="24"/>
        </w:rPr>
        <w:t xml:space="preserve">n addition to </w:t>
      </w:r>
      <w:r w:rsidR="009061E0" w:rsidRPr="00383AFE">
        <w:rPr>
          <w:rStyle w:val="EvaluationTextChar"/>
          <w:rFonts w:ascii="Garamond" w:hAnsi="Garamond"/>
          <w:szCs w:val="24"/>
        </w:rPr>
        <w:t xml:space="preserve">receiving training on </w:t>
      </w:r>
      <w:r w:rsidR="006F73A3" w:rsidRPr="00383AFE">
        <w:rPr>
          <w:rStyle w:val="EvaluationTextChar"/>
          <w:rFonts w:ascii="Garamond" w:hAnsi="Garamond"/>
          <w:szCs w:val="24"/>
        </w:rPr>
        <w:t>outreach, community education, counseli</w:t>
      </w:r>
      <w:r w:rsidR="00124D2B" w:rsidRPr="00383AFE">
        <w:rPr>
          <w:rStyle w:val="EvaluationTextChar"/>
          <w:rFonts w:ascii="Garamond" w:hAnsi="Garamond"/>
          <w:szCs w:val="24"/>
        </w:rPr>
        <w:t xml:space="preserve">ng, and social support, CHWs </w:t>
      </w:r>
      <w:r w:rsidR="00043A06" w:rsidRPr="00383AFE">
        <w:rPr>
          <w:rStyle w:val="EvaluationTextChar"/>
          <w:rFonts w:ascii="Garamond" w:hAnsi="Garamond"/>
          <w:szCs w:val="24"/>
        </w:rPr>
        <w:t>were trained to</w:t>
      </w:r>
      <w:r w:rsidR="006F73A3" w:rsidRPr="00383AFE">
        <w:rPr>
          <w:rStyle w:val="EvaluationTextChar"/>
          <w:rFonts w:ascii="Garamond" w:hAnsi="Garamond"/>
          <w:szCs w:val="24"/>
        </w:rPr>
        <w:t xml:space="preserve"> </w:t>
      </w:r>
      <w:r w:rsidR="00043A06" w:rsidRPr="00383AFE">
        <w:rPr>
          <w:rStyle w:val="EvaluationTextChar"/>
          <w:rFonts w:ascii="Garamond" w:hAnsi="Garamond"/>
          <w:szCs w:val="24"/>
        </w:rPr>
        <w:t xml:space="preserve">create public health systems changes in their communities. </w:t>
      </w:r>
      <w:r w:rsidR="00095495" w:rsidRPr="00383AFE">
        <w:rPr>
          <w:rFonts w:ascii="Garamond" w:hAnsi="Garamond"/>
          <w:szCs w:val="24"/>
        </w:rPr>
        <w:t>Following completion of the WHLI</w:t>
      </w:r>
      <w:r w:rsidR="0079498B" w:rsidRPr="00383AFE">
        <w:rPr>
          <w:rFonts w:ascii="Garamond" w:hAnsi="Garamond"/>
          <w:szCs w:val="24"/>
        </w:rPr>
        <w:t xml:space="preserve">, CHWs were expected to develop and complete a community action project (CAP) and to use their expanded skills in community assessment, community organizing, and advocacy to address disparities. </w:t>
      </w:r>
      <w:r w:rsidR="00124D2B" w:rsidRPr="00383AFE">
        <w:rPr>
          <w:rFonts w:ascii="Garamond" w:hAnsi="Garamond"/>
          <w:szCs w:val="24"/>
        </w:rPr>
        <w:t>WHLI</w:t>
      </w:r>
      <w:r w:rsidR="00463519" w:rsidRPr="00383AFE">
        <w:rPr>
          <w:rFonts w:ascii="Garamond" w:hAnsi="Garamond"/>
          <w:szCs w:val="24"/>
        </w:rPr>
        <w:t xml:space="preserve"> successfully trained 18</w:t>
      </w:r>
      <w:r w:rsidR="008279CA" w:rsidRPr="00383AFE">
        <w:rPr>
          <w:rFonts w:ascii="Garamond" w:hAnsi="Garamond"/>
          <w:szCs w:val="24"/>
        </w:rPr>
        <w:t xml:space="preserve"> </w:t>
      </w:r>
      <w:r w:rsidR="00F663AA" w:rsidRPr="00383AFE">
        <w:rPr>
          <w:rFonts w:ascii="Garamond" w:hAnsi="Garamond"/>
          <w:szCs w:val="24"/>
        </w:rPr>
        <w:t>MTs</w:t>
      </w:r>
      <w:r w:rsidR="003B1EF1" w:rsidRPr="00383AFE">
        <w:rPr>
          <w:rFonts w:ascii="Garamond" w:hAnsi="Garamond"/>
          <w:szCs w:val="24"/>
        </w:rPr>
        <w:t xml:space="preserve"> </w:t>
      </w:r>
      <w:r w:rsidR="008279CA" w:rsidRPr="00383AFE">
        <w:rPr>
          <w:rFonts w:ascii="Garamond" w:hAnsi="Garamond"/>
          <w:szCs w:val="24"/>
        </w:rPr>
        <w:t xml:space="preserve">to </w:t>
      </w:r>
      <w:r w:rsidR="003D193A" w:rsidRPr="00383AFE">
        <w:rPr>
          <w:rFonts w:ascii="Garamond" w:hAnsi="Garamond"/>
          <w:szCs w:val="24"/>
        </w:rPr>
        <w:t xml:space="preserve">conduct workshops using </w:t>
      </w:r>
      <w:r w:rsidR="008279CA" w:rsidRPr="00383AFE">
        <w:rPr>
          <w:rFonts w:ascii="Garamond" w:hAnsi="Garamond"/>
          <w:szCs w:val="24"/>
        </w:rPr>
        <w:t xml:space="preserve">the WHLI curriculum, </w:t>
      </w:r>
      <w:r w:rsidR="00463519" w:rsidRPr="00383AFE">
        <w:rPr>
          <w:rFonts w:ascii="Garamond" w:hAnsi="Garamond"/>
          <w:szCs w:val="24"/>
        </w:rPr>
        <w:t>and</w:t>
      </w:r>
      <w:r w:rsidR="008279CA" w:rsidRPr="00383AFE">
        <w:rPr>
          <w:rFonts w:ascii="Garamond" w:hAnsi="Garamond"/>
          <w:szCs w:val="24"/>
        </w:rPr>
        <w:t xml:space="preserve"> </w:t>
      </w:r>
      <w:r w:rsidR="00463519" w:rsidRPr="00383AFE">
        <w:rPr>
          <w:rFonts w:ascii="Garamond" w:hAnsi="Garamond"/>
          <w:szCs w:val="24"/>
        </w:rPr>
        <w:t xml:space="preserve">these 18 </w:t>
      </w:r>
      <w:r w:rsidR="008279CA" w:rsidRPr="00383AFE">
        <w:rPr>
          <w:rFonts w:ascii="Garamond" w:hAnsi="Garamond"/>
          <w:szCs w:val="24"/>
        </w:rPr>
        <w:t>M</w:t>
      </w:r>
      <w:r w:rsidR="00F663AA" w:rsidRPr="00383AFE">
        <w:rPr>
          <w:rFonts w:ascii="Garamond" w:hAnsi="Garamond"/>
          <w:szCs w:val="24"/>
        </w:rPr>
        <w:t>Ts</w:t>
      </w:r>
      <w:r w:rsidR="008279CA" w:rsidRPr="00383AFE">
        <w:rPr>
          <w:rFonts w:ascii="Garamond" w:hAnsi="Garamond"/>
          <w:szCs w:val="24"/>
        </w:rPr>
        <w:t xml:space="preserve"> trained </w:t>
      </w:r>
      <w:r w:rsidR="003D193A" w:rsidRPr="00383AFE">
        <w:rPr>
          <w:rFonts w:ascii="Garamond" w:hAnsi="Garamond"/>
          <w:szCs w:val="24"/>
        </w:rPr>
        <w:t xml:space="preserve">422 </w:t>
      </w:r>
      <w:r w:rsidR="008279CA" w:rsidRPr="00383AFE">
        <w:rPr>
          <w:rFonts w:ascii="Garamond" w:hAnsi="Garamond"/>
          <w:szCs w:val="24"/>
        </w:rPr>
        <w:t>CHW</w:t>
      </w:r>
      <w:r w:rsidR="009061E0" w:rsidRPr="00383AFE">
        <w:rPr>
          <w:rFonts w:ascii="Garamond" w:hAnsi="Garamond"/>
          <w:szCs w:val="24"/>
        </w:rPr>
        <w:t>s</w:t>
      </w:r>
      <w:r w:rsidR="008279CA" w:rsidRPr="00383AFE">
        <w:rPr>
          <w:rFonts w:ascii="Garamond" w:hAnsi="Garamond"/>
          <w:szCs w:val="24"/>
        </w:rPr>
        <w:t xml:space="preserve"> across the U.S.</w:t>
      </w:r>
      <w:r w:rsidR="00876969" w:rsidRPr="00383AFE">
        <w:rPr>
          <w:rFonts w:ascii="Garamond" w:hAnsi="Garamond"/>
          <w:szCs w:val="24"/>
        </w:rPr>
        <w:t xml:space="preserve"> </w:t>
      </w:r>
      <w:r w:rsidR="008279CA" w:rsidRPr="00383AFE">
        <w:rPr>
          <w:rFonts w:ascii="Garamond" w:hAnsi="Garamond"/>
          <w:szCs w:val="24"/>
        </w:rPr>
        <w:t>to address risk factors associated with health disparities.</w:t>
      </w:r>
      <w:r w:rsidR="00661F85" w:rsidRPr="00383AFE">
        <w:rPr>
          <w:rFonts w:ascii="Garamond" w:hAnsi="Garamond"/>
          <w:spacing w:val="41"/>
          <w:szCs w:val="24"/>
        </w:rPr>
        <w:t xml:space="preserve"> </w:t>
      </w:r>
    </w:p>
    <w:p w14:paraId="6E41D3EE" w14:textId="77777777" w:rsidR="005372D6" w:rsidRPr="00383AFE" w:rsidRDefault="009061E0" w:rsidP="00E9231E">
      <w:pPr>
        <w:pStyle w:val="EvaluationText"/>
        <w:spacing w:after="120"/>
        <w:rPr>
          <w:rFonts w:ascii="Garamond" w:hAnsi="Garamond"/>
          <w:sz w:val="24"/>
          <w:szCs w:val="24"/>
        </w:rPr>
      </w:pPr>
      <w:r w:rsidRPr="00383AFE">
        <w:rPr>
          <w:rFonts w:ascii="Garamond" w:hAnsi="Garamond"/>
          <w:sz w:val="24"/>
          <w:szCs w:val="24"/>
        </w:rPr>
        <w:t xml:space="preserve">OWH has contracted with NORC to provide </w:t>
      </w:r>
      <w:r w:rsidR="00A70292" w:rsidRPr="00383AFE">
        <w:rPr>
          <w:rFonts w:ascii="Garamond" w:hAnsi="Garamond"/>
          <w:sz w:val="24"/>
          <w:szCs w:val="24"/>
        </w:rPr>
        <w:t xml:space="preserve">program evaluation and planning </w:t>
      </w:r>
      <w:r w:rsidR="00EB2C6C" w:rsidRPr="00383AFE">
        <w:rPr>
          <w:rFonts w:ascii="Garamond" w:hAnsi="Garamond"/>
          <w:sz w:val="24"/>
          <w:szCs w:val="24"/>
        </w:rPr>
        <w:t xml:space="preserve">support </w:t>
      </w:r>
      <w:r w:rsidRPr="00383AFE">
        <w:rPr>
          <w:rFonts w:ascii="Garamond" w:hAnsi="Garamond"/>
          <w:sz w:val="24"/>
          <w:szCs w:val="24"/>
        </w:rPr>
        <w:t xml:space="preserve">for the Office. As part of this project, NORC </w:t>
      </w:r>
      <w:r w:rsidR="009C317E" w:rsidRPr="00383AFE">
        <w:rPr>
          <w:rFonts w:ascii="Garamond" w:hAnsi="Garamond"/>
          <w:sz w:val="24"/>
          <w:szCs w:val="24"/>
        </w:rPr>
        <w:t>will conduct</w:t>
      </w:r>
      <w:r w:rsidRPr="00383AFE">
        <w:rPr>
          <w:rFonts w:ascii="Garamond" w:hAnsi="Garamond"/>
          <w:sz w:val="24"/>
          <w:szCs w:val="24"/>
        </w:rPr>
        <w:t xml:space="preserve"> a</w:t>
      </w:r>
      <w:r w:rsidR="009C317E" w:rsidRPr="00383AFE">
        <w:rPr>
          <w:rFonts w:ascii="Garamond" w:hAnsi="Garamond"/>
          <w:sz w:val="24"/>
          <w:szCs w:val="24"/>
        </w:rPr>
        <w:t xml:space="preserve"> </w:t>
      </w:r>
      <w:r w:rsidR="00BD7EF7" w:rsidRPr="00383AFE">
        <w:rPr>
          <w:rFonts w:ascii="Garamond" w:hAnsi="Garamond"/>
          <w:sz w:val="24"/>
          <w:szCs w:val="24"/>
        </w:rPr>
        <w:t>retrospective evaluation</w:t>
      </w:r>
      <w:r w:rsidR="00A70292" w:rsidRPr="00383AFE">
        <w:rPr>
          <w:rFonts w:ascii="Garamond" w:hAnsi="Garamond"/>
          <w:sz w:val="24"/>
          <w:szCs w:val="24"/>
        </w:rPr>
        <w:t xml:space="preserve"> of the </w:t>
      </w:r>
      <w:r w:rsidRPr="00383AFE">
        <w:rPr>
          <w:rFonts w:ascii="Garamond" w:hAnsi="Garamond"/>
          <w:sz w:val="24"/>
          <w:szCs w:val="24"/>
        </w:rPr>
        <w:t>WHLI</w:t>
      </w:r>
      <w:r w:rsidR="009C317E" w:rsidRPr="00383AFE">
        <w:rPr>
          <w:rFonts w:ascii="Garamond" w:hAnsi="Garamond"/>
          <w:sz w:val="24"/>
          <w:szCs w:val="24"/>
        </w:rPr>
        <w:t xml:space="preserve"> </w:t>
      </w:r>
      <w:r w:rsidRPr="00383AFE">
        <w:rPr>
          <w:rFonts w:ascii="Garamond" w:hAnsi="Garamond"/>
          <w:sz w:val="24"/>
          <w:szCs w:val="24"/>
        </w:rPr>
        <w:t>that w</w:t>
      </w:r>
      <w:r w:rsidR="008F7A88" w:rsidRPr="00383AFE">
        <w:rPr>
          <w:rFonts w:ascii="Garamond" w:hAnsi="Garamond"/>
          <w:sz w:val="24"/>
          <w:szCs w:val="24"/>
        </w:rPr>
        <w:t xml:space="preserve">ill expand upon </w:t>
      </w:r>
      <w:r w:rsidR="000621D6" w:rsidRPr="00383AFE">
        <w:rPr>
          <w:rFonts w:ascii="Garamond" w:hAnsi="Garamond"/>
          <w:sz w:val="24"/>
          <w:szCs w:val="24"/>
        </w:rPr>
        <w:t>a</w:t>
      </w:r>
      <w:r w:rsidR="00982FCB" w:rsidRPr="00383AFE">
        <w:rPr>
          <w:rFonts w:ascii="Garamond" w:hAnsi="Garamond"/>
          <w:sz w:val="24"/>
          <w:szCs w:val="24"/>
        </w:rPr>
        <w:t xml:space="preserve"> previous</w:t>
      </w:r>
      <w:r w:rsidR="008F7A88" w:rsidRPr="00383AFE">
        <w:rPr>
          <w:rFonts w:ascii="Garamond" w:hAnsi="Garamond"/>
          <w:sz w:val="24"/>
          <w:szCs w:val="24"/>
        </w:rPr>
        <w:t xml:space="preserve"> </w:t>
      </w:r>
      <w:r w:rsidR="00982FCB" w:rsidRPr="00383AFE">
        <w:rPr>
          <w:rFonts w:ascii="Garamond" w:hAnsi="Garamond"/>
          <w:sz w:val="24"/>
          <w:szCs w:val="24"/>
        </w:rPr>
        <w:t xml:space="preserve">evaluation </w:t>
      </w:r>
      <w:r w:rsidR="006F5968" w:rsidRPr="00383AFE">
        <w:rPr>
          <w:rFonts w:ascii="Garamond" w:hAnsi="Garamond"/>
          <w:sz w:val="24"/>
          <w:szCs w:val="24"/>
        </w:rPr>
        <w:t xml:space="preserve">conducted by </w:t>
      </w:r>
      <w:r w:rsidR="006F5968" w:rsidRPr="00383AFE">
        <w:rPr>
          <w:rFonts w:ascii="Garamond" w:hAnsi="Garamond"/>
          <w:spacing w:val="-1"/>
          <w:sz w:val="24"/>
          <w:szCs w:val="24"/>
        </w:rPr>
        <w:t>AzPRC</w:t>
      </w:r>
      <w:r w:rsidR="006F5968" w:rsidRPr="00383AFE">
        <w:rPr>
          <w:rFonts w:ascii="Garamond" w:hAnsi="Garamond"/>
          <w:sz w:val="24"/>
          <w:szCs w:val="24"/>
        </w:rPr>
        <w:t xml:space="preserve"> </w:t>
      </w:r>
      <w:r w:rsidR="00982FCB" w:rsidRPr="00383AFE">
        <w:rPr>
          <w:rFonts w:ascii="Garamond" w:hAnsi="Garamond"/>
          <w:sz w:val="24"/>
          <w:szCs w:val="24"/>
        </w:rPr>
        <w:t xml:space="preserve">that focused on </w:t>
      </w:r>
      <w:r w:rsidR="000621D6" w:rsidRPr="00383AFE">
        <w:rPr>
          <w:rFonts w:ascii="Garamond" w:hAnsi="Garamond"/>
          <w:sz w:val="24"/>
          <w:szCs w:val="24"/>
        </w:rPr>
        <w:t xml:space="preserve">process measures during </w:t>
      </w:r>
      <w:r w:rsidR="00982FCB" w:rsidRPr="00383AFE">
        <w:rPr>
          <w:rFonts w:ascii="Garamond" w:hAnsi="Garamond"/>
          <w:sz w:val="24"/>
          <w:szCs w:val="24"/>
        </w:rPr>
        <w:t>the implementation of the training and short-term and selected intermediate outcomes. The go</w:t>
      </w:r>
      <w:r w:rsidR="008F7A88" w:rsidRPr="00383AFE">
        <w:rPr>
          <w:rFonts w:ascii="Garamond" w:hAnsi="Garamond"/>
          <w:sz w:val="24"/>
          <w:szCs w:val="24"/>
        </w:rPr>
        <w:t>al of th</w:t>
      </w:r>
      <w:r w:rsidRPr="00383AFE">
        <w:rPr>
          <w:rFonts w:ascii="Garamond" w:hAnsi="Garamond"/>
          <w:sz w:val="24"/>
          <w:szCs w:val="24"/>
        </w:rPr>
        <w:t>e</w:t>
      </w:r>
      <w:r w:rsidR="008F7A88" w:rsidRPr="00383AFE">
        <w:rPr>
          <w:rFonts w:ascii="Garamond" w:hAnsi="Garamond"/>
          <w:sz w:val="24"/>
          <w:szCs w:val="24"/>
        </w:rPr>
        <w:t xml:space="preserve"> current</w:t>
      </w:r>
      <w:r w:rsidR="00982FCB" w:rsidRPr="00383AFE">
        <w:rPr>
          <w:rFonts w:ascii="Garamond" w:hAnsi="Garamond"/>
          <w:sz w:val="24"/>
          <w:szCs w:val="24"/>
        </w:rPr>
        <w:t xml:space="preserve"> evaluation is to assess i</w:t>
      </w:r>
      <w:r w:rsidR="00382569" w:rsidRPr="00383AFE">
        <w:rPr>
          <w:rFonts w:ascii="Garamond" w:hAnsi="Garamond"/>
          <w:sz w:val="24"/>
          <w:szCs w:val="24"/>
        </w:rPr>
        <w:t>nterm</w:t>
      </w:r>
      <w:r w:rsidR="00982FCB" w:rsidRPr="00383AFE">
        <w:rPr>
          <w:rFonts w:ascii="Garamond" w:hAnsi="Garamond"/>
          <w:sz w:val="24"/>
          <w:szCs w:val="24"/>
        </w:rPr>
        <w:t xml:space="preserve">ediate and long-term outcomes of the WHLI by examining the extent to which the WHLI has been effective </w:t>
      </w:r>
      <w:r w:rsidR="000621D6" w:rsidRPr="00383AFE">
        <w:rPr>
          <w:rFonts w:ascii="Garamond" w:hAnsi="Garamond"/>
          <w:sz w:val="24"/>
          <w:szCs w:val="24"/>
        </w:rPr>
        <w:t xml:space="preserve">several years later. </w:t>
      </w:r>
    </w:p>
    <w:p w14:paraId="6E6C5136" w14:textId="77777777" w:rsidR="00A12B2A" w:rsidRPr="00383AFE" w:rsidRDefault="00A12B2A" w:rsidP="00E9231E">
      <w:pPr>
        <w:pStyle w:val="EvaluationText"/>
        <w:spacing w:after="120"/>
        <w:rPr>
          <w:rFonts w:ascii="Garamond" w:hAnsi="Garamond"/>
          <w:sz w:val="24"/>
          <w:szCs w:val="24"/>
        </w:rPr>
      </w:pPr>
      <w:r w:rsidRPr="00383AFE">
        <w:rPr>
          <w:rFonts w:ascii="Garamond" w:hAnsi="Garamond"/>
          <w:sz w:val="24"/>
          <w:szCs w:val="24"/>
        </w:rPr>
        <w:lastRenderedPageBreak/>
        <w:t xml:space="preserve">OWH is seeking approval from </w:t>
      </w:r>
      <w:r w:rsidR="00E46A1C" w:rsidRPr="00383AFE">
        <w:rPr>
          <w:rFonts w:ascii="Garamond" w:hAnsi="Garamond"/>
          <w:sz w:val="24"/>
          <w:szCs w:val="24"/>
        </w:rPr>
        <w:t>OMB</w:t>
      </w:r>
      <w:r w:rsidRPr="00383AFE">
        <w:rPr>
          <w:rFonts w:ascii="Garamond" w:hAnsi="Garamond"/>
          <w:sz w:val="24"/>
          <w:szCs w:val="24"/>
        </w:rPr>
        <w:t xml:space="preserve"> to conduct: </w:t>
      </w:r>
    </w:p>
    <w:p w14:paraId="4C747948" w14:textId="77777777" w:rsidR="00A12B2A" w:rsidRPr="00383AFE" w:rsidRDefault="00AC0145" w:rsidP="00E9231E">
      <w:pPr>
        <w:pStyle w:val="EvaluationText"/>
        <w:numPr>
          <w:ilvl w:val="0"/>
          <w:numId w:val="51"/>
        </w:numPr>
        <w:spacing w:after="120"/>
        <w:rPr>
          <w:rFonts w:ascii="Garamond" w:hAnsi="Garamond"/>
          <w:sz w:val="24"/>
          <w:szCs w:val="24"/>
        </w:rPr>
      </w:pPr>
      <w:r w:rsidRPr="00383AFE">
        <w:rPr>
          <w:rFonts w:ascii="Garamond" w:hAnsi="Garamond"/>
          <w:sz w:val="24"/>
          <w:szCs w:val="24"/>
        </w:rPr>
        <w:t xml:space="preserve">A short </w:t>
      </w:r>
      <w:r w:rsidR="00EF6B58" w:rsidRPr="00383AFE">
        <w:rPr>
          <w:rFonts w:ascii="Garamond" w:hAnsi="Garamond"/>
          <w:sz w:val="24"/>
          <w:szCs w:val="24"/>
        </w:rPr>
        <w:t xml:space="preserve">online </w:t>
      </w:r>
      <w:r w:rsidRPr="00383AFE">
        <w:rPr>
          <w:rFonts w:ascii="Garamond" w:hAnsi="Garamond"/>
          <w:sz w:val="24"/>
          <w:szCs w:val="24"/>
        </w:rPr>
        <w:t>survey of CHWs trained by the program to assess experience with and perceptions about the WHLI training and associated activities, and the impact of the training within the communities they serve.</w:t>
      </w:r>
    </w:p>
    <w:p w14:paraId="2B5D91F4" w14:textId="77777777" w:rsidR="00A12B2A" w:rsidRPr="00383AFE" w:rsidRDefault="003B1EF1" w:rsidP="00E9231E">
      <w:pPr>
        <w:pStyle w:val="EvaluationText"/>
        <w:numPr>
          <w:ilvl w:val="0"/>
          <w:numId w:val="51"/>
        </w:numPr>
        <w:spacing w:after="120"/>
        <w:rPr>
          <w:rFonts w:ascii="Garamond" w:hAnsi="Garamond"/>
          <w:sz w:val="24"/>
          <w:szCs w:val="24"/>
        </w:rPr>
      </w:pPr>
      <w:r w:rsidRPr="00383AFE">
        <w:rPr>
          <w:rFonts w:ascii="Garamond" w:hAnsi="Garamond"/>
          <w:sz w:val="24"/>
          <w:szCs w:val="24"/>
        </w:rPr>
        <w:t>In-depth semi-structured t</w:t>
      </w:r>
      <w:r w:rsidR="00AC0145" w:rsidRPr="00383AFE">
        <w:rPr>
          <w:rFonts w:ascii="Garamond" w:hAnsi="Garamond"/>
          <w:sz w:val="24"/>
          <w:szCs w:val="24"/>
        </w:rPr>
        <w:t>elephone interviews with CHWs, M</w:t>
      </w:r>
      <w:r w:rsidRPr="00383AFE">
        <w:rPr>
          <w:rFonts w:ascii="Garamond" w:hAnsi="Garamond"/>
          <w:sz w:val="24"/>
          <w:szCs w:val="24"/>
        </w:rPr>
        <w:t>Ts</w:t>
      </w:r>
      <w:r w:rsidR="00AC0145" w:rsidRPr="00383AFE">
        <w:rPr>
          <w:rFonts w:ascii="Garamond" w:hAnsi="Garamond"/>
          <w:sz w:val="24"/>
          <w:szCs w:val="24"/>
        </w:rPr>
        <w:t xml:space="preserve">, CHW </w:t>
      </w:r>
      <w:r w:rsidRPr="00383AFE">
        <w:rPr>
          <w:rFonts w:ascii="Garamond" w:hAnsi="Garamond"/>
          <w:sz w:val="24"/>
          <w:szCs w:val="24"/>
        </w:rPr>
        <w:t xml:space="preserve">worksite </w:t>
      </w:r>
      <w:r w:rsidR="00AC0145" w:rsidRPr="00383AFE">
        <w:rPr>
          <w:rFonts w:ascii="Garamond" w:hAnsi="Garamond"/>
          <w:sz w:val="24"/>
          <w:szCs w:val="24"/>
        </w:rPr>
        <w:t>supervisors, and community stakeholders</w:t>
      </w:r>
      <w:r w:rsidR="00B52868" w:rsidRPr="00383AFE">
        <w:rPr>
          <w:rFonts w:ascii="Garamond" w:hAnsi="Garamond"/>
          <w:sz w:val="24"/>
          <w:szCs w:val="24"/>
        </w:rPr>
        <w:t xml:space="preserve"> to assess </w:t>
      </w:r>
      <w:r w:rsidR="00EF6B58" w:rsidRPr="00383AFE">
        <w:rPr>
          <w:rFonts w:ascii="Garamond" w:hAnsi="Garamond"/>
          <w:sz w:val="24"/>
          <w:szCs w:val="24"/>
        </w:rPr>
        <w:t xml:space="preserve">policy </w:t>
      </w:r>
      <w:r w:rsidR="00E46A1C" w:rsidRPr="00383AFE">
        <w:rPr>
          <w:rFonts w:ascii="Garamond" w:hAnsi="Garamond"/>
          <w:sz w:val="24"/>
          <w:szCs w:val="24"/>
        </w:rPr>
        <w:t>and other system</w:t>
      </w:r>
      <w:r w:rsidR="00503AB0" w:rsidRPr="00383AFE">
        <w:rPr>
          <w:rFonts w:ascii="Garamond" w:hAnsi="Garamond"/>
          <w:sz w:val="24"/>
          <w:szCs w:val="24"/>
        </w:rPr>
        <w:t>-</w:t>
      </w:r>
      <w:r w:rsidR="00E46A1C" w:rsidRPr="00383AFE">
        <w:rPr>
          <w:rFonts w:ascii="Garamond" w:hAnsi="Garamond"/>
          <w:sz w:val="24"/>
          <w:szCs w:val="24"/>
        </w:rPr>
        <w:t xml:space="preserve">level </w:t>
      </w:r>
      <w:r w:rsidR="00EF6B58" w:rsidRPr="00383AFE">
        <w:rPr>
          <w:rFonts w:ascii="Garamond" w:hAnsi="Garamond"/>
          <w:sz w:val="24"/>
          <w:szCs w:val="24"/>
        </w:rPr>
        <w:t xml:space="preserve">changes </w:t>
      </w:r>
      <w:r w:rsidR="00E46A1C" w:rsidRPr="00383AFE">
        <w:rPr>
          <w:rFonts w:ascii="Garamond" w:hAnsi="Garamond"/>
          <w:sz w:val="24"/>
          <w:szCs w:val="24"/>
        </w:rPr>
        <w:t xml:space="preserve">that have been </w:t>
      </w:r>
      <w:r w:rsidR="00EF6B58" w:rsidRPr="00383AFE">
        <w:rPr>
          <w:rFonts w:ascii="Garamond" w:hAnsi="Garamond"/>
          <w:sz w:val="24"/>
          <w:szCs w:val="24"/>
        </w:rPr>
        <w:t>established</w:t>
      </w:r>
      <w:r w:rsidR="008D6E53" w:rsidRPr="00383AFE">
        <w:rPr>
          <w:rFonts w:ascii="Garamond" w:hAnsi="Garamond"/>
          <w:sz w:val="24"/>
          <w:szCs w:val="24"/>
        </w:rPr>
        <w:t xml:space="preserve"> to promote health and wellness</w:t>
      </w:r>
      <w:r w:rsidR="00EF6B58" w:rsidRPr="00383AFE">
        <w:rPr>
          <w:rFonts w:ascii="Garamond" w:hAnsi="Garamond"/>
          <w:sz w:val="24"/>
          <w:szCs w:val="24"/>
        </w:rPr>
        <w:t xml:space="preserve"> </w:t>
      </w:r>
      <w:r w:rsidR="00E46A1C" w:rsidRPr="00383AFE">
        <w:rPr>
          <w:rFonts w:ascii="Garamond" w:hAnsi="Garamond"/>
          <w:sz w:val="24"/>
          <w:szCs w:val="24"/>
        </w:rPr>
        <w:t>as a result of the WHLI in</w:t>
      </w:r>
      <w:r w:rsidR="00503AB0" w:rsidRPr="00383AFE">
        <w:rPr>
          <w:rStyle w:val="CommentReference"/>
          <w:rFonts w:ascii="Garamond" w:eastAsia="Times New Roman" w:hAnsi="Garamond"/>
        </w:rPr>
        <w:t xml:space="preserve"> </w:t>
      </w:r>
      <w:r w:rsidR="00503AB0" w:rsidRPr="00383AFE">
        <w:rPr>
          <w:rFonts w:ascii="Garamond" w:hAnsi="Garamond"/>
          <w:sz w:val="24"/>
          <w:szCs w:val="24"/>
        </w:rPr>
        <w:t>organizations and/or communities.</w:t>
      </w:r>
    </w:p>
    <w:p w14:paraId="3FB50C77" w14:textId="77777777" w:rsidR="00524196" w:rsidRPr="00383AFE" w:rsidRDefault="00943CFD" w:rsidP="00E9231E">
      <w:pPr>
        <w:pStyle w:val="EvaluationText"/>
        <w:spacing w:after="120"/>
        <w:rPr>
          <w:rFonts w:ascii="Garamond" w:hAnsi="Garamond"/>
          <w:sz w:val="24"/>
          <w:szCs w:val="24"/>
        </w:rPr>
      </w:pPr>
      <w:r w:rsidRPr="00383AFE">
        <w:rPr>
          <w:rFonts w:ascii="Garamond" w:hAnsi="Garamond"/>
          <w:sz w:val="24"/>
          <w:szCs w:val="24"/>
        </w:rPr>
        <w:t>This evaluation supports the mission and strategic plan for both HHS and OWH. The study supports the HHS strategic goal of “advancing scientific knowledge and innovation.” Specifically, this evaluation addresses objective D by, “increasing our understanding of what works in public health and human services practice.”</w:t>
      </w:r>
      <w:r w:rsidR="0050222C" w:rsidRPr="00383AFE">
        <w:rPr>
          <w:rStyle w:val="FootnoteReference"/>
          <w:rFonts w:ascii="Garamond" w:hAnsi="Garamond"/>
          <w:sz w:val="20"/>
          <w:szCs w:val="20"/>
        </w:rPr>
        <w:footnoteReference w:id="8"/>
      </w:r>
      <w:r w:rsidRPr="00383AFE">
        <w:rPr>
          <w:rFonts w:ascii="Garamond" w:hAnsi="Garamond"/>
          <w:sz w:val="24"/>
          <w:szCs w:val="24"/>
        </w:rPr>
        <w:t xml:space="preserve"> In addition, the evaluation supports the HHS strategic goal of “ensuring efficiency, accountability, and effectiveness of HHS programs.”</w:t>
      </w:r>
      <w:r w:rsidR="0050222C" w:rsidRPr="00383AFE">
        <w:rPr>
          <w:rStyle w:val="FootnoteReference"/>
          <w:rFonts w:ascii="Garamond" w:hAnsi="Garamond"/>
          <w:sz w:val="20"/>
          <w:szCs w:val="20"/>
        </w:rPr>
        <w:footnoteReference w:id="9"/>
      </w:r>
      <w:r w:rsidRPr="00383AFE">
        <w:rPr>
          <w:rFonts w:ascii="Garamond" w:hAnsi="Garamond"/>
          <w:sz w:val="20"/>
          <w:szCs w:val="20"/>
        </w:rPr>
        <w:t xml:space="preserve"> </w:t>
      </w:r>
      <w:r w:rsidRPr="00383AFE">
        <w:rPr>
          <w:rFonts w:ascii="Garamond" w:hAnsi="Garamond"/>
          <w:sz w:val="24"/>
          <w:szCs w:val="24"/>
        </w:rPr>
        <w:t xml:space="preserve"> </w:t>
      </w:r>
      <w:r w:rsidR="00FF3892" w:rsidRPr="00383AFE">
        <w:rPr>
          <w:rFonts w:ascii="Garamond" w:hAnsi="Garamond"/>
          <w:sz w:val="24"/>
          <w:szCs w:val="24"/>
        </w:rPr>
        <w:t>The evaluation results are critical to measuring the efficacy of the use of government funds. The evaluation results will also help OWH with planning and developing future training initiatives and supports the OWH strategic goals of informing and advancing policies as well as identifying, testing and promoting effective programs for women and girls.</w:t>
      </w:r>
      <w:r w:rsidR="0050222C" w:rsidRPr="00383AFE">
        <w:rPr>
          <w:rStyle w:val="FootnoteReference"/>
          <w:rFonts w:ascii="Garamond" w:hAnsi="Garamond"/>
          <w:sz w:val="20"/>
          <w:szCs w:val="20"/>
        </w:rPr>
        <w:footnoteReference w:id="10"/>
      </w:r>
      <w:r w:rsidR="00FF3892" w:rsidRPr="00383AFE">
        <w:rPr>
          <w:rFonts w:ascii="Garamond" w:hAnsi="Garamond"/>
          <w:sz w:val="24"/>
          <w:szCs w:val="24"/>
        </w:rPr>
        <w:t xml:space="preserve"> In addition, the evaluation results will help OWH to better understand the intermediate and long-term outcomes of the WHLI program years after completion, and to assess the extent to which CHWs are able to make an impact on health disparities in their communities, as a result of the WHLI training.</w:t>
      </w:r>
      <w:r w:rsidR="00FF3892" w:rsidRPr="00383AFE">
        <w:rPr>
          <w:rFonts w:ascii="Garamond" w:hAnsi="Garamond"/>
        </w:rPr>
        <w:t xml:space="preserve"> </w:t>
      </w:r>
      <w:r w:rsidR="00FF3892" w:rsidRPr="00383AFE" w:rsidDel="00FF3892">
        <w:rPr>
          <w:rStyle w:val="CommentReference"/>
          <w:rFonts w:ascii="Garamond" w:eastAsia="Times New Roman" w:hAnsi="Garamond"/>
        </w:rPr>
        <w:t xml:space="preserve"> </w:t>
      </w:r>
      <w:r w:rsidR="00A12B2A" w:rsidRPr="00383AFE">
        <w:rPr>
          <w:rFonts w:ascii="Garamond" w:hAnsi="Garamond"/>
          <w:sz w:val="24"/>
          <w:szCs w:val="24"/>
        </w:rPr>
        <w:t xml:space="preserve"> </w:t>
      </w:r>
    </w:p>
    <w:p w14:paraId="1FAC0E5E" w14:textId="77777777" w:rsidR="00524196" w:rsidRPr="00383AFE" w:rsidRDefault="00524196" w:rsidP="00FF3892">
      <w:pPr>
        <w:rPr>
          <w:rFonts w:ascii="Garamond" w:hAnsi="Garamond"/>
          <w:sz w:val="22"/>
          <w:szCs w:val="22"/>
        </w:rPr>
      </w:pPr>
      <w:r w:rsidRPr="00383AFE">
        <w:rPr>
          <w:rFonts w:ascii="Garamond" w:hAnsi="Garamond"/>
          <w:szCs w:val="24"/>
        </w:rPr>
        <w:t>The following subsections of this document provide detailed justification of the collection of this data, in accordance with OMB requirements. This collection of data is authorized by Section 301 of the U.S. Public Health Service Act (42 U.S.C.241).  A copy of this legi</w:t>
      </w:r>
      <w:r w:rsidR="00B90000" w:rsidRPr="00383AFE">
        <w:rPr>
          <w:rFonts w:ascii="Garamond" w:hAnsi="Garamond"/>
          <w:szCs w:val="24"/>
        </w:rPr>
        <w:t>slation can be found in Attachment</w:t>
      </w:r>
      <w:r w:rsidRPr="00383AFE">
        <w:rPr>
          <w:rFonts w:ascii="Garamond" w:hAnsi="Garamond"/>
          <w:szCs w:val="24"/>
        </w:rPr>
        <w:t xml:space="preserve"> 1.</w:t>
      </w:r>
      <w:r w:rsidRPr="00383AFE">
        <w:rPr>
          <w:rFonts w:ascii="Garamond" w:hAnsi="Garamond"/>
          <w:sz w:val="22"/>
          <w:szCs w:val="22"/>
        </w:rPr>
        <w:t xml:space="preserve"> </w:t>
      </w:r>
    </w:p>
    <w:p w14:paraId="26AFFD86" w14:textId="77777777" w:rsidR="00C9199B" w:rsidRPr="00383AFE" w:rsidRDefault="00B6621A" w:rsidP="00E15C55">
      <w:pPr>
        <w:pStyle w:val="Heading1"/>
        <w:spacing w:before="360" w:after="200"/>
        <w:rPr>
          <w:rFonts w:ascii="Garamond" w:hAnsi="Garamond"/>
          <w:i/>
        </w:rPr>
      </w:pPr>
      <w:bookmarkStart w:id="2" w:name="_Toc446341549"/>
      <w:r w:rsidRPr="00383AFE">
        <w:rPr>
          <w:rFonts w:ascii="Garamond" w:hAnsi="Garamond"/>
          <w:i/>
        </w:rPr>
        <w:t>2</w:t>
      </w:r>
      <w:r w:rsidR="009D28CA" w:rsidRPr="00383AFE">
        <w:rPr>
          <w:rFonts w:ascii="Garamond" w:hAnsi="Garamond"/>
          <w:i/>
        </w:rPr>
        <w:t>.</w:t>
      </w:r>
      <w:r w:rsidR="00E15C55" w:rsidRPr="00383AFE">
        <w:rPr>
          <w:rFonts w:ascii="Garamond" w:hAnsi="Garamond"/>
          <w:i/>
        </w:rPr>
        <w:t xml:space="preserve"> </w:t>
      </w:r>
      <w:r w:rsidR="00454EA2">
        <w:rPr>
          <w:rFonts w:ascii="Garamond" w:hAnsi="Garamond"/>
          <w:i/>
        </w:rPr>
        <w:t xml:space="preserve"> </w:t>
      </w:r>
      <w:r w:rsidRPr="00383AFE">
        <w:rPr>
          <w:rFonts w:ascii="Garamond" w:hAnsi="Garamond"/>
          <w:i/>
        </w:rPr>
        <w:t>Purpose and Use of Information</w:t>
      </w:r>
      <w:bookmarkEnd w:id="2"/>
      <w:r w:rsidRPr="00383AFE">
        <w:rPr>
          <w:rFonts w:ascii="Garamond" w:hAnsi="Garamond"/>
          <w:i/>
        </w:rPr>
        <w:t xml:space="preserve"> </w:t>
      </w:r>
    </w:p>
    <w:p w14:paraId="489DBB32" w14:textId="77777777" w:rsidR="006D7A8F" w:rsidRPr="00383AFE" w:rsidRDefault="00CE0516" w:rsidP="00E9231E">
      <w:pPr>
        <w:spacing w:after="120"/>
        <w:rPr>
          <w:rFonts w:ascii="Garamond" w:hAnsi="Garamond"/>
          <w:szCs w:val="24"/>
        </w:rPr>
      </w:pPr>
      <w:r w:rsidRPr="00383AFE">
        <w:rPr>
          <w:rFonts w:ascii="Garamond" w:hAnsi="Garamond"/>
          <w:szCs w:val="24"/>
        </w:rPr>
        <w:t>The</w:t>
      </w:r>
      <w:r w:rsidR="004F021D" w:rsidRPr="00383AFE">
        <w:rPr>
          <w:rFonts w:ascii="Garamond" w:hAnsi="Garamond"/>
          <w:szCs w:val="24"/>
        </w:rPr>
        <w:t xml:space="preserve"> purpose of this evaluation is to</w:t>
      </w:r>
      <w:r w:rsidRPr="00383AFE">
        <w:rPr>
          <w:rFonts w:ascii="Garamond" w:hAnsi="Garamond"/>
          <w:szCs w:val="24"/>
        </w:rPr>
        <w:t xml:space="preserve"> </w:t>
      </w:r>
      <w:r w:rsidR="006D7A8F" w:rsidRPr="00383AFE">
        <w:rPr>
          <w:rFonts w:ascii="Garamond" w:hAnsi="Garamond"/>
          <w:szCs w:val="24"/>
        </w:rPr>
        <w:t>examine</w:t>
      </w:r>
      <w:r w:rsidRPr="00383AFE">
        <w:rPr>
          <w:rFonts w:ascii="Garamond" w:hAnsi="Garamond"/>
          <w:szCs w:val="24"/>
        </w:rPr>
        <w:t xml:space="preserve"> the extent to which the</w:t>
      </w:r>
      <w:r w:rsidR="006D7A8F" w:rsidRPr="00383AFE">
        <w:rPr>
          <w:rFonts w:ascii="Garamond" w:hAnsi="Garamond"/>
          <w:szCs w:val="24"/>
        </w:rPr>
        <w:t xml:space="preserve"> WHLI</w:t>
      </w:r>
      <w:r w:rsidRPr="00383AFE">
        <w:rPr>
          <w:rFonts w:ascii="Garamond" w:hAnsi="Garamond"/>
          <w:szCs w:val="24"/>
        </w:rPr>
        <w:t xml:space="preserve"> has been effective in tra</w:t>
      </w:r>
      <w:r w:rsidR="00030F9C" w:rsidRPr="00383AFE">
        <w:rPr>
          <w:rFonts w:ascii="Garamond" w:hAnsi="Garamond"/>
          <w:szCs w:val="24"/>
        </w:rPr>
        <w:t>ining CHWs</w:t>
      </w:r>
      <w:r w:rsidRPr="00383AFE">
        <w:rPr>
          <w:rFonts w:ascii="Garamond" w:hAnsi="Garamond"/>
          <w:szCs w:val="24"/>
        </w:rPr>
        <w:t xml:space="preserve"> to implement activities in communities that result in system-level changes to reduce health disparities.</w:t>
      </w:r>
      <w:r w:rsidR="00AC0145" w:rsidRPr="00383AFE">
        <w:rPr>
          <w:rFonts w:ascii="Garamond" w:hAnsi="Garamond"/>
          <w:szCs w:val="24"/>
        </w:rPr>
        <w:t xml:space="preserve"> This study has several key research questions: </w:t>
      </w:r>
      <w:r w:rsidR="006A3E7B" w:rsidRPr="00383AFE">
        <w:rPr>
          <w:rFonts w:ascii="Garamond" w:hAnsi="Garamond"/>
          <w:szCs w:val="24"/>
        </w:rPr>
        <w:t xml:space="preserve"> </w:t>
      </w:r>
      <w:r w:rsidR="008E4C61" w:rsidRPr="00383AFE">
        <w:rPr>
          <w:rFonts w:ascii="Garamond" w:hAnsi="Garamond"/>
          <w:szCs w:val="24"/>
        </w:rPr>
        <w:t xml:space="preserve"> </w:t>
      </w:r>
    </w:p>
    <w:p w14:paraId="66234BDF" w14:textId="77777777" w:rsidR="006D7A8F" w:rsidRPr="00383AFE" w:rsidRDefault="008E4C61" w:rsidP="00E9231E">
      <w:pPr>
        <w:pStyle w:val="ListParagraph"/>
        <w:numPr>
          <w:ilvl w:val="0"/>
          <w:numId w:val="56"/>
        </w:numPr>
        <w:spacing w:after="120"/>
        <w:rPr>
          <w:rFonts w:ascii="Garamond" w:hAnsi="Garamond"/>
          <w:szCs w:val="24"/>
        </w:rPr>
      </w:pPr>
      <w:r w:rsidRPr="00383AFE">
        <w:rPr>
          <w:rFonts w:ascii="Garamond" w:hAnsi="Garamond"/>
          <w:szCs w:val="24"/>
        </w:rPr>
        <w:t>Did CHW trainees retain the leadership knowledge and competencies they learned</w:t>
      </w:r>
      <w:r w:rsidR="00AC0145" w:rsidRPr="00383AFE">
        <w:rPr>
          <w:rFonts w:ascii="Garamond" w:hAnsi="Garamond"/>
          <w:szCs w:val="24"/>
        </w:rPr>
        <w:t xml:space="preserve"> through the WHLI</w:t>
      </w:r>
      <w:r w:rsidR="00BD4DC4" w:rsidRPr="00383AFE">
        <w:rPr>
          <w:rFonts w:ascii="Garamond" w:hAnsi="Garamond"/>
          <w:szCs w:val="24"/>
        </w:rPr>
        <w:t>, since the WHLI training</w:t>
      </w:r>
      <w:r w:rsidRPr="00383AFE">
        <w:rPr>
          <w:rFonts w:ascii="Garamond" w:hAnsi="Garamond"/>
          <w:szCs w:val="24"/>
        </w:rPr>
        <w:t xml:space="preserve">? </w:t>
      </w:r>
    </w:p>
    <w:p w14:paraId="73229AA0" w14:textId="77777777" w:rsidR="006D7A8F" w:rsidRPr="00383AFE" w:rsidRDefault="008E4C61" w:rsidP="00E9231E">
      <w:pPr>
        <w:pStyle w:val="ListParagraph"/>
        <w:numPr>
          <w:ilvl w:val="0"/>
          <w:numId w:val="56"/>
        </w:numPr>
        <w:spacing w:after="120"/>
        <w:rPr>
          <w:rFonts w:ascii="Garamond" w:hAnsi="Garamond"/>
          <w:szCs w:val="24"/>
        </w:rPr>
      </w:pPr>
      <w:r w:rsidRPr="00383AFE">
        <w:rPr>
          <w:rFonts w:ascii="Garamond" w:hAnsi="Garamond"/>
          <w:szCs w:val="24"/>
        </w:rPr>
        <w:t xml:space="preserve">Did CHWs apply the competencies in their leadership activities? If yes, how? </w:t>
      </w:r>
    </w:p>
    <w:p w14:paraId="1192EC8E" w14:textId="77777777" w:rsidR="00A137BC" w:rsidRPr="00383AFE" w:rsidRDefault="008E4C61" w:rsidP="00E9231E">
      <w:pPr>
        <w:pStyle w:val="ListParagraph"/>
        <w:numPr>
          <w:ilvl w:val="0"/>
          <w:numId w:val="56"/>
        </w:numPr>
        <w:spacing w:after="120"/>
        <w:rPr>
          <w:rFonts w:ascii="Garamond" w:hAnsi="Garamond"/>
          <w:szCs w:val="24"/>
        </w:rPr>
      </w:pPr>
      <w:r w:rsidRPr="00383AFE">
        <w:rPr>
          <w:rFonts w:ascii="Garamond" w:hAnsi="Garamond"/>
          <w:szCs w:val="24"/>
        </w:rPr>
        <w:t>Were positive systemic and/or community level changes made around women’s health issues as a result of CHWs’ increased leadership capacity?</w:t>
      </w:r>
    </w:p>
    <w:p w14:paraId="4C89C3F3" w14:textId="77777777" w:rsidR="000C0500" w:rsidRPr="00383AFE" w:rsidRDefault="00A137BC" w:rsidP="00E9231E">
      <w:pPr>
        <w:pStyle w:val="ListParagraph"/>
        <w:widowControl w:val="0"/>
        <w:numPr>
          <w:ilvl w:val="0"/>
          <w:numId w:val="56"/>
        </w:numPr>
        <w:spacing w:after="120"/>
        <w:rPr>
          <w:rFonts w:ascii="Garamond" w:eastAsia="Calibri" w:hAnsi="Garamond"/>
        </w:rPr>
      </w:pPr>
      <w:r w:rsidRPr="00383AFE">
        <w:rPr>
          <w:rFonts w:ascii="Garamond" w:eastAsia="Calibri" w:hAnsi="Garamond"/>
        </w:rPr>
        <w:t>Do</w:t>
      </w:r>
      <w:r w:rsidR="004E0584" w:rsidRPr="00383AFE">
        <w:rPr>
          <w:rFonts w:ascii="Garamond" w:eastAsia="Calibri" w:hAnsi="Garamond"/>
        </w:rPr>
        <w:t>es</w:t>
      </w:r>
      <w:r w:rsidRPr="00383AFE">
        <w:rPr>
          <w:rFonts w:ascii="Garamond" w:eastAsia="Calibri" w:hAnsi="Garamond"/>
        </w:rPr>
        <w:t xml:space="preserve"> leadership knowledge and competencies differ by individual CHW characteristics (e.g. years of work experience, education level)?</w:t>
      </w:r>
    </w:p>
    <w:p w14:paraId="5C2F1C3D" w14:textId="77777777" w:rsidR="000C0500" w:rsidRPr="00383AFE" w:rsidRDefault="000C0500" w:rsidP="00E9231E">
      <w:pPr>
        <w:pStyle w:val="ListParagraph"/>
        <w:widowControl w:val="0"/>
        <w:numPr>
          <w:ilvl w:val="0"/>
          <w:numId w:val="56"/>
        </w:numPr>
        <w:spacing w:after="120"/>
        <w:rPr>
          <w:rFonts w:ascii="Garamond" w:eastAsia="Calibri" w:hAnsi="Garamond"/>
        </w:rPr>
      </w:pPr>
      <w:r w:rsidRPr="00383AFE">
        <w:rPr>
          <w:rFonts w:ascii="Garamond" w:eastAsia="Calibri" w:hAnsi="Garamond"/>
        </w:rPr>
        <w:t xml:space="preserve">Do CHWs’ CAPs and leadership activities vary by individual CHW characteristics and the </w:t>
      </w:r>
      <w:r w:rsidRPr="00383AFE">
        <w:rPr>
          <w:rFonts w:ascii="Garamond" w:eastAsia="Calibri" w:hAnsi="Garamond"/>
        </w:rPr>
        <w:lastRenderedPageBreak/>
        <w:t>characteristics of their home organization (e.g. type and size of organization)?</w:t>
      </w:r>
    </w:p>
    <w:p w14:paraId="165B3DA2" w14:textId="77777777" w:rsidR="000C0500" w:rsidRPr="00383AFE" w:rsidRDefault="000C0500" w:rsidP="00E9231E">
      <w:pPr>
        <w:pStyle w:val="ListParagraph"/>
        <w:widowControl w:val="0"/>
        <w:numPr>
          <w:ilvl w:val="0"/>
          <w:numId w:val="56"/>
        </w:numPr>
        <w:spacing w:after="120"/>
        <w:rPr>
          <w:rFonts w:ascii="Garamond" w:eastAsia="Calibri" w:hAnsi="Garamond"/>
        </w:rPr>
      </w:pPr>
      <w:r w:rsidRPr="00383AFE">
        <w:rPr>
          <w:rFonts w:ascii="Garamond" w:eastAsia="Calibri" w:hAnsi="Garamond"/>
        </w:rPr>
        <w:t xml:space="preserve">What are the differences between CHWs who developed and implemented CAPs and those who did not? </w:t>
      </w:r>
      <w:r w:rsidR="005B4A09" w:rsidRPr="00383AFE">
        <w:rPr>
          <w:rFonts w:ascii="Garamond" w:eastAsia="Calibri" w:hAnsi="Garamond"/>
        </w:rPr>
        <w:t xml:space="preserve">(e.g. </w:t>
      </w:r>
      <w:r w:rsidR="007A01E9" w:rsidRPr="00383AFE">
        <w:rPr>
          <w:rFonts w:ascii="Garamond" w:eastAsia="Calibri" w:hAnsi="Garamond"/>
        </w:rPr>
        <w:t>education and knowledge</w:t>
      </w:r>
      <w:r w:rsidR="005B4A09" w:rsidRPr="00383AFE">
        <w:rPr>
          <w:rFonts w:ascii="Garamond" w:eastAsia="Calibri" w:hAnsi="Garamond"/>
        </w:rPr>
        <w:t xml:space="preserve">, </w:t>
      </w:r>
      <w:r w:rsidR="007A01E9" w:rsidRPr="00383AFE">
        <w:rPr>
          <w:rFonts w:ascii="Garamond" w:eastAsia="Calibri" w:hAnsi="Garamond"/>
        </w:rPr>
        <w:t xml:space="preserve">age, </w:t>
      </w:r>
      <w:r w:rsidR="005B4A09" w:rsidRPr="00383AFE">
        <w:rPr>
          <w:rFonts w:ascii="Garamond" w:eastAsia="Calibri" w:hAnsi="Garamond"/>
        </w:rPr>
        <w:t xml:space="preserve">leadership activities, </w:t>
      </w:r>
      <w:r w:rsidR="007A01E9" w:rsidRPr="00383AFE">
        <w:rPr>
          <w:rFonts w:ascii="Garamond" w:eastAsia="Calibri" w:hAnsi="Garamond"/>
        </w:rPr>
        <w:t>external factors)</w:t>
      </w:r>
    </w:p>
    <w:p w14:paraId="455831CA" w14:textId="77777777" w:rsidR="00A137BC" w:rsidRPr="00383AFE" w:rsidRDefault="000C0500" w:rsidP="00E9231E">
      <w:pPr>
        <w:pStyle w:val="ListParagraph"/>
        <w:numPr>
          <w:ilvl w:val="0"/>
          <w:numId w:val="56"/>
        </w:numPr>
        <w:spacing w:after="120"/>
        <w:rPr>
          <w:rFonts w:ascii="Garamond" w:eastAsiaTheme="minorHAnsi" w:hAnsi="Garamond"/>
          <w:szCs w:val="24"/>
        </w:rPr>
      </w:pPr>
      <w:r w:rsidRPr="00383AFE">
        <w:rPr>
          <w:rFonts w:ascii="Garamond" w:hAnsi="Garamond"/>
          <w:color w:val="000000"/>
        </w:rPr>
        <w:t>How could the WHLI training be improved?</w:t>
      </w:r>
    </w:p>
    <w:p w14:paraId="637AE63A" w14:textId="77777777" w:rsidR="00C633ED" w:rsidRPr="00383AFE" w:rsidDel="00AC0145" w:rsidRDefault="00870EC8" w:rsidP="00E9231E">
      <w:pPr>
        <w:spacing w:after="120"/>
        <w:rPr>
          <w:rFonts w:ascii="Garamond" w:hAnsi="Garamond"/>
          <w:szCs w:val="24"/>
        </w:rPr>
      </w:pPr>
      <w:r w:rsidRPr="00383AFE">
        <w:rPr>
          <w:rFonts w:ascii="Garamond" w:hAnsi="Garamond"/>
          <w:szCs w:val="24"/>
        </w:rPr>
        <w:t>P</w:t>
      </w:r>
      <w:r w:rsidR="00194958" w:rsidRPr="00383AFE" w:rsidDel="00AC0145">
        <w:rPr>
          <w:rFonts w:ascii="Garamond" w:hAnsi="Garamond"/>
          <w:szCs w:val="24"/>
        </w:rPr>
        <w:t>rimary data</w:t>
      </w:r>
      <w:r w:rsidR="00C633ED" w:rsidRPr="00383AFE" w:rsidDel="00AC0145">
        <w:rPr>
          <w:rFonts w:ascii="Garamond" w:hAnsi="Garamond"/>
          <w:szCs w:val="24"/>
        </w:rPr>
        <w:t xml:space="preserve"> will</w:t>
      </w:r>
      <w:r w:rsidR="00395556" w:rsidRPr="00383AFE" w:rsidDel="00AC0145">
        <w:rPr>
          <w:rFonts w:ascii="Garamond" w:hAnsi="Garamond"/>
          <w:szCs w:val="24"/>
        </w:rPr>
        <w:t xml:space="preserve"> be </w:t>
      </w:r>
      <w:r w:rsidR="00816C11" w:rsidRPr="00383AFE">
        <w:rPr>
          <w:rFonts w:ascii="Garamond" w:hAnsi="Garamond"/>
          <w:szCs w:val="24"/>
        </w:rPr>
        <w:t xml:space="preserve">first </w:t>
      </w:r>
      <w:r w:rsidR="00395556" w:rsidRPr="00383AFE" w:rsidDel="00AC0145">
        <w:rPr>
          <w:rFonts w:ascii="Garamond" w:hAnsi="Garamond"/>
          <w:szCs w:val="24"/>
        </w:rPr>
        <w:t xml:space="preserve">collected </w:t>
      </w:r>
      <w:r w:rsidR="00FE0609" w:rsidRPr="00383AFE">
        <w:rPr>
          <w:rFonts w:ascii="Garamond" w:hAnsi="Garamond"/>
          <w:szCs w:val="24"/>
        </w:rPr>
        <w:t>via</w:t>
      </w:r>
      <w:r w:rsidR="00C633ED" w:rsidRPr="00383AFE" w:rsidDel="00AC0145">
        <w:rPr>
          <w:rFonts w:ascii="Garamond" w:hAnsi="Garamond"/>
          <w:szCs w:val="24"/>
        </w:rPr>
        <w:t xml:space="preserve"> an online survey </w:t>
      </w:r>
      <w:r w:rsidR="00816C11" w:rsidRPr="00383AFE">
        <w:rPr>
          <w:rFonts w:ascii="Garamond" w:hAnsi="Garamond"/>
          <w:szCs w:val="24"/>
        </w:rPr>
        <w:t xml:space="preserve">which will be followed up </w:t>
      </w:r>
      <w:r w:rsidR="00BD7EF7" w:rsidRPr="00383AFE">
        <w:rPr>
          <w:rFonts w:ascii="Garamond" w:hAnsi="Garamond"/>
          <w:szCs w:val="24"/>
        </w:rPr>
        <w:t>with in</w:t>
      </w:r>
      <w:r w:rsidR="00FE0609" w:rsidRPr="00383AFE">
        <w:rPr>
          <w:rFonts w:ascii="Garamond" w:hAnsi="Garamond"/>
          <w:szCs w:val="24"/>
        </w:rPr>
        <w:t>-depth telephone interviews</w:t>
      </w:r>
      <w:r w:rsidR="00C633ED" w:rsidRPr="00383AFE" w:rsidDel="00AC0145">
        <w:rPr>
          <w:rFonts w:ascii="Garamond" w:hAnsi="Garamond"/>
          <w:szCs w:val="24"/>
        </w:rPr>
        <w:t xml:space="preserve">. </w:t>
      </w:r>
      <w:r w:rsidR="001D4AA8" w:rsidRPr="00383AFE" w:rsidDel="00AC0145">
        <w:rPr>
          <w:rFonts w:ascii="Garamond" w:hAnsi="Garamond"/>
          <w:szCs w:val="24"/>
        </w:rPr>
        <w:t xml:space="preserve">The online survey will be administered to the WHLI-trained CHWs, and </w:t>
      </w:r>
      <w:r w:rsidR="00395556" w:rsidRPr="00383AFE" w:rsidDel="00AC0145">
        <w:rPr>
          <w:rFonts w:ascii="Garamond" w:hAnsi="Garamond"/>
          <w:szCs w:val="24"/>
        </w:rPr>
        <w:t>will ask questions about CHW</w:t>
      </w:r>
      <w:r w:rsidR="004E0584" w:rsidRPr="00383AFE">
        <w:rPr>
          <w:rFonts w:ascii="Garamond" w:hAnsi="Garamond"/>
          <w:szCs w:val="24"/>
        </w:rPr>
        <w:t>s</w:t>
      </w:r>
      <w:r w:rsidR="00395556" w:rsidRPr="00383AFE" w:rsidDel="00AC0145">
        <w:rPr>
          <w:rFonts w:ascii="Garamond" w:hAnsi="Garamond"/>
          <w:szCs w:val="24"/>
        </w:rPr>
        <w:t>’</w:t>
      </w:r>
      <w:r w:rsidR="00C633ED" w:rsidRPr="00383AFE" w:rsidDel="00AC0145">
        <w:rPr>
          <w:rFonts w:ascii="Garamond" w:hAnsi="Garamond"/>
          <w:szCs w:val="24"/>
        </w:rPr>
        <w:t xml:space="preserve"> </w:t>
      </w:r>
      <w:r w:rsidR="0062572D" w:rsidRPr="00383AFE" w:rsidDel="00AC0145">
        <w:rPr>
          <w:rFonts w:ascii="Garamond" w:hAnsi="Garamond"/>
          <w:szCs w:val="24"/>
        </w:rPr>
        <w:t xml:space="preserve">competencies as a result of the training </w:t>
      </w:r>
      <w:r w:rsidR="00C633ED" w:rsidRPr="00383AFE" w:rsidDel="00AC0145">
        <w:rPr>
          <w:rFonts w:ascii="Garamond" w:hAnsi="Garamond"/>
          <w:szCs w:val="24"/>
        </w:rPr>
        <w:t xml:space="preserve">and their application of the skills to their work since </w:t>
      </w:r>
      <w:r w:rsidR="00395556" w:rsidRPr="00383AFE" w:rsidDel="00AC0145">
        <w:rPr>
          <w:rFonts w:ascii="Garamond" w:hAnsi="Garamond"/>
          <w:szCs w:val="24"/>
        </w:rPr>
        <w:t>completion of the training.</w:t>
      </w:r>
      <w:r w:rsidR="00C633ED" w:rsidRPr="00383AFE" w:rsidDel="00AC0145">
        <w:rPr>
          <w:rFonts w:ascii="Garamond" w:hAnsi="Garamond"/>
          <w:szCs w:val="24"/>
        </w:rPr>
        <w:t xml:space="preserve"> </w:t>
      </w:r>
      <w:r w:rsidR="0062572D" w:rsidRPr="00383AFE" w:rsidDel="00AC0145">
        <w:rPr>
          <w:rFonts w:ascii="Garamond" w:hAnsi="Garamond"/>
          <w:szCs w:val="24"/>
        </w:rPr>
        <w:t xml:space="preserve">The online survey will also include selected questions about CAPs, such as the facilitators to and barriers of developing </w:t>
      </w:r>
      <w:r w:rsidR="00D66B81" w:rsidRPr="00383AFE">
        <w:rPr>
          <w:rFonts w:ascii="Garamond" w:hAnsi="Garamond"/>
          <w:szCs w:val="24"/>
        </w:rPr>
        <w:t xml:space="preserve">and implementing </w:t>
      </w:r>
      <w:r w:rsidR="0062572D" w:rsidRPr="00383AFE" w:rsidDel="00AC0145">
        <w:rPr>
          <w:rFonts w:ascii="Garamond" w:hAnsi="Garamond"/>
          <w:szCs w:val="24"/>
        </w:rPr>
        <w:t xml:space="preserve">CAPs. </w:t>
      </w:r>
      <w:r w:rsidR="00395556" w:rsidRPr="00383AFE" w:rsidDel="00AC0145">
        <w:rPr>
          <w:rFonts w:ascii="Garamond" w:hAnsi="Garamond"/>
          <w:szCs w:val="24"/>
        </w:rPr>
        <w:t>I</w:t>
      </w:r>
      <w:r w:rsidR="00C633ED" w:rsidRPr="00383AFE" w:rsidDel="00AC0145">
        <w:rPr>
          <w:rFonts w:ascii="Garamond" w:hAnsi="Garamond"/>
          <w:szCs w:val="24"/>
        </w:rPr>
        <w:t>n-depth te</w:t>
      </w:r>
      <w:r w:rsidR="005E05CA" w:rsidRPr="00383AFE" w:rsidDel="00AC0145">
        <w:rPr>
          <w:rFonts w:ascii="Garamond" w:hAnsi="Garamond"/>
          <w:szCs w:val="24"/>
        </w:rPr>
        <w:t>lephone interviews with CHWs, Master Trainers</w:t>
      </w:r>
      <w:r w:rsidR="001948B0" w:rsidRPr="00383AFE" w:rsidDel="00AC0145">
        <w:rPr>
          <w:rFonts w:ascii="Garamond" w:hAnsi="Garamond"/>
          <w:szCs w:val="24"/>
        </w:rPr>
        <w:t xml:space="preserve">, </w:t>
      </w:r>
      <w:r w:rsidR="001948B0" w:rsidRPr="00383AFE" w:rsidDel="00AC0145">
        <w:rPr>
          <w:rFonts w:ascii="Garamond" w:hAnsi="Garamond"/>
        </w:rPr>
        <w:t>CHW</w:t>
      </w:r>
      <w:r w:rsidR="0062572D" w:rsidRPr="00383AFE" w:rsidDel="00AC0145">
        <w:rPr>
          <w:rFonts w:ascii="Garamond" w:hAnsi="Garamond"/>
        </w:rPr>
        <w:t xml:space="preserve"> </w:t>
      </w:r>
      <w:r w:rsidR="00E34A35" w:rsidRPr="00383AFE">
        <w:rPr>
          <w:rFonts w:ascii="Garamond" w:hAnsi="Garamond"/>
        </w:rPr>
        <w:t xml:space="preserve">worksite </w:t>
      </w:r>
      <w:r w:rsidR="0062572D" w:rsidRPr="00383AFE" w:rsidDel="00AC0145">
        <w:rPr>
          <w:rFonts w:ascii="Garamond" w:hAnsi="Garamond"/>
          <w:szCs w:val="24"/>
        </w:rPr>
        <w:t>supervi</w:t>
      </w:r>
      <w:r w:rsidR="00714BFA" w:rsidRPr="00383AFE" w:rsidDel="00AC0145">
        <w:rPr>
          <w:rFonts w:ascii="Garamond" w:hAnsi="Garamond"/>
          <w:szCs w:val="24"/>
        </w:rPr>
        <w:t>sors, and community</w:t>
      </w:r>
      <w:r w:rsidR="0062572D" w:rsidRPr="00383AFE" w:rsidDel="00AC0145">
        <w:rPr>
          <w:rFonts w:ascii="Garamond" w:hAnsi="Garamond"/>
          <w:szCs w:val="24"/>
        </w:rPr>
        <w:t xml:space="preserve"> </w:t>
      </w:r>
      <w:r w:rsidR="00714BFA" w:rsidRPr="00383AFE" w:rsidDel="00AC0145">
        <w:rPr>
          <w:rFonts w:ascii="Garamond" w:hAnsi="Garamond"/>
          <w:szCs w:val="24"/>
        </w:rPr>
        <w:t xml:space="preserve">stakeholders </w:t>
      </w:r>
      <w:r w:rsidR="00395556" w:rsidRPr="00383AFE" w:rsidDel="00AC0145">
        <w:rPr>
          <w:rFonts w:ascii="Garamond" w:hAnsi="Garamond"/>
          <w:szCs w:val="24"/>
        </w:rPr>
        <w:t xml:space="preserve">will also be conducted. </w:t>
      </w:r>
      <w:r w:rsidR="00C633ED" w:rsidRPr="00383AFE" w:rsidDel="00AC0145">
        <w:rPr>
          <w:rFonts w:ascii="Garamond" w:hAnsi="Garamond"/>
          <w:szCs w:val="24"/>
        </w:rPr>
        <w:t>The</w:t>
      </w:r>
      <w:r w:rsidR="00395556" w:rsidRPr="00383AFE" w:rsidDel="00AC0145">
        <w:rPr>
          <w:rFonts w:ascii="Garamond" w:hAnsi="Garamond"/>
          <w:szCs w:val="24"/>
        </w:rPr>
        <w:t>se</w:t>
      </w:r>
      <w:r w:rsidR="00C633ED" w:rsidRPr="00383AFE" w:rsidDel="00AC0145">
        <w:rPr>
          <w:rFonts w:ascii="Garamond" w:hAnsi="Garamond"/>
          <w:szCs w:val="24"/>
        </w:rPr>
        <w:t xml:space="preserve"> in-depth interviews will </w:t>
      </w:r>
      <w:r w:rsidR="002164E9" w:rsidRPr="00383AFE" w:rsidDel="00AC0145">
        <w:rPr>
          <w:rFonts w:ascii="Garamond" w:hAnsi="Garamond"/>
          <w:szCs w:val="24"/>
        </w:rPr>
        <w:t>provide</w:t>
      </w:r>
      <w:r w:rsidR="00C633ED" w:rsidRPr="00383AFE" w:rsidDel="00AC0145">
        <w:rPr>
          <w:rFonts w:ascii="Garamond" w:hAnsi="Garamond"/>
          <w:szCs w:val="24"/>
        </w:rPr>
        <w:t xml:space="preserve"> more detailed information about the impact of the WHLI from a range of perspectives</w:t>
      </w:r>
      <w:r w:rsidR="002164E9" w:rsidRPr="00383AFE" w:rsidDel="00AC0145">
        <w:rPr>
          <w:rFonts w:ascii="Garamond" w:hAnsi="Garamond"/>
          <w:szCs w:val="24"/>
        </w:rPr>
        <w:t xml:space="preserve"> that will be important for determining outcomes of the program</w:t>
      </w:r>
      <w:r w:rsidR="00C633ED" w:rsidRPr="00383AFE" w:rsidDel="00AC0145">
        <w:rPr>
          <w:rFonts w:ascii="Garamond" w:hAnsi="Garamond"/>
          <w:szCs w:val="24"/>
        </w:rPr>
        <w:t xml:space="preserve">. </w:t>
      </w:r>
      <w:r w:rsidR="00194958" w:rsidRPr="00383AFE" w:rsidDel="00AC0145">
        <w:rPr>
          <w:rFonts w:ascii="Garamond" w:hAnsi="Garamond"/>
          <w:szCs w:val="24"/>
        </w:rPr>
        <w:t xml:space="preserve">Upon completing </w:t>
      </w:r>
      <w:r w:rsidR="005E6801" w:rsidRPr="00383AFE">
        <w:rPr>
          <w:rFonts w:ascii="Garamond" w:hAnsi="Garamond"/>
          <w:szCs w:val="24"/>
        </w:rPr>
        <w:t xml:space="preserve">the evaluation, a qualitative and quantitative </w:t>
      </w:r>
      <w:r w:rsidR="00194958" w:rsidRPr="00383AFE" w:rsidDel="00AC0145">
        <w:rPr>
          <w:rFonts w:ascii="Garamond" w:hAnsi="Garamond"/>
          <w:szCs w:val="24"/>
        </w:rPr>
        <w:t>analysis</w:t>
      </w:r>
      <w:r w:rsidR="005E6801" w:rsidRPr="00383AFE">
        <w:rPr>
          <w:rFonts w:ascii="Garamond" w:hAnsi="Garamond"/>
          <w:szCs w:val="24"/>
        </w:rPr>
        <w:t xml:space="preserve"> will be conducted and</w:t>
      </w:r>
      <w:r w:rsidR="00194958" w:rsidRPr="00383AFE" w:rsidDel="00AC0145">
        <w:rPr>
          <w:rFonts w:ascii="Garamond" w:hAnsi="Garamond"/>
          <w:szCs w:val="24"/>
        </w:rPr>
        <w:t xml:space="preserve"> a final report will be</w:t>
      </w:r>
      <w:r w:rsidR="00C633ED" w:rsidRPr="00383AFE" w:rsidDel="00AC0145">
        <w:rPr>
          <w:rFonts w:ascii="Garamond" w:hAnsi="Garamond"/>
          <w:szCs w:val="24"/>
        </w:rPr>
        <w:t xml:space="preserve"> develop</w:t>
      </w:r>
      <w:r w:rsidR="00194958" w:rsidRPr="00383AFE" w:rsidDel="00AC0145">
        <w:rPr>
          <w:rFonts w:ascii="Garamond" w:hAnsi="Garamond"/>
          <w:szCs w:val="24"/>
        </w:rPr>
        <w:t>ed</w:t>
      </w:r>
      <w:r w:rsidR="00C633ED" w:rsidRPr="00383AFE" w:rsidDel="00AC0145">
        <w:rPr>
          <w:rFonts w:ascii="Garamond" w:hAnsi="Garamond"/>
          <w:szCs w:val="24"/>
        </w:rPr>
        <w:t xml:space="preserve"> an</w:t>
      </w:r>
      <w:r w:rsidR="00194958" w:rsidRPr="00383AFE" w:rsidDel="00AC0145">
        <w:rPr>
          <w:rFonts w:ascii="Garamond" w:hAnsi="Garamond"/>
          <w:szCs w:val="24"/>
        </w:rPr>
        <w:t>d disseminated</w:t>
      </w:r>
      <w:r w:rsidR="005E05CA" w:rsidRPr="00383AFE" w:rsidDel="00AC0145">
        <w:rPr>
          <w:rFonts w:ascii="Garamond" w:hAnsi="Garamond"/>
          <w:szCs w:val="24"/>
        </w:rPr>
        <w:t>.</w:t>
      </w:r>
    </w:p>
    <w:p w14:paraId="7CDF22B9" w14:textId="77777777" w:rsidR="00F76251" w:rsidRPr="00383AFE" w:rsidRDefault="00F203C7" w:rsidP="00E15C55">
      <w:pPr>
        <w:pStyle w:val="BodyText"/>
        <w:spacing w:before="0" w:after="0"/>
        <w:rPr>
          <w:rFonts w:ascii="Garamond" w:hAnsi="Garamond"/>
        </w:rPr>
      </w:pPr>
      <w:r w:rsidRPr="00383AFE">
        <w:rPr>
          <w:rFonts w:ascii="Garamond" w:hAnsi="Garamond"/>
        </w:rPr>
        <w:t>Data from the WHLI survey</w:t>
      </w:r>
      <w:r w:rsidR="00FD24C7" w:rsidRPr="00383AFE">
        <w:rPr>
          <w:rFonts w:ascii="Garamond" w:hAnsi="Garamond"/>
        </w:rPr>
        <w:t xml:space="preserve"> and interviews</w:t>
      </w:r>
      <w:r w:rsidRPr="00383AFE">
        <w:rPr>
          <w:rFonts w:ascii="Garamond" w:hAnsi="Garamond"/>
        </w:rPr>
        <w:t xml:space="preserve"> will provide OWH with information to </w:t>
      </w:r>
      <w:r w:rsidR="00B21D6F" w:rsidRPr="00383AFE">
        <w:rPr>
          <w:rFonts w:ascii="Garamond" w:hAnsi="Garamond"/>
        </w:rPr>
        <w:t xml:space="preserve">better </w:t>
      </w:r>
      <w:r w:rsidRPr="00383AFE">
        <w:rPr>
          <w:rFonts w:ascii="Garamond" w:hAnsi="Garamond"/>
        </w:rPr>
        <w:t xml:space="preserve">understand </w:t>
      </w:r>
      <w:r w:rsidR="00FD24C7" w:rsidRPr="00383AFE">
        <w:rPr>
          <w:rFonts w:ascii="Garamond" w:hAnsi="Garamond"/>
        </w:rPr>
        <w:t xml:space="preserve">what parts of the WHLI program were </w:t>
      </w:r>
      <w:r w:rsidR="001E23FA" w:rsidRPr="00383AFE">
        <w:rPr>
          <w:rFonts w:ascii="Garamond" w:hAnsi="Garamond"/>
        </w:rPr>
        <w:t xml:space="preserve">most </w:t>
      </w:r>
      <w:r w:rsidR="00FD24C7" w:rsidRPr="00383AFE">
        <w:rPr>
          <w:rFonts w:ascii="Garamond" w:hAnsi="Garamond"/>
        </w:rPr>
        <w:t>successful</w:t>
      </w:r>
      <w:r w:rsidRPr="00383AFE">
        <w:rPr>
          <w:rFonts w:ascii="Garamond" w:hAnsi="Garamond"/>
        </w:rPr>
        <w:t xml:space="preserve"> </w:t>
      </w:r>
      <w:r w:rsidR="00FD24C7" w:rsidRPr="00383AFE">
        <w:rPr>
          <w:rFonts w:ascii="Garamond" w:hAnsi="Garamond"/>
        </w:rPr>
        <w:t xml:space="preserve">for implementing changes in communities, and </w:t>
      </w:r>
      <w:r w:rsidR="001E23FA" w:rsidRPr="00383AFE">
        <w:rPr>
          <w:rFonts w:ascii="Garamond" w:hAnsi="Garamond"/>
        </w:rPr>
        <w:t xml:space="preserve">to identify aspects of the training that need improvement. </w:t>
      </w:r>
      <w:r w:rsidR="009C1990" w:rsidRPr="00383AFE">
        <w:rPr>
          <w:rFonts w:ascii="Garamond" w:hAnsi="Garamond"/>
        </w:rPr>
        <w:t>T</w:t>
      </w:r>
      <w:r w:rsidR="00FD24C7" w:rsidRPr="00383AFE">
        <w:rPr>
          <w:rFonts w:ascii="Garamond" w:hAnsi="Garamond"/>
        </w:rPr>
        <w:t>his information will help OWH understand for whom</w:t>
      </w:r>
      <w:r w:rsidR="00B8008B" w:rsidRPr="00383AFE">
        <w:rPr>
          <w:rFonts w:ascii="Garamond" w:hAnsi="Garamond"/>
        </w:rPr>
        <w:t xml:space="preserve"> the WHLI </w:t>
      </w:r>
      <w:r w:rsidR="001E23FA" w:rsidRPr="00383AFE">
        <w:rPr>
          <w:rFonts w:ascii="Garamond" w:hAnsi="Garamond"/>
        </w:rPr>
        <w:t xml:space="preserve">training </w:t>
      </w:r>
      <w:r w:rsidR="00B8008B" w:rsidRPr="00383AFE">
        <w:rPr>
          <w:rFonts w:ascii="Garamond" w:hAnsi="Garamond"/>
        </w:rPr>
        <w:t>may have worked best</w:t>
      </w:r>
      <w:r w:rsidR="001E23FA" w:rsidRPr="00383AFE">
        <w:rPr>
          <w:rFonts w:ascii="Garamond" w:hAnsi="Garamond"/>
        </w:rPr>
        <w:t>, through examining how intended outcomes differed by individual and organizational characteristics</w:t>
      </w:r>
      <w:r w:rsidR="00C168FC" w:rsidRPr="00383AFE">
        <w:rPr>
          <w:rFonts w:ascii="Garamond" w:hAnsi="Garamond"/>
        </w:rPr>
        <w:t>.</w:t>
      </w:r>
      <w:r w:rsidR="001E23FA" w:rsidRPr="00383AFE">
        <w:rPr>
          <w:rFonts w:ascii="Garamond" w:hAnsi="Garamond"/>
        </w:rPr>
        <w:t xml:space="preserve"> </w:t>
      </w:r>
      <w:r w:rsidR="00530A38" w:rsidRPr="00383AFE">
        <w:rPr>
          <w:rFonts w:ascii="Garamond" w:hAnsi="Garamond"/>
        </w:rPr>
        <w:t>In addition, the collection of information on</w:t>
      </w:r>
      <w:r w:rsidR="00A97E4B" w:rsidRPr="00383AFE">
        <w:rPr>
          <w:rFonts w:ascii="Garamond" w:hAnsi="Garamond"/>
        </w:rPr>
        <w:t xml:space="preserve"> facilitators to and barriers of</w:t>
      </w:r>
      <w:r w:rsidR="00530A38" w:rsidRPr="00383AFE">
        <w:rPr>
          <w:rFonts w:ascii="Garamond" w:hAnsi="Garamond"/>
        </w:rPr>
        <w:t xml:space="preserve"> CHWs</w:t>
      </w:r>
      <w:r w:rsidR="00AE46FB" w:rsidRPr="00383AFE">
        <w:rPr>
          <w:rFonts w:ascii="Garamond" w:hAnsi="Garamond"/>
        </w:rPr>
        <w:t>’</w:t>
      </w:r>
      <w:r w:rsidR="00530A38" w:rsidRPr="00383AFE">
        <w:rPr>
          <w:rFonts w:ascii="Garamond" w:hAnsi="Garamond"/>
        </w:rPr>
        <w:t xml:space="preserve"> leadership activities and the development of the CAPs will also help O</w:t>
      </w:r>
      <w:r w:rsidR="00B21D6F" w:rsidRPr="00383AFE">
        <w:rPr>
          <w:rFonts w:ascii="Garamond" w:hAnsi="Garamond"/>
        </w:rPr>
        <w:t>W</w:t>
      </w:r>
      <w:r w:rsidR="00530A38" w:rsidRPr="00383AFE">
        <w:rPr>
          <w:rFonts w:ascii="Garamond" w:hAnsi="Garamond"/>
        </w:rPr>
        <w:t>H to take these contextual factors into consideration when</w:t>
      </w:r>
      <w:r w:rsidR="00A97E4B" w:rsidRPr="00383AFE">
        <w:rPr>
          <w:rFonts w:ascii="Garamond" w:hAnsi="Garamond"/>
        </w:rPr>
        <w:t xml:space="preserve"> </w:t>
      </w:r>
      <w:r w:rsidR="00B21D6F" w:rsidRPr="00383AFE">
        <w:rPr>
          <w:rFonts w:ascii="Garamond" w:hAnsi="Garamond"/>
        </w:rPr>
        <w:t>developing future</w:t>
      </w:r>
      <w:r w:rsidR="00A97E4B" w:rsidRPr="00383AFE">
        <w:rPr>
          <w:rFonts w:ascii="Garamond" w:hAnsi="Garamond"/>
        </w:rPr>
        <w:t xml:space="preserve"> training</w:t>
      </w:r>
      <w:r w:rsidR="00B21D6F" w:rsidRPr="00383AFE">
        <w:rPr>
          <w:rFonts w:ascii="Garamond" w:hAnsi="Garamond"/>
        </w:rPr>
        <w:t>s</w:t>
      </w:r>
      <w:r w:rsidR="00A97E4B" w:rsidRPr="00383AFE">
        <w:rPr>
          <w:rFonts w:ascii="Garamond" w:hAnsi="Garamond"/>
        </w:rPr>
        <w:t>, in order to</w:t>
      </w:r>
      <w:r w:rsidR="00FD24C7" w:rsidRPr="00383AFE">
        <w:rPr>
          <w:rFonts w:ascii="Garamond" w:hAnsi="Garamond"/>
        </w:rPr>
        <w:t xml:space="preserve"> work more</w:t>
      </w:r>
      <w:r w:rsidRPr="00383AFE">
        <w:rPr>
          <w:rFonts w:ascii="Garamond" w:hAnsi="Garamond"/>
        </w:rPr>
        <w:t xml:space="preserve"> effectively with </w:t>
      </w:r>
      <w:r w:rsidR="00FD24C7" w:rsidRPr="00383AFE">
        <w:rPr>
          <w:rFonts w:ascii="Garamond" w:hAnsi="Garamond"/>
        </w:rPr>
        <w:t>its stakeholders</w:t>
      </w:r>
      <w:r w:rsidR="00B21D6F" w:rsidRPr="00383AFE">
        <w:rPr>
          <w:rFonts w:ascii="Garamond" w:hAnsi="Garamond"/>
        </w:rPr>
        <w:t xml:space="preserve"> </w:t>
      </w:r>
      <w:r w:rsidR="00FD24C7" w:rsidRPr="00383AFE">
        <w:rPr>
          <w:rFonts w:ascii="Garamond" w:hAnsi="Garamond"/>
        </w:rPr>
        <w:t>to achieve its</w:t>
      </w:r>
      <w:r w:rsidRPr="00383AFE">
        <w:rPr>
          <w:rFonts w:ascii="Garamond" w:hAnsi="Garamond"/>
        </w:rPr>
        <w:t xml:space="preserve"> goals</w:t>
      </w:r>
      <w:r w:rsidR="00FD24C7" w:rsidRPr="00383AFE">
        <w:rPr>
          <w:rFonts w:ascii="Garamond" w:hAnsi="Garamond"/>
        </w:rPr>
        <w:t xml:space="preserve"> and mission</w:t>
      </w:r>
      <w:r w:rsidR="00C168FC" w:rsidRPr="00383AFE">
        <w:rPr>
          <w:rFonts w:ascii="Garamond" w:hAnsi="Garamond"/>
        </w:rPr>
        <w:t xml:space="preserve"> </w:t>
      </w:r>
      <w:r w:rsidR="00B8008B" w:rsidRPr="00383AFE">
        <w:rPr>
          <w:rFonts w:ascii="Garamond" w:hAnsi="Garamond"/>
        </w:rPr>
        <w:t>of improving the health of women and girls in communities around the country</w:t>
      </w:r>
      <w:r w:rsidRPr="00383AFE">
        <w:rPr>
          <w:rFonts w:ascii="Garamond" w:hAnsi="Garamond"/>
        </w:rPr>
        <w:t>.</w:t>
      </w:r>
      <w:r w:rsidR="005E7254" w:rsidRPr="00383AFE">
        <w:rPr>
          <w:rFonts w:ascii="Garamond" w:hAnsi="Garamond"/>
        </w:rPr>
        <w:t xml:space="preserve"> </w:t>
      </w:r>
      <w:r w:rsidR="00C168FC" w:rsidRPr="00383AFE">
        <w:rPr>
          <w:rFonts w:ascii="Garamond" w:hAnsi="Garamond"/>
        </w:rPr>
        <w:t xml:space="preserve"> Further, c</w:t>
      </w:r>
      <w:r w:rsidR="00A97E4B" w:rsidRPr="00383AFE">
        <w:rPr>
          <w:rFonts w:ascii="Garamond" w:hAnsi="Garamond"/>
        </w:rPr>
        <w:t>ollect</w:t>
      </w:r>
      <w:r w:rsidR="008A244A" w:rsidRPr="00383AFE">
        <w:rPr>
          <w:rFonts w:ascii="Garamond" w:hAnsi="Garamond"/>
        </w:rPr>
        <w:t>ing</w:t>
      </w:r>
      <w:r w:rsidR="00A97E4B" w:rsidRPr="00383AFE">
        <w:rPr>
          <w:rFonts w:ascii="Garamond" w:hAnsi="Garamond"/>
        </w:rPr>
        <w:t xml:space="preserve"> this information will </w:t>
      </w:r>
      <w:r w:rsidR="008A244A" w:rsidRPr="00383AFE">
        <w:rPr>
          <w:rFonts w:ascii="Garamond" w:hAnsi="Garamond"/>
        </w:rPr>
        <w:t xml:space="preserve">increase </w:t>
      </w:r>
      <w:r w:rsidR="009C3CCA" w:rsidRPr="00383AFE">
        <w:rPr>
          <w:rFonts w:ascii="Garamond" w:hAnsi="Garamond"/>
        </w:rPr>
        <w:t xml:space="preserve">the utility of prior evaluations of the WHLI, </w:t>
      </w:r>
      <w:r w:rsidR="008A244A" w:rsidRPr="00383AFE">
        <w:rPr>
          <w:rFonts w:ascii="Garamond" w:hAnsi="Garamond"/>
        </w:rPr>
        <w:t>and will help</w:t>
      </w:r>
      <w:r w:rsidR="009C3CCA" w:rsidRPr="00383AFE">
        <w:rPr>
          <w:rFonts w:ascii="Garamond" w:hAnsi="Garamond"/>
        </w:rPr>
        <w:t xml:space="preserve"> </w:t>
      </w:r>
      <w:r w:rsidR="00A97E4B" w:rsidRPr="00383AFE">
        <w:rPr>
          <w:rFonts w:ascii="Garamond" w:hAnsi="Garamond"/>
        </w:rPr>
        <w:t>OWH</w:t>
      </w:r>
      <w:r w:rsidR="008A244A" w:rsidRPr="00383AFE">
        <w:rPr>
          <w:rFonts w:ascii="Garamond" w:hAnsi="Garamond"/>
        </w:rPr>
        <w:t xml:space="preserve"> </w:t>
      </w:r>
      <w:r w:rsidR="00A97E4B" w:rsidRPr="00383AFE">
        <w:rPr>
          <w:rFonts w:ascii="Garamond" w:hAnsi="Garamond"/>
        </w:rPr>
        <w:t>accurately assess and evaluate the long-term impact of the</w:t>
      </w:r>
      <w:r w:rsidR="008A244A" w:rsidRPr="00383AFE">
        <w:rPr>
          <w:rFonts w:ascii="Garamond" w:hAnsi="Garamond"/>
        </w:rPr>
        <w:t xml:space="preserve"> program</w:t>
      </w:r>
      <w:r w:rsidR="00A97E4B" w:rsidRPr="00383AFE">
        <w:rPr>
          <w:rFonts w:ascii="Garamond" w:hAnsi="Garamond"/>
        </w:rPr>
        <w:t xml:space="preserve">. </w:t>
      </w:r>
      <w:r w:rsidR="003121E2">
        <w:rPr>
          <w:rFonts w:ascii="Garamond" w:hAnsi="Garamond"/>
        </w:rPr>
        <w:t>In addition, f</w:t>
      </w:r>
      <w:r w:rsidR="003D5FDB">
        <w:rPr>
          <w:rFonts w:ascii="Garamond" w:hAnsi="Garamond"/>
        </w:rPr>
        <w:t xml:space="preserve">indings from this evaluation </w:t>
      </w:r>
      <w:r w:rsidR="009A62A2">
        <w:rPr>
          <w:rFonts w:ascii="Garamond" w:hAnsi="Garamond"/>
        </w:rPr>
        <w:t>may also</w:t>
      </w:r>
      <w:r w:rsidR="003D5FDB">
        <w:rPr>
          <w:rFonts w:ascii="Garamond" w:hAnsi="Garamond"/>
        </w:rPr>
        <w:t xml:space="preserve"> help identify </w:t>
      </w:r>
      <w:r w:rsidR="00382F4D">
        <w:rPr>
          <w:rFonts w:ascii="Garamond" w:hAnsi="Garamond"/>
        </w:rPr>
        <w:t xml:space="preserve">and validate </w:t>
      </w:r>
      <w:r w:rsidR="003D5FDB">
        <w:rPr>
          <w:rFonts w:ascii="Garamond" w:hAnsi="Garamond"/>
        </w:rPr>
        <w:t>evidence-based practices</w:t>
      </w:r>
      <w:r w:rsidR="00382F4D">
        <w:rPr>
          <w:rFonts w:ascii="Garamond" w:hAnsi="Garamond"/>
        </w:rPr>
        <w:t xml:space="preserve"> in </w:t>
      </w:r>
      <w:r w:rsidR="00DE0673">
        <w:rPr>
          <w:rFonts w:ascii="Garamond" w:hAnsi="Garamond"/>
        </w:rPr>
        <w:t xml:space="preserve">CHW </w:t>
      </w:r>
      <w:r w:rsidR="003D5FDB">
        <w:rPr>
          <w:rFonts w:ascii="Garamond" w:hAnsi="Garamond"/>
        </w:rPr>
        <w:t>training models for the field of women’s health</w:t>
      </w:r>
      <w:r w:rsidR="00DE0673">
        <w:rPr>
          <w:rFonts w:ascii="Garamond" w:hAnsi="Garamond"/>
        </w:rPr>
        <w:t xml:space="preserve"> that can be</w:t>
      </w:r>
      <w:r w:rsidR="009600FD">
        <w:rPr>
          <w:rFonts w:ascii="Garamond" w:hAnsi="Garamond"/>
        </w:rPr>
        <w:t xml:space="preserve"> disseminated nationally.</w:t>
      </w:r>
    </w:p>
    <w:p w14:paraId="17440361" w14:textId="77777777" w:rsidR="001D4AA8" w:rsidRPr="00383AFE" w:rsidRDefault="00517D13" w:rsidP="00E15C55">
      <w:pPr>
        <w:pStyle w:val="Heading1"/>
        <w:spacing w:before="360" w:after="200"/>
        <w:rPr>
          <w:rFonts w:ascii="Garamond" w:hAnsi="Garamond"/>
          <w:i/>
        </w:rPr>
      </w:pPr>
      <w:bookmarkStart w:id="3" w:name="_Toc446341550"/>
      <w:r w:rsidRPr="00383AFE">
        <w:rPr>
          <w:rFonts w:ascii="Garamond" w:hAnsi="Garamond"/>
          <w:i/>
        </w:rPr>
        <w:t>3</w:t>
      </w:r>
      <w:r w:rsidR="00200C7F" w:rsidRPr="00383AFE">
        <w:rPr>
          <w:rFonts w:ascii="Garamond" w:hAnsi="Garamond"/>
          <w:i/>
        </w:rPr>
        <w:t>.</w:t>
      </w:r>
      <w:r w:rsidR="00454EA2">
        <w:rPr>
          <w:rFonts w:ascii="Garamond" w:hAnsi="Garamond"/>
          <w:i/>
        </w:rPr>
        <w:t xml:space="preserve"> </w:t>
      </w:r>
      <w:r w:rsidR="00E15C55" w:rsidRPr="00383AFE">
        <w:rPr>
          <w:rFonts w:ascii="Garamond" w:hAnsi="Garamond"/>
          <w:i/>
        </w:rPr>
        <w:t xml:space="preserve"> </w:t>
      </w:r>
      <w:r w:rsidRPr="00383AFE">
        <w:rPr>
          <w:rFonts w:ascii="Garamond" w:hAnsi="Garamond"/>
          <w:i/>
        </w:rPr>
        <w:t>Use of Improved Information Technology and Burden Reduction</w:t>
      </w:r>
      <w:bookmarkEnd w:id="3"/>
    </w:p>
    <w:p w14:paraId="27425092" w14:textId="77777777" w:rsidR="00625A9F" w:rsidRDefault="000F2EA4" w:rsidP="00E9231E">
      <w:pPr>
        <w:pStyle w:val="EvaluationText"/>
        <w:spacing w:after="120"/>
        <w:rPr>
          <w:rFonts w:ascii="Garamond" w:hAnsi="Garamond"/>
          <w:sz w:val="24"/>
          <w:szCs w:val="24"/>
        </w:rPr>
      </w:pPr>
      <w:r w:rsidRPr="00383AFE">
        <w:rPr>
          <w:rFonts w:ascii="Garamond" w:hAnsi="Garamond"/>
          <w:sz w:val="24"/>
          <w:szCs w:val="24"/>
        </w:rPr>
        <w:t>The WHLI evaluation will involve a</w:t>
      </w:r>
      <w:r w:rsidR="00CE20D9" w:rsidRPr="00383AFE">
        <w:rPr>
          <w:rFonts w:ascii="Garamond" w:hAnsi="Garamond"/>
          <w:sz w:val="24"/>
          <w:szCs w:val="24"/>
        </w:rPr>
        <w:t xml:space="preserve"> secure</w:t>
      </w:r>
      <w:r w:rsidRPr="00383AFE">
        <w:rPr>
          <w:rFonts w:ascii="Garamond" w:hAnsi="Garamond"/>
          <w:sz w:val="24"/>
          <w:szCs w:val="24"/>
        </w:rPr>
        <w:t xml:space="preserve"> online survey using a CAWI (computer-assisted web interview) system – data collection technology specifically designed to reduce respondent burden.</w:t>
      </w:r>
      <w:r w:rsidR="00625A9F">
        <w:rPr>
          <w:rFonts w:ascii="Garamond" w:hAnsi="Garamond"/>
          <w:sz w:val="24"/>
          <w:szCs w:val="24"/>
        </w:rPr>
        <w:t xml:space="preserve"> </w:t>
      </w:r>
      <w:r w:rsidR="00625A9F" w:rsidRPr="00625A9F">
        <w:rPr>
          <w:rFonts w:ascii="Garamond" w:hAnsi="Garamond"/>
          <w:color w:val="000000"/>
          <w:sz w:val="24"/>
          <w:szCs w:val="24"/>
        </w:rPr>
        <w:t>CAWI is a user-friendly web interface designed to assist respondents in completing the survey by providing features that reduce respondent burden and ensure complete and accurate data.  For example, the survey design will incorporate proper use of visual stimuli (e.g., “continue” and “back” arrows) to ensure that respondents can easily navigate the questionnaire, as well as range checks and automatic prompts to ensure inter-item consistency and that questions are not inadvertently skipped.  Respondents will be provided with a “resume” capability that allows them to break off the session mid-survey and then return to the survey at a later time to complete it without losing previously entered data. In addition, respondents will be provided with contact information so they can easily submit requests for technical support via email or telephone.</w:t>
      </w:r>
      <w:r w:rsidR="00CE20D9" w:rsidRPr="00383AFE">
        <w:rPr>
          <w:rFonts w:ascii="Garamond" w:hAnsi="Garamond"/>
          <w:sz w:val="24"/>
          <w:szCs w:val="24"/>
        </w:rPr>
        <w:t xml:space="preserve"> </w:t>
      </w:r>
    </w:p>
    <w:p w14:paraId="3619AA96" w14:textId="77777777" w:rsidR="000F2EA4" w:rsidRPr="00383AFE" w:rsidRDefault="00625A9F" w:rsidP="00E9231E">
      <w:pPr>
        <w:pStyle w:val="EvaluationText"/>
        <w:spacing w:after="120"/>
        <w:rPr>
          <w:rFonts w:ascii="Garamond" w:hAnsi="Garamond"/>
          <w:sz w:val="24"/>
          <w:szCs w:val="24"/>
        </w:rPr>
      </w:pPr>
      <w:r w:rsidRPr="008C54FD">
        <w:rPr>
          <w:rFonts w:ascii="Garamond" w:hAnsi="Garamond"/>
          <w:sz w:val="24"/>
          <w:szCs w:val="24"/>
        </w:rPr>
        <w:t xml:space="preserve">A sequential multi-mode contact approach (email, mail, telephone) will be used to contact CHWs to participate in the evaluation. </w:t>
      </w:r>
      <w:r w:rsidR="000F2EA4" w:rsidRPr="008C54FD">
        <w:rPr>
          <w:rFonts w:ascii="Garamond" w:eastAsia="Calibri" w:hAnsi="Garamond"/>
          <w:sz w:val="24"/>
          <w:szCs w:val="24"/>
        </w:rPr>
        <w:t xml:space="preserve">Recruitment will first entail emailing an online survey invitation to CHWs that provides an introduction to the evaluation and contains a link to the online survey. Two reminder email invitations will then be sent to non-responders over a week’s time. CHWs who do </w:t>
      </w:r>
      <w:r w:rsidR="000F2EA4" w:rsidRPr="008C54FD">
        <w:rPr>
          <w:rFonts w:ascii="Garamond" w:eastAsia="Calibri" w:hAnsi="Garamond"/>
          <w:sz w:val="24"/>
          <w:szCs w:val="24"/>
        </w:rPr>
        <w:lastRenderedPageBreak/>
        <w:t xml:space="preserve">not respond to the email invitations </w:t>
      </w:r>
      <w:r w:rsidR="00041B54" w:rsidRPr="008C54FD">
        <w:rPr>
          <w:rFonts w:ascii="Garamond" w:eastAsia="Calibri" w:hAnsi="Garamond"/>
          <w:sz w:val="24"/>
          <w:szCs w:val="24"/>
        </w:rPr>
        <w:t xml:space="preserve">or who do not have a valid email address </w:t>
      </w:r>
      <w:r w:rsidR="000F2EA4" w:rsidRPr="008C54FD">
        <w:rPr>
          <w:rFonts w:ascii="Garamond" w:eastAsia="Calibri" w:hAnsi="Garamond"/>
          <w:sz w:val="24"/>
          <w:szCs w:val="24"/>
        </w:rPr>
        <w:t>will be sent a letter through the mail fo</w:t>
      </w:r>
      <w:r w:rsidR="00CE20D9" w:rsidRPr="008C54FD">
        <w:rPr>
          <w:rFonts w:ascii="Garamond" w:eastAsia="Calibri" w:hAnsi="Garamond"/>
          <w:sz w:val="24"/>
          <w:szCs w:val="24"/>
        </w:rPr>
        <w:t xml:space="preserve">llowed by a reminder postcard. </w:t>
      </w:r>
      <w:r w:rsidR="000F2EA4" w:rsidRPr="008C54FD">
        <w:rPr>
          <w:rFonts w:ascii="Garamond" w:eastAsia="Calibri" w:hAnsi="Garamond"/>
          <w:sz w:val="24"/>
          <w:szCs w:val="24"/>
        </w:rPr>
        <w:t>The mail materials will also provide an introduction to the evaluation and a link to the online survey.</w:t>
      </w:r>
      <w:r w:rsidR="00E14C19" w:rsidRPr="00383AFE">
        <w:rPr>
          <w:rFonts w:ascii="Garamond" w:eastAsia="Calibri" w:hAnsi="Garamond"/>
          <w:sz w:val="24"/>
          <w:szCs w:val="24"/>
        </w:rPr>
        <w:t xml:space="preserve"> Additional targeted telephone prompting of non-respondents will be used to increase participation. Telephone interviewers will use standard scripts for answering machine messages and when initial contact is made with a CHW or associated household member. Respondents contacted by telephone will be given the choice to complete the survey by telephone. </w:t>
      </w:r>
      <w:r w:rsidR="00E14C19" w:rsidRPr="00383AFE">
        <w:rPr>
          <w:rFonts w:ascii="Garamond" w:hAnsi="Garamond"/>
          <w:sz w:val="24"/>
          <w:szCs w:val="24"/>
        </w:rPr>
        <w:t xml:space="preserve">It is anticipated that respondents will choose the option of least personal burden, thereby reducing the overall burden of the study.  If the respondent opts to complete the survey by telephone, the interviewer will access the respondent’s case online and enter responses directly into the online survey.  </w:t>
      </w:r>
    </w:p>
    <w:p w14:paraId="11B20327" w14:textId="77777777" w:rsidR="00432DFB" w:rsidRPr="008C54FD" w:rsidRDefault="00E14C19" w:rsidP="000073F4">
      <w:pPr>
        <w:pStyle w:val="EvaluationText"/>
        <w:spacing w:after="0"/>
        <w:rPr>
          <w:rFonts w:ascii="Garamond" w:hAnsi="Garamond"/>
          <w:sz w:val="24"/>
          <w:szCs w:val="24"/>
        </w:rPr>
      </w:pPr>
      <w:r w:rsidRPr="00383AFE">
        <w:rPr>
          <w:rFonts w:ascii="Garamond" w:hAnsi="Garamond"/>
          <w:sz w:val="24"/>
          <w:szCs w:val="24"/>
        </w:rPr>
        <w:t>Participants will complete the survey at their own pace; completion of the survey should take approximately 25 minutes.</w:t>
      </w:r>
      <w:r w:rsidR="00CE20D9" w:rsidRPr="00383AFE">
        <w:rPr>
          <w:rFonts w:ascii="Garamond" w:hAnsi="Garamond"/>
          <w:sz w:val="24"/>
          <w:szCs w:val="24"/>
        </w:rPr>
        <w:t xml:space="preserve"> </w:t>
      </w:r>
      <w:r w:rsidRPr="00383AFE">
        <w:rPr>
          <w:rFonts w:ascii="Garamond" w:hAnsi="Garamond"/>
          <w:sz w:val="24"/>
          <w:szCs w:val="24"/>
        </w:rPr>
        <w:t xml:space="preserve">The majority of survey questions will be in a multiple choice format in order to reduce the amount of time and burden on participants. The online survey is compatible with mobile devices, tablets, as well as desktop and laptop computers, providing respondents multiple device options of </w:t>
      </w:r>
      <w:r w:rsidRPr="008C54FD">
        <w:rPr>
          <w:rFonts w:ascii="Garamond" w:hAnsi="Garamond"/>
          <w:sz w:val="24"/>
          <w:szCs w:val="24"/>
        </w:rPr>
        <w:t xml:space="preserve">completing the survey. In addition, the survey </w:t>
      </w:r>
      <w:r w:rsidR="002E45FE" w:rsidRPr="008C54FD">
        <w:rPr>
          <w:rFonts w:ascii="Garamond" w:hAnsi="Garamond"/>
          <w:sz w:val="24"/>
          <w:szCs w:val="24"/>
        </w:rPr>
        <w:t>is</w:t>
      </w:r>
      <w:r w:rsidRPr="008C54FD">
        <w:rPr>
          <w:rFonts w:ascii="Garamond" w:hAnsi="Garamond"/>
          <w:sz w:val="24"/>
          <w:szCs w:val="24"/>
        </w:rPr>
        <w:t xml:space="preserve"> designed </w:t>
      </w:r>
      <w:r w:rsidR="002E45FE" w:rsidRPr="008C54FD">
        <w:rPr>
          <w:rFonts w:ascii="Garamond" w:hAnsi="Garamond"/>
          <w:sz w:val="24"/>
          <w:szCs w:val="24"/>
        </w:rPr>
        <w:t>to</w:t>
      </w:r>
      <w:r w:rsidRPr="008C54FD">
        <w:rPr>
          <w:rFonts w:ascii="Garamond" w:hAnsi="Garamond"/>
          <w:sz w:val="24"/>
          <w:szCs w:val="24"/>
        </w:rPr>
        <w:t xml:space="preserve"> allow respondents </w:t>
      </w:r>
      <w:r w:rsidR="00462BED" w:rsidRPr="008C54FD">
        <w:rPr>
          <w:rFonts w:ascii="Garamond" w:hAnsi="Garamond"/>
          <w:sz w:val="24"/>
          <w:szCs w:val="24"/>
        </w:rPr>
        <w:t xml:space="preserve">to skip any questions that they do not wish to answer, and </w:t>
      </w:r>
      <w:r w:rsidRPr="008C54FD">
        <w:rPr>
          <w:rFonts w:ascii="Garamond" w:hAnsi="Garamond"/>
          <w:sz w:val="24"/>
          <w:szCs w:val="24"/>
        </w:rPr>
        <w:t xml:space="preserve">to leave the survey and resume it at any time. </w:t>
      </w:r>
    </w:p>
    <w:p w14:paraId="752FADA8" w14:textId="77777777" w:rsidR="00DD5A9B" w:rsidRPr="00383AFE" w:rsidRDefault="00BB73A0" w:rsidP="00E003CF">
      <w:pPr>
        <w:pStyle w:val="Heading1"/>
        <w:spacing w:before="360" w:after="200"/>
        <w:rPr>
          <w:rFonts w:ascii="Garamond" w:hAnsi="Garamond"/>
        </w:rPr>
      </w:pPr>
      <w:bookmarkStart w:id="4" w:name="_Toc446341551"/>
      <w:r w:rsidRPr="008C54FD">
        <w:rPr>
          <w:rFonts w:ascii="Garamond" w:hAnsi="Garamond"/>
          <w:i/>
        </w:rPr>
        <w:t>4</w:t>
      </w:r>
      <w:r w:rsidR="00200C7F" w:rsidRPr="008C54FD">
        <w:rPr>
          <w:rFonts w:ascii="Garamond" w:hAnsi="Garamond"/>
          <w:i/>
        </w:rPr>
        <w:t>.</w:t>
      </w:r>
      <w:r w:rsidR="00454EA2" w:rsidRPr="008C54FD">
        <w:rPr>
          <w:rFonts w:ascii="Garamond" w:hAnsi="Garamond"/>
          <w:i/>
        </w:rPr>
        <w:t xml:space="preserve">  </w:t>
      </w:r>
      <w:r w:rsidRPr="008C54FD">
        <w:rPr>
          <w:rFonts w:ascii="Garamond" w:hAnsi="Garamond"/>
          <w:i/>
        </w:rPr>
        <w:t>Efforts to Identify Duplication</w:t>
      </w:r>
      <w:r w:rsidRPr="00383AFE">
        <w:rPr>
          <w:rFonts w:ascii="Garamond" w:hAnsi="Garamond"/>
          <w:i/>
        </w:rPr>
        <w:t xml:space="preserve"> and Use of Similar Information</w:t>
      </w:r>
      <w:bookmarkEnd w:id="4"/>
      <w:r w:rsidRPr="00383AFE">
        <w:rPr>
          <w:rStyle w:val="CommentReference"/>
          <w:rFonts w:ascii="Garamond" w:hAnsi="Garamond"/>
          <w:i/>
        </w:rPr>
        <w:t> </w:t>
      </w:r>
      <w:r w:rsidRPr="00383AFE">
        <w:rPr>
          <w:rStyle w:val="CommentReference"/>
          <w:rFonts w:ascii="Garamond" w:hAnsi="Garamond"/>
          <w:i/>
          <w:sz w:val="24"/>
          <w:szCs w:val="24"/>
        </w:rPr>
        <w:t> </w:t>
      </w:r>
    </w:p>
    <w:p w14:paraId="4125F29A" w14:textId="77777777" w:rsidR="00DD5A9B" w:rsidRPr="00383AFE" w:rsidRDefault="00DD5A9B" w:rsidP="00E9231E">
      <w:pPr>
        <w:spacing w:after="120"/>
        <w:rPr>
          <w:rFonts w:ascii="Garamond" w:hAnsi="Garamond"/>
          <w:szCs w:val="24"/>
        </w:rPr>
      </w:pPr>
      <w:r w:rsidRPr="00383AFE">
        <w:rPr>
          <w:rFonts w:ascii="Garamond" w:hAnsi="Garamond"/>
          <w:szCs w:val="24"/>
        </w:rPr>
        <w:t xml:space="preserve">The purpose of this evaluation is to assess the </w:t>
      </w:r>
      <w:r w:rsidR="00051DEF" w:rsidRPr="00383AFE">
        <w:rPr>
          <w:rFonts w:ascii="Garamond" w:hAnsi="Garamond"/>
          <w:szCs w:val="24"/>
        </w:rPr>
        <w:t xml:space="preserve">intermediate and </w:t>
      </w:r>
      <w:r w:rsidRPr="00383AFE">
        <w:rPr>
          <w:rFonts w:ascii="Garamond" w:hAnsi="Garamond"/>
          <w:szCs w:val="24"/>
        </w:rPr>
        <w:t>long-term outcomes of the WHLI</w:t>
      </w:r>
      <w:r w:rsidR="00B046A4" w:rsidRPr="00383AFE">
        <w:rPr>
          <w:rFonts w:ascii="Garamond" w:hAnsi="Garamond"/>
          <w:szCs w:val="24"/>
        </w:rPr>
        <w:t xml:space="preserve"> by studying the experiences of the CHWs and M</w:t>
      </w:r>
      <w:r w:rsidR="008B16EE" w:rsidRPr="00383AFE">
        <w:rPr>
          <w:rFonts w:ascii="Garamond" w:hAnsi="Garamond"/>
          <w:szCs w:val="24"/>
        </w:rPr>
        <w:t>T</w:t>
      </w:r>
      <w:r w:rsidR="00B046A4" w:rsidRPr="00383AFE">
        <w:rPr>
          <w:rFonts w:ascii="Garamond" w:hAnsi="Garamond"/>
          <w:szCs w:val="24"/>
        </w:rPr>
        <w:t xml:space="preserve">s </w:t>
      </w:r>
      <w:r w:rsidR="000D6B96" w:rsidRPr="00383AFE">
        <w:rPr>
          <w:rFonts w:ascii="Garamond" w:hAnsi="Garamond"/>
          <w:szCs w:val="24"/>
        </w:rPr>
        <w:t xml:space="preserve">several years </w:t>
      </w:r>
      <w:r w:rsidR="00BD7EF7" w:rsidRPr="00383AFE">
        <w:rPr>
          <w:rFonts w:ascii="Garamond" w:hAnsi="Garamond"/>
          <w:szCs w:val="24"/>
        </w:rPr>
        <w:t>after participation</w:t>
      </w:r>
      <w:r w:rsidR="00B046A4" w:rsidRPr="00383AFE">
        <w:rPr>
          <w:rFonts w:ascii="Garamond" w:hAnsi="Garamond"/>
          <w:szCs w:val="24"/>
        </w:rPr>
        <w:t xml:space="preserve"> in th</w:t>
      </w:r>
      <w:r w:rsidR="000D6B96" w:rsidRPr="00383AFE">
        <w:rPr>
          <w:rFonts w:ascii="Garamond" w:hAnsi="Garamond"/>
          <w:szCs w:val="24"/>
        </w:rPr>
        <w:t>e</w:t>
      </w:r>
      <w:r w:rsidR="00B046A4" w:rsidRPr="00383AFE">
        <w:rPr>
          <w:rFonts w:ascii="Garamond" w:hAnsi="Garamond"/>
          <w:szCs w:val="24"/>
        </w:rPr>
        <w:t xml:space="preserve"> program.</w:t>
      </w:r>
      <w:r w:rsidR="000D6B96" w:rsidRPr="00383AFE">
        <w:rPr>
          <w:rFonts w:ascii="Garamond" w:hAnsi="Garamond"/>
          <w:spacing w:val="41"/>
          <w:szCs w:val="24"/>
        </w:rPr>
        <w:t xml:space="preserve"> </w:t>
      </w:r>
      <w:r w:rsidR="000D6B96" w:rsidRPr="00383AFE">
        <w:rPr>
          <w:rFonts w:ascii="Garamond" w:hAnsi="Garamond"/>
          <w:szCs w:val="24"/>
        </w:rPr>
        <w:t xml:space="preserve">The previous evaluation conducted by </w:t>
      </w:r>
      <w:r w:rsidRPr="00383AFE">
        <w:rPr>
          <w:rFonts w:ascii="Garamond" w:hAnsi="Garamond"/>
          <w:szCs w:val="24"/>
        </w:rPr>
        <w:t>AzPRC</w:t>
      </w:r>
      <w:r w:rsidR="000D6B96" w:rsidRPr="00383AFE">
        <w:rPr>
          <w:rFonts w:ascii="Garamond" w:hAnsi="Garamond"/>
          <w:szCs w:val="24"/>
        </w:rPr>
        <w:t xml:space="preserve"> </w:t>
      </w:r>
      <w:r w:rsidR="00587A4D" w:rsidRPr="00383AFE">
        <w:rPr>
          <w:rFonts w:ascii="Garamond" w:hAnsi="Garamond"/>
          <w:szCs w:val="24"/>
        </w:rPr>
        <w:t>evaluat</w:t>
      </w:r>
      <w:r w:rsidR="000D6B96" w:rsidRPr="00383AFE">
        <w:rPr>
          <w:rFonts w:ascii="Garamond" w:hAnsi="Garamond"/>
          <w:szCs w:val="24"/>
        </w:rPr>
        <w:t>ed</w:t>
      </w:r>
      <w:r w:rsidR="00587A4D" w:rsidRPr="00383AFE">
        <w:rPr>
          <w:rFonts w:ascii="Garamond" w:hAnsi="Garamond"/>
          <w:szCs w:val="24"/>
        </w:rPr>
        <w:t xml:space="preserve"> short term</w:t>
      </w:r>
      <w:r w:rsidR="00836297" w:rsidRPr="00383AFE">
        <w:rPr>
          <w:rFonts w:ascii="Garamond" w:hAnsi="Garamond"/>
          <w:szCs w:val="24"/>
        </w:rPr>
        <w:t xml:space="preserve"> (with all trainees immediately following the WHLI training)</w:t>
      </w:r>
      <w:r w:rsidR="00587A4D" w:rsidRPr="00383AFE">
        <w:rPr>
          <w:rFonts w:ascii="Garamond" w:hAnsi="Garamond"/>
          <w:szCs w:val="24"/>
        </w:rPr>
        <w:t xml:space="preserve"> </w:t>
      </w:r>
      <w:r w:rsidR="00836297" w:rsidRPr="00383AFE">
        <w:rPr>
          <w:rFonts w:ascii="Garamond" w:hAnsi="Garamond"/>
          <w:szCs w:val="24"/>
        </w:rPr>
        <w:t xml:space="preserve">and selected intermediate </w:t>
      </w:r>
      <w:r w:rsidR="00587A4D" w:rsidRPr="00383AFE">
        <w:rPr>
          <w:rFonts w:ascii="Garamond" w:hAnsi="Garamond"/>
          <w:szCs w:val="24"/>
        </w:rPr>
        <w:t xml:space="preserve">outcomes </w:t>
      </w:r>
      <w:r w:rsidR="00836297" w:rsidRPr="00383AFE">
        <w:rPr>
          <w:rFonts w:ascii="Garamond" w:hAnsi="Garamond"/>
          <w:szCs w:val="24"/>
        </w:rPr>
        <w:t xml:space="preserve">(with 28 selected CHWs 9 months after the WHLI training) </w:t>
      </w:r>
      <w:r w:rsidR="00587A4D" w:rsidRPr="00383AFE">
        <w:rPr>
          <w:rFonts w:ascii="Garamond" w:hAnsi="Garamond"/>
          <w:szCs w:val="24"/>
        </w:rPr>
        <w:t>of the training by comparing CHWs’</w:t>
      </w:r>
      <w:r w:rsidR="00587A4D" w:rsidRPr="00383AFE">
        <w:rPr>
          <w:rFonts w:ascii="Garamond" w:hAnsi="Garamond"/>
          <w:spacing w:val="-1"/>
          <w:szCs w:val="24"/>
        </w:rPr>
        <w:t xml:space="preserve"> knowledge and competencies before and after the training. </w:t>
      </w:r>
      <w:r w:rsidR="00623408" w:rsidRPr="00383AFE">
        <w:rPr>
          <w:rFonts w:ascii="Garamond" w:hAnsi="Garamond"/>
          <w:spacing w:val="-1"/>
          <w:szCs w:val="24"/>
        </w:rPr>
        <w:t xml:space="preserve">AzPRC </w:t>
      </w:r>
      <w:r w:rsidR="00587A4D" w:rsidRPr="00383AFE">
        <w:rPr>
          <w:rFonts w:ascii="Garamond" w:hAnsi="Garamond"/>
          <w:spacing w:val="-1"/>
          <w:szCs w:val="24"/>
        </w:rPr>
        <w:t xml:space="preserve">found that the CHWs acquired knowledge related to the WHLI competencies and </w:t>
      </w:r>
      <w:r w:rsidR="00587A4D" w:rsidRPr="00383AFE">
        <w:rPr>
          <w:rFonts w:ascii="Garamond" w:hAnsi="Garamond"/>
          <w:szCs w:val="24"/>
        </w:rPr>
        <w:t>assumed a greater leadership role in their organization and in their community after the training.</w:t>
      </w:r>
      <w:r w:rsidRPr="00383AFE">
        <w:rPr>
          <w:rFonts w:ascii="Garamond" w:hAnsi="Garamond"/>
          <w:szCs w:val="24"/>
        </w:rPr>
        <w:t xml:space="preserve"> In addition, the </w:t>
      </w:r>
      <w:r w:rsidRPr="00383AFE">
        <w:rPr>
          <w:rFonts w:ascii="Garamond" w:hAnsi="Garamond"/>
          <w:bCs/>
          <w:szCs w:val="24"/>
        </w:rPr>
        <w:t>National Community Health Worker Advocacy Survey</w:t>
      </w:r>
      <w:r w:rsidRPr="00383AFE">
        <w:rPr>
          <w:rFonts w:ascii="Garamond" w:hAnsi="Garamond"/>
          <w:szCs w:val="24"/>
        </w:rPr>
        <w:t xml:space="preserve">, conducted by the University of Arizona, found that WHLI-trained CHWs </w:t>
      </w:r>
      <w:r w:rsidR="00051DEF" w:rsidRPr="00383AFE">
        <w:rPr>
          <w:rFonts w:ascii="Garamond" w:hAnsi="Garamond"/>
          <w:szCs w:val="24"/>
        </w:rPr>
        <w:t xml:space="preserve">gained </w:t>
      </w:r>
      <w:r w:rsidR="00B21039" w:rsidRPr="00383AFE">
        <w:rPr>
          <w:rFonts w:ascii="Garamond" w:hAnsi="Garamond"/>
          <w:szCs w:val="24"/>
        </w:rPr>
        <w:t xml:space="preserve">knowledge about </w:t>
      </w:r>
      <w:r w:rsidR="00051DEF" w:rsidRPr="00383AFE">
        <w:rPr>
          <w:rFonts w:ascii="Garamond" w:hAnsi="Garamond"/>
          <w:szCs w:val="24"/>
        </w:rPr>
        <w:t>how to</w:t>
      </w:r>
      <w:r w:rsidRPr="00383AFE">
        <w:rPr>
          <w:rFonts w:ascii="Garamond" w:hAnsi="Garamond"/>
          <w:szCs w:val="24"/>
        </w:rPr>
        <w:t xml:space="preserve"> influence community and organization decision-making processes</w:t>
      </w:r>
      <w:r w:rsidR="00051DEF" w:rsidRPr="00383AFE">
        <w:rPr>
          <w:rFonts w:ascii="Garamond" w:hAnsi="Garamond"/>
          <w:szCs w:val="24"/>
        </w:rPr>
        <w:t xml:space="preserve"> and develop</w:t>
      </w:r>
      <w:r w:rsidRPr="00383AFE">
        <w:rPr>
          <w:rFonts w:ascii="Garamond" w:hAnsi="Garamond"/>
          <w:szCs w:val="24"/>
        </w:rPr>
        <w:t xml:space="preserve"> strategies for change</w:t>
      </w:r>
      <w:r w:rsidR="00051DEF" w:rsidRPr="00383AFE">
        <w:rPr>
          <w:rFonts w:ascii="Garamond" w:hAnsi="Garamond"/>
          <w:szCs w:val="24"/>
        </w:rPr>
        <w:t>.</w:t>
      </w:r>
    </w:p>
    <w:p w14:paraId="67D8DF6D" w14:textId="77777777" w:rsidR="00A46528" w:rsidRPr="00383AFE" w:rsidDel="00404AAA" w:rsidRDefault="00BB73A0" w:rsidP="00E9231E">
      <w:pPr>
        <w:pStyle w:val="BodyText2"/>
        <w:spacing w:before="0" w:after="120"/>
        <w:ind w:left="0"/>
        <w:rPr>
          <w:rFonts w:ascii="Garamond" w:hAnsi="Garamond"/>
          <w:b w:val="0"/>
        </w:rPr>
      </w:pPr>
      <w:r w:rsidRPr="00383AFE">
        <w:rPr>
          <w:rFonts w:ascii="Garamond" w:hAnsi="Garamond"/>
          <w:b w:val="0"/>
        </w:rPr>
        <w:t xml:space="preserve">This evaluation will build upon </w:t>
      </w:r>
      <w:r w:rsidR="00051DEF" w:rsidRPr="00383AFE">
        <w:rPr>
          <w:rFonts w:ascii="Garamond" w:hAnsi="Garamond"/>
          <w:b w:val="0"/>
        </w:rPr>
        <w:t xml:space="preserve">this previous work by assessing the intermediate and long-term outcomes of the WHLI, which has never been done. </w:t>
      </w:r>
      <w:r w:rsidR="007761C1" w:rsidRPr="00383AFE">
        <w:rPr>
          <w:rFonts w:ascii="Garamond" w:hAnsi="Garamond"/>
          <w:b w:val="0"/>
        </w:rPr>
        <w:t>Specifically, the evaluation will examine the impact of WHLI on organizational and community changes. A</w:t>
      </w:r>
      <w:r w:rsidR="007761C1" w:rsidRPr="00383AFE" w:rsidDel="00E80D88">
        <w:rPr>
          <w:rFonts w:ascii="Garamond" w:hAnsi="Garamond"/>
          <w:b w:val="0"/>
        </w:rPr>
        <w:t xml:space="preserve">lthough </w:t>
      </w:r>
      <w:r w:rsidR="007761C1" w:rsidRPr="00383AFE">
        <w:rPr>
          <w:rFonts w:ascii="Garamond" w:hAnsi="Garamond"/>
          <w:b w:val="0"/>
        </w:rPr>
        <w:t>s</w:t>
      </w:r>
      <w:r w:rsidR="007761C1" w:rsidRPr="00383AFE" w:rsidDel="00E80D88">
        <w:rPr>
          <w:rFonts w:ascii="Garamond" w:hAnsi="Garamond"/>
          <w:b w:val="0"/>
        </w:rPr>
        <w:t>h</w:t>
      </w:r>
      <w:r w:rsidR="007761C1" w:rsidRPr="00383AFE">
        <w:rPr>
          <w:rFonts w:ascii="Garamond" w:hAnsi="Garamond"/>
          <w:b w:val="0"/>
        </w:rPr>
        <w:t xml:space="preserve">ort-term outcomes </w:t>
      </w:r>
      <w:r w:rsidR="007761C1" w:rsidRPr="00383AFE" w:rsidDel="00E80D88">
        <w:rPr>
          <w:rFonts w:ascii="Garamond" w:hAnsi="Garamond"/>
          <w:b w:val="0"/>
        </w:rPr>
        <w:t xml:space="preserve">explored through this evaluation were </w:t>
      </w:r>
      <w:r w:rsidR="007761C1" w:rsidRPr="00383AFE">
        <w:rPr>
          <w:rFonts w:ascii="Garamond" w:hAnsi="Garamond"/>
          <w:b w:val="0"/>
        </w:rPr>
        <w:t>previously examined by AzPRC</w:t>
      </w:r>
      <w:r w:rsidR="007761C1" w:rsidRPr="00383AFE" w:rsidDel="00E80D88">
        <w:rPr>
          <w:rFonts w:ascii="Garamond" w:hAnsi="Garamond"/>
          <w:b w:val="0"/>
        </w:rPr>
        <w:t>, these outcomes</w:t>
      </w:r>
      <w:r w:rsidR="007761C1" w:rsidRPr="00383AFE">
        <w:rPr>
          <w:rFonts w:ascii="Garamond" w:hAnsi="Garamond"/>
          <w:b w:val="0"/>
        </w:rPr>
        <w:t xml:space="preserve"> will be used to compare results from the previous evaluation to see if training from the WHLI was sustainable and led to similar outcomes years later.  </w:t>
      </w:r>
      <w:r w:rsidR="00051DEF" w:rsidRPr="00383AFE">
        <w:rPr>
          <w:rFonts w:ascii="Garamond" w:hAnsi="Garamond"/>
          <w:b w:val="0"/>
        </w:rPr>
        <w:t>The previous</w:t>
      </w:r>
      <w:r w:rsidR="00B21039" w:rsidRPr="00383AFE">
        <w:rPr>
          <w:rFonts w:ascii="Garamond" w:hAnsi="Garamond"/>
          <w:b w:val="0"/>
        </w:rPr>
        <w:t xml:space="preserve"> work</w:t>
      </w:r>
      <w:r w:rsidRPr="00383AFE">
        <w:rPr>
          <w:rFonts w:ascii="Garamond" w:hAnsi="Garamond"/>
          <w:b w:val="0"/>
        </w:rPr>
        <w:t xml:space="preserve"> </w:t>
      </w:r>
      <w:r w:rsidR="00051DEF" w:rsidRPr="00383AFE">
        <w:rPr>
          <w:rFonts w:ascii="Garamond" w:hAnsi="Garamond"/>
          <w:b w:val="0"/>
        </w:rPr>
        <w:t>help</w:t>
      </w:r>
      <w:r w:rsidR="007761C1" w:rsidRPr="00383AFE">
        <w:rPr>
          <w:rFonts w:ascii="Garamond" w:hAnsi="Garamond"/>
          <w:b w:val="0"/>
        </w:rPr>
        <w:t>ed</w:t>
      </w:r>
      <w:r w:rsidR="00051DEF" w:rsidRPr="00383AFE">
        <w:rPr>
          <w:rFonts w:ascii="Garamond" w:hAnsi="Garamond"/>
          <w:b w:val="0"/>
        </w:rPr>
        <w:t xml:space="preserve"> to</w:t>
      </w:r>
      <w:r w:rsidRPr="00383AFE">
        <w:rPr>
          <w:rFonts w:ascii="Garamond" w:hAnsi="Garamond"/>
          <w:b w:val="0"/>
        </w:rPr>
        <w:t xml:space="preserve"> </w:t>
      </w:r>
      <w:r w:rsidR="00051DEF" w:rsidRPr="00383AFE">
        <w:rPr>
          <w:rFonts w:ascii="Garamond" w:hAnsi="Garamond"/>
          <w:b w:val="0"/>
        </w:rPr>
        <w:t xml:space="preserve">inform the </w:t>
      </w:r>
      <w:r w:rsidR="007761C1" w:rsidRPr="00383AFE">
        <w:rPr>
          <w:rFonts w:ascii="Garamond" w:hAnsi="Garamond"/>
          <w:b w:val="0"/>
        </w:rPr>
        <w:t xml:space="preserve">development of </w:t>
      </w:r>
      <w:r w:rsidR="00051DEF" w:rsidRPr="00383AFE">
        <w:rPr>
          <w:rFonts w:ascii="Garamond" w:hAnsi="Garamond"/>
          <w:b w:val="0"/>
        </w:rPr>
        <w:t>survey and interview</w:t>
      </w:r>
      <w:r w:rsidR="007761C1" w:rsidRPr="00383AFE">
        <w:rPr>
          <w:rFonts w:ascii="Garamond" w:hAnsi="Garamond"/>
          <w:b w:val="0"/>
        </w:rPr>
        <w:t xml:space="preserve"> questions</w:t>
      </w:r>
      <w:r w:rsidR="00B21039" w:rsidRPr="00383AFE">
        <w:rPr>
          <w:rFonts w:ascii="Garamond" w:hAnsi="Garamond"/>
          <w:b w:val="0"/>
        </w:rPr>
        <w:t xml:space="preserve"> for the current data collection effort</w:t>
      </w:r>
      <w:r w:rsidR="00051DEF" w:rsidRPr="00383AFE">
        <w:rPr>
          <w:rFonts w:ascii="Garamond" w:hAnsi="Garamond"/>
          <w:b w:val="0"/>
        </w:rPr>
        <w:t xml:space="preserve">, </w:t>
      </w:r>
      <w:r w:rsidRPr="00383AFE">
        <w:rPr>
          <w:rFonts w:ascii="Garamond" w:hAnsi="Garamond"/>
          <w:b w:val="0"/>
        </w:rPr>
        <w:t>ensur</w:t>
      </w:r>
      <w:r w:rsidR="00051DEF" w:rsidRPr="00383AFE">
        <w:rPr>
          <w:rFonts w:ascii="Garamond" w:hAnsi="Garamond"/>
          <w:b w:val="0"/>
        </w:rPr>
        <w:t>ing</w:t>
      </w:r>
      <w:r w:rsidRPr="00383AFE">
        <w:rPr>
          <w:rFonts w:ascii="Garamond" w:hAnsi="Garamond"/>
          <w:b w:val="0"/>
        </w:rPr>
        <w:t xml:space="preserve"> that questions are not duplicative of any previous data collection.</w:t>
      </w:r>
      <w:r w:rsidR="00A46528" w:rsidRPr="00383AFE">
        <w:rPr>
          <w:rFonts w:ascii="Garamond" w:hAnsi="Garamond"/>
          <w:b w:val="0"/>
        </w:rPr>
        <w:t xml:space="preserve"> </w:t>
      </w:r>
      <w:r w:rsidR="00B21039" w:rsidRPr="00383AFE">
        <w:rPr>
          <w:rFonts w:ascii="Garamond" w:hAnsi="Garamond"/>
          <w:b w:val="0"/>
        </w:rPr>
        <w:t>A</w:t>
      </w:r>
      <w:r w:rsidR="00051DEF" w:rsidRPr="00383AFE">
        <w:rPr>
          <w:rFonts w:ascii="Garamond" w:hAnsi="Garamond"/>
          <w:b w:val="0"/>
        </w:rPr>
        <w:t xml:space="preserve"> review of </w:t>
      </w:r>
      <w:r w:rsidR="00A6777E" w:rsidRPr="00383AFE">
        <w:rPr>
          <w:rFonts w:ascii="Garamond" w:hAnsi="Garamond"/>
          <w:b w:val="0"/>
        </w:rPr>
        <w:t xml:space="preserve">documents from </w:t>
      </w:r>
      <w:r w:rsidR="007761C1" w:rsidRPr="00383AFE">
        <w:rPr>
          <w:rFonts w:ascii="Garamond" w:hAnsi="Garamond"/>
          <w:b w:val="0"/>
        </w:rPr>
        <w:t xml:space="preserve">the </w:t>
      </w:r>
      <w:r w:rsidR="00CC50B5" w:rsidRPr="00383AFE">
        <w:rPr>
          <w:rFonts w:ascii="Garamond" w:hAnsi="Garamond"/>
          <w:b w:val="0"/>
        </w:rPr>
        <w:t>previous evaluation</w:t>
      </w:r>
      <w:r w:rsidR="00A6777E" w:rsidRPr="00383AFE">
        <w:rPr>
          <w:rFonts w:ascii="Garamond" w:hAnsi="Garamond"/>
          <w:b w:val="0"/>
        </w:rPr>
        <w:t>, including the</w:t>
      </w:r>
      <w:r w:rsidR="00CC50B5" w:rsidRPr="00383AFE">
        <w:rPr>
          <w:rFonts w:ascii="Garamond" w:hAnsi="Garamond"/>
          <w:b w:val="0"/>
        </w:rPr>
        <w:t xml:space="preserve"> final report</w:t>
      </w:r>
      <w:r w:rsidR="00AE46FB" w:rsidRPr="00383AFE">
        <w:rPr>
          <w:rFonts w:ascii="Garamond" w:hAnsi="Garamond"/>
          <w:b w:val="0"/>
        </w:rPr>
        <w:t>,</w:t>
      </w:r>
      <w:r w:rsidR="00CC50B5" w:rsidRPr="00383AFE">
        <w:rPr>
          <w:rFonts w:ascii="Garamond" w:hAnsi="Garamond"/>
          <w:b w:val="0"/>
        </w:rPr>
        <w:t xml:space="preserve"> </w:t>
      </w:r>
      <w:r w:rsidR="00051DEF" w:rsidRPr="00383AFE">
        <w:rPr>
          <w:rFonts w:ascii="Garamond" w:hAnsi="Garamond"/>
          <w:b w:val="0"/>
        </w:rPr>
        <w:t>inform</w:t>
      </w:r>
      <w:r w:rsidR="00CC50B5" w:rsidRPr="00383AFE">
        <w:rPr>
          <w:rFonts w:ascii="Garamond" w:hAnsi="Garamond"/>
          <w:b w:val="0"/>
        </w:rPr>
        <w:t xml:space="preserve">ed the development of survey instruments for </w:t>
      </w:r>
      <w:r w:rsidR="00587A4D" w:rsidRPr="00383AFE">
        <w:rPr>
          <w:rFonts w:ascii="Garamond" w:hAnsi="Garamond"/>
          <w:b w:val="0"/>
        </w:rPr>
        <w:t>the current</w:t>
      </w:r>
      <w:r w:rsidR="00051DEF" w:rsidRPr="00383AFE">
        <w:rPr>
          <w:rFonts w:ascii="Garamond" w:hAnsi="Garamond"/>
          <w:b w:val="0"/>
        </w:rPr>
        <w:t xml:space="preserve"> data collection effort. </w:t>
      </w:r>
      <w:r w:rsidR="00A46528" w:rsidRPr="00383AFE" w:rsidDel="00404AAA">
        <w:rPr>
          <w:rStyle w:val="CommentReference"/>
          <w:rFonts w:ascii="Garamond" w:hAnsi="Garamond"/>
        </w:rPr>
        <w:t>  </w:t>
      </w:r>
    </w:p>
    <w:p w14:paraId="06003E81" w14:textId="77777777" w:rsidR="00BB73A0" w:rsidRPr="00383AFE" w:rsidRDefault="00A46528" w:rsidP="00E9231E">
      <w:pPr>
        <w:pStyle w:val="BodyText2"/>
        <w:spacing w:before="0" w:after="120"/>
        <w:ind w:left="0"/>
        <w:rPr>
          <w:rFonts w:ascii="Garamond" w:hAnsi="Garamond"/>
          <w:b w:val="0"/>
          <w:bCs/>
        </w:rPr>
      </w:pPr>
      <w:r w:rsidRPr="00383AFE">
        <w:rPr>
          <w:rFonts w:ascii="Garamond" w:hAnsi="Garamond"/>
          <w:b w:val="0"/>
        </w:rPr>
        <w:t>No effort to collect similar data is currently being conducted within the agency. Additionally, no data collection efforts outside the agency have been made</w:t>
      </w:r>
      <w:r w:rsidR="000073F4" w:rsidRPr="00383AFE">
        <w:rPr>
          <w:rFonts w:ascii="Garamond" w:hAnsi="Garamond"/>
          <w:b w:val="0"/>
        </w:rPr>
        <w:t xml:space="preserve"> to collect this specific data.</w:t>
      </w:r>
    </w:p>
    <w:p w14:paraId="526A8F89" w14:textId="77777777" w:rsidR="00B83797" w:rsidRPr="00383AFE" w:rsidRDefault="00B83797" w:rsidP="00E9231E">
      <w:pPr>
        <w:pStyle w:val="Heading1"/>
        <w:spacing w:before="360" w:after="200"/>
        <w:rPr>
          <w:rFonts w:ascii="Garamond" w:hAnsi="Garamond"/>
          <w:i/>
        </w:rPr>
      </w:pPr>
      <w:bookmarkStart w:id="5" w:name="_Toc446341552"/>
      <w:r w:rsidRPr="00383AFE">
        <w:rPr>
          <w:rFonts w:ascii="Garamond" w:hAnsi="Garamond"/>
          <w:i/>
        </w:rPr>
        <w:lastRenderedPageBreak/>
        <w:t>5</w:t>
      </w:r>
      <w:r w:rsidR="008A0457" w:rsidRPr="00383AFE">
        <w:rPr>
          <w:rFonts w:ascii="Garamond" w:hAnsi="Garamond"/>
          <w:i/>
        </w:rPr>
        <w:t>.</w:t>
      </w:r>
      <w:r w:rsidR="00ED1E53" w:rsidRPr="00383AFE">
        <w:rPr>
          <w:rFonts w:ascii="Garamond" w:hAnsi="Garamond"/>
          <w:i/>
        </w:rPr>
        <w:t xml:space="preserve"> </w:t>
      </w:r>
      <w:r w:rsidR="00454EA2">
        <w:rPr>
          <w:rFonts w:ascii="Garamond" w:hAnsi="Garamond"/>
          <w:i/>
        </w:rPr>
        <w:t xml:space="preserve"> </w:t>
      </w:r>
      <w:r w:rsidRPr="00383AFE">
        <w:rPr>
          <w:rFonts w:ascii="Garamond" w:hAnsi="Garamond"/>
          <w:i/>
        </w:rPr>
        <w:t>Impact on Small Businesses or Other Small Entities</w:t>
      </w:r>
      <w:bookmarkEnd w:id="5"/>
    </w:p>
    <w:p w14:paraId="5D116F35" w14:textId="77777777" w:rsidR="001F5775" w:rsidRPr="00383AFE" w:rsidRDefault="00B83797" w:rsidP="00E9231E">
      <w:pPr>
        <w:pStyle w:val="BodyText2"/>
        <w:spacing w:before="0" w:after="120"/>
        <w:ind w:left="0"/>
        <w:rPr>
          <w:rFonts w:ascii="Garamond" w:hAnsi="Garamond"/>
          <w:b w:val="0"/>
        </w:rPr>
      </w:pPr>
      <w:r w:rsidRPr="00383AFE">
        <w:rPr>
          <w:rFonts w:ascii="Garamond" w:hAnsi="Garamond"/>
          <w:b w:val="0"/>
        </w:rPr>
        <w:t>This data collection may involve the collection of information from employees of small businesses or other small entities</w:t>
      </w:r>
      <w:r w:rsidR="001F5775" w:rsidRPr="00383AFE">
        <w:rPr>
          <w:rFonts w:ascii="Garamond" w:hAnsi="Garamond"/>
          <w:b w:val="0"/>
        </w:rPr>
        <w:t xml:space="preserve">, i.e. CHWs may </w:t>
      </w:r>
      <w:r w:rsidR="00943421" w:rsidRPr="00383AFE">
        <w:rPr>
          <w:rFonts w:ascii="Garamond" w:hAnsi="Garamond"/>
          <w:b w:val="0"/>
        </w:rPr>
        <w:t>work for</w:t>
      </w:r>
      <w:r w:rsidR="001F5775" w:rsidRPr="00383AFE">
        <w:rPr>
          <w:rFonts w:ascii="Garamond" w:hAnsi="Garamond"/>
          <w:b w:val="0"/>
        </w:rPr>
        <w:t xml:space="preserve"> small businesses</w:t>
      </w:r>
      <w:r w:rsidRPr="00383AFE">
        <w:rPr>
          <w:rFonts w:ascii="Garamond" w:hAnsi="Garamond"/>
          <w:b w:val="0"/>
        </w:rPr>
        <w:t xml:space="preserve">. In consideration of respondents’ time, NORC </w:t>
      </w:r>
      <w:r w:rsidR="001F5775" w:rsidRPr="00383AFE">
        <w:rPr>
          <w:rFonts w:ascii="Garamond" w:hAnsi="Garamond"/>
          <w:b w:val="0"/>
        </w:rPr>
        <w:t xml:space="preserve">has </w:t>
      </w:r>
      <w:r w:rsidRPr="00383AFE">
        <w:rPr>
          <w:rFonts w:ascii="Garamond" w:hAnsi="Garamond"/>
          <w:b w:val="0"/>
        </w:rPr>
        <w:t>developed the data collection instruments to include the minimal amount of information required to effectively evaluate the WHLI</w:t>
      </w:r>
      <w:r w:rsidR="00943421" w:rsidRPr="00383AFE">
        <w:rPr>
          <w:rFonts w:ascii="Garamond" w:hAnsi="Garamond"/>
          <w:b w:val="0"/>
        </w:rPr>
        <w:t>. C</w:t>
      </w:r>
      <w:r w:rsidR="001F5775" w:rsidRPr="00383AFE">
        <w:rPr>
          <w:rFonts w:ascii="Garamond" w:hAnsi="Garamond"/>
          <w:b w:val="0"/>
        </w:rPr>
        <w:t xml:space="preserve">ompletion of the survey should take </w:t>
      </w:r>
      <w:r w:rsidR="008A0457" w:rsidRPr="00383AFE">
        <w:rPr>
          <w:rFonts w:ascii="Garamond" w:hAnsi="Garamond"/>
          <w:b w:val="0"/>
        </w:rPr>
        <w:t>approximately</w:t>
      </w:r>
      <w:r w:rsidR="001F5775" w:rsidRPr="00383AFE">
        <w:rPr>
          <w:rFonts w:ascii="Garamond" w:hAnsi="Garamond"/>
          <w:b w:val="0"/>
        </w:rPr>
        <w:t xml:space="preserve"> 25 minutes, and interviews will not exceed 30 minutes</w:t>
      </w:r>
      <w:r w:rsidR="00943421" w:rsidRPr="00383AFE">
        <w:rPr>
          <w:rFonts w:ascii="Garamond" w:hAnsi="Garamond"/>
          <w:b w:val="0"/>
        </w:rPr>
        <w:t xml:space="preserve"> each</w:t>
      </w:r>
      <w:r w:rsidRPr="00383AFE">
        <w:rPr>
          <w:rFonts w:ascii="Garamond" w:hAnsi="Garamond"/>
          <w:b w:val="0"/>
        </w:rPr>
        <w:t xml:space="preserve">. In addition, utilizing an online survey method allows for flexibility in when the participants choose to participate, which alleviates the burden further. </w:t>
      </w:r>
      <w:r w:rsidR="00BE2EEF" w:rsidRPr="00383AFE">
        <w:rPr>
          <w:rFonts w:ascii="Garamond" w:hAnsi="Garamond"/>
          <w:b w:val="0"/>
        </w:rPr>
        <w:t xml:space="preserve">We believe the burden of participation is low and therefore the impact on small entities is minimal. This study will not unduly affect small businesses or entities. </w:t>
      </w:r>
    </w:p>
    <w:p w14:paraId="00E42870" w14:textId="77777777" w:rsidR="00B83797" w:rsidRPr="00383AFE" w:rsidRDefault="00B83797" w:rsidP="00E9231E">
      <w:pPr>
        <w:pStyle w:val="Heading1"/>
        <w:spacing w:before="360" w:after="200"/>
        <w:rPr>
          <w:rFonts w:ascii="Garamond" w:hAnsi="Garamond"/>
          <w:i/>
        </w:rPr>
      </w:pPr>
      <w:bookmarkStart w:id="6" w:name="_Toc446341553"/>
      <w:r w:rsidRPr="00383AFE">
        <w:rPr>
          <w:rFonts w:ascii="Garamond" w:hAnsi="Garamond"/>
          <w:i/>
        </w:rPr>
        <w:t>6</w:t>
      </w:r>
      <w:r w:rsidR="0003579A" w:rsidRPr="00383AFE">
        <w:rPr>
          <w:rFonts w:ascii="Garamond" w:hAnsi="Garamond"/>
          <w:i/>
        </w:rPr>
        <w:t>.</w:t>
      </w:r>
      <w:r w:rsidR="00ED1E53" w:rsidRPr="00383AFE">
        <w:rPr>
          <w:rFonts w:ascii="Garamond" w:hAnsi="Garamond"/>
          <w:i/>
        </w:rPr>
        <w:t xml:space="preserve"> </w:t>
      </w:r>
      <w:r w:rsidR="00454EA2">
        <w:rPr>
          <w:rFonts w:ascii="Garamond" w:hAnsi="Garamond"/>
          <w:i/>
        </w:rPr>
        <w:t xml:space="preserve"> </w:t>
      </w:r>
      <w:r w:rsidRPr="00383AFE">
        <w:rPr>
          <w:rFonts w:ascii="Garamond" w:hAnsi="Garamond"/>
          <w:i/>
        </w:rPr>
        <w:t>Consequences of Collecting the Information Less Frequently</w:t>
      </w:r>
      <w:bookmarkEnd w:id="6"/>
    </w:p>
    <w:p w14:paraId="4BEFFE8B" w14:textId="77777777" w:rsidR="00043103" w:rsidRPr="00383AFE" w:rsidRDefault="00043103" w:rsidP="00E9231E">
      <w:pPr>
        <w:pStyle w:val="BodyText2"/>
        <w:spacing w:before="0" w:after="120"/>
        <w:ind w:left="0"/>
        <w:rPr>
          <w:rFonts w:ascii="Garamond" w:hAnsi="Garamond"/>
        </w:rPr>
      </w:pPr>
      <w:r w:rsidRPr="00383AFE">
        <w:rPr>
          <w:rFonts w:ascii="Garamond" w:hAnsi="Garamond"/>
          <w:b w:val="0"/>
        </w:rPr>
        <w:t>The design of this study requires that d</w:t>
      </w:r>
      <w:r w:rsidR="00B83797" w:rsidRPr="00383AFE">
        <w:rPr>
          <w:rFonts w:ascii="Garamond" w:hAnsi="Garamond"/>
          <w:b w:val="0"/>
        </w:rPr>
        <w:t xml:space="preserve">ata be collected from </w:t>
      </w:r>
      <w:r w:rsidR="00CB42B3" w:rsidRPr="00383AFE">
        <w:rPr>
          <w:rFonts w:ascii="Garamond" w:hAnsi="Garamond"/>
          <w:b w:val="0"/>
        </w:rPr>
        <w:t>the majority of</w:t>
      </w:r>
      <w:r w:rsidR="006D0DAD" w:rsidRPr="00383AFE">
        <w:rPr>
          <w:rFonts w:ascii="Garamond" w:hAnsi="Garamond"/>
          <w:b w:val="0"/>
        </w:rPr>
        <w:t xml:space="preserve"> </w:t>
      </w:r>
      <w:r w:rsidRPr="00383AFE">
        <w:rPr>
          <w:rFonts w:ascii="Garamond" w:hAnsi="Garamond"/>
          <w:b w:val="0"/>
        </w:rPr>
        <w:t xml:space="preserve">respondents </w:t>
      </w:r>
      <w:r w:rsidR="00B83797" w:rsidRPr="00383AFE">
        <w:rPr>
          <w:rFonts w:ascii="Garamond" w:hAnsi="Garamond"/>
          <w:b w:val="0"/>
        </w:rPr>
        <w:t xml:space="preserve">at </w:t>
      </w:r>
      <w:r w:rsidR="001F5775" w:rsidRPr="00383AFE">
        <w:rPr>
          <w:rFonts w:ascii="Garamond" w:hAnsi="Garamond"/>
          <w:b w:val="0"/>
        </w:rPr>
        <w:t xml:space="preserve">only </w:t>
      </w:r>
      <w:r w:rsidR="00B83797" w:rsidRPr="00383AFE">
        <w:rPr>
          <w:rFonts w:ascii="Garamond" w:hAnsi="Garamond"/>
          <w:b w:val="0"/>
        </w:rPr>
        <w:t>one time point</w:t>
      </w:r>
      <w:r w:rsidR="00943421" w:rsidRPr="00383AFE">
        <w:rPr>
          <w:rFonts w:ascii="Garamond" w:hAnsi="Garamond"/>
          <w:b w:val="0"/>
        </w:rPr>
        <w:t xml:space="preserve">. </w:t>
      </w:r>
      <w:r w:rsidR="00A84349" w:rsidRPr="00383AFE">
        <w:rPr>
          <w:rFonts w:ascii="Garamond" w:hAnsi="Garamond"/>
          <w:b w:val="0"/>
        </w:rPr>
        <w:t xml:space="preserve">All CHWs </w:t>
      </w:r>
      <w:r w:rsidR="00C84157" w:rsidRPr="00383AFE">
        <w:rPr>
          <w:rFonts w:ascii="Garamond" w:hAnsi="Garamond"/>
          <w:b w:val="0"/>
        </w:rPr>
        <w:t xml:space="preserve">who </w:t>
      </w:r>
      <w:r w:rsidRPr="00383AFE">
        <w:rPr>
          <w:rFonts w:ascii="Garamond" w:hAnsi="Garamond"/>
          <w:b w:val="0"/>
        </w:rPr>
        <w:t xml:space="preserve">complete a survey and </w:t>
      </w:r>
      <w:r w:rsidR="00C84157" w:rsidRPr="00383AFE">
        <w:rPr>
          <w:rFonts w:ascii="Garamond" w:hAnsi="Garamond"/>
          <w:b w:val="0"/>
        </w:rPr>
        <w:t xml:space="preserve">indicate </w:t>
      </w:r>
      <w:r w:rsidR="00BD7EF7" w:rsidRPr="00383AFE">
        <w:rPr>
          <w:rFonts w:ascii="Garamond" w:hAnsi="Garamond"/>
          <w:b w:val="0"/>
        </w:rPr>
        <w:t>during the</w:t>
      </w:r>
      <w:r w:rsidR="00C84157" w:rsidRPr="00383AFE">
        <w:rPr>
          <w:rFonts w:ascii="Garamond" w:hAnsi="Garamond"/>
          <w:b w:val="0"/>
        </w:rPr>
        <w:t xml:space="preserve"> survey </w:t>
      </w:r>
      <w:r w:rsidR="00CB42B3" w:rsidRPr="00383AFE">
        <w:rPr>
          <w:rFonts w:ascii="Garamond" w:hAnsi="Garamond"/>
          <w:b w:val="0"/>
        </w:rPr>
        <w:t xml:space="preserve">that they have </w:t>
      </w:r>
      <w:r w:rsidR="00FC2668" w:rsidRPr="00383AFE">
        <w:rPr>
          <w:rFonts w:ascii="Garamond" w:hAnsi="Garamond"/>
          <w:b w:val="0"/>
        </w:rPr>
        <w:t>completed a CAP</w:t>
      </w:r>
      <w:r w:rsidR="004B311C" w:rsidRPr="00383AFE">
        <w:rPr>
          <w:rFonts w:ascii="Garamond" w:hAnsi="Garamond"/>
          <w:b w:val="0"/>
        </w:rPr>
        <w:t>,</w:t>
      </w:r>
      <w:r w:rsidR="00A84349" w:rsidRPr="00383AFE">
        <w:rPr>
          <w:rFonts w:ascii="Garamond" w:hAnsi="Garamond"/>
          <w:b w:val="0"/>
        </w:rPr>
        <w:t xml:space="preserve"> and a selected group of CHWs </w:t>
      </w:r>
      <w:r w:rsidR="004B311C" w:rsidRPr="00383AFE">
        <w:rPr>
          <w:rFonts w:ascii="Garamond" w:hAnsi="Garamond"/>
          <w:b w:val="0"/>
        </w:rPr>
        <w:t>that has</w:t>
      </w:r>
      <w:r w:rsidR="00FC2668" w:rsidRPr="00383AFE">
        <w:rPr>
          <w:rFonts w:ascii="Garamond" w:hAnsi="Garamond"/>
          <w:b w:val="0"/>
        </w:rPr>
        <w:t xml:space="preserve"> </w:t>
      </w:r>
      <w:r w:rsidR="00CB42B3" w:rsidRPr="00383AFE">
        <w:rPr>
          <w:rFonts w:ascii="Garamond" w:hAnsi="Garamond"/>
          <w:b w:val="0"/>
        </w:rPr>
        <w:t xml:space="preserve">achieved substantial </w:t>
      </w:r>
      <w:r w:rsidR="00A84349" w:rsidRPr="00383AFE">
        <w:rPr>
          <w:rFonts w:ascii="Garamond" w:hAnsi="Garamond"/>
          <w:b w:val="0"/>
        </w:rPr>
        <w:t xml:space="preserve">organizational or community </w:t>
      </w:r>
      <w:r w:rsidR="00CB42B3" w:rsidRPr="00383AFE">
        <w:rPr>
          <w:rFonts w:ascii="Garamond" w:hAnsi="Garamond"/>
          <w:b w:val="0"/>
        </w:rPr>
        <w:t>changes</w:t>
      </w:r>
      <w:r w:rsidR="00A84349" w:rsidRPr="00383AFE">
        <w:rPr>
          <w:rFonts w:ascii="Garamond" w:hAnsi="Garamond"/>
          <w:b w:val="0"/>
        </w:rPr>
        <w:t xml:space="preserve"> as a result of their leadership activities</w:t>
      </w:r>
      <w:r w:rsidR="004B311C" w:rsidRPr="00383AFE">
        <w:rPr>
          <w:rFonts w:ascii="Garamond" w:hAnsi="Garamond"/>
          <w:b w:val="0"/>
        </w:rPr>
        <w:t>,</w:t>
      </w:r>
      <w:r w:rsidR="00CB42B3" w:rsidRPr="00383AFE">
        <w:rPr>
          <w:rFonts w:ascii="Garamond" w:hAnsi="Garamond"/>
          <w:b w:val="0"/>
        </w:rPr>
        <w:t xml:space="preserve"> will be invited to participate in a</w:t>
      </w:r>
      <w:r w:rsidRPr="00383AFE">
        <w:rPr>
          <w:rFonts w:ascii="Garamond" w:hAnsi="Garamond"/>
          <w:b w:val="0"/>
        </w:rPr>
        <w:t>n additional</w:t>
      </w:r>
      <w:r w:rsidR="00CB42B3" w:rsidRPr="00383AFE">
        <w:rPr>
          <w:rFonts w:ascii="Garamond" w:hAnsi="Garamond"/>
          <w:b w:val="0"/>
        </w:rPr>
        <w:t xml:space="preserve"> telephone interview. </w:t>
      </w:r>
      <w:r w:rsidR="003D2169" w:rsidRPr="00383AFE">
        <w:rPr>
          <w:rFonts w:ascii="Garamond" w:hAnsi="Garamond"/>
          <w:b w:val="0"/>
        </w:rPr>
        <w:t>We expect the total number</w:t>
      </w:r>
      <w:r w:rsidR="004B311C" w:rsidRPr="00383AFE">
        <w:rPr>
          <w:rFonts w:ascii="Garamond" w:hAnsi="Garamond"/>
          <w:b w:val="0"/>
        </w:rPr>
        <w:t xml:space="preserve"> of CHWs</w:t>
      </w:r>
      <w:r w:rsidR="003D2169" w:rsidRPr="00383AFE">
        <w:rPr>
          <w:rFonts w:ascii="Garamond" w:hAnsi="Garamond"/>
          <w:b w:val="0"/>
        </w:rPr>
        <w:t xml:space="preserve"> invited to participate in a follow up telephone discussion to be no more than 40. </w:t>
      </w:r>
      <w:r w:rsidRPr="00383AFE">
        <w:rPr>
          <w:rFonts w:ascii="Garamond" w:hAnsi="Garamond"/>
          <w:b w:val="0"/>
        </w:rPr>
        <w:t>The federal government will benefit from having information available about the</w:t>
      </w:r>
      <w:r w:rsidR="001E3C9D" w:rsidRPr="00383AFE">
        <w:rPr>
          <w:rFonts w:ascii="Garamond" w:hAnsi="Garamond"/>
          <w:b w:val="0"/>
        </w:rPr>
        <w:t xml:space="preserve"> intermediate and</w:t>
      </w:r>
      <w:r w:rsidRPr="00383AFE">
        <w:rPr>
          <w:rFonts w:ascii="Garamond" w:hAnsi="Garamond"/>
          <w:b w:val="0"/>
        </w:rPr>
        <w:t xml:space="preserve"> long-term outcomes of the WHLI.  By collecting this data</w:t>
      </w:r>
      <w:r w:rsidR="005D7304" w:rsidRPr="00383AFE">
        <w:rPr>
          <w:rFonts w:ascii="Garamond" w:hAnsi="Garamond"/>
          <w:b w:val="0"/>
        </w:rPr>
        <w:t>,</w:t>
      </w:r>
      <w:r w:rsidRPr="00383AFE">
        <w:rPr>
          <w:rFonts w:ascii="Garamond" w:hAnsi="Garamond"/>
          <w:b w:val="0"/>
        </w:rPr>
        <w:t xml:space="preserve"> OWH will gain essential information to understand the impact of the WHLI and the types of changes that have occurred in </w:t>
      </w:r>
      <w:r w:rsidR="0071088A" w:rsidRPr="00383AFE">
        <w:rPr>
          <w:rFonts w:ascii="Garamond" w:hAnsi="Garamond"/>
          <w:b w:val="0"/>
        </w:rPr>
        <w:t xml:space="preserve">CHWs’ organizations and </w:t>
      </w:r>
      <w:r w:rsidRPr="00383AFE">
        <w:rPr>
          <w:rFonts w:ascii="Garamond" w:hAnsi="Garamond"/>
          <w:b w:val="0"/>
        </w:rPr>
        <w:t xml:space="preserve">communities as a result of this program. This data collection will enhance OWH’s ability to create effective programs that train CHWs to reduce health disparities, and provide important information that may be able to inform future training programs for CHWs.   </w:t>
      </w:r>
    </w:p>
    <w:p w14:paraId="5104FAA1" w14:textId="77777777" w:rsidR="00B83797" w:rsidRPr="00383AFE" w:rsidRDefault="00C84157" w:rsidP="00E9231E">
      <w:pPr>
        <w:pStyle w:val="BodyText2"/>
        <w:spacing w:before="0" w:after="120"/>
        <w:ind w:left="0"/>
        <w:rPr>
          <w:rFonts w:ascii="Garamond" w:hAnsi="Garamond"/>
          <w:b w:val="0"/>
        </w:rPr>
      </w:pPr>
      <w:r w:rsidRPr="00383AFE">
        <w:rPr>
          <w:rFonts w:ascii="Garamond" w:hAnsi="Garamond"/>
          <w:b w:val="0"/>
        </w:rPr>
        <w:t>There are no legal obstacles to reduce respondent burden.</w:t>
      </w:r>
    </w:p>
    <w:p w14:paraId="470FD984" w14:textId="77777777" w:rsidR="00B83797" w:rsidRPr="00383AFE" w:rsidRDefault="00B83797" w:rsidP="00E9231E">
      <w:pPr>
        <w:pStyle w:val="Heading1"/>
        <w:spacing w:before="360" w:after="200"/>
        <w:rPr>
          <w:rFonts w:ascii="Garamond" w:hAnsi="Garamond"/>
          <w:i/>
        </w:rPr>
      </w:pPr>
      <w:bookmarkStart w:id="7" w:name="_Toc446341554"/>
      <w:r w:rsidRPr="00383AFE">
        <w:rPr>
          <w:rFonts w:ascii="Garamond" w:hAnsi="Garamond"/>
          <w:i/>
        </w:rPr>
        <w:t>7</w:t>
      </w:r>
      <w:r w:rsidR="00CC7DCB" w:rsidRPr="00383AFE">
        <w:rPr>
          <w:rFonts w:ascii="Garamond" w:hAnsi="Garamond"/>
          <w:i/>
        </w:rPr>
        <w:t>.</w:t>
      </w:r>
      <w:r w:rsidR="00ED1E53" w:rsidRPr="00383AFE">
        <w:rPr>
          <w:rFonts w:ascii="Garamond" w:hAnsi="Garamond"/>
          <w:i/>
        </w:rPr>
        <w:t xml:space="preserve"> </w:t>
      </w:r>
      <w:r w:rsidR="00454EA2">
        <w:rPr>
          <w:rFonts w:ascii="Garamond" w:hAnsi="Garamond"/>
          <w:i/>
        </w:rPr>
        <w:t xml:space="preserve"> </w:t>
      </w:r>
      <w:r w:rsidRPr="00383AFE">
        <w:rPr>
          <w:rFonts w:ascii="Garamond" w:hAnsi="Garamond"/>
          <w:i/>
        </w:rPr>
        <w:t>Special Circumstances Relating to the Guidelines of 5 CFR 1320.5</w:t>
      </w:r>
      <w:bookmarkEnd w:id="7"/>
    </w:p>
    <w:p w14:paraId="46186D6D" w14:textId="77777777" w:rsidR="00B83797" w:rsidRPr="00383AFE" w:rsidRDefault="00F23E09" w:rsidP="00E9231E">
      <w:pPr>
        <w:pStyle w:val="BodyText2"/>
        <w:keepNext/>
        <w:widowControl w:val="0"/>
        <w:ind w:left="0"/>
        <w:rPr>
          <w:rFonts w:ascii="Garamond" w:hAnsi="Garamond"/>
          <w:b w:val="0"/>
        </w:rPr>
      </w:pPr>
      <w:r w:rsidRPr="00383AFE">
        <w:rPr>
          <w:rFonts w:ascii="Garamond" w:hAnsi="Garamond"/>
          <w:b w:val="0"/>
        </w:rPr>
        <w:t>This request complies</w:t>
      </w:r>
      <w:r w:rsidR="00B83797" w:rsidRPr="00383AFE">
        <w:rPr>
          <w:rFonts w:ascii="Garamond" w:hAnsi="Garamond"/>
          <w:b w:val="0"/>
        </w:rPr>
        <w:t xml:space="preserve"> with all guide</w:t>
      </w:r>
      <w:r w:rsidR="00E9231E" w:rsidRPr="00383AFE">
        <w:rPr>
          <w:rFonts w:ascii="Garamond" w:hAnsi="Garamond"/>
          <w:b w:val="0"/>
        </w:rPr>
        <w:t xml:space="preserve">lines of 5 CFR 1320.5 (d) (2). </w:t>
      </w:r>
      <w:r w:rsidR="008C17F6">
        <w:rPr>
          <w:rFonts w:ascii="Garamond" w:hAnsi="Garamond"/>
          <w:b w:val="0"/>
        </w:rPr>
        <w:t>No special circumstances apply.</w:t>
      </w:r>
    </w:p>
    <w:p w14:paraId="322ACB96" w14:textId="77777777" w:rsidR="00B83797" w:rsidRPr="00383AFE" w:rsidRDefault="00B83797" w:rsidP="00E9231E">
      <w:pPr>
        <w:pStyle w:val="Heading1"/>
        <w:spacing w:before="360" w:after="200"/>
        <w:rPr>
          <w:rFonts w:ascii="Garamond" w:hAnsi="Garamond"/>
          <w:i/>
        </w:rPr>
      </w:pPr>
      <w:bookmarkStart w:id="8" w:name="_Toc446341555"/>
      <w:r w:rsidRPr="00383AFE">
        <w:rPr>
          <w:rFonts w:ascii="Garamond" w:hAnsi="Garamond"/>
          <w:i/>
        </w:rPr>
        <w:t>8</w:t>
      </w:r>
      <w:r w:rsidR="00CC7DCB" w:rsidRPr="00383AFE">
        <w:rPr>
          <w:rFonts w:ascii="Garamond" w:hAnsi="Garamond"/>
          <w:i/>
        </w:rPr>
        <w:t>.</w:t>
      </w:r>
      <w:r w:rsidR="00ED1E53" w:rsidRPr="00383AFE">
        <w:rPr>
          <w:rFonts w:ascii="Garamond" w:hAnsi="Garamond"/>
          <w:i/>
        </w:rPr>
        <w:t xml:space="preserve"> </w:t>
      </w:r>
      <w:r w:rsidR="00454EA2">
        <w:rPr>
          <w:rFonts w:ascii="Garamond" w:hAnsi="Garamond"/>
          <w:i/>
        </w:rPr>
        <w:t xml:space="preserve"> </w:t>
      </w:r>
      <w:r w:rsidRPr="00383AFE">
        <w:rPr>
          <w:rFonts w:ascii="Garamond" w:hAnsi="Garamond"/>
          <w:i/>
        </w:rPr>
        <w:t>Federal Register Notice</w:t>
      </w:r>
      <w:r w:rsidR="005D20B3" w:rsidRPr="00383AFE">
        <w:rPr>
          <w:rFonts w:ascii="Garamond" w:hAnsi="Garamond"/>
          <w:i/>
        </w:rPr>
        <w:t xml:space="preserve"> and Outside </w:t>
      </w:r>
      <w:r w:rsidRPr="00383AFE">
        <w:rPr>
          <w:rFonts w:ascii="Garamond" w:hAnsi="Garamond"/>
          <w:i/>
        </w:rPr>
        <w:t>Consultation</w:t>
      </w:r>
      <w:r w:rsidR="005D20B3" w:rsidRPr="00383AFE">
        <w:rPr>
          <w:rFonts w:ascii="Garamond" w:hAnsi="Garamond"/>
          <w:i/>
        </w:rPr>
        <w:t>s</w:t>
      </w:r>
      <w:bookmarkEnd w:id="8"/>
      <w:r w:rsidRPr="00383AFE">
        <w:rPr>
          <w:rFonts w:ascii="Garamond" w:hAnsi="Garamond"/>
          <w:i/>
        </w:rPr>
        <w:t xml:space="preserve"> </w:t>
      </w:r>
    </w:p>
    <w:p w14:paraId="2ED0FCEE" w14:textId="77777777" w:rsidR="00F23E09" w:rsidRPr="00383AFE" w:rsidRDefault="005D20B3" w:rsidP="00E9231E">
      <w:pPr>
        <w:pStyle w:val="Heading2"/>
        <w:spacing w:before="0" w:after="200"/>
        <w:rPr>
          <w:rFonts w:ascii="Garamond" w:hAnsi="Garamond"/>
        </w:rPr>
      </w:pPr>
      <w:bookmarkStart w:id="9" w:name="_Toc446341556"/>
      <w:r w:rsidRPr="00383AFE">
        <w:rPr>
          <w:rFonts w:ascii="Garamond" w:hAnsi="Garamond"/>
        </w:rPr>
        <w:t>8.a. Federal Register Notice</w:t>
      </w:r>
      <w:bookmarkEnd w:id="9"/>
    </w:p>
    <w:p w14:paraId="2283FC39" w14:textId="77777777" w:rsidR="00380D7B" w:rsidRPr="003954C7" w:rsidRDefault="00F23E09" w:rsidP="00E9231E">
      <w:pPr>
        <w:keepNext/>
        <w:rPr>
          <w:rFonts w:ascii="Garamond" w:hAnsi="Garamond"/>
          <w:szCs w:val="24"/>
        </w:rPr>
      </w:pPr>
      <w:r w:rsidRPr="008C54FD">
        <w:rPr>
          <w:rFonts w:ascii="Garamond" w:hAnsi="Garamond"/>
          <w:szCs w:val="24"/>
        </w:rPr>
        <w:t>The notice required in 5 CFR 1320.8(d) was publi</w:t>
      </w:r>
      <w:r w:rsidR="003954C7" w:rsidRPr="008C54FD">
        <w:rPr>
          <w:rFonts w:ascii="Garamond" w:hAnsi="Garamond"/>
          <w:szCs w:val="24"/>
        </w:rPr>
        <w:t xml:space="preserve">shed in the Federal Register, </w:t>
      </w:r>
      <w:r w:rsidR="003954C7" w:rsidRPr="008C54FD">
        <w:rPr>
          <w:rFonts w:ascii="Garamond" w:hAnsi="Garamond" w:cs="Arial"/>
          <w:szCs w:val="24"/>
        </w:rPr>
        <w:t>volume 81 number 83 page 25681, on April 29, 2016.</w:t>
      </w:r>
      <w:r w:rsidRPr="008C54FD">
        <w:rPr>
          <w:rFonts w:ascii="Garamond" w:hAnsi="Garamond"/>
          <w:szCs w:val="24"/>
        </w:rPr>
        <w:t xml:space="preserve">(Attachment </w:t>
      </w:r>
      <w:r w:rsidR="002E6E01" w:rsidRPr="008C54FD">
        <w:rPr>
          <w:rFonts w:ascii="Garamond" w:hAnsi="Garamond"/>
          <w:szCs w:val="24"/>
        </w:rPr>
        <w:t>2</w:t>
      </w:r>
      <w:r w:rsidRPr="008C54FD">
        <w:rPr>
          <w:rFonts w:ascii="Garamond" w:hAnsi="Garamond"/>
          <w:szCs w:val="24"/>
        </w:rPr>
        <w:t xml:space="preserve">).  The required notice of OMB review will be published in the Federal Register concurrently with the submission of this document. </w:t>
      </w:r>
      <w:r w:rsidR="006054D5" w:rsidRPr="008C54FD">
        <w:rPr>
          <w:rFonts w:ascii="Garamond" w:hAnsi="Garamond" w:cs="Arial"/>
          <w:szCs w:val="24"/>
        </w:rPr>
        <w:t>There were</w:t>
      </w:r>
      <w:r w:rsidR="006054D5" w:rsidRPr="008C54FD">
        <w:rPr>
          <w:rFonts w:ascii="Garamond" w:hAnsi="Garamond" w:cs="Arial"/>
          <w:bCs/>
          <w:szCs w:val="24"/>
        </w:rPr>
        <w:t xml:space="preserve"> no comments received from the public regarding this data collection.</w:t>
      </w:r>
      <w:r w:rsidRPr="003954C7">
        <w:rPr>
          <w:rFonts w:ascii="Garamond" w:hAnsi="Garamond"/>
          <w:szCs w:val="24"/>
        </w:rPr>
        <w:t xml:space="preserve">  </w:t>
      </w:r>
    </w:p>
    <w:p w14:paraId="3C6FCE4E" w14:textId="77777777" w:rsidR="005D20B3" w:rsidRPr="00383AFE" w:rsidRDefault="005D20B3" w:rsidP="00E9231E">
      <w:pPr>
        <w:pStyle w:val="Heading2"/>
        <w:spacing w:before="200" w:after="200"/>
        <w:rPr>
          <w:rFonts w:ascii="Garamond" w:hAnsi="Garamond"/>
        </w:rPr>
      </w:pPr>
      <w:bookmarkStart w:id="10" w:name="_Toc446341557"/>
      <w:r w:rsidRPr="00383AFE">
        <w:rPr>
          <w:rFonts w:ascii="Garamond" w:hAnsi="Garamond"/>
        </w:rPr>
        <w:t>8. b. Outside Consultations</w:t>
      </w:r>
      <w:bookmarkEnd w:id="10"/>
    </w:p>
    <w:p w14:paraId="284A57A3" w14:textId="77777777" w:rsidR="00F23E09" w:rsidRPr="00383AFE" w:rsidRDefault="00F23E09" w:rsidP="00E9231E">
      <w:pPr>
        <w:spacing w:after="120"/>
        <w:rPr>
          <w:rFonts w:ascii="Garamond" w:hAnsi="Garamond"/>
          <w:szCs w:val="24"/>
        </w:rPr>
      </w:pPr>
      <w:r w:rsidRPr="00383AFE">
        <w:rPr>
          <w:rFonts w:ascii="Garamond" w:hAnsi="Garamond"/>
          <w:szCs w:val="24"/>
        </w:rPr>
        <w:t>NORC at the University of Chicago staff and advisors consulted include (full contact details for these individuals can be found in Section B.5 of this document):</w:t>
      </w:r>
    </w:p>
    <w:p w14:paraId="4710BEC3" w14:textId="77777777" w:rsidR="00215BC2" w:rsidRPr="00383AFE" w:rsidRDefault="00215BC2" w:rsidP="00E9231E">
      <w:pPr>
        <w:ind w:left="720"/>
        <w:jc w:val="both"/>
        <w:rPr>
          <w:rFonts w:ascii="Garamond" w:hAnsi="Garamond"/>
          <w:szCs w:val="24"/>
        </w:rPr>
      </w:pPr>
      <w:r w:rsidRPr="00383AFE">
        <w:rPr>
          <w:rFonts w:ascii="Garamond" w:hAnsi="Garamond"/>
          <w:szCs w:val="24"/>
        </w:rPr>
        <w:t>Caitlin Oppenheimer, M.P.H.</w:t>
      </w:r>
    </w:p>
    <w:p w14:paraId="687321AB" w14:textId="77777777" w:rsidR="00AF208E" w:rsidRPr="00383AFE" w:rsidRDefault="00AF208E" w:rsidP="00E9231E">
      <w:pPr>
        <w:ind w:left="720"/>
        <w:jc w:val="both"/>
        <w:rPr>
          <w:rFonts w:ascii="Garamond" w:hAnsi="Garamond"/>
          <w:szCs w:val="24"/>
        </w:rPr>
      </w:pPr>
      <w:r w:rsidRPr="00383AFE">
        <w:rPr>
          <w:rFonts w:ascii="Garamond" w:hAnsi="Garamond"/>
          <w:szCs w:val="24"/>
        </w:rPr>
        <w:t>Felicia Cerbone, M.A.</w:t>
      </w:r>
    </w:p>
    <w:p w14:paraId="23DF8D5E" w14:textId="77777777" w:rsidR="00BD7EF7" w:rsidRPr="00383AFE" w:rsidRDefault="00BD7EF7" w:rsidP="00E9231E">
      <w:pPr>
        <w:ind w:left="720"/>
        <w:jc w:val="both"/>
        <w:rPr>
          <w:rFonts w:ascii="Garamond" w:hAnsi="Garamond"/>
          <w:szCs w:val="24"/>
        </w:rPr>
      </w:pPr>
      <w:r w:rsidRPr="00383AFE">
        <w:rPr>
          <w:rFonts w:ascii="Garamond" w:hAnsi="Garamond"/>
          <w:szCs w:val="24"/>
        </w:rPr>
        <w:t xml:space="preserve">Alycia Bayne, </w:t>
      </w:r>
      <w:r w:rsidR="00C67545" w:rsidRPr="00383AFE">
        <w:rPr>
          <w:rFonts w:ascii="Garamond" w:hAnsi="Garamond"/>
          <w:szCs w:val="24"/>
        </w:rPr>
        <w:t>M.P.</w:t>
      </w:r>
      <w:r w:rsidR="005D7304" w:rsidRPr="00383AFE">
        <w:rPr>
          <w:rFonts w:ascii="Garamond" w:hAnsi="Garamond"/>
          <w:szCs w:val="24"/>
        </w:rPr>
        <w:t>A</w:t>
      </w:r>
      <w:r w:rsidR="00C67545" w:rsidRPr="00383AFE">
        <w:rPr>
          <w:rFonts w:ascii="Garamond" w:hAnsi="Garamond"/>
          <w:szCs w:val="24"/>
        </w:rPr>
        <w:t>.</w:t>
      </w:r>
    </w:p>
    <w:p w14:paraId="523F065F" w14:textId="77777777" w:rsidR="00215BC2" w:rsidRPr="00383AFE" w:rsidRDefault="00215BC2" w:rsidP="00E9231E">
      <w:pPr>
        <w:keepNext/>
        <w:ind w:left="720"/>
        <w:jc w:val="both"/>
        <w:rPr>
          <w:rFonts w:ascii="Garamond" w:hAnsi="Garamond"/>
          <w:szCs w:val="24"/>
        </w:rPr>
      </w:pPr>
      <w:r w:rsidRPr="00383AFE">
        <w:rPr>
          <w:rFonts w:ascii="Garamond" w:hAnsi="Garamond"/>
          <w:szCs w:val="24"/>
        </w:rPr>
        <w:lastRenderedPageBreak/>
        <w:t>Weiwei Liu, Ph.D.</w:t>
      </w:r>
    </w:p>
    <w:p w14:paraId="56E43F54" w14:textId="77777777" w:rsidR="00215BC2" w:rsidRPr="00383AFE" w:rsidRDefault="00215BC2" w:rsidP="00E9231E">
      <w:pPr>
        <w:ind w:left="720"/>
        <w:jc w:val="both"/>
        <w:rPr>
          <w:rFonts w:ascii="Garamond" w:hAnsi="Garamond"/>
          <w:szCs w:val="24"/>
        </w:rPr>
      </w:pPr>
      <w:r w:rsidRPr="00383AFE">
        <w:rPr>
          <w:rFonts w:ascii="Garamond" w:hAnsi="Garamond"/>
          <w:szCs w:val="24"/>
        </w:rPr>
        <w:t>Britta Anderson, Ph.D.</w:t>
      </w:r>
    </w:p>
    <w:p w14:paraId="0D5E6B09" w14:textId="77777777" w:rsidR="00AF208E" w:rsidRPr="00383AFE" w:rsidRDefault="00AF208E" w:rsidP="00E9231E">
      <w:pPr>
        <w:ind w:left="720"/>
        <w:jc w:val="both"/>
        <w:rPr>
          <w:rFonts w:ascii="Garamond" w:hAnsi="Garamond"/>
          <w:szCs w:val="24"/>
        </w:rPr>
      </w:pPr>
      <w:r w:rsidRPr="00383AFE">
        <w:rPr>
          <w:rFonts w:ascii="Garamond" w:hAnsi="Garamond"/>
          <w:szCs w:val="24"/>
        </w:rPr>
        <w:t>Michael Stern, Ph.D.</w:t>
      </w:r>
    </w:p>
    <w:p w14:paraId="7A3CF2DC" w14:textId="77777777" w:rsidR="00AF208E" w:rsidRPr="00383AFE" w:rsidRDefault="00AF208E" w:rsidP="00E9231E">
      <w:pPr>
        <w:ind w:left="720"/>
        <w:jc w:val="both"/>
        <w:rPr>
          <w:rFonts w:ascii="Garamond" w:hAnsi="Garamond"/>
          <w:szCs w:val="24"/>
        </w:rPr>
      </w:pPr>
      <w:r w:rsidRPr="00383AFE">
        <w:rPr>
          <w:rFonts w:ascii="Garamond" w:hAnsi="Garamond"/>
          <w:szCs w:val="24"/>
        </w:rPr>
        <w:t>Jacquelyn George</w:t>
      </w:r>
      <w:r w:rsidR="00E003CF" w:rsidRPr="00383AFE">
        <w:rPr>
          <w:rFonts w:ascii="Garamond" w:hAnsi="Garamond"/>
          <w:szCs w:val="24"/>
        </w:rPr>
        <w:t>, B.A.</w:t>
      </w:r>
    </w:p>
    <w:p w14:paraId="0F3DE3C7" w14:textId="77777777" w:rsidR="00AF208E" w:rsidRPr="00383AFE" w:rsidRDefault="00AF208E" w:rsidP="00E9231E">
      <w:pPr>
        <w:ind w:left="720"/>
        <w:jc w:val="both"/>
        <w:rPr>
          <w:rFonts w:ascii="Garamond" w:hAnsi="Garamond"/>
          <w:szCs w:val="24"/>
        </w:rPr>
      </w:pPr>
      <w:r w:rsidRPr="00383AFE">
        <w:rPr>
          <w:rFonts w:ascii="Garamond" w:hAnsi="Garamond"/>
          <w:szCs w:val="24"/>
        </w:rPr>
        <w:t>Amy Rosenfeld, M.P.H.</w:t>
      </w:r>
    </w:p>
    <w:p w14:paraId="5457F487" w14:textId="77777777" w:rsidR="00215BC2" w:rsidRPr="00383AFE" w:rsidRDefault="006610C5" w:rsidP="00E9231E">
      <w:pPr>
        <w:ind w:left="720"/>
        <w:jc w:val="both"/>
        <w:rPr>
          <w:rFonts w:ascii="Garamond" w:hAnsi="Garamond"/>
          <w:szCs w:val="24"/>
        </w:rPr>
      </w:pPr>
      <w:r>
        <w:rPr>
          <w:rFonts w:ascii="Garamond" w:hAnsi="Garamond"/>
          <w:szCs w:val="24"/>
        </w:rPr>
        <w:t>Rachel Weingart, B.A</w:t>
      </w:r>
      <w:r w:rsidR="00AF208E" w:rsidRPr="00383AFE">
        <w:rPr>
          <w:rFonts w:ascii="Garamond" w:hAnsi="Garamond"/>
          <w:szCs w:val="24"/>
        </w:rPr>
        <w:t>.</w:t>
      </w:r>
    </w:p>
    <w:p w14:paraId="4D4CB177" w14:textId="77777777" w:rsidR="00ED1585" w:rsidRPr="00383AFE" w:rsidRDefault="00AF208E" w:rsidP="00E9231E">
      <w:pPr>
        <w:spacing w:after="120"/>
        <w:ind w:left="720"/>
        <w:jc w:val="both"/>
        <w:rPr>
          <w:rFonts w:ascii="Garamond" w:hAnsi="Garamond"/>
          <w:szCs w:val="24"/>
        </w:rPr>
      </w:pPr>
      <w:r w:rsidRPr="00AE57B6">
        <w:rPr>
          <w:rFonts w:ascii="Garamond" w:hAnsi="Garamond"/>
          <w:szCs w:val="24"/>
        </w:rPr>
        <w:t>K</w:t>
      </w:r>
      <w:r w:rsidR="00C01072" w:rsidRPr="00AE57B6">
        <w:rPr>
          <w:rFonts w:ascii="Garamond" w:hAnsi="Garamond"/>
          <w:szCs w:val="24"/>
        </w:rPr>
        <w:t>atherine Groesbeck</w:t>
      </w:r>
      <w:r w:rsidR="00E9231E" w:rsidRPr="00AE57B6">
        <w:rPr>
          <w:rFonts w:ascii="Garamond" w:hAnsi="Garamond"/>
          <w:szCs w:val="24"/>
        </w:rPr>
        <w:t>, B.A</w:t>
      </w:r>
      <w:r w:rsidR="003D2169" w:rsidRPr="00AE57B6">
        <w:rPr>
          <w:rFonts w:ascii="Garamond" w:hAnsi="Garamond"/>
          <w:szCs w:val="24"/>
        </w:rPr>
        <w:t>.</w:t>
      </w:r>
    </w:p>
    <w:p w14:paraId="1240F494" w14:textId="77777777" w:rsidR="00112D31" w:rsidRPr="00383AFE" w:rsidRDefault="000F2DC6" w:rsidP="00AF208E">
      <w:pPr>
        <w:rPr>
          <w:rFonts w:ascii="Garamond" w:hAnsi="Garamond"/>
        </w:rPr>
      </w:pPr>
      <w:r w:rsidRPr="00383AFE">
        <w:rPr>
          <w:rFonts w:ascii="Garamond" w:hAnsi="Garamond"/>
          <w:szCs w:val="24"/>
        </w:rPr>
        <w:t xml:space="preserve">The DHHS/OWH Project Officer for this data collection is Dr. </w:t>
      </w:r>
      <w:r w:rsidR="007B0CF2">
        <w:rPr>
          <w:rFonts w:ascii="Garamond" w:hAnsi="Garamond"/>
          <w:szCs w:val="24"/>
        </w:rPr>
        <w:t>Adrienne Smith</w:t>
      </w:r>
      <w:r w:rsidRPr="00383AFE">
        <w:rPr>
          <w:rFonts w:ascii="Garamond" w:hAnsi="Garamond"/>
          <w:szCs w:val="24"/>
        </w:rPr>
        <w:t xml:space="preserve">. </w:t>
      </w:r>
      <w:r w:rsidRPr="00383AFE">
        <w:rPr>
          <w:rFonts w:ascii="Garamond" w:hAnsi="Garamond"/>
        </w:rPr>
        <w:t xml:space="preserve">During the development phase, several OWH staff reviewed both surveys and provided feedback to NORC.  </w:t>
      </w:r>
      <w:r w:rsidR="00C56A86" w:rsidRPr="00383AFE">
        <w:rPr>
          <w:rFonts w:ascii="Garamond" w:hAnsi="Garamond"/>
        </w:rPr>
        <w:t xml:space="preserve">In addition, </w:t>
      </w:r>
      <w:r w:rsidR="006B1649" w:rsidRPr="00383AFE">
        <w:rPr>
          <w:rFonts w:ascii="Garamond" w:hAnsi="Garamond"/>
        </w:rPr>
        <w:t>a WHLI-trained Master Trainer</w:t>
      </w:r>
      <w:r w:rsidR="00C56A86" w:rsidRPr="00383AFE">
        <w:rPr>
          <w:rFonts w:ascii="Garamond" w:hAnsi="Garamond"/>
        </w:rPr>
        <w:t>, Julie St. John, was consulted during the development of the survey questionnair</w:t>
      </w:r>
      <w:r w:rsidR="006B1649" w:rsidRPr="00383AFE">
        <w:rPr>
          <w:rFonts w:ascii="Garamond" w:hAnsi="Garamond"/>
        </w:rPr>
        <w:t>e and semi-structured interview protocols</w:t>
      </w:r>
      <w:r w:rsidR="00C56A86" w:rsidRPr="00383AFE">
        <w:rPr>
          <w:rFonts w:ascii="Garamond" w:hAnsi="Garamond"/>
        </w:rPr>
        <w:t>. Julie helped review content for inclusion in</w:t>
      </w:r>
      <w:r w:rsidR="006B1649" w:rsidRPr="00383AFE">
        <w:rPr>
          <w:rFonts w:ascii="Garamond" w:hAnsi="Garamond"/>
        </w:rPr>
        <w:t xml:space="preserve"> the study and provided suggestions for increasing clarity and readability</w:t>
      </w:r>
      <w:r w:rsidR="00C56A86" w:rsidRPr="00383AFE">
        <w:rPr>
          <w:rFonts w:ascii="Garamond" w:hAnsi="Garamond"/>
        </w:rPr>
        <w:t xml:space="preserve">.  </w:t>
      </w:r>
      <w:r w:rsidRPr="00383AFE">
        <w:rPr>
          <w:rFonts w:ascii="Garamond" w:hAnsi="Garamond"/>
        </w:rPr>
        <w:t xml:space="preserve">The NORC team also selected CHWs </w:t>
      </w:r>
      <w:r w:rsidR="00F17993">
        <w:rPr>
          <w:rFonts w:ascii="Garamond" w:hAnsi="Garamond"/>
        </w:rPr>
        <w:t xml:space="preserve">and </w:t>
      </w:r>
      <w:r w:rsidR="0043422E">
        <w:rPr>
          <w:rFonts w:ascii="Garamond" w:hAnsi="Garamond"/>
        </w:rPr>
        <w:t>several NORC staff</w:t>
      </w:r>
      <w:r w:rsidR="00F17993">
        <w:rPr>
          <w:rFonts w:ascii="Garamond" w:hAnsi="Garamond"/>
        </w:rPr>
        <w:t xml:space="preserve"> </w:t>
      </w:r>
      <w:r w:rsidRPr="00383AFE">
        <w:rPr>
          <w:rFonts w:ascii="Garamond" w:hAnsi="Garamond"/>
        </w:rPr>
        <w:t xml:space="preserve">to participate in a pilot study in which the questionnaires and data collection protocol were tested.  Respondents from the pilot provided detailed feedback on the survey.  </w:t>
      </w:r>
      <w:r w:rsidRPr="008C54FD">
        <w:rPr>
          <w:rFonts w:ascii="Garamond" w:hAnsi="Garamond"/>
        </w:rPr>
        <w:t xml:space="preserve">Please see Attachment </w:t>
      </w:r>
      <w:r w:rsidR="002E6E01" w:rsidRPr="008C54FD">
        <w:rPr>
          <w:rFonts w:ascii="Garamond" w:hAnsi="Garamond"/>
        </w:rPr>
        <w:t>3</w:t>
      </w:r>
      <w:r w:rsidRPr="008C54FD">
        <w:rPr>
          <w:rFonts w:ascii="Garamond" w:hAnsi="Garamond"/>
        </w:rPr>
        <w:t xml:space="preserve"> which</w:t>
      </w:r>
      <w:r w:rsidRPr="00383AFE">
        <w:rPr>
          <w:rFonts w:ascii="Garamond" w:hAnsi="Garamond"/>
        </w:rPr>
        <w:t xml:space="preserve"> contains the Pilot Report. </w:t>
      </w:r>
    </w:p>
    <w:p w14:paraId="60F39D24" w14:textId="77777777" w:rsidR="00112D31" w:rsidRPr="00383AFE" w:rsidRDefault="00112D31" w:rsidP="005339EA">
      <w:pPr>
        <w:pStyle w:val="Heading1"/>
        <w:spacing w:before="360" w:after="200"/>
        <w:rPr>
          <w:rFonts w:ascii="Garamond" w:hAnsi="Garamond"/>
          <w:i/>
        </w:rPr>
      </w:pPr>
      <w:bookmarkStart w:id="11" w:name="_Toc446341558"/>
      <w:r w:rsidRPr="00383AFE">
        <w:rPr>
          <w:rFonts w:ascii="Garamond" w:hAnsi="Garamond"/>
          <w:i/>
        </w:rPr>
        <w:t>9.</w:t>
      </w:r>
      <w:r w:rsidR="00ED1E53" w:rsidRPr="00383AFE">
        <w:rPr>
          <w:rFonts w:ascii="Garamond" w:hAnsi="Garamond"/>
          <w:i/>
        </w:rPr>
        <w:t xml:space="preserve"> </w:t>
      </w:r>
      <w:r w:rsidR="00492F47">
        <w:rPr>
          <w:rFonts w:ascii="Garamond" w:hAnsi="Garamond"/>
          <w:i/>
        </w:rPr>
        <w:t xml:space="preserve"> </w:t>
      </w:r>
      <w:r w:rsidRPr="00383AFE">
        <w:rPr>
          <w:rFonts w:ascii="Garamond" w:hAnsi="Garamond"/>
          <w:i/>
        </w:rPr>
        <w:t>Explanation of Any Payment or Gift to Respondents</w:t>
      </w:r>
      <w:bookmarkEnd w:id="11"/>
    </w:p>
    <w:p w14:paraId="09E4E574" w14:textId="7FF979F3" w:rsidR="00446B8B" w:rsidRDefault="00EA10C6" w:rsidP="00E9231E">
      <w:pPr>
        <w:spacing w:after="120"/>
        <w:rPr>
          <w:rFonts w:ascii="Garamond" w:hAnsi="Garamond"/>
        </w:rPr>
      </w:pPr>
      <w:r w:rsidRPr="0035595F">
        <w:rPr>
          <w:rFonts w:ascii="Garamond" w:hAnsi="Garamond"/>
        </w:rPr>
        <w:t>W</w:t>
      </w:r>
      <w:r w:rsidR="006F2918">
        <w:rPr>
          <w:rFonts w:ascii="Garamond" w:hAnsi="Garamond"/>
        </w:rPr>
        <w:t>hen piloting</w:t>
      </w:r>
      <w:r w:rsidRPr="0035595F">
        <w:rPr>
          <w:rFonts w:ascii="Garamond" w:hAnsi="Garamond"/>
        </w:rPr>
        <w:t xml:space="preserve"> the survey</w:t>
      </w:r>
      <w:r w:rsidR="006F2918">
        <w:rPr>
          <w:rFonts w:ascii="Garamond" w:hAnsi="Garamond"/>
        </w:rPr>
        <w:t>,</w:t>
      </w:r>
      <w:r w:rsidRPr="0035595F">
        <w:rPr>
          <w:rFonts w:ascii="Garamond" w:hAnsi="Garamond"/>
        </w:rPr>
        <w:t xml:space="preserve"> NORC staff experienced challenges </w:t>
      </w:r>
      <w:r w:rsidR="00446B8B">
        <w:rPr>
          <w:rFonts w:ascii="Garamond" w:hAnsi="Garamond"/>
        </w:rPr>
        <w:t>recruiting</w:t>
      </w:r>
      <w:r w:rsidRPr="0035595F">
        <w:rPr>
          <w:rFonts w:ascii="Garamond" w:hAnsi="Garamond"/>
        </w:rPr>
        <w:t xml:space="preserve"> CHWs to complete the pilot. This may be </w:t>
      </w:r>
      <w:r w:rsidR="006F2918">
        <w:rPr>
          <w:rFonts w:ascii="Garamond" w:hAnsi="Garamond"/>
        </w:rPr>
        <w:t xml:space="preserve">due to the fact that </w:t>
      </w:r>
      <w:r w:rsidRPr="0035595F">
        <w:rPr>
          <w:rFonts w:ascii="Garamond" w:hAnsi="Garamond"/>
        </w:rPr>
        <w:t>at least t</w:t>
      </w:r>
      <w:r w:rsidR="00DD2385">
        <w:rPr>
          <w:rFonts w:ascii="Garamond" w:hAnsi="Garamond"/>
        </w:rPr>
        <w:t>hree</w:t>
      </w:r>
      <w:r w:rsidRPr="0035595F">
        <w:rPr>
          <w:rFonts w:ascii="Garamond" w:hAnsi="Garamond"/>
        </w:rPr>
        <w:t xml:space="preserve"> years have elapsed since participation in the WHLI program. </w:t>
      </w:r>
      <w:r w:rsidR="00446B8B" w:rsidRPr="00446B8B">
        <w:rPr>
          <w:rFonts w:ascii="Garamond" w:hAnsi="Garamond"/>
        </w:rPr>
        <w:t>NORC staff had difficulty locating CHWs due to outdated contact information (i.e., emails bounced back and phone numbers no longer in service). In addition, several CHWs did not reply to emails or phone calls, either because contact information was outdated or because they were not interested in participating in the study. One CHW who was successfully contacted declined participation.</w:t>
      </w:r>
      <w:r w:rsidR="00446B8B">
        <w:t xml:space="preserve">  </w:t>
      </w:r>
      <w:r w:rsidRPr="0035595F">
        <w:rPr>
          <w:rFonts w:ascii="Garamond" w:hAnsi="Garamond"/>
        </w:rPr>
        <w:t xml:space="preserve">Therefore, NORC </w:t>
      </w:r>
      <w:r w:rsidR="00336235">
        <w:rPr>
          <w:rFonts w:ascii="Garamond" w:hAnsi="Garamond"/>
        </w:rPr>
        <w:t>plan</w:t>
      </w:r>
      <w:r w:rsidR="00D714ED">
        <w:rPr>
          <w:rFonts w:ascii="Garamond" w:hAnsi="Garamond"/>
        </w:rPr>
        <w:t>s</w:t>
      </w:r>
      <w:r w:rsidRPr="0035595F">
        <w:rPr>
          <w:rFonts w:ascii="Garamond" w:hAnsi="Garamond"/>
        </w:rPr>
        <w:t xml:space="preserve"> to offer a  post-incentive to improve response rates</w:t>
      </w:r>
      <w:r w:rsidR="00F91510">
        <w:rPr>
          <w:rFonts w:ascii="Garamond" w:hAnsi="Garamond"/>
        </w:rPr>
        <w:t xml:space="preserve"> </w:t>
      </w:r>
      <w:r w:rsidR="00F91510" w:rsidRPr="00446B8B">
        <w:rPr>
          <w:rFonts w:ascii="Garamond" w:hAnsi="Garamond"/>
        </w:rPr>
        <w:t xml:space="preserve">since </w:t>
      </w:r>
      <w:r w:rsidR="00446B8B" w:rsidRPr="00446B8B">
        <w:rPr>
          <w:rFonts w:ascii="Garamond" w:hAnsi="Garamond"/>
        </w:rPr>
        <w:t>only a very small number of respondents, if any, would still have a working relationship with WHLI since the program was completed in May 2014</w:t>
      </w:r>
      <w:r w:rsidRPr="00446B8B">
        <w:rPr>
          <w:rFonts w:ascii="Garamond" w:hAnsi="Garamond"/>
        </w:rPr>
        <w:t xml:space="preserve">. </w:t>
      </w:r>
    </w:p>
    <w:p w14:paraId="0E9DD8C3" w14:textId="2D4345F2" w:rsidR="00446B8B" w:rsidRDefault="00446B8B" w:rsidP="00E9231E">
      <w:pPr>
        <w:spacing w:after="120"/>
      </w:pPr>
      <w:r w:rsidRPr="00446B8B">
        <w:rPr>
          <w:rFonts w:ascii="Garamond" w:hAnsi="Garamond"/>
        </w:rPr>
        <w:t>It is unlikely that many of the over 420 CHWs, 20 community stakeholders, and 20 CHW worksite supervisors still have a relationship with WHLI. There is a possibility that some of the 18 Master Trainers could still have a relationship with WHLI, but again since it has been several years since completion of this project it is unlikely.</w:t>
      </w:r>
      <w:r>
        <w:t xml:space="preserve"> </w:t>
      </w:r>
      <w:r w:rsidRPr="00446B8B">
        <w:rPr>
          <w:rFonts w:ascii="Garamond" w:hAnsi="Garamond"/>
        </w:rPr>
        <w:t>Since we have a finite number of CHWS who are eligible to participate and who can be recruited to complete the survey it is important that we are able to maximize survey response in order to have the needed information to complete the evaluation. Offering an incentive in the amount of $10 to respondents will aid us in achieving a sufficient sample size to conduct analyses.</w:t>
      </w:r>
    </w:p>
    <w:p w14:paraId="7CE063F0" w14:textId="5887C1DF" w:rsidR="0035595F" w:rsidRDefault="00EA10C6" w:rsidP="00E9231E">
      <w:pPr>
        <w:spacing w:after="120"/>
        <w:rPr>
          <w:rFonts w:ascii="Times New Roman" w:hAnsi="Times New Roman"/>
          <w:szCs w:val="24"/>
        </w:rPr>
      </w:pPr>
      <w:r w:rsidRPr="0035595F">
        <w:rPr>
          <w:rFonts w:ascii="Garamond" w:eastAsia="Calibri" w:hAnsi="Garamond"/>
          <w:szCs w:val="24"/>
        </w:rPr>
        <w:t xml:space="preserve">CHWs who do not respond to email invitations (Attachment 12) to complete the online survey or do not have a valid email address will be sent an invitation letter through the mail </w:t>
      </w:r>
      <w:r w:rsidRPr="0035595F">
        <w:rPr>
          <w:rFonts w:ascii="Garamond" w:hAnsi="Garamond"/>
          <w:szCs w:val="24"/>
        </w:rPr>
        <w:t>requesting their participation in the study (Attachment 15). The invitation letter will contain a promise of a post-incentive upon completion of the survey.</w:t>
      </w:r>
      <w:r w:rsidRPr="0035595F">
        <w:rPr>
          <w:rFonts w:ascii="Times New Roman" w:hAnsi="Times New Roman"/>
          <w:szCs w:val="24"/>
        </w:rPr>
        <w:t xml:space="preserve"> </w:t>
      </w:r>
    </w:p>
    <w:p w14:paraId="4766E3AD" w14:textId="0CA2D488" w:rsidR="00C76D65" w:rsidRPr="0035595F" w:rsidRDefault="00F91510" w:rsidP="00E9231E">
      <w:pPr>
        <w:spacing w:after="120"/>
      </w:pPr>
      <w:r>
        <w:rPr>
          <w:rFonts w:ascii="Garamond" w:hAnsi="Garamond"/>
        </w:rPr>
        <w:t>All r</w:t>
      </w:r>
      <w:r w:rsidR="005979F5" w:rsidRPr="0035595F">
        <w:rPr>
          <w:rFonts w:ascii="Garamond" w:hAnsi="Garamond"/>
          <w:szCs w:val="24"/>
        </w:rPr>
        <w:t>espondents will be offered a $</w:t>
      </w:r>
      <w:r w:rsidR="00A1233B">
        <w:rPr>
          <w:rFonts w:ascii="Garamond" w:hAnsi="Garamond"/>
          <w:szCs w:val="24"/>
        </w:rPr>
        <w:t>1</w:t>
      </w:r>
      <w:r w:rsidR="005979F5" w:rsidRPr="0035595F">
        <w:rPr>
          <w:rFonts w:ascii="Garamond" w:hAnsi="Garamond"/>
          <w:szCs w:val="24"/>
        </w:rPr>
        <w:t>0 gift card</w:t>
      </w:r>
      <w:bookmarkStart w:id="12" w:name="_GoBack"/>
      <w:bookmarkEnd w:id="12"/>
      <w:r w:rsidR="005979F5" w:rsidRPr="0035595F">
        <w:rPr>
          <w:rFonts w:ascii="Garamond" w:hAnsi="Garamond"/>
          <w:szCs w:val="24"/>
        </w:rPr>
        <w:t xml:space="preserve"> incentive for completion of the online survey and a $</w:t>
      </w:r>
      <w:r w:rsidR="00A1233B">
        <w:rPr>
          <w:rFonts w:ascii="Garamond" w:hAnsi="Garamond"/>
          <w:szCs w:val="24"/>
        </w:rPr>
        <w:t>1</w:t>
      </w:r>
      <w:r w:rsidR="005979F5" w:rsidRPr="0035595F">
        <w:rPr>
          <w:rFonts w:ascii="Garamond" w:hAnsi="Garamond"/>
          <w:szCs w:val="24"/>
        </w:rPr>
        <w:t xml:space="preserve">0 gift card incentive for completion of </w:t>
      </w:r>
      <w:r w:rsidR="00884F33">
        <w:rPr>
          <w:rFonts w:ascii="Garamond" w:hAnsi="Garamond"/>
          <w:szCs w:val="24"/>
        </w:rPr>
        <w:t xml:space="preserve">the </w:t>
      </w:r>
      <w:r w:rsidR="005979F5" w:rsidRPr="0035595F">
        <w:rPr>
          <w:rFonts w:ascii="Garamond" w:hAnsi="Garamond"/>
          <w:szCs w:val="24"/>
        </w:rPr>
        <w:t xml:space="preserve">telephone interviews. </w:t>
      </w:r>
      <w:r w:rsidR="00C76D65" w:rsidRPr="0035595F">
        <w:rPr>
          <w:rFonts w:ascii="Garamond" w:hAnsi="Garamond"/>
          <w:szCs w:val="24"/>
        </w:rPr>
        <w:t xml:space="preserve">The </w:t>
      </w:r>
      <w:r w:rsidR="0035595F" w:rsidRPr="0035595F">
        <w:rPr>
          <w:rFonts w:ascii="Garamond" w:hAnsi="Garamond"/>
          <w:szCs w:val="24"/>
        </w:rPr>
        <w:t>$</w:t>
      </w:r>
      <w:r w:rsidR="00A1233B">
        <w:rPr>
          <w:rFonts w:ascii="Garamond" w:hAnsi="Garamond"/>
          <w:szCs w:val="24"/>
        </w:rPr>
        <w:t>1</w:t>
      </w:r>
      <w:r w:rsidR="0035595F" w:rsidRPr="0035595F">
        <w:rPr>
          <w:rFonts w:ascii="Garamond" w:hAnsi="Garamond"/>
          <w:szCs w:val="24"/>
        </w:rPr>
        <w:t xml:space="preserve">0 </w:t>
      </w:r>
      <w:r w:rsidR="00C76D65" w:rsidRPr="0035595F">
        <w:rPr>
          <w:rFonts w:ascii="Garamond" w:hAnsi="Garamond"/>
          <w:szCs w:val="24"/>
        </w:rPr>
        <w:t xml:space="preserve">gift cards will be delivered electronically through email at the conclusion of the survey. Respondents will be able to enter an email address where the gift card can be delivered after completion of the survey. For respondents completing an interview, an email address will be recorded and the gift card will be sent </w:t>
      </w:r>
      <w:r w:rsidR="00C76D65" w:rsidRPr="0035595F">
        <w:rPr>
          <w:rFonts w:ascii="Garamond" w:hAnsi="Garamond"/>
          <w:szCs w:val="24"/>
        </w:rPr>
        <w:lastRenderedPageBreak/>
        <w:t>electronically at the end of the interview. If a respondent does not have an available email address, we will offer to send a physical gift card to an address they provide.</w:t>
      </w:r>
    </w:p>
    <w:p w14:paraId="5139367E" w14:textId="41F20D84" w:rsidR="00C76D65" w:rsidRPr="008F0066" w:rsidRDefault="00AA2483" w:rsidP="008F0066">
      <w:pPr>
        <w:rPr>
          <w:rFonts w:ascii="Times New Roman" w:hAnsi="Times New Roman"/>
          <w:szCs w:val="24"/>
        </w:rPr>
      </w:pPr>
      <w:r w:rsidRPr="0089326A">
        <w:rPr>
          <w:rFonts w:ascii="Garamond" w:hAnsi="Garamond"/>
        </w:rPr>
        <w:t>Research suggests that incentives increase response rates in surveys and that, as the value of the incentive increases, so too do the number of completes. For</w:t>
      </w:r>
      <w:r w:rsidRPr="00383AFE">
        <w:rPr>
          <w:rFonts w:ascii="Garamond" w:hAnsi="Garamond"/>
        </w:rPr>
        <w:t xml:space="preserve"> instance, Stern, Bilgen, and W</w:t>
      </w:r>
      <w:r w:rsidR="00D15355" w:rsidRPr="00383AFE">
        <w:rPr>
          <w:rFonts w:ascii="Garamond" w:hAnsi="Garamond"/>
        </w:rPr>
        <w:t xml:space="preserve">olter </w:t>
      </w:r>
      <w:r w:rsidRPr="00383AFE">
        <w:rPr>
          <w:rFonts w:ascii="Garamond" w:hAnsi="Garamond"/>
          <w:szCs w:val="24"/>
        </w:rPr>
        <w:t>have shown that a $10 gift card significantly improved response over a $5 and $2 gift card</w:t>
      </w:r>
      <w:r w:rsidR="00D15355" w:rsidRPr="00383AFE">
        <w:rPr>
          <w:rFonts w:ascii="Garamond" w:hAnsi="Garamond"/>
          <w:szCs w:val="24"/>
        </w:rPr>
        <w:t>.</w:t>
      </w:r>
      <w:r w:rsidR="00F56A37" w:rsidRPr="00383AFE">
        <w:rPr>
          <w:rStyle w:val="FootnoteReference"/>
          <w:rFonts w:ascii="Garamond" w:hAnsi="Garamond"/>
          <w:sz w:val="20"/>
        </w:rPr>
        <w:footnoteReference w:id="11"/>
      </w:r>
      <w:r w:rsidRPr="00383AFE">
        <w:rPr>
          <w:rFonts w:ascii="Garamond" w:hAnsi="Garamond"/>
          <w:sz w:val="20"/>
        </w:rPr>
        <w:t xml:space="preserve">  </w:t>
      </w:r>
      <w:r w:rsidR="00A31FC3" w:rsidRPr="00383AFE">
        <w:rPr>
          <w:rFonts w:ascii="Garamond" w:hAnsi="Garamond"/>
          <w:szCs w:val="24"/>
        </w:rPr>
        <w:t xml:space="preserve">Other research </w:t>
      </w:r>
      <w:r w:rsidR="00DC62BF">
        <w:rPr>
          <w:rFonts w:ascii="Garamond" w:hAnsi="Garamond"/>
          <w:szCs w:val="24"/>
        </w:rPr>
        <w:t xml:space="preserve">has </w:t>
      </w:r>
      <w:r w:rsidR="00A31FC3" w:rsidRPr="00383AFE">
        <w:rPr>
          <w:rFonts w:ascii="Garamond" w:hAnsi="Garamond"/>
          <w:szCs w:val="24"/>
        </w:rPr>
        <w:t xml:space="preserve">demonstrated </w:t>
      </w:r>
      <w:r w:rsidRPr="00383AFE">
        <w:rPr>
          <w:rFonts w:ascii="Garamond" w:hAnsi="Garamond"/>
          <w:szCs w:val="24"/>
        </w:rPr>
        <w:t>that $20 produced a marked improvement over $10 by improving response and increasing variation in those who completed the survey</w:t>
      </w:r>
      <w:r w:rsidR="00D15355" w:rsidRPr="00383AFE">
        <w:rPr>
          <w:rFonts w:ascii="Garamond" w:hAnsi="Garamond"/>
          <w:szCs w:val="24"/>
        </w:rPr>
        <w:t>.</w:t>
      </w:r>
      <w:r w:rsidR="00F56A37" w:rsidRPr="00383AFE">
        <w:rPr>
          <w:rStyle w:val="FootnoteReference"/>
          <w:rFonts w:ascii="Garamond" w:hAnsi="Garamond"/>
          <w:sz w:val="20"/>
        </w:rPr>
        <w:footnoteReference w:id="12"/>
      </w:r>
      <w:r w:rsidR="00D36647" w:rsidRPr="00383AFE">
        <w:rPr>
          <w:rFonts w:ascii="Garamond" w:hAnsi="Garamond"/>
          <w:szCs w:val="24"/>
        </w:rPr>
        <w:t xml:space="preserve"> </w:t>
      </w:r>
    </w:p>
    <w:p w14:paraId="1AEC6707" w14:textId="77777777" w:rsidR="00112D31" w:rsidRPr="0027102A" w:rsidRDefault="00B83797" w:rsidP="008C4A91">
      <w:pPr>
        <w:pStyle w:val="Heading1"/>
        <w:tabs>
          <w:tab w:val="left" w:pos="7500"/>
        </w:tabs>
        <w:spacing w:before="360" w:after="200"/>
        <w:rPr>
          <w:rFonts w:ascii="Garamond" w:hAnsi="Garamond"/>
        </w:rPr>
      </w:pPr>
      <w:bookmarkStart w:id="13" w:name="_Toc446341559"/>
      <w:r w:rsidRPr="0027102A">
        <w:rPr>
          <w:rFonts w:ascii="Garamond" w:hAnsi="Garamond"/>
          <w:i/>
        </w:rPr>
        <w:t>10</w:t>
      </w:r>
      <w:r w:rsidR="005D3E95" w:rsidRPr="0027102A">
        <w:rPr>
          <w:rFonts w:ascii="Garamond" w:hAnsi="Garamond"/>
          <w:i/>
        </w:rPr>
        <w:t>.</w:t>
      </w:r>
      <w:r w:rsidR="00492F47" w:rsidRPr="0027102A">
        <w:rPr>
          <w:rFonts w:ascii="Garamond" w:hAnsi="Garamond"/>
          <w:i/>
        </w:rPr>
        <w:t xml:space="preserve"> </w:t>
      </w:r>
      <w:r w:rsidR="00ED1E53" w:rsidRPr="0027102A">
        <w:rPr>
          <w:rFonts w:ascii="Garamond" w:hAnsi="Garamond"/>
          <w:i/>
        </w:rPr>
        <w:t xml:space="preserve"> </w:t>
      </w:r>
      <w:r w:rsidRPr="0027102A">
        <w:rPr>
          <w:rFonts w:ascii="Garamond" w:hAnsi="Garamond"/>
          <w:i/>
        </w:rPr>
        <w:t>Assurance of Confidentiality Provided to Respondents</w:t>
      </w:r>
      <w:bookmarkEnd w:id="13"/>
      <w:r w:rsidR="00A1233B" w:rsidRPr="0027102A">
        <w:rPr>
          <w:rFonts w:ascii="Garamond" w:hAnsi="Garamond"/>
          <w:i/>
        </w:rPr>
        <w:tab/>
      </w:r>
    </w:p>
    <w:p w14:paraId="5181AFB3" w14:textId="77777777" w:rsidR="0027102A" w:rsidRDefault="00EC33C5" w:rsidP="0027102A">
      <w:pPr>
        <w:pStyle w:val="CommentText"/>
        <w:rPr>
          <w:rFonts w:ascii="Garamond" w:hAnsi="Garamond"/>
          <w:sz w:val="24"/>
          <w:szCs w:val="24"/>
        </w:rPr>
      </w:pPr>
      <w:r w:rsidRPr="0027102A">
        <w:rPr>
          <w:rFonts w:ascii="Garamond" w:hAnsi="Garamond"/>
          <w:sz w:val="24"/>
          <w:szCs w:val="24"/>
        </w:rPr>
        <w:t xml:space="preserve">OWH is contracting with NORC to collect and analyze the survey and interview data. NORC is responsible for all data collection activities, including administrative oversight, data collection, and data analysis. </w:t>
      </w:r>
      <w:r w:rsidR="007B0CF2" w:rsidRPr="0027102A">
        <w:rPr>
          <w:rFonts w:ascii="Garamond" w:hAnsi="Garamond"/>
          <w:sz w:val="24"/>
          <w:szCs w:val="24"/>
        </w:rPr>
        <w:t>This information collection will not involve any personal health information.</w:t>
      </w:r>
      <w:r w:rsidR="007A3749" w:rsidRPr="0027102A">
        <w:rPr>
          <w:rFonts w:ascii="Garamond" w:hAnsi="Garamond"/>
          <w:sz w:val="24"/>
          <w:szCs w:val="24"/>
        </w:rPr>
        <w:t xml:space="preserve"> </w:t>
      </w:r>
    </w:p>
    <w:p w14:paraId="2B4D0C00" w14:textId="77777777" w:rsidR="0027102A" w:rsidRDefault="0027102A" w:rsidP="0027102A">
      <w:pPr>
        <w:pStyle w:val="CommentText"/>
        <w:rPr>
          <w:rFonts w:ascii="Garamond" w:hAnsi="Garamond"/>
          <w:sz w:val="24"/>
          <w:szCs w:val="24"/>
        </w:rPr>
      </w:pPr>
    </w:p>
    <w:p w14:paraId="066FD811" w14:textId="50640E9B" w:rsidR="007A3749" w:rsidRDefault="00127CA4" w:rsidP="0027102A">
      <w:pPr>
        <w:pStyle w:val="CommentText"/>
        <w:rPr>
          <w:rFonts w:ascii="Garamond" w:hAnsi="Garamond"/>
          <w:szCs w:val="24"/>
        </w:rPr>
      </w:pPr>
      <w:r w:rsidRPr="004B7313">
        <w:rPr>
          <w:rFonts w:ascii="Garamond" w:hAnsi="Garamond"/>
          <w:sz w:val="24"/>
        </w:rPr>
        <w:t xml:space="preserve">The information collection fully complies with all </w:t>
      </w:r>
      <w:r w:rsidR="00974C39">
        <w:rPr>
          <w:rFonts w:ascii="Garamond" w:hAnsi="Garamond"/>
          <w:sz w:val="24"/>
        </w:rPr>
        <w:t>aspects</w:t>
      </w:r>
      <w:r w:rsidRPr="004B7313">
        <w:rPr>
          <w:rFonts w:ascii="Garamond" w:hAnsi="Garamond"/>
          <w:sz w:val="24"/>
        </w:rPr>
        <w:t xml:space="preserve"> of the Privacy Act.</w:t>
      </w:r>
      <w:r>
        <w:rPr>
          <w:sz w:val="24"/>
        </w:rPr>
        <w:t xml:space="preserve"> </w:t>
      </w:r>
      <w:r w:rsidR="00830E5D" w:rsidRPr="0027102A">
        <w:rPr>
          <w:rFonts w:ascii="Garamond" w:hAnsi="Garamond"/>
          <w:bCs/>
          <w:sz w:val="24"/>
          <w:szCs w:val="24"/>
        </w:rPr>
        <w:t>Personal identification information (i.e., respondent names</w:t>
      </w:r>
      <w:r w:rsidR="00EC33C5" w:rsidRPr="0027102A">
        <w:rPr>
          <w:rFonts w:ascii="Garamond" w:hAnsi="Garamond"/>
          <w:bCs/>
          <w:sz w:val="24"/>
          <w:szCs w:val="24"/>
        </w:rPr>
        <w:t xml:space="preserve"> and contact information</w:t>
      </w:r>
      <w:r w:rsidR="00830E5D" w:rsidRPr="0027102A">
        <w:rPr>
          <w:rFonts w:ascii="Garamond" w:hAnsi="Garamond"/>
          <w:bCs/>
          <w:sz w:val="24"/>
          <w:szCs w:val="24"/>
        </w:rPr>
        <w:t xml:space="preserve">) will be collected </w:t>
      </w:r>
      <w:r w:rsidR="00112D31" w:rsidRPr="0027102A">
        <w:rPr>
          <w:rFonts w:ascii="Garamond" w:hAnsi="Garamond"/>
          <w:bCs/>
          <w:sz w:val="24"/>
          <w:szCs w:val="24"/>
        </w:rPr>
        <w:t>from the CHWs during survey administration</w:t>
      </w:r>
      <w:r w:rsidR="00B13D7A" w:rsidRPr="0027102A">
        <w:rPr>
          <w:rFonts w:ascii="Garamond" w:hAnsi="Garamond"/>
          <w:bCs/>
          <w:sz w:val="24"/>
          <w:szCs w:val="24"/>
        </w:rPr>
        <w:t>, which is necessary</w:t>
      </w:r>
      <w:r w:rsidR="00112D31" w:rsidRPr="0027102A">
        <w:rPr>
          <w:rFonts w:ascii="Garamond" w:hAnsi="Garamond"/>
          <w:bCs/>
          <w:sz w:val="24"/>
          <w:szCs w:val="24"/>
        </w:rPr>
        <w:t xml:space="preserve"> </w:t>
      </w:r>
      <w:r w:rsidR="00830E5D" w:rsidRPr="0027102A">
        <w:rPr>
          <w:rFonts w:ascii="Garamond" w:hAnsi="Garamond"/>
          <w:bCs/>
          <w:sz w:val="24"/>
          <w:szCs w:val="24"/>
        </w:rPr>
        <w:t>for the purpose of merging the data with data from the previous evaluation of WHLI</w:t>
      </w:r>
      <w:r w:rsidR="00EC33C5" w:rsidRPr="0027102A">
        <w:rPr>
          <w:rFonts w:ascii="Garamond" w:hAnsi="Garamond"/>
          <w:bCs/>
          <w:sz w:val="24"/>
          <w:szCs w:val="24"/>
        </w:rPr>
        <w:t xml:space="preserve"> as well as for </w:t>
      </w:r>
      <w:r w:rsidR="00112D31" w:rsidRPr="0027102A">
        <w:rPr>
          <w:rFonts w:ascii="Garamond" w:hAnsi="Garamond"/>
          <w:bCs/>
          <w:sz w:val="24"/>
          <w:szCs w:val="24"/>
        </w:rPr>
        <w:t>identifying additional participants for the telephone interviews</w:t>
      </w:r>
      <w:r w:rsidR="00830E5D" w:rsidRPr="0027102A">
        <w:rPr>
          <w:rFonts w:ascii="Garamond" w:hAnsi="Garamond"/>
          <w:bCs/>
          <w:sz w:val="24"/>
          <w:szCs w:val="24"/>
        </w:rPr>
        <w:t xml:space="preserve">. </w:t>
      </w:r>
      <w:r w:rsidR="00B83797" w:rsidRPr="0027102A">
        <w:rPr>
          <w:rFonts w:ascii="Garamond" w:hAnsi="Garamond"/>
          <w:sz w:val="24"/>
          <w:szCs w:val="24"/>
        </w:rPr>
        <w:t xml:space="preserve">All </w:t>
      </w:r>
      <w:r w:rsidR="00984522" w:rsidRPr="0027102A">
        <w:rPr>
          <w:rFonts w:ascii="Garamond" w:hAnsi="Garamond"/>
          <w:sz w:val="24"/>
          <w:szCs w:val="24"/>
        </w:rPr>
        <w:t xml:space="preserve">identifiers </w:t>
      </w:r>
      <w:r w:rsidR="00B83797" w:rsidRPr="0027102A">
        <w:rPr>
          <w:rFonts w:ascii="Garamond" w:hAnsi="Garamond"/>
          <w:sz w:val="24"/>
          <w:szCs w:val="24"/>
        </w:rPr>
        <w:t xml:space="preserve">collected from program participants will be </w:t>
      </w:r>
      <w:r w:rsidR="00446D20" w:rsidRPr="0027102A">
        <w:rPr>
          <w:rFonts w:ascii="Garamond" w:hAnsi="Garamond"/>
          <w:sz w:val="24"/>
          <w:szCs w:val="24"/>
        </w:rPr>
        <w:t>for the purpose of merging</w:t>
      </w:r>
      <w:r w:rsidR="00984522" w:rsidRPr="0027102A">
        <w:rPr>
          <w:rFonts w:ascii="Garamond" w:hAnsi="Garamond"/>
          <w:sz w:val="24"/>
          <w:szCs w:val="24"/>
        </w:rPr>
        <w:t xml:space="preserve"> with the previous evaluation data</w:t>
      </w:r>
      <w:r w:rsidR="00D82A3A" w:rsidRPr="0027102A">
        <w:rPr>
          <w:rFonts w:ascii="Garamond" w:hAnsi="Garamond"/>
          <w:sz w:val="24"/>
          <w:szCs w:val="24"/>
        </w:rPr>
        <w:t xml:space="preserve"> and identifying participants for telephone interviews</w:t>
      </w:r>
      <w:r w:rsidR="00FA1D7D" w:rsidRPr="0027102A">
        <w:rPr>
          <w:rFonts w:ascii="Garamond" w:hAnsi="Garamond"/>
          <w:sz w:val="24"/>
          <w:szCs w:val="24"/>
        </w:rPr>
        <w:t>.</w:t>
      </w:r>
      <w:r w:rsidR="00581D56" w:rsidRPr="0027102A">
        <w:rPr>
          <w:rFonts w:ascii="Garamond" w:hAnsi="Garamond"/>
          <w:sz w:val="24"/>
          <w:szCs w:val="24"/>
        </w:rPr>
        <w:t xml:space="preserve"> </w:t>
      </w:r>
      <w:r w:rsidR="0027102A" w:rsidRPr="0027102A">
        <w:rPr>
          <w:rFonts w:ascii="Garamond" w:hAnsi="Garamond"/>
          <w:sz w:val="24"/>
          <w:szCs w:val="24"/>
        </w:rPr>
        <w:t>All personal identifier information</w:t>
      </w:r>
      <w:r w:rsidR="0027102A" w:rsidRPr="007A3749">
        <w:rPr>
          <w:rFonts w:ascii="Garamond" w:hAnsi="Garamond"/>
          <w:sz w:val="24"/>
          <w:szCs w:val="24"/>
        </w:rPr>
        <w:t xml:space="preserve"> will be maintained on secure servers at </w:t>
      </w:r>
      <w:r w:rsidR="0027102A" w:rsidRPr="0027102A">
        <w:rPr>
          <w:rFonts w:ascii="Garamond" w:hAnsi="Garamond"/>
          <w:sz w:val="24"/>
          <w:szCs w:val="24"/>
        </w:rPr>
        <w:t>NORC and this</w:t>
      </w:r>
      <w:r w:rsidR="0027102A" w:rsidRPr="007A3749">
        <w:rPr>
          <w:rFonts w:ascii="Garamond" w:hAnsi="Garamond"/>
          <w:sz w:val="24"/>
          <w:szCs w:val="24"/>
        </w:rPr>
        <w:t xml:space="preserve"> information will not be included in any datasets delivered to OWH. Contact information including participants names will not be linked to responses. The project staff will keep all PII in a separate, secure file and will assign a unique identifier to each participant which will be kept in a separate file from the data collected. PII will not be used directly to retrieve a given record corresponding to an individual. Only approved members of the project team at NORC will have access to the data collected as well as the participant’s name and contact information. Any potential PII will be stripped from datasets that will be used in analysis. Data will be compiled into a SPSS dataset; and results will be reported in the aggregate. </w:t>
      </w:r>
      <w:r w:rsidR="00FA1D7D" w:rsidRPr="0027102A">
        <w:rPr>
          <w:rFonts w:ascii="Garamond" w:hAnsi="Garamond"/>
          <w:sz w:val="24"/>
          <w:szCs w:val="24"/>
        </w:rPr>
        <w:t>R</w:t>
      </w:r>
      <w:r w:rsidR="00830E5D" w:rsidRPr="0027102A">
        <w:rPr>
          <w:rFonts w:ascii="Garamond" w:hAnsi="Garamond"/>
          <w:sz w:val="24"/>
          <w:szCs w:val="24"/>
        </w:rPr>
        <w:t xml:space="preserve">espondent names and </w:t>
      </w:r>
      <w:r w:rsidR="00112D31" w:rsidRPr="0027102A">
        <w:rPr>
          <w:rFonts w:ascii="Garamond" w:hAnsi="Garamond"/>
          <w:sz w:val="24"/>
          <w:szCs w:val="24"/>
        </w:rPr>
        <w:t>contact information</w:t>
      </w:r>
      <w:r w:rsidR="00830E5D" w:rsidRPr="0027102A">
        <w:rPr>
          <w:rFonts w:ascii="Garamond" w:hAnsi="Garamond"/>
          <w:sz w:val="24"/>
          <w:szCs w:val="24"/>
        </w:rPr>
        <w:t xml:space="preserve"> will not be included in any information viewed by OWH, or </w:t>
      </w:r>
      <w:r w:rsidR="00FA1D7D" w:rsidRPr="0027102A">
        <w:rPr>
          <w:rFonts w:ascii="Garamond" w:hAnsi="Garamond"/>
          <w:sz w:val="24"/>
          <w:szCs w:val="24"/>
        </w:rPr>
        <w:t xml:space="preserve">by </w:t>
      </w:r>
      <w:r w:rsidR="00830E5D" w:rsidRPr="0027102A">
        <w:rPr>
          <w:rFonts w:ascii="Garamond" w:hAnsi="Garamond"/>
          <w:sz w:val="24"/>
          <w:szCs w:val="24"/>
        </w:rPr>
        <w:t xml:space="preserve">any other HHS officials. Further, the study’s final report will not identify </w:t>
      </w:r>
      <w:r w:rsidR="00581D56" w:rsidRPr="0027102A">
        <w:rPr>
          <w:rFonts w:ascii="Garamond" w:hAnsi="Garamond"/>
          <w:sz w:val="24"/>
          <w:szCs w:val="24"/>
        </w:rPr>
        <w:t xml:space="preserve">any </w:t>
      </w:r>
      <w:r w:rsidR="00830E5D" w:rsidRPr="0027102A">
        <w:rPr>
          <w:rFonts w:ascii="Garamond" w:hAnsi="Garamond"/>
          <w:sz w:val="24"/>
          <w:szCs w:val="24"/>
        </w:rPr>
        <w:t xml:space="preserve">respondents or </w:t>
      </w:r>
      <w:r w:rsidR="00D82A3A" w:rsidRPr="0027102A">
        <w:rPr>
          <w:rFonts w:ascii="Garamond" w:hAnsi="Garamond"/>
          <w:sz w:val="24"/>
          <w:szCs w:val="24"/>
        </w:rPr>
        <w:t>their organization</w:t>
      </w:r>
      <w:r w:rsidR="00581D56" w:rsidRPr="0027102A">
        <w:rPr>
          <w:rFonts w:ascii="Garamond" w:hAnsi="Garamond"/>
          <w:sz w:val="24"/>
          <w:szCs w:val="24"/>
        </w:rPr>
        <w:t xml:space="preserve">s. </w:t>
      </w:r>
      <w:r w:rsidR="00830E5D" w:rsidRPr="0027102A">
        <w:rPr>
          <w:rFonts w:ascii="Garamond" w:hAnsi="Garamond"/>
          <w:b/>
          <w:sz w:val="24"/>
          <w:szCs w:val="24"/>
        </w:rPr>
        <w:t xml:space="preserve"> </w:t>
      </w:r>
      <w:r w:rsidR="00581D56" w:rsidRPr="0027102A">
        <w:rPr>
          <w:rFonts w:ascii="Garamond" w:hAnsi="Garamond"/>
          <w:sz w:val="24"/>
          <w:szCs w:val="24"/>
        </w:rPr>
        <w:t xml:space="preserve">In addition, </w:t>
      </w:r>
      <w:r w:rsidR="00B13D7A" w:rsidRPr="0027102A">
        <w:rPr>
          <w:rFonts w:ascii="Garamond" w:hAnsi="Garamond"/>
          <w:sz w:val="24"/>
          <w:szCs w:val="24"/>
        </w:rPr>
        <w:t>any data files shared with OWH will be stripped of any personally identifiable information. At the conclusion of the study, the final dataset will be delivered to OWH in</w:t>
      </w:r>
      <w:r w:rsidR="00FA1D7D" w:rsidRPr="0027102A">
        <w:rPr>
          <w:rFonts w:ascii="Garamond" w:hAnsi="Garamond"/>
          <w:sz w:val="24"/>
          <w:szCs w:val="24"/>
        </w:rPr>
        <w:t xml:space="preserve"> a</w:t>
      </w:r>
      <w:r w:rsidR="00B13D7A" w:rsidRPr="0027102A">
        <w:rPr>
          <w:rFonts w:ascii="Garamond" w:hAnsi="Garamond"/>
          <w:sz w:val="24"/>
          <w:szCs w:val="24"/>
        </w:rPr>
        <w:t xml:space="preserve"> de-identified format</w:t>
      </w:r>
      <w:r w:rsidR="00FA1D7D" w:rsidRPr="0027102A">
        <w:rPr>
          <w:rFonts w:ascii="Garamond" w:hAnsi="Garamond"/>
          <w:sz w:val="24"/>
          <w:szCs w:val="24"/>
        </w:rPr>
        <w:t xml:space="preserve"> </w:t>
      </w:r>
      <w:r w:rsidR="00B13D7A" w:rsidRPr="0027102A">
        <w:rPr>
          <w:rFonts w:ascii="Garamond" w:hAnsi="Garamond"/>
          <w:sz w:val="24"/>
          <w:szCs w:val="24"/>
        </w:rPr>
        <w:t>using a secure file transfer protocol (SFTP) site.</w:t>
      </w:r>
      <w:r w:rsidR="00B13D7A" w:rsidRPr="00383AFE">
        <w:rPr>
          <w:rFonts w:ascii="Garamond" w:hAnsi="Garamond"/>
          <w:szCs w:val="24"/>
        </w:rPr>
        <w:t xml:space="preserve"> </w:t>
      </w:r>
    </w:p>
    <w:p w14:paraId="0285E402" w14:textId="77777777" w:rsidR="0027102A" w:rsidRPr="0027102A" w:rsidRDefault="0027102A" w:rsidP="0027102A">
      <w:pPr>
        <w:pStyle w:val="CommentText"/>
        <w:rPr>
          <w:rFonts w:ascii="Garamond" w:hAnsi="Garamond"/>
          <w:sz w:val="24"/>
          <w:szCs w:val="24"/>
        </w:rPr>
      </w:pPr>
    </w:p>
    <w:p w14:paraId="7FEEDC92" w14:textId="77777777" w:rsidR="00B83797" w:rsidRPr="00383AFE" w:rsidRDefault="00037F92" w:rsidP="00E9231E">
      <w:pPr>
        <w:pStyle w:val="BodyText2"/>
        <w:spacing w:before="0" w:after="200"/>
        <w:ind w:left="0"/>
        <w:rPr>
          <w:rFonts w:ascii="Garamond" w:hAnsi="Garamond"/>
          <w:b w:val="0"/>
        </w:rPr>
      </w:pPr>
      <w:r w:rsidRPr="00383AFE">
        <w:rPr>
          <w:rFonts w:ascii="Garamond" w:hAnsi="Garamond"/>
          <w:b w:val="0"/>
        </w:rPr>
        <w:t xml:space="preserve">NORC uses a secure, online site (i.e. </w:t>
      </w:r>
      <w:r w:rsidR="004366DE" w:rsidRPr="00383AFE">
        <w:rPr>
          <w:rFonts w:ascii="Garamond" w:hAnsi="Garamond"/>
          <w:b w:val="0"/>
        </w:rPr>
        <w:t>Voxco</w:t>
      </w:r>
      <w:r w:rsidRPr="00383AFE">
        <w:rPr>
          <w:rFonts w:ascii="Garamond" w:hAnsi="Garamond"/>
          <w:b w:val="0"/>
        </w:rPr>
        <w:t>) designed to collect survey data</w:t>
      </w:r>
      <w:r w:rsidR="00012853" w:rsidRPr="00383AFE">
        <w:rPr>
          <w:rFonts w:ascii="Garamond" w:hAnsi="Garamond"/>
          <w:b w:val="0"/>
        </w:rPr>
        <w:t>.</w:t>
      </w:r>
      <w:r w:rsidR="00B83797" w:rsidRPr="00383AFE">
        <w:rPr>
          <w:rFonts w:ascii="Garamond" w:hAnsi="Garamond"/>
          <w:b w:val="0"/>
        </w:rPr>
        <w:t xml:space="preserve"> The first </w:t>
      </w:r>
      <w:r w:rsidR="00830E5D" w:rsidRPr="00383AFE">
        <w:rPr>
          <w:rFonts w:ascii="Garamond" w:hAnsi="Garamond"/>
          <w:b w:val="0"/>
        </w:rPr>
        <w:t>page of the survey</w:t>
      </w:r>
      <w:r w:rsidR="00B83797" w:rsidRPr="00383AFE">
        <w:rPr>
          <w:rFonts w:ascii="Garamond" w:hAnsi="Garamond"/>
          <w:b w:val="0"/>
        </w:rPr>
        <w:t xml:space="preserve"> will inform participants of the purpose of the assessment, how the information collected will be used, the estimated time to complete, and that </w:t>
      </w:r>
      <w:r w:rsidR="00012853" w:rsidRPr="00383AFE">
        <w:rPr>
          <w:rFonts w:ascii="Garamond" w:hAnsi="Garamond"/>
          <w:b w:val="0"/>
        </w:rPr>
        <w:t xml:space="preserve">all responses will be kept </w:t>
      </w:r>
      <w:r w:rsidR="00CE7B89" w:rsidRPr="00383AFE">
        <w:rPr>
          <w:rFonts w:ascii="Garamond" w:hAnsi="Garamond"/>
          <w:b w:val="0"/>
        </w:rPr>
        <w:t xml:space="preserve">private </w:t>
      </w:r>
      <w:r w:rsidR="00AF795D" w:rsidRPr="00383AFE">
        <w:rPr>
          <w:rFonts w:ascii="Garamond" w:hAnsi="Garamond"/>
          <w:b w:val="0"/>
        </w:rPr>
        <w:t xml:space="preserve">(Attachment </w:t>
      </w:r>
      <w:r w:rsidR="002E6E01" w:rsidRPr="00383AFE">
        <w:rPr>
          <w:rFonts w:ascii="Garamond" w:hAnsi="Garamond"/>
          <w:b w:val="0"/>
        </w:rPr>
        <w:t>4</w:t>
      </w:r>
      <w:r w:rsidR="00AF795D" w:rsidRPr="00383AFE">
        <w:rPr>
          <w:rFonts w:ascii="Garamond" w:hAnsi="Garamond"/>
          <w:b w:val="0"/>
        </w:rPr>
        <w:t>)</w:t>
      </w:r>
      <w:r w:rsidR="00B83797" w:rsidRPr="00383AFE">
        <w:rPr>
          <w:rFonts w:ascii="Garamond" w:hAnsi="Garamond"/>
          <w:b w:val="0"/>
        </w:rPr>
        <w:t xml:space="preserve">. </w:t>
      </w:r>
      <w:r w:rsidR="00AF795D" w:rsidRPr="00383AFE">
        <w:rPr>
          <w:rFonts w:ascii="Garamond" w:hAnsi="Garamond"/>
          <w:b w:val="0"/>
        </w:rPr>
        <w:t>In addition, all telephone int</w:t>
      </w:r>
      <w:r w:rsidR="009D1D6D" w:rsidRPr="00383AFE">
        <w:rPr>
          <w:rFonts w:ascii="Garamond" w:hAnsi="Garamond"/>
          <w:b w:val="0"/>
        </w:rPr>
        <w:t xml:space="preserve">erviews will begin with </w:t>
      </w:r>
      <w:r w:rsidR="009D562D" w:rsidRPr="00383AFE">
        <w:rPr>
          <w:rFonts w:ascii="Garamond" w:hAnsi="Garamond"/>
          <w:b w:val="0"/>
        </w:rPr>
        <w:t>verbal consent inform</w:t>
      </w:r>
      <w:r w:rsidR="009D1D6D" w:rsidRPr="00383AFE">
        <w:rPr>
          <w:rFonts w:ascii="Garamond" w:hAnsi="Garamond"/>
          <w:b w:val="0"/>
        </w:rPr>
        <w:t>ing</w:t>
      </w:r>
      <w:r w:rsidR="009D562D" w:rsidRPr="00383AFE">
        <w:rPr>
          <w:rFonts w:ascii="Garamond" w:hAnsi="Garamond"/>
          <w:b w:val="0"/>
        </w:rPr>
        <w:t xml:space="preserve"> participants that their responses will be kept private</w:t>
      </w:r>
      <w:r w:rsidR="002D7D59" w:rsidRPr="00383AFE">
        <w:rPr>
          <w:rFonts w:ascii="Garamond" w:hAnsi="Garamond"/>
          <w:b w:val="0"/>
        </w:rPr>
        <w:t xml:space="preserve"> and that they will not be identified</w:t>
      </w:r>
      <w:r w:rsidR="009D562D" w:rsidRPr="00383AFE">
        <w:rPr>
          <w:rFonts w:ascii="Garamond" w:hAnsi="Garamond"/>
          <w:b w:val="0"/>
        </w:rPr>
        <w:t xml:space="preserve"> </w:t>
      </w:r>
      <w:r w:rsidR="00AF795D" w:rsidRPr="00383AFE">
        <w:rPr>
          <w:rFonts w:ascii="Garamond" w:hAnsi="Garamond"/>
          <w:b w:val="0"/>
        </w:rPr>
        <w:t xml:space="preserve">(Attachment </w:t>
      </w:r>
      <w:r w:rsidR="002E6E01" w:rsidRPr="00383AFE">
        <w:rPr>
          <w:rFonts w:ascii="Garamond" w:hAnsi="Garamond"/>
          <w:b w:val="0"/>
        </w:rPr>
        <w:t>5</w:t>
      </w:r>
      <w:r w:rsidR="00AF795D" w:rsidRPr="00383AFE">
        <w:rPr>
          <w:rFonts w:ascii="Garamond" w:hAnsi="Garamond"/>
          <w:b w:val="0"/>
        </w:rPr>
        <w:t xml:space="preserve">).  </w:t>
      </w:r>
      <w:r w:rsidR="00B83797" w:rsidRPr="00383AFE">
        <w:rPr>
          <w:rFonts w:ascii="Garamond" w:hAnsi="Garamond"/>
          <w:b w:val="0"/>
        </w:rPr>
        <w:t>All information collected will be kept private t</w:t>
      </w:r>
      <w:r w:rsidR="00984522" w:rsidRPr="00383AFE">
        <w:rPr>
          <w:rFonts w:ascii="Garamond" w:hAnsi="Garamond"/>
          <w:b w:val="0"/>
        </w:rPr>
        <w:t xml:space="preserve">o the extent possible by law.  </w:t>
      </w:r>
      <w:r w:rsidR="00830E5D" w:rsidRPr="00383AFE">
        <w:rPr>
          <w:rFonts w:ascii="Garamond" w:hAnsi="Garamond"/>
          <w:b w:val="0"/>
        </w:rPr>
        <w:t>NORC will use t</w:t>
      </w:r>
      <w:r w:rsidR="00B83797" w:rsidRPr="00383AFE">
        <w:rPr>
          <w:rFonts w:ascii="Garamond" w:hAnsi="Garamond"/>
          <w:b w:val="0"/>
        </w:rPr>
        <w:t xml:space="preserve">he data for analytic and evaluation purposes. </w:t>
      </w:r>
      <w:r w:rsidR="0001131E" w:rsidRPr="00383AFE">
        <w:rPr>
          <w:rFonts w:ascii="Garamond" w:hAnsi="Garamond"/>
          <w:b w:val="0"/>
        </w:rPr>
        <w:t xml:space="preserve">NORC </w:t>
      </w:r>
      <w:r w:rsidR="00927C24" w:rsidRPr="00383AFE">
        <w:rPr>
          <w:rFonts w:ascii="Garamond" w:hAnsi="Garamond"/>
          <w:b w:val="0"/>
        </w:rPr>
        <w:t>will</w:t>
      </w:r>
      <w:r w:rsidR="0001131E" w:rsidRPr="00383AFE">
        <w:rPr>
          <w:rFonts w:ascii="Garamond" w:hAnsi="Garamond"/>
          <w:b w:val="0"/>
        </w:rPr>
        <w:t xml:space="preserve"> ensure proper storage of all project data.</w:t>
      </w:r>
      <w:r w:rsidR="0001131E" w:rsidRPr="00383AFE">
        <w:rPr>
          <w:rFonts w:ascii="Garamond" w:hAnsi="Garamond"/>
        </w:rPr>
        <w:t> </w:t>
      </w:r>
      <w:r w:rsidR="00EC5748" w:rsidRPr="00383AFE">
        <w:rPr>
          <w:rFonts w:ascii="Garamond" w:hAnsi="Garamond"/>
          <w:b w:val="0"/>
        </w:rPr>
        <w:t>NORC published</w:t>
      </w:r>
      <w:r w:rsidR="00A25172" w:rsidRPr="00383AFE">
        <w:rPr>
          <w:rFonts w:ascii="Garamond" w:hAnsi="Garamond"/>
          <w:b w:val="0"/>
        </w:rPr>
        <w:t xml:space="preserve"> internal </w:t>
      </w:r>
      <w:r w:rsidR="00A25172" w:rsidRPr="00383AFE">
        <w:rPr>
          <w:rFonts w:ascii="Garamond" w:hAnsi="Garamond"/>
          <w:b w:val="0"/>
        </w:rPr>
        <w:lastRenderedPageBreak/>
        <w:t>standards around data transmittal that are strictly followed.  These include the transfer and receipt of all personally identifiable information (PII) in an encrypted format utilizing FIPS 140-2 compliance, transmitting all company confidential documents or files with password protection or in an encrypted format, and the transfer of all data utilizing the NIST-800-53 security framework.</w:t>
      </w:r>
    </w:p>
    <w:p w14:paraId="0990B7F7" w14:textId="77777777" w:rsidR="00EC33C5" w:rsidRPr="00492F47" w:rsidRDefault="00EC33C5" w:rsidP="00492F47">
      <w:pPr>
        <w:rPr>
          <w:rFonts w:ascii="Garamond" w:hAnsi="Garamond"/>
          <w:i/>
          <w:szCs w:val="24"/>
        </w:rPr>
      </w:pPr>
      <w:r w:rsidRPr="00492F47">
        <w:rPr>
          <w:rFonts w:ascii="Garamond" w:hAnsi="Garamond"/>
          <w:i/>
          <w:szCs w:val="24"/>
        </w:rPr>
        <w:t>IRB Approval</w:t>
      </w:r>
    </w:p>
    <w:p w14:paraId="0FEE3A01" w14:textId="77777777" w:rsidR="00B83797" w:rsidRPr="00383AFE" w:rsidRDefault="00B83797" w:rsidP="00E9231E">
      <w:pPr>
        <w:pStyle w:val="BodyText2"/>
        <w:spacing w:before="0" w:after="120"/>
        <w:ind w:left="0"/>
        <w:rPr>
          <w:rFonts w:ascii="Garamond" w:hAnsi="Garamond"/>
        </w:rPr>
      </w:pPr>
      <w:r w:rsidRPr="00AE57B6">
        <w:rPr>
          <w:rFonts w:ascii="Garamond" w:hAnsi="Garamond"/>
          <w:b w:val="0"/>
        </w:rPr>
        <w:t>The proposed evaluation effort and data collection instruments have been reviewed and approved by NO</w:t>
      </w:r>
      <w:r w:rsidR="00E9231E" w:rsidRPr="00AE57B6">
        <w:rPr>
          <w:rFonts w:ascii="Garamond" w:hAnsi="Garamond"/>
          <w:b w:val="0"/>
        </w:rPr>
        <w:t>RC’s Institutional Review Board</w:t>
      </w:r>
      <w:r w:rsidR="00EC33C5" w:rsidRPr="00AE57B6">
        <w:rPr>
          <w:rFonts w:ascii="Garamond" w:hAnsi="Garamond"/>
          <w:b w:val="0"/>
        </w:rPr>
        <w:t xml:space="preserve"> (Attachment </w:t>
      </w:r>
      <w:r w:rsidR="002E6E01" w:rsidRPr="00AE57B6">
        <w:rPr>
          <w:rFonts w:ascii="Garamond" w:hAnsi="Garamond"/>
          <w:b w:val="0"/>
        </w:rPr>
        <w:t>6</w:t>
      </w:r>
      <w:r w:rsidR="00EC33C5" w:rsidRPr="00AE57B6">
        <w:rPr>
          <w:rFonts w:ascii="Garamond" w:hAnsi="Garamond"/>
          <w:b w:val="0"/>
        </w:rPr>
        <w:t>).</w:t>
      </w:r>
    </w:p>
    <w:p w14:paraId="4133DF7A" w14:textId="77777777" w:rsidR="001C6E9F" w:rsidRPr="00383AFE" w:rsidRDefault="00B83797" w:rsidP="00E9231E">
      <w:pPr>
        <w:pStyle w:val="Heading1"/>
        <w:spacing w:before="360" w:after="200"/>
        <w:rPr>
          <w:rFonts w:ascii="Garamond" w:hAnsi="Garamond"/>
        </w:rPr>
      </w:pPr>
      <w:bookmarkStart w:id="14" w:name="_Toc446341560"/>
      <w:r w:rsidRPr="00383AFE">
        <w:rPr>
          <w:rFonts w:ascii="Garamond" w:hAnsi="Garamond"/>
          <w:i/>
        </w:rPr>
        <w:t>11</w:t>
      </w:r>
      <w:r w:rsidR="005D3E95" w:rsidRPr="00383AFE">
        <w:rPr>
          <w:rFonts w:ascii="Garamond" w:hAnsi="Garamond"/>
          <w:i/>
        </w:rPr>
        <w:t>.</w:t>
      </w:r>
      <w:r w:rsidR="00ED1E53" w:rsidRPr="00383AFE">
        <w:rPr>
          <w:rFonts w:ascii="Garamond" w:hAnsi="Garamond"/>
          <w:i/>
        </w:rPr>
        <w:t xml:space="preserve"> </w:t>
      </w:r>
      <w:r w:rsidR="00492F47">
        <w:rPr>
          <w:rFonts w:ascii="Garamond" w:hAnsi="Garamond"/>
          <w:i/>
        </w:rPr>
        <w:t xml:space="preserve"> </w:t>
      </w:r>
      <w:r w:rsidRPr="00383AFE">
        <w:rPr>
          <w:rFonts w:ascii="Garamond" w:hAnsi="Garamond"/>
          <w:i/>
        </w:rPr>
        <w:t>Justification of Sensitive Questions</w:t>
      </w:r>
      <w:bookmarkEnd w:id="14"/>
    </w:p>
    <w:p w14:paraId="7E111E1D" w14:textId="77777777" w:rsidR="00B83797" w:rsidRPr="00383AFE" w:rsidRDefault="00B83797" w:rsidP="00E9231E">
      <w:pPr>
        <w:spacing w:after="120"/>
        <w:rPr>
          <w:rFonts w:ascii="Garamond" w:hAnsi="Garamond"/>
        </w:rPr>
      </w:pPr>
      <w:r w:rsidRPr="00383AFE">
        <w:rPr>
          <w:rFonts w:ascii="Garamond" w:hAnsi="Garamond"/>
        </w:rPr>
        <w:t>The items and questions asked in this evaluation are not of a sensitive nature</w:t>
      </w:r>
      <w:r w:rsidR="00C671D5" w:rsidRPr="00383AFE">
        <w:rPr>
          <w:rFonts w:ascii="Garamond" w:hAnsi="Garamond"/>
        </w:rPr>
        <w:t>, except for the questions regarding race and ethnicity, as a requirement of all HHS data collection</w:t>
      </w:r>
      <w:r w:rsidRPr="00383AFE">
        <w:rPr>
          <w:rFonts w:ascii="Garamond" w:hAnsi="Garamond"/>
        </w:rPr>
        <w:t>.   Moreover, all questionnaires used in the evaluation have been reviewed by an Institutional Review Board to ensure that respondents’ rights are protected.</w:t>
      </w:r>
      <w:r w:rsidR="0010096A" w:rsidRPr="00383AFE">
        <w:rPr>
          <w:rFonts w:ascii="Garamond" w:hAnsi="Garamond"/>
        </w:rPr>
        <w:t xml:space="preserve"> All participants will be</w:t>
      </w:r>
      <w:r w:rsidR="0010096A" w:rsidRPr="00383AFE">
        <w:rPr>
          <w:rFonts w:ascii="Garamond" w:hAnsi="Garamond"/>
          <w:szCs w:val="24"/>
        </w:rPr>
        <w:t xml:space="preserve"> advised of the voluntary nature of their participation in the survey</w:t>
      </w:r>
      <w:r w:rsidR="0010096A" w:rsidRPr="00383AFE">
        <w:rPr>
          <w:rFonts w:ascii="Garamond" w:hAnsi="Garamond"/>
        </w:rPr>
        <w:t xml:space="preserve"> and interview</w:t>
      </w:r>
      <w:r w:rsidR="0010096A" w:rsidRPr="00383AFE">
        <w:rPr>
          <w:rFonts w:ascii="Garamond" w:hAnsi="Garamond"/>
          <w:szCs w:val="24"/>
        </w:rPr>
        <w:t xml:space="preserve"> or any of its components. </w:t>
      </w:r>
      <w:r w:rsidR="00290CD0" w:rsidRPr="00383AFE">
        <w:rPr>
          <w:rFonts w:ascii="Garamond" w:hAnsi="Garamond"/>
          <w:szCs w:val="24"/>
        </w:rPr>
        <w:t>A “</w:t>
      </w:r>
      <w:r w:rsidR="00111479" w:rsidRPr="00383AFE">
        <w:rPr>
          <w:rFonts w:ascii="Garamond" w:hAnsi="Garamond"/>
          <w:szCs w:val="24"/>
        </w:rPr>
        <w:t xml:space="preserve">do not </w:t>
      </w:r>
      <w:r w:rsidR="00290CD0" w:rsidRPr="00383AFE">
        <w:rPr>
          <w:rFonts w:ascii="Garamond" w:hAnsi="Garamond"/>
          <w:szCs w:val="24"/>
        </w:rPr>
        <w:t xml:space="preserve">wish to answer” option </w:t>
      </w:r>
      <w:r w:rsidR="00111479" w:rsidRPr="00383AFE">
        <w:rPr>
          <w:rFonts w:ascii="Garamond" w:hAnsi="Garamond"/>
          <w:szCs w:val="24"/>
        </w:rPr>
        <w:t>will be</w:t>
      </w:r>
      <w:r w:rsidR="00290CD0" w:rsidRPr="00383AFE">
        <w:rPr>
          <w:rFonts w:ascii="Garamond" w:hAnsi="Garamond"/>
          <w:szCs w:val="24"/>
        </w:rPr>
        <w:t xml:space="preserve"> provided in all survey questions, and p</w:t>
      </w:r>
      <w:r w:rsidR="0010096A" w:rsidRPr="00383AFE">
        <w:rPr>
          <w:rFonts w:ascii="Garamond" w:hAnsi="Garamond"/>
          <w:szCs w:val="24"/>
        </w:rPr>
        <w:t xml:space="preserve">articipants are informed that </w:t>
      </w:r>
      <w:r w:rsidR="00290CD0" w:rsidRPr="00383AFE">
        <w:rPr>
          <w:rFonts w:ascii="Garamond" w:hAnsi="Garamond"/>
          <w:szCs w:val="24"/>
        </w:rPr>
        <w:t xml:space="preserve">they </w:t>
      </w:r>
      <w:r w:rsidR="0010096A" w:rsidRPr="00383AFE">
        <w:rPr>
          <w:rFonts w:ascii="Garamond" w:hAnsi="Garamond"/>
          <w:szCs w:val="24"/>
        </w:rPr>
        <w:t>may stop the</w:t>
      </w:r>
      <w:r w:rsidR="0010096A" w:rsidRPr="00383AFE">
        <w:rPr>
          <w:rFonts w:ascii="Garamond" w:hAnsi="Garamond"/>
        </w:rPr>
        <w:t xml:space="preserve"> survey and</w:t>
      </w:r>
      <w:r w:rsidR="0010096A" w:rsidRPr="00383AFE">
        <w:rPr>
          <w:rFonts w:ascii="Garamond" w:hAnsi="Garamond"/>
          <w:szCs w:val="24"/>
        </w:rPr>
        <w:t xml:space="preserve"> interview at any time</w:t>
      </w:r>
      <w:r w:rsidR="00290CD0" w:rsidRPr="00383AFE">
        <w:rPr>
          <w:rFonts w:ascii="Garamond" w:hAnsi="Garamond"/>
          <w:szCs w:val="24"/>
        </w:rPr>
        <w:t xml:space="preserve"> without any consequences</w:t>
      </w:r>
      <w:r w:rsidR="0010096A" w:rsidRPr="00383AFE">
        <w:rPr>
          <w:rFonts w:ascii="Garamond" w:hAnsi="Garamond"/>
          <w:szCs w:val="24"/>
        </w:rPr>
        <w:t>.</w:t>
      </w:r>
      <w:r w:rsidR="0010096A" w:rsidRPr="00383AFE">
        <w:rPr>
          <w:rFonts w:ascii="Garamond" w:hAnsi="Garamond"/>
        </w:rPr>
        <w:t xml:space="preserve"> </w:t>
      </w:r>
    </w:p>
    <w:p w14:paraId="71BD33B8" w14:textId="77777777" w:rsidR="00B83797" w:rsidRPr="00383AFE" w:rsidRDefault="00B83797" w:rsidP="00A31FC3">
      <w:pPr>
        <w:pStyle w:val="Heading1"/>
        <w:spacing w:before="360" w:after="200"/>
        <w:rPr>
          <w:rFonts w:ascii="Garamond" w:hAnsi="Garamond"/>
          <w:i/>
        </w:rPr>
      </w:pPr>
      <w:bookmarkStart w:id="15" w:name="_Toc446341561"/>
      <w:r w:rsidRPr="00383AFE">
        <w:rPr>
          <w:rFonts w:ascii="Garamond" w:hAnsi="Garamond"/>
          <w:i/>
        </w:rPr>
        <w:t>12</w:t>
      </w:r>
      <w:r w:rsidR="004C1D91" w:rsidRPr="00383AFE">
        <w:rPr>
          <w:rFonts w:ascii="Garamond" w:hAnsi="Garamond"/>
          <w:i/>
        </w:rPr>
        <w:t>.</w:t>
      </w:r>
      <w:r w:rsidR="00ED1E53" w:rsidRPr="00383AFE">
        <w:rPr>
          <w:rFonts w:ascii="Garamond" w:hAnsi="Garamond"/>
          <w:i/>
        </w:rPr>
        <w:t xml:space="preserve"> </w:t>
      </w:r>
      <w:r w:rsidR="00492F47">
        <w:rPr>
          <w:rFonts w:ascii="Garamond" w:hAnsi="Garamond"/>
          <w:i/>
        </w:rPr>
        <w:t xml:space="preserve"> </w:t>
      </w:r>
      <w:r w:rsidRPr="00383AFE">
        <w:rPr>
          <w:rFonts w:ascii="Garamond" w:hAnsi="Garamond"/>
          <w:i/>
        </w:rPr>
        <w:t>Estimates of Annualized Hour and Cost Burden</w:t>
      </w:r>
      <w:bookmarkEnd w:id="15"/>
    </w:p>
    <w:p w14:paraId="02761D59" w14:textId="77777777" w:rsidR="008B1602" w:rsidRPr="00383AFE" w:rsidRDefault="004C1D91" w:rsidP="00E9231E">
      <w:pPr>
        <w:pStyle w:val="BodyText2"/>
        <w:spacing w:before="0" w:after="120"/>
        <w:ind w:left="0"/>
        <w:rPr>
          <w:rStyle w:val="CommentReference"/>
          <w:rFonts w:ascii="Garamond" w:eastAsiaTheme="majorEastAsia" w:hAnsi="Garamond"/>
          <w:b w:val="0"/>
          <w:spacing w:val="1"/>
          <w:sz w:val="24"/>
          <w:szCs w:val="24"/>
        </w:rPr>
      </w:pPr>
      <w:r w:rsidRPr="00383AFE">
        <w:rPr>
          <w:rFonts w:ascii="Garamond" w:hAnsi="Garamond"/>
          <w:b w:val="0"/>
        </w:rPr>
        <w:t xml:space="preserve">Exhibit </w:t>
      </w:r>
      <w:r w:rsidR="00865E66" w:rsidRPr="00383AFE">
        <w:rPr>
          <w:rFonts w:ascii="Garamond" w:hAnsi="Garamond"/>
          <w:b w:val="0"/>
        </w:rPr>
        <w:t xml:space="preserve">1 provides estimates of the collection burden on each of the </w:t>
      </w:r>
      <w:r w:rsidR="0075450A" w:rsidRPr="00383AFE">
        <w:rPr>
          <w:rFonts w:ascii="Garamond" w:hAnsi="Garamond"/>
          <w:b w:val="0"/>
        </w:rPr>
        <w:t xml:space="preserve">five </w:t>
      </w:r>
      <w:r w:rsidR="00865E66" w:rsidRPr="00383AFE">
        <w:rPr>
          <w:rFonts w:ascii="Garamond" w:hAnsi="Garamond"/>
          <w:b w:val="0"/>
        </w:rPr>
        <w:t xml:space="preserve">data collection forms. </w:t>
      </w:r>
      <w:r w:rsidR="00B83797" w:rsidRPr="00383AFE">
        <w:rPr>
          <w:rFonts w:ascii="Garamond" w:hAnsi="Garamond"/>
          <w:b w:val="0"/>
        </w:rPr>
        <w:t xml:space="preserve">This evaluation is a one-time effort conducted for </w:t>
      </w:r>
      <w:r w:rsidR="0075450A" w:rsidRPr="00383AFE">
        <w:rPr>
          <w:rFonts w:ascii="Garamond" w:hAnsi="Garamond"/>
          <w:b w:val="0"/>
        </w:rPr>
        <w:t>four</w:t>
      </w:r>
      <w:r w:rsidR="00B83797" w:rsidRPr="00383AFE">
        <w:rPr>
          <w:rFonts w:ascii="Garamond" w:hAnsi="Garamond"/>
          <w:b w:val="0"/>
        </w:rPr>
        <w:t xml:space="preserve"> months with an estimated </w:t>
      </w:r>
      <w:r w:rsidR="00BD5969" w:rsidRPr="00383AFE">
        <w:rPr>
          <w:rFonts w:ascii="Garamond" w:hAnsi="Garamond"/>
          <w:b w:val="0"/>
          <w:bCs/>
        </w:rPr>
        <w:t>2</w:t>
      </w:r>
      <w:r w:rsidR="00963A5A" w:rsidRPr="00383AFE">
        <w:rPr>
          <w:rFonts w:ascii="Garamond" w:hAnsi="Garamond"/>
          <w:b w:val="0"/>
          <w:bCs/>
        </w:rPr>
        <w:t>45</w:t>
      </w:r>
      <w:r w:rsidR="00C356D8" w:rsidRPr="00383AFE">
        <w:rPr>
          <w:rFonts w:ascii="Garamond" w:hAnsi="Garamond"/>
          <w:b w:val="0"/>
          <w:bCs/>
        </w:rPr>
        <w:t xml:space="preserve"> total </w:t>
      </w:r>
      <w:r w:rsidR="00B83797" w:rsidRPr="00383AFE">
        <w:rPr>
          <w:rFonts w:ascii="Garamond" w:hAnsi="Garamond"/>
          <w:b w:val="0"/>
          <w:bCs/>
        </w:rPr>
        <w:t>burden hours</w:t>
      </w:r>
      <w:r w:rsidR="00B83797" w:rsidRPr="00383AFE">
        <w:rPr>
          <w:rFonts w:ascii="Garamond" w:hAnsi="Garamond"/>
          <w:b w:val="0"/>
        </w:rPr>
        <w:t xml:space="preserve">. </w:t>
      </w:r>
      <w:r w:rsidR="00C356D8" w:rsidRPr="00383AFE">
        <w:rPr>
          <w:rFonts w:ascii="Garamond" w:hAnsi="Garamond"/>
          <w:b w:val="0"/>
        </w:rPr>
        <w:t xml:space="preserve">The frequency of response is one survey per CHW that participated in the WHLI, and one interview per person. </w:t>
      </w:r>
      <w:r w:rsidR="00B83797" w:rsidRPr="00383AFE">
        <w:rPr>
          <w:rFonts w:ascii="Garamond" w:hAnsi="Garamond"/>
          <w:b w:val="0"/>
        </w:rPr>
        <w:t>The online survey will be targeted to</w:t>
      </w:r>
      <w:r w:rsidR="00927C24" w:rsidRPr="00383AFE">
        <w:rPr>
          <w:rFonts w:ascii="Garamond" w:hAnsi="Garamond"/>
          <w:b w:val="0"/>
        </w:rPr>
        <w:t xml:space="preserve"> </w:t>
      </w:r>
      <w:r w:rsidR="00BD5969" w:rsidRPr="00383AFE">
        <w:rPr>
          <w:rFonts w:ascii="Garamond" w:hAnsi="Garamond"/>
          <w:b w:val="0"/>
        </w:rPr>
        <w:t>422</w:t>
      </w:r>
      <w:r w:rsidR="00B83797" w:rsidRPr="00383AFE">
        <w:rPr>
          <w:rFonts w:ascii="Garamond" w:hAnsi="Garamond"/>
          <w:b w:val="0"/>
        </w:rPr>
        <w:t xml:space="preserve"> CHW WHLI participants (unduplicated count). The telephone interviews will be conducted with </w:t>
      </w:r>
      <w:r w:rsidR="005140AA" w:rsidRPr="00383AFE">
        <w:rPr>
          <w:rFonts w:ascii="Garamond" w:hAnsi="Garamond"/>
          <w:b w:val="0"/>
        </w:rPr>
        <w:t>4</w:t>
      </w:r>
      <w:r w:rsidR="00EC5748" w:rsidRPr="00383AFE">
        <w:rPr>
          <w:rFonts w:ascii="Garamond" w:hAnsi="Garamond"/>
          <w:b w:val="0"/>
        </w:rPr>
        <w:t>0</w:t>
      </w:r>
      <w:r w:rsidR="00B83797" w:rsidRPr="00383AFE">
        <w:rPr>
          <w:rFonts w:ascii="Garamond" w:hAnsi="Garamond"/>
          <w:b w:val="0"/>
        </w:rPr>
        <w:t xml:space="preserve"> CHWs, </w:t>
      </w:r>
      <w:r w:rsidR="00EC5748" w:rsidRPr="00383AFE">
        <w:rPr>
          <w:rFonts w:ascii="Garamond" w:hAnsi="Garamond"/>
          <w:b w:val="0"/>
        </w:rPr>
        <w:t>18</w:t>
      </w:r>
      <w:r w:rsidR="00B83797" w:rsidRPr="00383AFE">
        <w:rPr>
          <w:rFonts w:ascii="Garamond" w:hAnsi="Garamond"/>
          <w:b w:val="0"/>
        </w:rPr>
        <w:t xml:space="preserve"> Master Trainers, </w:t>
      </w:r>
      <w:r w:rsidR="002446E8" w:rsidRPr="00383AFE">
        <w:rPr>
          <w:rFonts w:ascii="Garamond" w:hAnsi="Garamond"/>
          <w:b w:val="0"/>
        </w:rPr>
        <w:t>2</w:t>
      </w:r>
      <w:r w:rsidR="005140AA" w:rsidRPr="00383AFE">
        <w:rPr>
          <w:rFonts w:ascii="Garamond" w:hAnsi="Garamond"/>
          <w:b w:val="0"/>
        </w:rPr>
        <w:t xml:space="preserve">0 </w:t>
      </w:r>
      <w:r w:rsidR="0075450A" w:rsidRPr="00383AFE">
        <w:rPr>
          <w:rFonts w:ascii="Garamond" w:hAnsi="Garamond"/>
          <w:b w:val="0"/>
        </w:rPr>
        <w:t>worksite s</w:t>
      </w:r>
      <w:r w:rsidR="005140AA" w:rsidRPr="00383AFE">
        <w:rPr>
          <w:rFonts w:ascii="Garamond" w:hAnsi="Garamond"/>
          <w:b w:val="0"/>
        </w:rPr>
        <w:t xml:space="preserve">upervisors, and </w:t>
      </w:r>
      <w:r w:rsidR="002446E8" w:rsidRPr="00383AFE">
        <w:rPr>
          <w:rFonts w:ascii="Garamond" w:hAnsi="Garamond"/>
          <w:b w:val="0"/>
        </w:rPr>
        <w:t>2</w:t>
      </w:r>
      <w:r w:rsidR="005140AA" w:rsidRPr="00383AFE">
        <w:rPr>
          <w:rFonts w:ascii="Garamond" w:hAnsi="Garamond"/>
          <w:b w:val="0"/>
        </w:rPr>
        <w:t>0</w:t>
      </w:r>
      <w:r w:rsidR="00B83797" w:rsidRPr="00383AFE">
        <w:rPr>
          <w:rFonts w:ascii="Garamond" w:hAnsi="Garamond"/>
          <w:b w:val="0"/>
        </w:rPr>
        <w:t xml:space="preserve"> </w:t>
      </w:r>
      <w:r w:rsidR="0075450A" w:rsidRPr="00383AFE">
        <w:rPr>
          <w:rFonts w:ascii="Garamond" w:hAnsi="Garamond"/>
          <w:b w:val="0"/>
        </w:rPr>
        <w:t>community s</w:t>
      </w:r>
      <w:r w:rsidR="00B83797" w:rsidRPr="00383AFE">
        <w:rPr>
          <w:rFonts w:ascii="Garamond" w:hAnsi="Garamond"/>
          <w:b w:val="0"/>
        </w:rPr>
        <w:t xml:space="preserve">takeholders. </w:t>
      </w:r>
      <w:r w:rsidR="00C67545" w:rsidRPr="00383AFE">
        <w:rPr>
          <w:rStyle w:val="CommentReference"/>
          <w:rFonts w:ascii="Garamond" w:hAnsi="Garamond"/>
          <w:b w:val="0"/>
          <w:sz w:val="24"/>
          <w:szCs w:val="24"/>
        </w:rPr>
        <w:t>We estimate that the survey</w:t>
      </w:r>
      <w:r w:rsidR="00C356D8" w:rsidRPr="00383AFE">
        <w:rPr>
          <w:rStyle w:val="CommentReference"/>
          <w:rFonts w:ascii="Garamond" w:hAnsi="Garamond"/>
          <w:b w:val="0"/>
          <w:sz w:val="24"/>
          <w:szCs w:val="24"/>
        </w:rPr>
        <w:t xml:space="preserve"> will take a</w:t>
      </w:r>
      <w:r w:rsidR="00BD6C1C" w:rsidRPr="00383AFE">
        <w:rPr>
          <w:rStyle w:val="CommentReference"/>
          <w:rFonts w:ascii="Garamond" w:hAnsi="Garamond"/>
          <w:b w:val="0"/>
          <w:sz w:val="24"/>
          <w:szCs w:val="24"/>
        </w:rPr>
        <w:t xml:space="preserve">pproximately </w:t>
      </w:r>
      <w:r w:rsidR="00C356D8" w:rsidRPr="00383AFE">
        <w:rPr>
          <w:rStyle w:val="CommentReference"/>
          <w:rFonts w:ascii="Garamond" w:hAnsi="Garamond"/>
          <w:b w:val="0"/>
          <w:sz w:val="24"/>
          <w:szCs w:val="24"/>
        </w:rPr>
        <w:t xml:space="preserve">25 minutes for each </w:t>
      </w:r>
      <w:r w:rsidR="00780079" w:rsidRPr="00383AFE">
        <w:rPr>
          <w:rStyle w:val="CommentReference"/>
          <w:rFonts w:ascii="Garamond" w:hAnsi="Garamond"/>
          <w:b w:val="0"/>
          <w:sz w:val="24"/>
          <w:szCs w:val="24"/>
        </w:rPr>
        <w:t xml:space="preserve">participating CHW </w:t>
      </w:r>
      <w:r w:rsidR="00C356D8" w:rsidRPr="00383AFE">
        <w:rPr>
          <w:rStyle w:val="CommentReference"/>
          <w:rFonts w:ascii="Garamond" w:hAnsi="Garamond"/>
          <w:b w:val="0"/>
          <w:sz w:val="24"/>
          <w:szCs w:val="24"/>
        </w:rPr>
        <w:t>to complete.</w:t>
      </w:r>
      <w:r w:rsidR="00780079" w:rsidRPr="00383AFE">
        <w:rPr>
          <w:rStyle w:val="CommentReference"/>
          <w:rFonts w:ascii="Garamond" w:hAnsi="Garamond"/>
          <w:b w:val="0"/>
          <w:sz w:val="24"/>
          <w:szCs w:val="24"/>
        </w:rPr>
        <w:t xml:space="preserve"> We also estimate each interview will take </w:t>
      </w:r>
      <w:r w:rsidR="003F3A6E" w:rsidRPr="00383AFE">
        <w:rPr>
          <w:rStyle w:val="CommentReference"/>
          <w:rFonts w:ascii="Garamond" w:hAnsi="Garamond"/>
          <w:b w:val="0"/>
          <w:sz w:val="24"/>
          <w:szCs w:val="24"/>
        </w:rPr>
        <w:t xml:space="preserve">approximately </w:t>
      </w:r>
      <w:r w:rsidR="00780079" w:rsidRPr="00383AFE">
        <w:rPr>
          <w:rStyle w:val="CommentReference"/>
          <w:rFonts w:ascii="Garamond" w:hAnsi="Garamond"/>
          <w:b w:val="0"/>
          <w:sz w:val="24"/>
          <w:szCs w:val="24"/>
        </w:rPr>
        <w:t xml:space="preserve">30 minutes to conduct. </w:t>
      </w:r>
      <w:r w:rsidR="00C356D8" w:rsidRPr="00383AFE">
        <w:rPr>
          <w:rStyle w:val="CommentReference"/>
          <w:rFonts w:ascii="Garamond" w:hAnsi="Garamond"/>
          <w:b w:val="0"/>
          <w:sz w:val="24"/>
          <w:szCs w:val="24"/>
        </w:rPr>
        <w:t xml:space="preserve"> </w:t>
      </w:r>
    </w:p>
    <w:p w14:paraId="08508A6B" w14:textId="77777777" w:rsidR="00B83797" w:rsidRPr="00383AFE" w:rsidRDefault="00B83797" w:rsidP="00E9231E">
      <w:pPr>
        <w:pStyle w:val="BodyText2"/>
        <w:spacing w:before="0" w:after="120"/>
        <w:ind w:left="0"/>
        <w:rPr>
          <w:rFonts w:ascii="Garamond" w:hAnsi="Garamond"/>
          <w:b w:val="0"/>
          <w:bCs/>
        </w:rPr>
      </w:pPr>
      <w:r w:rsidRPr="00383AFE">
        <w:rPr>
          <w:rFonts w:ascii="Garamond" w:hAnsi="Garamond"/>
          <w:b w:val="0"/>
        </w:rPr>
        <w:t xml:space="preserve">Exhibit </w:t>
      </w:r>
      <w:r w:rsidR="00FF4E0E">
        <w:rPr>
          <w:rFonts w:ascii="Garamond" w:hAnsi="Garamond"/>
          <w:b w:val="0"/>
        </w:rPr>
        <w:t xml:space="preserve">2 </w:t>
      </w:r>
      <w:r w:rsidRPr="00383AFE">
        <w:rPr>
          <w:rFonts w:ascii="Garamond" w:hAnsi="Garamond"/>
          <w:b w:val="0"/>
        </w:rPr>
        <w:t>presents the annualized hourly costs for respondents.</w:t>
      </w:r>
      <w:r w:rsidR="00394AC6" w:rsidRPr="00383AFE">
        <w:rPr>
          <w:rFonts w:ascii="Garamond" w:hAnsi="Garamond"/>
          <w:b w:val="0"/>
        </w:rPr>
        <w:t xml:space="preserve"> Estimates for hourly wage rates for CHWs and other respondents were taken from the U.S. Department of Labor, Bureau of Labor Statistics.</w:t>
      </w:r>
      <w:r w:rsidR="00394AC6" w:rsidRPr="00383AFE">
        <w:rPr>
          <w:rStyle w:val="EndnoteReference"/>
          <w:rFonts w:ascii="Garamond" w:hAnsi="Garamond"/>
          <w:b w:val="0"/>
        </w:rPr>
        <w:endnoteReference w:id="1"/>
      </w:r>
      <w:r w:rsidR="004810F0" w:rsidRPr="00383AFE">
        <w:rPr>
          <w:rFonts w:ascii="Garamond" w:hAnsi="Garamond"/>
          <w:b w:val="0"/>
        </w:rPr>
        <w:t xml:space="preserve"> </w:t>
      </w:r>
      <w:r w:rsidR="00E42381" w:rsidRPr="00383AFE">
        <w:rPr>
          <w:rFonts w:ascii="Garamond" w:hAnsi="Garamond"/>
          <w:b w:val="0"/>
        </w:rPr>
        <w:t>For all of the</w:t>
      </w:r>
      <w:r w:rsidR="00C356D8" w:rsidRPr="00383AFE">
        <w:rPr>
          <w:rFonts w:ascii="Garamond" w:hAnsi="Garamond"/>
          <w:b w:val="0"/>
        </w:rPr>
        <w:t>se</w:t>
      </w:r>
      <w:r w:rsidR="00E42381" w:rsidRPr="00383AFE">
        <w:rPr>
          <w:rFonts w:ascii="Garamond" w:hAnsi="Garamond"/>
          <w:b w:val="0"/>
        </w:rPr>
        <w:t xml:space="preserve"> data collection efforts</w:t>
      </w:r>
      <w:r w:rsidR="00F26009">
        <w:rPr>
          <w:rFonts w:ascii="Garamond" w:hAnsi="Garamond"/>
          <w:b w:val="0"/>
        </w:rPr>
        <w:t xml:space="preserve"> including both </w:t>
      </w:r>
      <w:r w:rsidR="004810F0" w:rsidRPr="00383AFE">
        <w:rPr>
          <w:rFonts w:ascii="Garamond" w:hAnsi="Garamond"/>
          <w:b w:val="0"/>
        </w:rPr>
        <w:t>the survey and interviews</w:t>
      </w:r>
      <w:r w:rsidR="00E42381" w:rsidRPr="00383AFE">
        <w:rPr>
          <w:rFonts w:ascii="Garamond" w:hAnsi="Garamond"/>
          <w:b w:val="0"/>
        </w:rPr>
        <w:t xml:space="preserve">, the total cost burden is estimated </w:t>
      </w:r>
      <w:r w:rsidR="00B457CB" w:rsidRPr="00383AFE">
        <w:rPr>
          <w:rFonts w:ascii="Garamond" w:hAnsi="Garamond"/>
          <w:b w:val="0"/>
        </w:rPr>
        <w:t>at $4</w:t>
      </w:r>
      <w:r w:rsidR="00927C24" w:rsidRPr="00383AFE">
        <w:rPr>
          <w:rFonts w:ascii="Garamond" w:hAnsi="Garamond"/>
          <w:b w:val="0"/>
        </w:rPr>
        <w:t>,</w:t>
      </w:r>
      <w:r w:rsidR="00B457CB" w:rsidRPr="00383AFE">
        <w:rPr>
          <w:rFonts w:ascii="Garamond" w:hAnsi="Garamond"/>
          <w:b w:val="0"/>
        </w:rPr>
        <w:t>540.84</w:t>
      </w:r>
      <w:r w:rsidR="00965E73" w:rsidRPr="00383AFE">
        <w:rPr>
          <w:rFonts w:ascii="Garamond" w:hAnsi="Garamond"/>
          <w:b w:val="0"/>
        </w:rPr>
        <w:t xml:space="preserve"> (see Exhibit 2)</w:t>
      </w:r>
      <w:r w:rsidR="00E42381" w:rsidRPr="00383AFE">
        <w:rPr>
          <w:rFonts w:ascii="Garamond" w:hAnsi="Garamond"/>
          <w:b w:val="0"/>
        </w:rPr>
        <w:t>.</w:t>
      </w:r>
    </w:p>
    <w:p w14:paraId="14DAEF5C" w14:textId="77777777" w:rsidR="00E15C55" w:rsidRPr="00383AFE" w:rsidRDefault="00E15C55" w:rsidP="00492F47">
      <w:pPr>
        <w:pStyle w:val="ExhibitTitle"/>
        <w:spacing w:before="240"/>
        <w:ind w:left="1320" w:hanging="1320"/>
        <w:rPr>
          <w:rFonts w:ascii="Garamond" w:hAnsi="Garamond"/>
          <w:bCs/>
          <w:sz w:val="22"/>
          <w:szCs w:val="22"/>
        </w:rPr>
      </w:pPr>
      <w:r w:rsidRPr="00383AFE">
        <w:rPr>
          <w:rFonts w:ascii="Garamond" w:hAnsi="Garamond"/>
          <w:bCs/>
          <w:sz w:val="22"/>
          <w:szCs w:val="22"/>
        </w:rPr>
        <w:t>Exhibit 1.  Estimated Annualized Burden Hours</w:t>
      </w:r>
    </w:p>
    <w:tbl>
      <w:tblPr>
        <w:tblStyle w:val="TableGrid"/>
        <w:tblW w:w="9000" w:type="dxa"/>
        <w:tblLayout w:type="fixed"/>
        <w:tblLook w:val="04A0" w:firstRow="1" w:lastRow="0" w:firstColumn="1" w:lastColumn="0" w:noHBand="0" w:noVBand="1"/>
      </w:tblPr>
      <w:tblGrid>
        <w:gridCol w:w="2718"/>
        <w:gridCol w:w="1782"/>
        <w:gridCol w:w="1530"/>
        <w:gridCol w:w="1620"/>
        <w:gridCol w:w="1350"/>
      </w:tblGrid>
      <w:tr w:rsidR="00380111" w:rsidRPr="00383AFE" w14:paraId="4C1AFF1D" w14:textId="77777777" w:rsidTr="00587A4D">
        <w:trPr>
          <w:trHeight w:val="593"/>
        </w:trPr>
        <w:tc>
          <w:tcPr>
            <w:tcW w:w="2718" w:type="dxa"/>
            <w:tcBorders>
              <w:top w:val="single" w:sz="4" w:space="0" w:color="auto"/>
              <w:left w:val="single" w:sz="4" w:space="0" w:color="auto"/>
              <w:bottom w:val="single" w:sz="4" w:space="0" w:color="auto"/>
              <w:right w:val="single" w:sz="4" w:space="0" w:color="auto"/>
            </w:tcBorders>
            <w:noWrap/>
            <w:hideMark/>
          </w:tcPr>
          <w:p w14:paraId="2E1D67A4" w14:textId="77777777" w:rsidR="00380111" w:rsidRPr="00383AFE" w:rsidRDefault="00380111" w:rsidP="00587A4D">
            <w:pPr>
              <w:jc w:val="center"/>
              <w:rPr>
                <w:rFonts w:ascii="Garamond" w:hAnsi="Garamond"/>
                <w:bCs/>
                <w:szCs w:val="24"/>
              </w:rPr>
            </w:pPr>
            <w:r w:rsidRPr="00383AFE">
              <w:rPr>
                <w:rFonts w:ascii="Garamond" w:hAnsi="Garamond"/>
                <w:bCs/>
                <w:szCs w:val="24"/>
              </w:rPr>
              <w:t>Form Name</w:t>
            </w:r>
          </w:p>
        </w:tc>
        <w:tc>
          <w:tcPr>
            <w:tcW w:w="1782" w:type="dxa"/>
            <w:tcBorders>
              <w:top w:val="single" w:sz="4" w:space="0" w:color="auto"/>
              <w:left w:val="single" w:sz="4" w:space="0" w:color="auto"/>
              <w:bottom w:val="single" w:sz="4" w:space="0" w:color="auto"/>
              <w:right w:val="single" w:sz="4" w:space="0" w:color="auto"/>
            </w:tcBorders>
            <w:hideMark/>
          </w:tcPr>
          <w:p w14:paraId="391DD742" w14:textId="77777777" w:rsidR="00380111" w:rsidRPr="00383AFE" w:rsidRDefault="00380111" w:rsidP="00587A4D">
            <w:pPr>
              <w:jc w:val="center"/>
              <w:rPr>
                <w:rFonts w:ascii="Garamond" w:hAnsi="Garamond"/>
                <w:bCs/>
                <w:szCs w:val="24"/>
              </w:rPr>
            </w:pPr>
            <w:r w:rsidRPr="00383AFE">
              <w:rPr>
                <w:rFonts w:ascii="Garamond" w:hAnsi="Garamond"/>
                <w:bCs/>
                <w:szCs w:val="24"/>
              </w:rPr>
              <w:t>Number of</w:t>
            </w:r>
            <w:r w:rsidRPr="00383AFE">
              <w:rPr>
                <w:rFonts w:ascii="Garamond" w:hAnsi="Garamond"/>
                <w:bCs/>
                <w:szCs w:val="24"/>
              </w:rPr>
              <w:br/>
              <w:t xml:space="preserve">Respondents </w:t>
            </w:r>
          </w:p>
        </w:tc>
        <w:tc>
          <w:tcPr>
            <w:tcW w:w="1530" w:type="dxa"/>
            <w:tcBorders>
              <w:top w:val="single" w:sz="4" w:space="0" w:color="auto"/>
              <w:left w:val="single" w:sz="4" w:space="0" w:color="auto"/>
              <w:bottom w:val="single" w:sz="4" w:space="0" w:color="auto"/>
              <w:right w:val="single" w:sz="4" w:space="0" w:color="auto"/>
            </w:tcBorders>
            <w:hideMark/>
          </w:tcPr>
          <w:p w14:paraId="48D7C48C" w14:textId="77777777" w:rsidR="00380111" w:rsidRPr="00383AFE" w:rsidRDefault="00380111" w:rsidP="00587A4D">
            <w:pPr>
              <w:jc w:val="center"/>
              <w:rPr>
                <w:rFonts w:ascii="Garamond" w:hAnsi="Garamond"/>
                <w:bCs/>
                <w:szCs w:val="24"/>
              </w:rPr>
            </w:pPr>
            <w:r w:rsidRPr="00383AFE">
              <w:rPr>
                <w:rFonts w:ascii="Garamond" w:hAnsi="Garamond"/>
                <w:bCs/>
                <w:szCs w:val="24"/>
              </w:rPr>
              <w:t xml:space="preserve">Number of Responses per  Respondent </w:t>
            </w:r>
          </w:p>
        </w:tc>
        <w:tc>
          <w:tcPr>
            <w:tcW w:w="1620" w:type="dxa"/>
            <w:tcBorders>
              <w:top w:val="single" w:sz="4" w:space="0" w:color="auto"/>
              <w:left w:val="single" w:sz="4" w:space="0" w:color="auto"/>
              <w:bottom w:val="single" w:sz="4" w:space="0" w:color="auto"/>
              <w:right w:val="single" w:sz="4" w:space="0" w:color="auto"/>
            </w:tcBorders>
            <w:hideMark/>
          </w:tcPr>
          <w:p w14:paraId="189C0E9F" w14:textId="77777777" w:rsidR="00380111" w:rsidRPr="00383AFE" w:rsidRDefault="00380111" w:rsidP="00587A4D">
            <w:pPr>
              <w:jc w:val="center"/>
              <w:rPr>
                <w:rFonts w:ascii="Garamond" w:hAnsi="Garamond"/>
                <w:bCs/>
                <w:szCs w:val="24"/>
              </w:rPr>
            </w:pPr>
            <w:r w:rsidRPr="00383AFE">
              <w:rPr>
                <w:rFonts w:ascii="Garamond" w:hAnsi="Garamond"/>
                <w:bCs/>
                <w:szCs w:val="24"/>
              </w:rPr>
              <w:t xml:space="preserve">Average Burden per Response </w:t>
            </w:r>
          </w:p>
          <w:p w14:paraId="35E9A27C" w14:textId="77777777" w:rsidR="00380111" w:rsidRPr="00383AFE" w:rsidRDefault="00380111" w:rsidP="00587A4D">
            <w:pPr>
              <w:jc w:val="center"/>
              <w:rPr>
                <w:rFonts w:ascii="Garamond" w:hAnsi="Garamond"/>
                <w:bCs/>
                <w:szCs w:val="24"/>
              </w:rPr>
            </w:pPr>
            <w:r w:rsidRPr="00383AFE">
              <w:rPr>
                <w:rFonts w:ascii="Garamond" w:hAnsi="Garamond"/>
                <w:bCs/>
                <w:szCs w:val="24"/>
              </w:rPr>
              <w:t xml:space="preserve">(in hours) </w:t>
            </w:r>
          </w:p>
        </w:tc>
        <w:tc>
          <w:tcPr>
            <w:tcW w:w="1350" w:type="dxa"/>
            <w:tcBorders>
              <w:top w:val="single" w:sz="4" w:space="0" w:color="auto"/>
              <w:left w:val="single" w:sz="4" w:space="0" w:color="auto"/>
              <w:bottom w:val="single" w:sz="4" w:space="0" w:color="auto"/>
              <w:right w:val="single" w:sz="4" w:space="0" w:color="auto"/>
            </w:tcBorders>
            <w:hideMark/>
          </w:tcPr>
          <w:p w14:paraId="5F0B35C7" w14:textId="77777777" w:rsidR="00380111" w:rsidRPr="00383AFE" w:rsidRDefault="00380111" w:rsidP="00587A4D">
            <w:pPr>
              <w:jc w:val="center"/>
              <w:rPr>
                <w:rFonts w:ascii="Garamond" w:hAnsi="Garamond"/>
                <w:bCs/>
                <w:szCs w:val="24"/>
              </w:rPr>
            </w:pPr>
            <w:r w:rsidRPr="00383AFE">
              <w:rPr>
                <w:rFonts w:ascii="Garamond" w:hAnsi="Garamond"/>
                <w:bCs/>
                <w:szCs w:val="24"/>
              </w:rPr>
              <w:t>Total</w:t>
            </w:r>
            <w:r w:rsidRPr="00383AFE">
              <w:rPr>
                <w:rFonts w:ascii="Garamond" w:hAnsi="Garamond"/>
                <w:bCs/>
                <w:szCs w:val="24"/>
              </w:rPr>
              <w:br/>
              <w:t>Burden Hours</w:t>
            </w:r>
          </w:p>
        </w:tc>
      </w:tr>
      <w:tr w:rsidR="00380111" w:rsidRPr="00383AFE" w14:paraId="374BA6A2" w14:textId="77777777" w:rsidTr="00587A4D">
        <w:trPr>
          <w:trHeight w:val="350"/>
        </w:trPr>
        <w:tc>
          <w:tcPr>
            <w:tcW w:w="2718" w:type="dxa"/>
            <w:tcBorders>
              <w:top w:val="single" w:sz="4" w:space="0" w:color="auto"/>
              <w:left w:val="single" w:sz="4" w:space="0" w:color="auto"/>
              <w:bottom w:val="single" w:sz="4" w:space="0" w:color="auto"/>
              <w:right w:val="single" w:sz="4" w:space="0" w:color="auto"/>
            </w:tcBorders>
            <w:noWrap/>
            <w:hideMark/>
          </w:tcPr>
          <w:p w14:paraId="42B9E3FC" w14:textId="77777777" w:rsidR="00380111" w:rsidRPr="00383AFE" w:rsidRDefault="00380111" w:rsidP="00587A4D">
            <w:pPr>
              <w:rPr>
                <w:rFonts w:ascii="Garamond" w:hAnsi="Garamond"/>
                <w:szCs w:val="24"/>
              </w:rPr>
            </w:pPr>
            <w:r w:rsidRPr="00383AFE">
              <w:rPr>
                <w:rFonts w:ascii="Garamond" w:hAnsi="Garamond"/>
                <w:szCs w:val="24"/>
              </w:rPr>
              <w:t>Online Survey—</w:t>
            </w:r>
          </w:p>
          <w:p w14:paraId="706C1C53" w14:textId="77777777" w:rsidR="00380111" w:rsidRPr="00383AFE" w:rsidRDefault="00380111" w:rsidP="00587A4D">
            <w:pPr>
              <w:rPr>
                <w:rFonts w:ascii="Garamond" w:hAnsi="Garamond"/>
                <w:szCs w:val="24"/>
              </w:rPr>
            </w:pPr>
            <w:r w:rsidRPr="00383AFE">
              <w:rPr>
                <w:rFonts w:ascii="Garamond" w:hAnsi="Garamond"/>
                <w:szCs w:val="24"/>
              </w:rPr>
              <w:t>All CHWs</w:t>
            </w:r>
          </w:p>
        </w:tc>
        <w:tc>
          <w:tcPr>
            <w:tcW w:w="1782" w:type="dxa"/>
            <w:tcBorders>
              <w:top w:val="single" w:sz="4" w:space="0" w:color="auto"/>
              <w:left w:val="single" w:sz="4" w:space="0" w:color="auto"/>
              <w:bottom w:val="single" w:sz="4" w:space="0" w:color="auto"/>
              <w:right w:val="single" w:sz="4" w:space="0" w:color="auto"/>
            </w:tcBorders>
            <w:hideMark/>
          </w:tcPr>
          <w:p w14:paraId="7E879DED" w14:textId="77777777" w:rsidR="00380111" w:rsidRPr="00383AFE" w:rsidRDefault="00380111" w:rsidP="00587A4D">
            <w:pPr>
              <w:jc w:val="center"/>
              <w:rPr>
                <w:rFonts w:ascii="Garamond" w:hAnsi="Garamond"/>
                <w:szCs w:val="24"/>
              </w:rPr>
            </w:pPr>
            <w:r w:rsidRPr="00383AFE">
              <w:rPr>
                <w:rFonts w:ascii="Garamond" w:hAnsi="Garamond"/>
                <w:szCs w:val="24"/>
              </w:rPr>
              <w:t>422</w:t>
            </w:r>
          </w:p>
        </w:tc>
        <w:tc>
          <w:tcPr>
            <w:tcW w:w="1530" w:type="dxa"/>
            <w:tcBorders>
              <w:top w:val="single" w:sz="4" w:space="0" w:color="auto"/>
              <w:left w:val="single" w:sz="4" w:space="0" w:color="auto"/>
              <w:bottom w:val="single" w:sz="4" w:space="0" w:color="auto"/>
              <w:right w:val="single" w:sz="4" w:space="0" w:color="auto"/>
            </w:tcBorders>
            <w:noWrap/>
            <w:hideMark/>
          </w:tcPr>
          <w:p w14:paraId="33C27E04" w14:textId="77777777" w:rsidR="00380111" w:rsidRPr="00383AFE" w:rsidRDefault="00380111" w:rsidP="00587A4D">
            <w:pPr>
              <w:jc w:val="center"/>
              <w:rPr>
                <w:rFonts w:ascii="Garamond" w:hAnsi="Garamond"/>
                <w:szCs w:val="24"/>
              </w:rPr>
            </w:pPr>
            <w:r w:rsidRPr="00383AFE">
              <w:rPr>
                <w:rFonts w:ascii="Garamond" w:hAnsi="Garamond"/>
                <w:szCs w:val="24"/>
              </w:rPr>
              <w:t>1</w:t>
            </w:r>
          </w:p>
        </w:tc>
        <w:tc>
          <w:tcPr>
            <w:tcW w:w="1620" w:type="dxa"/>
            <w:tcBorders>
              <w:top w:val="single" w:sz="4" w:space="0" w:color="auto"/>
              <w:left w:val="single" w:sz="4" w:space="0" w:color="auto"/>
              <w:bottom w:val="single" w:sz="4" w:space="0" w:color="auto"/>
              <w:right w:val="single" w:sz="4" w:space="0" w:color="auto"/>
            </w:tcBorders>
            <w:noWrap/>
            <w:hideMark/>
          </w:tcPr>
          <w:p w14:paraId="47692F1A" w14:textId="77777777" w:rsidR="00380111" w:rsidRPr="00383AFE" w:rsidRDefault="00380111" w:rsidP="00587A4D">
            <w:pPr>
              <w:jc w:val="center"/>
              <w:rPr>
                <w:rFonts w:ascii="Garamond" w:hAnsi="Garamond"/>
                <w:szCs w:val="24"/>
                <w:highlight w:val="yellow"/>
              </w:rPr>
            </w:pPr>
            <w:r w:rsidRPr="00383AFE">
              <w:rPr>
                <w:rFonts w:ascii="Garamond" w:hAnsi="Garamond"/>
                <w:szCs w:val="24"/>
              </w:rPr>
              <w:t>25/60</w:t>
            </w:r>
          </w:p>
        </w:tc>
        <w:tc>
          <w:tcPr>
            <w:tcW w:w="1350" w:type="dxa"/>
            <w:tcBorders>
              <w:top w:val="single" w:sz="4" w:space="0" w:color="auto"/>
              <w:left w:val="single" w:sz="4" w:space="0" w:color="auto"/>
              <w:bottom w:val="single" w:sz="4" w:space="0" w:color="auto"/>
              <w:right w:val="single" w:sz="4" w:space="0" w:color="auto"/>
            </w:tcBorders>
            <w:noWrap/>
            <w:hideMark/>
          </w:tcPr>
          <w:p w14:paraId="2940D582" w14:textId="77777777" w:rsidR="00380111" w:rsidRPr="00383AFE" w:rsidRDefault="00380111" w:rsidP="00587A4D">
            <w:pPr>
              <w:jc w:val="center"/>
              <w:rPr>
                <w:rFonts w:ascii="Garamond" w:hAnsi="Garamond"/>
                <w:szCs w:val="24"/>
              </w:rPr>
            </w:pPr>
            <w:r w:rsidRPr="00383AFE">
              <w:rPr>
                <w:rFonts w:ascii="Garamond" w:hAnsi="Garamond"/>
                <w:szCs w:val="24"/>
              </w:rPr>
              <w:t>176*</w:t>
            </w:r>
          </w:p>
        </w:tc>
      </w:tr>
      <w:tr w:rsidR="00380111" w:rsidRPr="00383AFE" w14:paraId="3194504B" w14:textId="77777777" w:rsidTr="00587A4D">
        <w:trPr>
          <w:trHeight w:val="467"/>
        </w:trPr>
        <w:tc>
          <w:tcPr>
            <w:tcW w:w="2718" w:type="dxa"/>
            <w:tcBorders>
              <w:top w:val="single" w:sz="4" w:space="0" w:color="auto"/>
              <w:left w:val="single" w:sz="4" w:space="0" w:color="auto"/>
              <w:bottom w:val="single" w:sz="4" w:space="0" w:color="auto"/>
              <w:right w:val="single" w:sz="4" w:space="0" w:color="auto"/>
            </w:tcBorders>
            <w:noWrap/>
            <w:hideMark/>
          </w:tcPr>
          <w:p w14:paraId="6C44567D" w14:textId="77777777" w:rsidR="00380111" w:rsidRPr="00383AFE" w:rsidRDefault="00380111" w:rsidP="00587A4D">
            <w:pPr>
              <w:rPr>
                <w:rFonts w:ascii="Garamond" w:hAnsi="Garamond"/>
                <w:szCs w:val="24"/>
              </w:rPr>
            </w:pPr>
            <w:r w:rsidRPr="00383AFE">
              <w:rPr>
                <w:rFonts w:ascii="Garamond" w:hAnsi="Garamond"/>
                <w:szCs w:val="24"/>
              </w:rPr>
              <w:t>Telephone Interviews—CHWs with completed CAPs or other leadership activities</w:t>
            </w:r>
          </w:p>
        </w:tc>
        <w:tc>
          <w:tcPr>
            <w:tcW w:w="1782" w:type="dxa"/>
            <w:tcBorders>
              <w:top w:val="single" w:sz="4" w:space="0" w:color="auto"/>
              <w:left w:val="single" w:sz="4" w:space="0" w:color="auto"/>
              <w:bottom w:val="single" w:sz="4" w:space="0" w:color="auto"/>
              <w:right w:val="single" w:sz="4" w:space="0" w:color="auto"/>
            </w:tcBorders>
            <w:noWrap/>
            <w:hideMark/>
          </w:tcPr>
          <w:p w14:paraId="14B6D7BF" w14:textId="77777777" w:rsidR="00380111" w:rsidRPr="00383AFE" w:rsidRDefault="00380111" w:rsidP="00587A4D">
            <w:pPr>
              <w:jc w:val="center"/>
              <w:rPr>
                <w:rFonts w:ascii="Garamond" w:hAnsi="Garamond"/>
                <w:szCs w:val="24"/>
              </w:rPr>
            </w:pPr>
            <w:r w:rsidRPr="00383AFE">
              <w:rPr>
                <w:rFonts w:ascii="Garamond" w:hAnsi="Garamond"/>
                <w:szCs w:val="24"/>
              </w:rPr>
              <w:t>40</w:t>
            </w:r>
          </w:p>
        </w:tc>
        <w:tc>
          <w:tcPr>
            <w:tcW w:w="1530" w:type="dxa"/>
            <w:tcBorders>
              <w:top w:val="single" w:sz="4" w:space="0" w:color="auto"/>
              <w:left w:val="single" w:sz="4" w:space="0" w:color="auto"/>
              <w:bottom w:val="single" w:sz="4" w:space="0" w:color="auto"/>
              <w:right w:val="single" w:sz="4" w:space="0" w:color="auto"/>
            </w:tcBorders>
            <w:noWrap/>
            <w:hideMark/>
          </w:tcPr>
          <w:p w14:paraId="457F883D" w14:textId="77777777" w:rsidR="00380111" w:rsidRPr="00383AFE" w:rsidRDefault="00380111" w:rsidP="00587A4D">
            <w:pPr>
              <w:jc w:val="center"/>
              <w:rPr>
                <w:rFonts w:ascii="Garamond" w:hAnsi="Garamond"/>
                <w:szCs w:val="24"/>
              </w:rPr>
            </w:pPr>
            <w:r w:rsidRPr="00383AFE">
              <w:rPr>
                <w:rFonts w:ascii="Garamond" w:hAnsi="Garamond"/>
                <w:szCs w:val="24"/>
              </w:rPr>
              <w:t>1</w:t>
            </w:r>
          </w:p>
        </w:tc>
        <w:tc>
          <w:tcPr>
            <w:tcW w:w="1620" w:type="dxa"/>
            <w:tcBorders>
              <w:top w:val="single" w:sz="4" w:space="0" w:color="auto"/>
              <w:left w:val="single" w:sz="4" w:space="0" w:color="auto"/>
              <w:bottom w:val="single" w:sz="4" w:space="0" w:color="auto"/>
              <w:right w:val="single" w:sz="4" w:space="0" w:color="auto"/>
            </w:tcBorders>
            <w:noWrap/>
            <w:hideMark/>
          </w:tcPr>
          <w:p w14:paraId="489A5B6F" w14:textId="77777777" w:rsidR="00380111" w:rsidRPr="00383AFE" w:rsidRDefault="00380111" w:rsidP="00587A4D">
            <w:pPr>
              <w:jc w:val="center"/>
              <w:rPr>
                <w:rFonts w:ascii="Garamond" w:hAnsi="Garamond"/>
                <w:szCs w:val="24"/>
                <w:highlight w:val="yellow"/>
              </w:rPr>
            </w:pPr>
            <w:r w:rsidRPr="00383AFE">
              <w:rPr>
                <w:rFonts w:ascii="Garamond" w:hAnsi="Garamond"/>
                <w:szCs w:val="24"/>
              </w:rPr>
              <w:t>30/60</w:t>
            </w:r>
          </w:p>
        </w:tc>
        <w:tc>
          <w:tcPr>
            <w:tcW w:w="1350" w:type="dxa"/>
            <w:tcBorders>
              <w:top w:val="single" w:sz="4" w:space="0" w:color="auto"/>
              <w:left w:val="single" w:sz="4" w:space="0" w:color="auto"/>
              <w:bottom w:val="single" w:sz="4" w:space="0" w:color="auto"/>
              <w:right w:val="single" w:sz="4" w:space="0" w:color="auto"/>
            </w:tcBorders>
            <w:noWrap/>
            <w:hideMark/>
          </w:tcPr>
          <w:p w14:paraId="64B291E8" w14:textId="77777777" w:rsidR="00380111" w:rsidRPr="00383AFE" w:rsidRDefault="00380111" w:rsidP="00587A4D">
            <w:pPr>
              <w:jc w:val="center"/>
              <w:rPr>
                <w:rFonts w:ascii="Garamond" w:hAnsi="Garamond"/>
                <w:szCs w:val="24"/>
              </w:rPr>
            </w:pPr>
            <w:r w:rsidRPr="00383AFE">
              <w:rPr>
                <w:rFonts w:ascii="Garamond" w:hAnsi="Garamond"/>
                <w:szCs w:val="24"/>
              </w:rPr>
              <w:t>20</w:t>
            </w:r>
          </w:p>
        </w:tc>
      </w:tr>
      <w:tr w:rsidR="00380111" w:rsidRPr="00383AFE" w14:paraId="680A58EE" w14:textId="77777777" w:rsidTr="00587A4D">
        <w:trPr>
          <w:trHeight w:val="467"/>
        </w:trPr>
        <w:tc>
          <w:tcPr>
            <w:tcW w:w="2718" w:type="dxa"/>
            <w:tcBorders>
              <w:top w:val="single" w:sz="4" w:space="0" w:color="auto"/>
              <w:left w:val="single" w:sz="4" w:space="0" w:color="auto"/>
              <w:bottom w:val="single" w:sz="4" w:space="0" w:color="auto"/>
              <w:right w:val="single" w:sz="4" w:space="0" w:color="auto"/>
            </w:tcBorders>
            <w:noWrap/>
            <w:hideMark/>
          </w:tcPr>
          <w:p w14:paraId="21D90D03" w14:textId="77777777" w:rsidR="00380111" w:rsidRPr="00383AFE" w:rsidRDefault="00380111" w:rsidP="00587A4D">
            <w:pPr>
              <w:rPr>
                <w:rFonts w:ascii="Garamond" w:hAnsi="Garamond"/>
                <w:szCs w:val="24"/>
              </w:rPr>
            </w:pPr>
            <w:r w:rsidRPr="00383AFE">
              <w:rPr>
                <w:rFonts w:ascii="Garamond" w:hAnsi="Garamond"/>
                <w:szCs w:val="24"/>
              </w:rPr>
              <w:lastRenderedPageBreak/>
              <w:t>Telephone Interviews—Master Trainers</w:t>
            </w:r>
          </w:p>
        </w:tc>
        <w:tc>
          <w:tcPr>
            <w:tcW w:w="1782" w:type="dxa"/>
            <w:tcBorders>
              <w:top w:val="single" w:sz="4" w:space="0" w:color="auto"/>
              <w:left w:val="single" w:sz="4" w:space="0" w:color="auto"/>
              <w:bottom w:val="single" w:sz="4" w:space="0" w:color="auto"/>
              <w:right w:val="single" w:sz="4" w:space="0" w:color="auto"/>
            </w:tcBorders>
            <w:noWrap/>
            <w:hideMark/>
          </w:tcPr>
          <w:p w14:paraId="1ED4F5AC" w14:textId="77777777" w:rsidR="00380111" w:rsidRPr="00383AFE" w:rsidRDefault="00380111" w:rsidP="00587A4D">
            <w:pPr>
              <w:jc w:val="center"/>
              <w:rPr>
                <w:rFonts w:ascii="Garamond" w:hAnsi="Garamond"/>
                <w:szCs w:val="24"/>
              </w:rPr>
            </w:pPr>
            <w:r w:rsidRPr="00383AFE">
              <w:rPr>
                <w:rFonts w:ascii="Garamond" w:hAnsi="Garamond"/>
                <w:szCs w:val="24"/>
              </w:rPr>
              <w:t>18</w:t>
            </w:r>
          </w:p>
        </w:tc>
        <w:tc>
          <w:tcPr>
            <w:tcW w:w="1530" w:type="dxa"/>
            <w:tcBorders>
              <w:top w:val="single" w:sz="4" w:space="0" w:color="auto"/>
              <w:left w:val="single" w:sz="4" w:space="0" w:color="auto"/>
              <w:bottom w:val="single" w:sz="4" w:space="0" w:color="auto"/>
              <w:right w:val="single" w:sz="4" w:space="0" w:color="auto"/>
            </w:tcBorders>
            <w:noWrap/>
            <w:hideMark/>
          </w:tcPr>
          <w:p w14:paraId="6AE18932" w14:textId="77777777" w:rsidR="00380111" w:rsidRPr="00383AFE" w:rsidRDefault="00380111" w:rsidP="00587A4D">
            <w:pPr>
              <w:jc w:val="center"/>
              <w:rPr>
                <w:rFonts w:ascii="Garamond" w:hAnsi="Garamond"/>
                <w:szCs w:val="24"/>
              </w:rPr>
            </w:pPr>
            <w:r w:rsidRPr="00383AFE">
              <w:rPr>
                <w:rFonts w:ascii="Garamond" w:hAnsi="Garamond"/>
                <w:szCs w:val="24"/>
              </w:rPr>
              <w:t>1</w:t>
            </w:r>
          </w:p>
        </w:tc>
        <w:tc>
          <w:tcPr>
            <w:tcW w:w="1620" w:type="dxa"/>
            <w:tcBorders>
              <w:top w:val="single" w:sz="4" w:space="0" w:color="auto"/>
              <w:left w:val="single" w:sz="4" w:space="0" w:color="auto"/>
              <w:bottom w:val="single" w:sz="4" w:space="0" w:color="auto"/>
              <w:right w:val="single" w:sz="4" w:space="0" w:color="auto"/>
            </w:tcBorders>
            <w:noWrap/>
            <w:hideMark/>
          </w:tcPr>
          <w:p w14:paraId="69592877" w14:textId="77777777" w:rsidR="00380111" w:rsidRPr="00383AFE" w:rsidRDefault="00380111" w:rsidP="00587A4D">
            <w:pPr>
              <w:jc w:val="center"/>
              <w:rPr>
                <w:rFonts w:ascii="Garamond" w:hAnsi="Garamond"/>
                <w:szCs w:val="24"/>
              </w:rPr>
            </w:pPr>
            <w:r w:rsidRPr="00383AFE">
              <w:rPr>
                <w:rFonts w:ascii="Garamond" w:hAnsi="Garamond"/>
                <w:szCs w:val="24"/>
              </w:rPr>
              <w:t>30/60</w:t>
            </w:r>
          </w:p>
        </w:tc>
        <w:tc>
          <w:tcPr>
            <w:tcW w:w="1350" w:type="dxa"/>
            <w:tcBorders>
              <w:top w:val="single" w:sz="4" w:space="0" w:color="auto"/>
              <w:left w:val="single" w:sz="4" w:space="0" w:color="auto"/>
              <w:bottom w:val="single" w:sz="4" w:space="0" w:color="auto"/>
              <w:right w:val="single" w:sz="4" w:space="0" w:color="auto"/>
            </w:tcBorders>
            <w:noWrap/>
            <w:hideMark/>
          </w:tcPr>
          <w:p w14:paraId="1C724D40" w14:textId="77777777" w:rsidR="00380111" w:rsidRPr="00383AFE" w:rsidRDefault="00380111" w:rsidP="00587A4D">
            <w:pPr>
              <w:jc w:val="center"/>
              <w:rPr>
                <w:rFonts w:ascii="Garamond" w:hAnsi="Garamond"/>
                <w:szCs w:val="24"/>
              </w:rPr>
            </w:pPr>
            <w:r w:rsidRPr="00383AFE">
              <w:rPr>
                <w:rFonts w:ascii="Garamond" w:hAnsi="Garamond"/>
                <w:szCs w:val="24"/>
              </w:rPr>
              <w:t>9</w:t>
            </w:r>
          </w:p>
        </w:tc>
      </w:tr>
      <w:tr w:rsidR="00380111" w:rsidRPr="00383AFE" w14:paraId="236D3120" w14:textId="77777777" w:rsidTr="00587A4D">
        <w:trPr>
          <w:trHeight w:val="255"/>
        </w:trPr>
        <w:tc>
          <w:tcPr>
            <w:tcW w:w="2718" w:type="dxa"/>
            <w:tcBorders>
              <w:top w:val="single" w:sz="4" w:space="0" w:color="auto"/>
              <w:left w:val="single" w:sz="4" w:space="0" w:color="auto"/>
              <w:bottom w:val="single" w:sz="4" w:space="0" w:color="auto"/>
              <w:right w:val="single" w:sz="4" w:space="0" w:color="auto"/>
            </w:tcBorders>
            <w:noWrap/>
            <w:hideMark/>
          </w:tcPr>
          <w:p w14:paraId="700283A4" w14:textId="77777777" w:rsidR="00380111" w:rsidRPr="00383AFE" w:rsidRDefault="00380111" w:rsidP="00587A4D">
            <w:pPr>
              <w:rPr>
                <w:rFonts w:ascii="Garamond" w:hAnsi="Garamond"/>
                <w:bCs/>
                <w:szCs w:val="24"/>
              </w:rPr>
            </w:pPr>
            <w:r w:rsidRPr="00383AFE">
              <w:rPr>
                <w:rFonts w:ascii="Garamond" w:hAnsi="Garamond"/>
                <w:bCs/>
                <w:szCs w:val="24"/>
              </w:rPr>
              <w:t>Telephone Interviews</w:t>
            </w:r>
            <w:r w:rsidRPr="00383AFE">
              <w:rPr>
                <w:rFonts w:ascii="Garamond" w:hAnsi="Garamond"/>
                <w:szCs w:val="24"/>
              </w:rPr>
              <w:t>—</w:t>
            </w:r>
            <w:r w:rsidRPr="00383AFE">
              <w:rPr>
                <w:rFonts w:ascii="Garamond" w:hAnsi="Garamond"/>
                <w:bCs/>
                <w:szCs w:val="24"/>
              </w:rPr>
              <w:t>CHW Worksite Supervisors</w:t>
            </w:r>
          </w:p>
        </w:tc>
        <w:tc>
          <w:tcPr>
            <w:tcW w:w="1782" w:type="dxa"/>
            <w:tcBorders>
              <w:top w:val="single" w:sz="4" w:space="0" w:color="auto"/>
              <w:left w:val="single" w:sz="4" w:space="0" w:color="auto"/>
              <w:bottom w:val="single" w:sz="4" w:space="0" w:color="auto"/>
              <w:right w:val="single" w:sz="4" w:space="0" w:color="auto"/>
            </w:tcBorders>
            <w:noWrap/>
            <w:hideMark/>
          </w:tcPr>
          <w:p w14:paraId="2B811AF9" w14:textId="77777777" w:rsidR="00380111" w:rsidRPr="00383AFE" w:rsidRDefault="00A97556" w:rsidP="00587A4D">
            <w:pPr>
              <w:jc w:val="center"/>
              <w:rPr>
                <w:rFonts w:ascii="Garamond" w:hAnsi="Garamond"/>
                <w:szCs w:val="24"/>
              </w:rPr>
            </w:pPr>
            <w:r w:rsidRPr="00383AFE">
              <w:rPr>
                <w:rFonts w:ascii="Garamond" w:hAnsi="Garamond"/>
                <w:szCs w:val="24"/>
              </w:rPr>
              <w:t>20</w:t>
            </w:r>
          </w:p>
        </w:tc>
        <w:tc>
          <w:tcPr>
            <w:tcW w:w="1530" w:type="dxa"/>
            <w:tcBorders>
              <w:top w:val="single" w:sz="4" w:space="0" w:color="auto"/>
              <w:left w:val="single" w:sz="4" w:space="0" w:color="auto"/>
              <w:bottom w:val="single" w:sz="4" w:space="0" w:color="auto"/>
              <w:right w:val="single" w:sz="4" w:space="0" w:color="auto"/>
            </w:tcBorders>
            <w:noWrap/>
            <w:hideMark/>
          </w:tcPr>
          <w:p w14:paraId="12F4879E" w14:textId="77777777" w:rsidR="00380111" w:rsidRPr="00383AFE" w:rsidRDefault="00380111" w:rsidP="00587A4D">
            <w:pPr>
              <w:jc w:val="center"/>
              <w:rPr>
                <w:rFonts w:ascii="Garamond" w:hAnsi="Garamond"/>
                <w:szCs w:val="24"/>
              </w:rPr>
            </w:pPr>
            <w:r w:rsidRPr="00383AFE">
              <w:rPr>
                <w:rFonts w:ascii="Garamond" w:hAnsi="Garamond"/>
                <w:szCs w:val="24"/>
              </w:rPr>
              <w:t>1</w:t>
            </w:r>
          </w:p>
        </w:tc>
        <w:tc>
          <w:tcPr>
            <w:tcW w:w="1620" w:type="dxa"/>
            <w:tcBorders>
              <w:top w:val="single" w:sz="4" w:space="0" w:color="auto"/>
              <w:left w:val="single" w:sz="4" w:space="0" w:color="auto"/>
              <w:bottom w:val="single" w:sz="4" w:space="0" w:color="auto"/>
              <w:right w:val="single" w:sz="4" w:space="0" w:color="auto"/>
            </w:tcBorders>
            <w:noWrap/>
            <w:hideMark/>
          </w:tcPr>
          <w:p w14:paraId="4A0384FA" w14:textId="77777777" w:rsidR="00380111" w:rsidRPr="00383AFE" w:rsidRDefault="00380111" w:rsidP="00587A4D">
            <w:pPr>
              <w:jc w:val="center"/>
              <w:rPr>
                <w:rFonts w:ascii="Garamond" w:hAnsi="Garamond"/>
                <w:szCs w:val="24"/>
              </w:rPr>
            </w:pPr>
            <w:r w:rsidRPr="00383AFE">
              <w:rPr>
                <w:rFonts w:ascii="Garamond" w:hAnsi="Garamond"/>
                <w:szCs w:val="24"/>
              </w:rPr>
              <w:t>30/60</w:t>
            </w:r>
          </w:p>
        </w:tc>
        <w:tc>
          <w:tcPr>
            <w:tcW w:w="1350" w:type="dxa"/>
            <w:tcBorders>
              <w:top w:val="single" w:sz="4" w:space="0" w:color="auto"/>
              <w:left w:val="single" w:sz="4" w:space="0" w:color="auto"/>
              <w:bottom w:val="single" w:sz="4" w:space="0" w:color="auto"/>
              <w:right w:val="single" w:sz="4" w:space="0" w:color="auto"/>
            </w:tcBorders>
            <w:noWrap/>
            <w:hideMark/>
          </w:tcPr>
          <w:p w14:paraId="041136BA" w14:textId="77777777" w:rsidR="00380111" w:rsidRPr="00383AFE" w:rsidRDefault="00D17DC9" w:rsidP="00587A4D">
            <w:pPr>
              <w:jc w:val="center"/>
              <w:rPr>
                <w:rFonts w:ascii="Garamond" w:hAnsi="Garamond"/>
                <w:szCs w:val="24"/>
              </w:rPr>
            </w:pPr>
            <w:r w:rsidRPr="00383AFE">
              <w:rPr>
                <w:rFonts w:ascii="Garamond" w:hAnsi="Garamond"/>
                <w:szCs w:val="24"/>
              </w:rPr>
              <w:t>1</w:t>
            </w:r>
            <w:r w:rsidR="00380111" w:rsidRPr="00383AFE">
              <w:rPr>
                <w:rFonts w:ascii="Garamond" w:hAnsi="Garamond"/>
                <w:szCs w:val="24"/>
              </w:rPr>
              <w:t>0</w:t>
            </w:r>
          </w:p>
        </w:tc>
      </w:tr>
      <w:tr w:rsidR="00380111" w:rsidRPr="00383AFE" w14:paraId="5FA75292" w14:textId="77777777" w:rsidTr="00587A4D">
        <w:trPr>
          <w:trHeight w:val="255"/>
        </w:trPr>
        <w:tc>
          <w:tcPr>
            <w:tcW w:w="2718" w:type="dxa"/>
            <w:tcBorders>
              <w:top w:val="single" w:sz="4" w:space="0" w:color="auto"/>
              <w:left w:val="single" w:sz="4" w:space="0" w:color="auto"/>
              <w:bottom w:val="single" w:sz="4" w:space="0" w:color="auto"/>
              <w:right w:val="single" w:sz="4" w:space="0" w:color="auto"/>
            </w:tcBorders>
            <w:noWrap/>
            <w:hideMark/>
          </w:tcPr>
          <w:p w14:paraId="2F024AE7" w14:textId="77777777" w:rsidR="00380111" w:rsidRPr="00383AFE" w:rsidRDefault="00380111" w:rsidP="00587A4D">
            <w:pPr>
              <w:rPr>
                <w:rFonts w:ascii="Garamond" w:hAnsi="Garamond"/>
                <w:bCs/>
                <w:szCs w:val="24"/>
              </w:rPr>
            </w:pPr>
            <w:r w:rsidRPr="00383AFE">
              <w:rPr>
                <w:rFonts w:ascii="Garamond" w:hAnsi="Garamond"/>
                <w:bCs/>
                <w:szCs w:val="24"/>
              </w:rPr>
              <w:t>Telephone Interviews</w:t>
            </w:r>
            <w:r w:rsidRPr="00383AFE">
              <w:rPr>
                <w:rFonts w:ascii="Garamond" w:hAnsi="Garamond"/>
                <w:szCs w:val="24"/>
              </w:rPr>
              <w:t>—</w:t>
            </w:r>
            <w:r w:rsidRPr="00383AFE">
              <w:rPr>
                <w:rFonts w:ascii="Garamond" w:hAnsi="Garamond"/>
                <w:bCs/>
                <w:szCs w:val="24"/>
              </w:rPr>
              <w:t xml:space="preserve"> Community Stakeholders</w:t>
            </w:r>
          </w:p>
        </w:tc>
        <w:tc>
          <w:tcPr>
            <w:tcW w:w="1782" w:type="dxa"/>
            <w:tcBorders>
              <w:top w:val="single" w:sz="4" w:space="0" w:color="auto"/>
              <w:left w:val="single" w:sz="4" w:space="0" w:color="auto"/>
              <w:bottom w:val="single" w:sz="4" w:space="0" w:color="auto"/>
              <w:right w:val="single" w:sz="4" w:space="0" w:color="auto"/>
            </w:tcBorders>
            <w:noWrap/>
            <w:hideMark/>
          </w:tcPr>
          <w:p w14:paraId="06005531" w14:textId="77777777" w:rsidR="00380111" w:rsidRPr="00383AFE" w:rsidRDefault="00A97556" w:rsidP="00587A4D">
            <w:pPr>
              <w:jc w:val="center"/>
              <w:rPr>
                <w:rFonts w:ascii="Garamond" w:hAnsi="Garamond"/>
                <w:szCs w:val="24"/>
              </w:rPr>
            </w:pPr>
            <w:r w:rsidRPr="00383AFE">
              <w:rPr>
                <w:rFonts w:ascii="Garamond" w:hAnsi="Garamond"/>
                <w:szCs w:val="24"/>
              </w:rPr>
              <w:t>20</w:t>
            </w:r>
          </w:p>
        </w:tc>
        <w:tc>
          <w:tcPr>
            <w:tcW w:w="1530" w:type="dxa"/>
            <w:tcBorders>
              <w:top w:val="single" w:sz="4" w:space="0" w:color="auto"/>
              <w:left w:val="single" w:sz="4" w:space="0" w:color="auto"/>
              <w:bottom w:val="single" w:sz="4" w:space="0" w:color="auto"/>
              <w:right w:val="single" w:sz="4" w:space="0" w:color="auto"/>
            </w:tcBorders>
            <w:noWrap/>
            <w:hideMark/>
          </w:tcPr>
          <w:p w14:paraId="55D0E109" w14:textId="77777777" w:rsidR="00380111" w:rsidRPr="00383AFE" w:rsidRDefault="00380111" w:rsidP="00587A4D">
            <w:pPr>
              <w:jc w:val="center"/>
              <w:rPr>
                <w:rFonts w:ascii="Garamond" w:hAnsi="Garamond"/>
                <w:szCs w:val="24"/>
              </w:rPr>
            </w:pPr>
            <w:r w:rsidRPr="00383AFE">
              <w:rPr>
                <w:rFonts w:ascii="Garamond" w:hAnsi="Garamond"/>
                <w:szCs w:val="24"/>
              </w:rPr>
              <w:t>1</w:t>
            </w:r>
          </w:p>
        </w:tc>
        <w:tc>
          <w:tcPr>
            <w:tcW w:w="1620" w:type="dxa"/>
            <w:tcBorders>
              <w:top w:val="single" w:sz="4" w:space="0" w:color="auto"/>
              <w:left w:val="single" w:sz="4" w:space="0" w:color="auto"/>
              <w:bottom w:val="single" w:sz="4" w:space="0" w:color="auto"/>
              <w:right w:val="single" w:sz="4" w:space="0" w:color="auto"/>
            </w:tcBorders>
            <w:noWrap/>
            <w:hideMark/>
          </w:tcPr>
          <w:p w14:paraId="495604DD" w14:textId="77777777" w:rsidR="00380111" w:rsidRPr="00383AFE" w:rsidRDefault="00380111" w:rsidP="00587A4D">
            <w:pPr>
              <w:jc w:val="center"/>
              <w:rPr>
                <w:rFonts w:ascii="Garamond" w:hAnsi="Garamond"/>
                <w:szCs w:val="24"/>
              </w:rPr>
            </w:pPr>
            <w:r w:rsidRPr="00383AFE">
              <w:rPr>
                <w:rFonts w:ascii="Garamond" w:hAnsi="Garamond"/>
                <w:szCs w:val="24"/>
              </w:rPr>
              <w:t>30/60</w:t>
            </w:r>
          </w:p>
        </w:tc>
        <w:tc>
          <w:tcPr>
            <w:tcW w:w="1350" w:type="dxa"/>
            <w:tcBorders>
              <w:top w:val="single" w:sz="4" w:space="0" w:color="auto"/>
              <w:left w:val="single" w:sz="4" w:space="0" w:color="auto"/>
              <w:bottom w:val="single" w:sz="4" w:space="0" w:color="auto"/>
              <w:right w:val="single" w:sz="4" w:space="0" w:color="auto"/>
            </w:tcBorders>
            <w:noWrap/>
            <w:hideMark/>
          </w:tcPr>
          <w:p w14:paraId="04057006" w14:textId="77777777" w:rsidR="00380111" w:rsidRPr="00383AFE" w:rsidRDefault="00D17DC9" w:rsidP="00587A4D">
            <w:pPr>
              <w:jc w:val="center"/>
              <w:rPr>
                <w:rFonts w:ascii="Garamond" w:hAnsi="Garamond"/>
                <w:szCs w:val="24"/>
              </w:rPr>
            </w:pPr>
            <w:r w:rsidRPr="00383AFE">
              <w:rPr>
                <w:rFonts w:ascii="Garamond" w:hAnsi="Garamond"/>
                <w:szCs w:val="24"/>
              </w:rPr>
              <w:t>1</w:t>
            </w:r>
            <w:r w:rsidR="00380111" w:rsidRPr="00383AFE">
              <w:rPr>
                <w:rFonts w:ascii="Garamond" w:hAnsi="Garamond"/>
                <w:szCs w:val="24"/>
              </w:rPr>
              <w:t>0</w:t>
            </w:r>
          </w:p>
        </w:tc>
      </w:tr>
      <w:tr w:rsidR="00380111" w:rsidRPr="00383AFE" w14:paraId="383575EC" w14:textId="77777777" w:rsidTr="00587A4D">
        <w:trPr>
          <w:trHeight w:val="255"/>
        </w:trPr>
        <w:tc>
          <w:tcPr>
            <w:tcW w:w="2718" w:type="dxa"/>
            <w:tcBorders>
              <w:top w:val="single" w:sz="4" w:space="0" w:color="auto"/>
              <w:left w:val="single" w:sz="4" w:space="0" w:color="auto"/>
              <w:bottom w:val="single" w:sz="4" w:space="0" w:color="auto"/>
              <w:right w:val="single" w:sz="4" w:space="0" w:color="auto"/>
            </w:tcBorders>
            <w:noWrap/>
            <w:hideMark/>
          </w:tcPr>
          <w:p w14:paraId="31179451" w14:textId="77777777" w:rsidR="00380111" w:rsidRPr="00383AFE" w:rsidRDefault="00380111" w:rsidP="00587A4D">
            <w:pPr>
              <w:jc w:val="both"/>
              <w:rPr>
                <w:rFonts w:ascii="Garamond" w:hAnsi="Garamond"/>
                <w:bCs/>
                <w:szCs w:val="24"/>
              </w:rPr>
            </w:pPr>
            <w:r w:rsidRPr="00383AFE">
              <w:rPr>
                <w:rFonts w:ascii="Garamond" w:hAnsi="Garamond"/>
                <w:bCs/>
                <w:szCs w:val="24"/>
              </w:rPr>
              <w:t>Total</w:t>
            </w:r>
          </w:p>
        </w:tc>
        <w:tc>
          <w:tcPr>
            <w:tcW w:w="1782" w:type="dxa"/>
            <w:tcBorders>
              <w:top w:val="single" w:sz="4" w:space="0" w:color="auto"/>
              <w:left w:val="single" w:sz="4" w:space="0" w:color="auto"/>
              <w:bottom w:val="single" w:sz="4" w:space="0" w:color="auto"/>
              <w:right w:val="single" w:sz="4" w:space="0" w:color="auto"/>
            </w:tcBorders>
            <w:noWrap/>
            <w:hideMark/>
          </w:tcPr>
          <w:p w14:paraId="70A1A2C4" w14:textId="77777777" w:rsidR="00380111" w:rsidRPr="00383AFE" w:rsidRDefault="00380111" w:rsidP="00587A4D">
            <w:pPr>
              <w:jc w:val="center"/>
              <w:rPr>
                <w:rFonts w:ascii="Garamond" w:hAnsi="Garamond"/>
                <w:szCs w:val="24"/>
              </w:rPr>
            </w:pPr>
            <w:r w:rsidRPr="00383AFE">
              <w:rPr>
                <w:rFonts w:ascii="Garamond" w:hAnsi="Garamond"/>
                <w:szCs w:val="24"/>
              </w:rPr>
              <w:t>5</w:t>
            </w:r>
            <w:r w:rsidR="00D17DC9" w:rsidRPr="00383AFE">
              <w:rPr>
                <w:rFonts w:ascii="Garamond" w:hAnsi="Garamond"/>
                <w:szCs w:val="24"/>
              </w:rPr>
              <w:t>2</w:t>
            </w:r>
            <w:r w:rsidRPr="00383AFE">
              <w:rPr>
                <w:rFonts w:ascii="Garamond" w:hAnsi="Garamond"/>
                <w:szCs w:val="24"/>
              </w:rPr>
              <w:t>0</w:t>
            </w:r>
          </w:p>
        </w:tc>
        <w:tc>
          <w:tcPr>
            <w:tcW w:w="1530" w:type="dxa"/>
            <w:tcBorders>
              <w:top w:val="single" w:sz="4" w:space="0" w:color="auto"/>
              <w:left w:val="single" w:sz="4" w:space="0" w:color="auto"/>
              <w:bottom w:val="single" w:sz="4" w:space="0" w:color="auto"/>
              <w:right w:val="single" w:sz="4" w:space="0" w:color="auto"/>
            </w:tcBorders>
            <w:noWrap/>
            <w:hideMark/>
          </w:tcPr>
          <w:p w14:paraId="03EE3404" w14:textId="77777777" w:rsidR="00380111" w:rsidRPr="00383AFE" w:rsidRDefault="00380111" w:rsidP="00587A4D">
            <w:pPr>
              <w:jc w:val="center"/>
              <w:rPr>
                <w:rFonts w:ascii="Garamond" w:hAnsi="Garamond"/>
                <w:szCs w:val="24"/>
              </w:rPr>
            </w:pPr>
            <w:r w:rsidRPr="00383AFE">
              <w:rPr>
                <w:rFonts w:ascii="Garamond" w:hAnsi="Garamond"/>
                <w:szCs w:val="24"/>
              </w:rPr>
              <w:t>—</w:t>
            </w:r>
          </w:p>
        </w:tc>
        <w:tc>
          <w:tcPr>
            <w:tcW w:w="1620" w:type="dxa"/>
            <w:tcBorders>
              <w:top w:val="single" w:sz="4" w:space="0" w:color="auto"/>
              <w:left w:val="single" w:sz="4" w:space="0" w:color="auto"/>
              <w:bottom w:val="single" w:sz="4" w:space="0" w:color="auto"/>
              <w:right w:val="single" w:sz="4" w:space="0" w:color="auto"/>
            </w:tcBorders>
            <w:noWrap/>
            <w:hideMark/>
          </w:tcPr>
          <w:p w14:paraId="644E25D6" w14:textId="77777777" w:rsidR="00380111" w:rsidRPr="00383AFE" w:rsidRDefault="00380111" w:rsidP="00587A4D">
            <w:pPr>
              <w:jc w:val="center"/>
              <w:rPr>
                <w:rFonts w:ascii="Garamond" w:hAnsi="Garamond"/>
                <w:szCs w:val="24"/>
              </w:rPr>
            </w:pPr>
            <w:r w:rsidRPr="00383AFE">
              <w:rPr>
                <w:rFonts w:ascii="Garamond" w:hAnsi="Garamond"/>
                <w:szCs w:val="24"/>
              </w:rPr>
              <w:t>—</w:t>
            </w:r>
          </w:p>
        </w:tc>
        <w:tc>
          <w:tcPr>
            <w:tcW w:w="1350" w:type="dxa"/>
            <w:tcBorders>
              <w:top w:val="single" w:sz="4" w:space="0" w:color="auto"/>
              <w:left w:val="single" w:sz="4" w:space="0" w:color="auto"/>
              <w:bottom w:val="single" w:sz="4" w:space="0" w:color="auto"/>
              <w:right w:val="single" w:sz="4" w:space="0" w:color="auto"/>
            </w:tcBorders>
            <w:noWrap/>
            <w:hideMark/>
          </w:tcPr>
          <w:p w14:paraId="250E7F46" w14:textId="77777777" w:rsidR="00380111" w:rsidRPr="00383AFE" w:rsidRDefault="00D17DC9" w:rsidP="00587A4D">
            <w:pPr>
              <w:jc w:val="center"/>
              <w:rPr>
                <w:rFonts w:ascii="Garamond" w:hAnsi="Garamond"/>
                <w:szCs w:val="24"/>
              </w:rPr>
            </w:pPr>
            <w:r w:rsidRPr="00383AFE">
              <w:rPr>
                <w:rFonts w:ascii="Garamond" w:hAnsi="Garamond"/>
                <w:szCs w:val="24"/>
              </w:rPr>
              <w:t>22</w:t>
            </w:r>
            <w:r w:rsidR="00380111" w:rsidRPr="00383AFE">
              <w:rPr>
                <w:rFonts w:ascii="Garamond" w:hAnsi="Garamond"/>
                <w:szCs w:val="24"/>
              </w:rPr>
              <w:t>5</w:t>
            </w:r>
          </w:p>
        </w:tc>
      </w:tr>
    </w:tbl>
    <w:p w14:paraId="75F9C23C" w14:textId="77777777" w:rsidR="00B83797" w:rsidRPr="00383AFE" w:rsidRDefault="00276277" w:rsidP="00A31FC3">
      <w:pPr>
        <w:rPr>
          <w:rFonts w:ascii="Garamond" w:hAnsi="Garamond"/>
        </w:rPr>
      </w:pPr>
      <w:r w:rsidRPr="00383AFE">
        <w:rPr>
          <w:rFonts w:ascii="Garamond" w:hAnsi="Garamond"/>
          <w:sz w:val="20"/>
        </w:rPr>
        <w:t>*Numbers have been rounded</w:t>
      </w:r>
    </w:p>
    <w:p w14:paraId="099D8065" w14:textId="77777777" w:rsidR="00B83797" w:rsidRPr="00383AFE" w:rsidRDefault="00E15C55" w:rsidP="00E9231E">
      <w:pPr>
        <w:pStyle w:val="ExhibitTitle"/>
        <w:spacing w:before="360"/>
        <w:ind w:left="1320" w:hanging="1320"/>
        <w:rPr>
          <w:rFonts w:ascii="Garamond" w:hAnsi="Garamond"/>
          <w:bCs/>
          <w:sz w:val="22"/>
          <w:szCs w:val="22"/>
        </w:rPr>
      </w:pPr>
      <w:r w:rsidRPr="00383AFE">
        <w:rPr>
          <w:rFonts w:ascii="Garamond" w:hAnsi="Garamond"/>
          <w:bCs/>
          <w:sz w:val="22"/>
          <w:szCs w:val="22"/>
        </w:rPr>
        <w:t>Exhibit 2.  Estimated Cost Burden</w:t>
      </w:r>
    </w:p>
    <w:tbl>
      <w:tblPr>
        <w:tblW w:w="5000" w:type="pct"/>
        <w:tblLook w:val="0000" w:firstRow="0" w:lastRow="0" w:firstColumn="0" w:lastColumn="0" w:noHBand="0" w:noVBand="0"/>
      </w:tblPr>
      <w:tblGrid>
        <w:gridCol w:w="3865"/>
        <w:gridCol w:w="1570"/>
        <w:gridCol w:w="1856"/>
        <w:gridCol w:w="2285"/>
      </w:tblGrid>
      <w:tr w:rsidR="00B83797" w:rsidRPr="00383AFE" w14:paraId="7C0D1EBE" w14:textId="77777777" w:rsidTr="006D0DAD">
        <w:trPr>
          <w:trHeight w:val="510"/>
        </w:trPr>
        <w:tc>
          <w:tcPr>
            <w:tcW w:w="2018" w:type="pct"/>
            <w:tcBorders>
              <w:top w:val="single" w:sz="4" w:space="0" w:color="auto"/>
              <w:left w:val="single" w:sz="4" w:space="0" w:color="auto"/>
              <w:bottom w:val="single" w:sz="4" w:space="0" w:color="auto"/>
              <w:right w:val="single" w:sz="4" w:space="0" w:color="auto"/>
            </w:tcBorders>
            <w:shd w:val="clear" w:color="auto" w:fill="auto"/>
            <w:vAlign w:val="bottom"/>
          </w:tcPr>
          <w:p w14:paraId="7A535B42" w14:textId="77777777" w:rsidR="00B83797" w:rsidRPr="00383AFE" w:rsidRDefault="00B83797" w:rsidP="006D0DAD">
            <w:pPr>
              <w:rPr>
                <w:rFonts w:ascii="Garamond" w:hAnsi="Garamond"/>
                <w:b/>
                <w:bCs/>
                <w:szCs w:val="24"/>
              </w:rPr>
            </w:pPr>
            <w:r w:rsidRPr="00383AFE">
              <w:rPr>
                <w:rFonts w:ascii="Garamond" w:hAnsi="Garamond"/>
                <w:b/>
                <w:bCs/>
                <w:szCs w:val="24"/>
              </w:rPr>
              <w:t>Type of Respondent</w:t>
            </w:r>
            <w:r w:rsidRPr="00383AFE">
              <w:rPr>
                <w:rFonts w:ascii="Garamond" w:hAnsi="Garamond"/>
                <w:b/>
                <w:bCs/>
                <w:szCs w:val="24"/>
              </w:rPr>
              <w:br/>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6AE0F87F" w14:textId="77777777" w:rsidR="00B83797" w:rsidRPr="00383AFE" w:rsidRDefault="00B83797" w:rsidP="006D0DAD">
            <w:pPr>
              <w:jc w:val="center"/>
              <w:rPr>
                <w:rFonts w:ascii="Garamond" w:hAnsi="Garamond"/>
                <w:b/>
                <w:bCs/>
                <w:szCs w:val="24"/>
              </w:rPr>
            </w:pPr>
            <w:r w:rsidRPr="00383AFE">
              <w:rPr>
                <w:rFonts w:ascii="Garamond" w:hAnsi="Garamond"/>
                <w:b/>
                <w:bCs/>
                <w:szCs w:val="24"/>
              </w:rPr>
              <w:t>Total Burden Hours</w:t>
            </w:r>
          </w:p>
        </w:tc>
        <w:tc>
          <w:tcPr>
            <w:tcW w:w="969" w:type="pct"/>
            <w:tcBorders>
              <w:top w:val="single" w:sz="4" w:space="0" w:color="auto"/>
              <w:left w:val="nil"/>
              <w:bottom w:val="single" w:sz="4" w:space="0" w:color="auto"/>
              <w:right w:val="single" w:sz="4" w:space="0" w:color="auto"/>
            </w:tcBorders>
            <w:shd w:val="clear" w:color="auto" w:fill="auto"/>
            <w:vAlign w:val="center"/>
          </w:tcPr>
          <w:p w14:paraId="53AA145A" w14:textId="77777777" w:rsidR="00B83797" w:rsidRPr="00383AFE" w:rsidRDefault="00B83797" w:rsidP="006D0DAD">
            <w:pPr>
              <w:jc w:val="center"/>
              <w:rPr>
                <w:rFonts w:ascii="Garamond" w:hAnsi="Garamond"/>
                <w:b/>
                <w:bCs/>
                <w:szCs w:val="24"/>
              </w:rPr>
            </w:pPr>
            <w:r w:rsidRPr="00383AFE">
              <w:rPr>
                <w:rFonts w:ascii="Garamond" w:hAnsi="Garamond"/>
                <w:b/>
                <w:bCs/>
                <w:szCs w:val="24"/>
              </w:rPr>
              <w:t>Hourly Wage</w:t>
            </w:r>
            <w:r w:rsidRPr="00383AFE">
              <w:rPr>
                <w:rFonts w:ascii="Garamond" w:hAnsi="Garamond"/>
                <w:b/>
                <w:bCs/>
                <w:szCs w:val="24"/>
              </w:rPr>
              <w:br/>
              <w:t>Rate</w:t>
            </w:r>
          </w:p>
        </w:tc>
        <w:tc>
          <w:tcPr>
            <w:tcW w:w="1193" w:type="pct"/>
            <w:tcBorders>
              <w:top w:val="single" w:sz="4" w:space="0" w:color="auto"/>
              <w:left w:val="nil"/>
              <w:bottom w:val="single" w:sz="4" w:space="0" w:color="auto"/>
              <w:right w:val="single" w:sz="4" w:space="0" w:color="auto"/>
            </w:tcBorders>
            <w:shd w:val="clear" w:color="auto" w:fill="auto"/>
            <w:noWrap/>
            <w:vAlign w:val="bottom"/>
          </w:tcPr>
          <w:p w14:paraId="3EDB900B" w14:textId="77777777" w:rsidR="00B83797" w:rsidRPr="00383AFE" w:rsidRDefault="00B83797" w:rsidP="006D0DAD">
            <w:pPr>
              <w:jc w:val="center"/>
              <w:rPr>
                <w:rFonts w:ascii="Garamond" w:hAnsi="Garamond"/>
                <w:b/>
                <w:bCs/>
                <w:szCs w:val="24"/>
              </w:rPr>
            </w:pPr>
            <w:r w:rsidRPr="00383AFE">
              <w:rPr>
                <w:rFonts w:ascii="Garamond" w:hAnsi="Garamond"/>
                <w:b/>
                <w:bCs/>
                <w:szCs w:val="24"/>
              </w:rPr>
              <w:t xml:space="preserve">Total </w:t>
            </w:r>
          </w:p>
          <w:p w14:paraId="0831DD8D" w14:textId="77777777" w:rsidR="00B83797" w:rsidRPr="00383AFE" w:rsidRDefault="00B83797" w:rsidP="006D0DAD">
            <w:pPr>
              <w:jc w:val="center"/>
              <w:rPr>
                <w:rFonts w:ascii="Garamond" w:hAnsi="Garamond"/>
                <w:b/>
                <w:bCs/>
                <w:szCs w:val="24"/>
              </w:rPr>
            </w:pPr>
            <w:r w:rsidRPr="00383AFE">
              <w:rPr>
                <w:rFonts w:ascii="Garamond" w:hAnsi="Garamond"/>
                <w:b/>
                <w:bCs/>
                <w:szCs w:val="24"/>
              </w:rPr>
              <w:t>Respondent Costs</w:t>
            </w:r>
          </w:p>
        </w:tc>
      </w:tr>
      <w:tr w:rsidR="00B83797" w:rsidRPr="00383AFE" w14:paraId="6F919068" w14:textId="77777777" w:rsidTr="006D0DAD">
        <w:trPr>
          <w:trHeight w:val="278"/>
        </w:trPr>
        <w:tc>
          <w:tcPr>
            <w:tcW w:w="2018" w:type="pct"/>
            <w:tcBorders>
              <w:top w:val="nil"/>
              <w:left w:val="single" w:sz="4" w:space="0" w:color="auto"/>
              <w:bottom w:val="single" w:sz="4" w:space="0" w:color="auto"/>
              <w:right w:val="single" w:sz="4" w:space="0" w:color="auto"/>
            </w:tcBorders>
            <w:shd w:val="clear" w:color="auto" w:fill="D9D9D9"/>
            <w:noWrap/>
            <w:vAlign w:val="bottom"/>
          </w:tcPr>
          <w:p w14:paraId="1E616BE4" w14:textId="77777777" w:rsidR="00B83797" w:rsidRPr="00383AFE" w:rsidRDefault="00B83797" w:rsidP="006D0DAD">
            <w:pPr>
              <w:jc w:val="both"/>
              <w:rPr>
                <w:rFonts w:ascii="Garamond" w:hAnsi="Garamond"/>
                <w:b/>
                <w:szCs w:val="24"/>
              </w:rPr>
            </w:pPr>
            <w:r w:rsidRPr="00383AFE">
              <w:rPr>
                <w:rFonts w:ascii="Garamond" w:hAnsi="Garamond"/>
                <w:b/>
                <w:szCs w:val="24"/>
              </w:rPr>
              <w:t>WHLI CHWs</w:t>
            </w:r>
            <w:r w:rsidR="00FA19CF" w:rsidRPr="00383AFE">
              <w:rPr>
                <w:rFonts w:ascii="Garamond" w:hAnsi="Garamond"/>
                <w:b/>
                <w:sz w:val="20"/>
                <w:vertAlign w:val="superscript"/>
              </w:rPr>
              <w:t>1</w:t>
            </w:r>
            <w:r w:rsidRPr="00383AFE">
              <w:rPr>
                <w:rFonts w:ascii="Garamond" w:hAnsi="Garamond"/>
                <w:b/>
                <w:szCs w:val="24"/>
              </w:rPr>
              <w:t xml:space="preserve"> </w:t>
            </w:r>
          </w:p>
        </w:tc>
        <w:tc>
          <w:tcPr>
            <w:tcW w:w="820" w:type="pct"/>
            <w:tcBorders>
              <w:top w:val="nil"/>
              <w:left w:val="single" w:sz="4" w:space="0" w:color="auto"/>
              <w:bottom w:val="single" w:sz="4" w:space="0" w:color="auto"/>
              <w:right w:val="single" w:sz="4" w:space="0" w:color="auto"/>
            </w:tcBorders>
            <w:shd w:val="clear" w:color="auto" w:fill="D9D9D9"/>
            <w:noWrap/>
            <w:vAlign w:val="center"/>
          </w:tcPr>
          <w:p w14:paraId="1A74CFE4" w14:textId="77777777" w:rsidR="00B83797" w:rsidRPr="00383AFE" w:rsidRDefault="00B83797" w:rsidP="006D0DAD">
            <w:pPr>
              <w:rPr>
                <w:rFonts w:ascii="Garamond" w:hAnsi="Garamond"/>
                <w:b/>
                <w:szCs w:val="24"/>
              </w:rPr>
            </w:pPr>
          </w:p>
        </w:tc>
        <w:tc>
          <w:tcPr>
            <w:tcW w:w="969" w:type="pct"/>
            <w:tcBorders>
              <w:top w:val="nil"/>
              <w:left w:val="nil"/>
              <w:bottom w:val="single" w:sz="4" w:space="0" w:color="auto"/>
              <w:right w:val="single" w:sz="4" w:space="0" w:color="auto"/>
            </w:tcBorders>
            <w:shd w:val="clear" w:color="auto" w:fill="D9D9D9"/>
            <w:noWrap/>
            <w:vAlign w:val="center"/>
          </w:tcPr>
          <w:p w14:paraId="0E580AF0" w14:textId="77777777" w:rsidR="00B83797" w:rsidRPr="00383AFE" w:rsidRDefault="00B83797" w:rsidP="006D0DAD">
            <w:pPr>
              <w:rPr>
                <w:rFonts w:ascii="Garamond" w:hAnsi="Garamond"/>
                <w:szCs w:val="24"/>
              </w:rPr>
            </w:pPr>
          </w:p>
        </w:tc>
        <w:tc>
          <w:tcPr>
            <w:tcW w:w="1193" w:type="pct"/>
            <w:tcBorders>
              <w:top w:val="nil"/>
              <w:left w:val="nil"/>
              <w:bottom w:val="single" w:sz="4" w:space="0" w:color="auto"/>
              <w:right w:val="single" w:sz="4" w:space="0" w:color="auto"/>
            </w:tcBorders>
            <w:shd w:val="clear" w:color="auto" w:fill="D9D9D9"/>
            <w:noWrap/>
            <w:vAlign w:val="center"/>
          </w:tcPr>
          <w:p w14:paraId="62A85A00" w14:textId="77777777" w:rsidR="00B83797" w:rsidRPr="00383AFE" w:rsidRDefault="00B83797" w:rsidP="006D0DAD">
            <w:pPr>
              <w:rPr>
                <w:rFonts w:ascii="Garamond" w:hAnsi="Garamond"/>
                <w:b/>
                <w:szCs w:val="24"/>
              </w:rPr>
            </w:pPr>
          </w:p>
        </w:tc>
      </w:tr>
      <w:tr w:rsidR="00B83797" w:rsidRPr="00383AFE" w14:paraId="7098908A" w14:textId="77777777" w:rsidTr="006D0DAD">
        <w:trPr>
          <w:trHeight w:val="255"/>
        </w:trPr>
        <w:tc>
          <w:tcPr>
            <w:tcW w:w="2018" w:type="pct"/>
            <w:tcBorders>
              <w:top w:val="nil"/>
              <w:left w:val="single" w:sz="4" w:space="0" w:color="auto"/>
              <w:bottom w:val="single" w:sz="4" w:space="0" w:color="auto"/>
              <w:right w:val="single" w:sz="4" w:space="0" w:color="auto"/>
            </w:tcBorders>
            <w:shd w:val="clear" w:color="auto" w:fill="auto"/>
            <w:noWrap/>
            <w:vAlign w:val="bottom"/>
          </w:tcPr>
          <w:p w14:paraId="3E5DE0E4" w14:textId="77777777" w:rsidR="00B83797" w:rsidRPr="00383AFE" w:rsidRDefault="00B83797" w:rsidP="006D0DAD">
            <w:pPr>
              <w:rPr>
                <w:rFonts w:ascii="Garamond" w:hAnsi="Garamond"/>
                <w:szCs w:val="24"/>
              </w:rPr>
            </w:pPr>
            <w:r w:rsidRPr="00383AFE">
              <w:rPr>
                <w:rFonts w:ascii="Garamond" w:hAnsi="Garamond"/>
                <w:szCs w:val="24"/>
              </w:rPr>
              <w:t>Online Survey</w:t>
            </w:r>
          </w:p>
        </w:tc>
        <w:tc>
          <w:tcPr>
            <w:tcW w:w="820" w:type="pct"/>
            <w:tcBorders>
              <w:top w:val="nil"/>
              <w:left w:val="single" w:sz="4" w:space="0" w:color="auto"/>
              <w:bottom w:val="single" w:sz="4" w:space="0" w:color="auto"/>
              <w:right w:val="single" w:sz="4" w:space="0" w:color="auto"/>
            </w:tcBorders>
            <w:shd w:val="clear" w:color="auto" w:fill="auto"/>
            <w:noWrap/>
            <w:vAlign w:val="center"/>
          </w:tcPr>
          <w:p w14:paraId="32894F17" w14:textId="77777777" w:rsidR="00B83797" w:rsidRPr="00383AFE" w:rsidRDefault="007D6197" w:rsidP="006D0DAD">
            <w:pPr>
              <w:jc w:val="center"/>
              <w:rPr>
                <w:rFonts w:ascii="Garamond" w:hAnsi="Garamond"/>
                <w:szCs w:val="24"/>
              </w:rPr>
            </w:pPr>
            <w:r w:rsidRPr="00383AFE">
              <w:rPr>
                <w:rFonts w:ascii="Garamond" w:hAnsi="Garamond"/>
                <w:szCs w:val="24"/>
              </w:rPr>
              <w:t>176</w:t>
            </w:r>
          </w:p>
        </w:tc>
        <w:tc>
          <w:tcPr>
            <w:tcW w:w="969" w:type="pct"/>
            <w:tcBorders>
              <w:top w:val="nil"/>
              <w:left w:val="nil"/>
              <w:bottom w:val="single" w:sz="4" w:space="0" w:color="auto"/>
              <w:right w:val="single" w:sz="4" w:space="0" w:color="auto"/>
            </w:tcBorders>
            <w:shd w:val="clear" w:color="auto" w:fill="auto"/>
            <w:noWrap/>
            <w:vAlign w:val="center"/>
          </w:tcPr>
          <w:p w14:paraId="58ABEB0A" w14:textId="77777777" w:rsidR="00B83797" w:rsidRPr="00383AFE" w:rsidRDefault="00B83797" w:rsidP="00AA465D">
            <w:pPr>
              <w:jc w:val="center"/>
              <w:rPr>
                <w:rFonts w:ascii="Garamond" w:hAnsi="Garamond"/>
                <w:szCs w:val="24"/>
              </w:rPr>
            </w:pPr>
            <w:r w:rsidRPr="00383AFE">
              <w:rPr>
                <w:rFonts w:ascii="Garamond" w:hAnsi="Garamond"/>
                <w:szCs w:val="24"/>
              </w:rPr>
              <w:t>$1</w:t>
            </w:r>
            <w:r w:rsidR="00820295" w:rsidRPr="00383AFE">
              <w:rPr>
                <w:rFonts w:ascii="Garamond" w:hAnsi="Garamond"/>
                <w:szCs w:val="24"/>
              </w:rPr>
              <w:t>8</w:t>
            </w:r>
            <w:r w:rsidRPr="00383AFE">
              <w:rPr>
                <w:rFonts w:ascii="Garamond" w:hAnsi="Garamond"/>
                <w:szCs w:val="24"/>
              </w:rPr>
              <w:t>.</w:t>
            </w:r>
            <w:r w:rsidR="00820295" w:rsidRPr="00383AFE">
              <w:rPr>
                <w:rFonts w:ascii="Garamond" w:hAnsi="Garamond"/>
                <w:szCs w:val="24"/>
              </w:rPr>
              <w:t>35</w:t>
            </w:r>
          </w:p>
        </w:tc>
        <w:tc>
          <w:tcPr>
            <w:tcW w:w="1193" w:type="pct"/>
            <w:tcBorders>
              <w:top w:val="nil"/>
              <w:left w:val="nil"/>
              <w:bottom w:val="single" w:sz="4" w:space="0" w:color="auto"/>
              <w:right w:val="single" w:sz="4" w:space="0" w:color="auto"/>
            </w:tcBorders>
            <w:shd w:val="clear" w:color="auto" w:fill="auto"/>
            <w:noWrap/>
            <w:vAlign w:val="center"/>
          </w:tcPr>
          <w:p w14:paraId="5664B5A0" w14:textId="77777777" w:rsidR="00B83797" w:rsidRPr="00383AFE" w:rsidRDefault="007D6197" w:rsidP="00AA465D">
            <w:pPr>
              <w:jc w:val="center"/>
              <w:rPr>
                <w:rFonts w:ascii="Garamond" w:hAnsi="Garamond"/>
                <w:szCs w:val="24"/>
              </w:rPr>
            </w:pPr>
            <w:r w:rsidRPr="00383AFE">
              <w:rPr>
                <w:rFonts w:ascii="Garamond" w:hAnsi="Garamond"/>
                <w:szCs w:val="24"/>
              </w:rPr>
              <w:t>$3,229.60</w:t>
            </w:r>
          </w:p>
        </w:tc>
      </w:tr>
      <w:tr w:rsidR="00B83797" w:rsidRPr="00383AFE" w14:paraId="72A5E622" w14:textId="77777777" w:rsidTr="006D0DAD">
        <w:trPr>
          <w:trHeight w:val="255"/>
        </w:trPr>
        <w:tc>
          <w:tcPr>
            <w:tcW w:w="2018" w:type="pct"/>
            <w:tcBorders>
              <w:top w:val="nil"/>
              <w:left w:val="single" w:sz="4" w:space="0" w:color="auto"/>
              <w:bottom w:val="single" w:sz="4" w:space="0" w:color="auto"/>
              <w:right w:val="single" w:sz="4" w:space="0" w:color="auto"/>
            </w:tcBorders>
            <w:shd w:val="clear" w:color="auto" w:fill="auto"/>
            <w:noWrap/>
            <w:vAlign w:val="bottom"/>
          </w:tcPr>
          <w:p w14:paraId="27EE0109" w14:textId="77777777" w:rsidR="00B83797" w:rsidRPr="00383AFE" w:rsidRDefault="00B83797" w:rsidP="00DC3045">
            <w:pPr>
              <w:rPr>
                <w:rFonts w:ascii="Garamond" w:hAnsi="Garamond"/>
                <w:szCs w:val="24"/>
              </w:rPr>
            </w:pPr>
            <w:r w:rsidRPr="00383AFE">
              <w:rPr>
                <w:rFonts w:ascii="Garamond" w:hAnsi="Garamond"/>
                <w:szCs w:val="24"/>
              </w:rPr>
              <w:t xml:space="preserve">Telephone </w:t>
            </w:r>
            <w:r w:rsidR="00DC3045" w:rsidRPr="00383AFE">
              <w:rPr>
                <w:rFonts w:ascii="Garamond" w:hAnsi="Garamond"/>
                <w:szCs w:val="24"/>
              </w:rPr>
              <w:t>Interviews</w:t>
            </w:r>
          </w:p>
        </w:tc>
        <w:tc>
          <w:tcPr>
            <w:tcW w:w="820" w:type="pct"/>
            <w:tcBorders>
              <w:top w:val="nil"/>
              <w:left w:val="single" w:sz="4" w:space="0" w:color="auto"/>
              <w:bottom w:val="single" w:sz="4" w:space="0" w:color="auto"/>
              <w:right w:val="single" w:sz="4" w:space="0" w:color="auto"/>
            </w:tcBorders>
            <w:shd w:val="clear" w:color="auto" w:fill="auto"/>
            <w:noWrap/>
            <w:vAlign w:val="center"/>
          </w:tcPr>
          <w:p w14:paraId="70AA7655" w14:textId="77777777" w:rsidR="00B83797" w:rsidRPr="00383AFE" w:rsidRDefault="007D6197" w:rsidP="006D0DAD">
            <w:pPr>
              <w:jc w:val="center"/>
              <w:rPr>
                <w:rFonts w:ascii="Garamond" w:hAnsi="Garamond"/>
                <w:szCs w:val="24"/>
              </w:rPr>
            </w:pPr>
            <w:r w:rsidRPr="00383AFE">
              <w:rPr>
                <w:rFonts w:ascii="Garamond" w:hAnsi="Garamond"/>
                <w:szCs w:val="24"/>
              </w:rPr>
              <w:t>2</w:t>
            </w:r>
            <w:r w:rsidR="005140AA" w:rsidRPr="00383AFE">
              <w:rPr>
                <w:rFonts w:ascii="Garamond" w:hAnsi="Garamond"/>
                <w:szCs w:val="24"/>
              </w:rPr>
              <w:t>0</w:t>
            </w:r>
          </w:p>
        </w:tc>
        <w:tc>
          <w:tcPr>
            <w:tcW w:w="969" w:type="pct"/>
            <w:tcBorders>
              <w:top w:val="nil"/>
              <w:left w:val="nil"/>
              <w:bottom w:val="single" w:sz="4" w:space="0" w:color="auto"/>
              <w:right w:val="single" w:sz="4" w:space="0" w:color="auto"/>
            </w:tcBorders>
            <w:shd w:val="clear" w:color="auto" w:fill="auto"/>
            <w:noWrap/>
            <w:vAlign w:val="center"/>
          </w:tcPr>
          <w:p w14:paraId="568A8055" w14:textId="77777777" w:rsidR="00B83797" w:rsidRPr="00383AFE" w:rsidRDefault="00B83797" w:rsidP="00AA465D">
            <w:pPr>
              <w:jc w:val="center"/>
              <w:rPr>
                <w:rFonts w:ascii="Garamond" w:hAnsi="Garamond"/>
                <w:szCs w:val="24"/>
              </w:rPr>
            </w:pPr>
            <w:r w:rsidRPr="00383AFE">
              <w:rPr>
                <w:rFonts w:ascii="Garamond" w:hAnsi="Garamond"/>
                <w:szCs w:val="24"/>
              </w:rPr>
              <w:t>$1</w:t>
            </w:r>
            <w:r w:rsidR="00820295" w:rsidRPr="00383AFE">
              <w:rPr>
                <w:rFonts w:ascii="Garamond" w:hAnsi="Garamond"/>
                <w:szCs w:val="24"/>
              </w:rPr>
              <w:t>8</w:t>
            </w:r>
            <w:r w:rsidRPr="00383AFE">
              <w:rPr>
                <w:rFonts w:ascii="Garamond" w:hAnsi="Garamond"/>
                <w:szCs w:val="24"/>
              </w:rPr>
              <w:t>.</w:t>
            </w:r>
            <w:r w:rsidR="00820295" w:rsidRPr="00383AFE">
              <w:rPr>
                <w:rFonts w:ascii="Garamond" w:hAnsi="Garamond"/>
                <w:szCs w:val="24"/>
              </w:rPr>
              <w:t>35</w:t>
            </w:r>
          </w:p>
        </w:tc>
        <w:tc>
          <w:tcPr>
            <w:tcW w:w="1193" w:type="pct"/>
            <w:tcBorders>
              <w:top w:val="nil"/>
              <w:left w:val="nil"/>
              <w:bottom w:val="single" w:sz="4" w:space="0" w:color="auto"/>
              <w:right w:val="single" w:sz="4" w:space="0" w:color="auto"/>
            </w:tcBorders>
            <w:shd w:val="clear" w:color="auto" w:fill="auto"/>
            <w:noWrap/>
            <w:vAlign w:val="center"/>
          </w:tcPr>
          <w:p w14:paraId="1A6A149F" w14:textId="77777777" w:rsidR="00B83797" w:rsidRPr="00383AFE" w:rsidRDefault="009723C9" w:rsidP="00AA465D">
            <w:pPr>
              <w:jc w:val="center"/>
              <w:rPr>
                <w:rFonts w:ascii="Garamond" w:hAnsi="Garamond"/>
                <w:szCs w:val="24"/>
              </w:rPr>
            </w:pPr>
            <w:r w:rsidRPr="00383AFE">
              <w:rPr>
                <w:rFonts w:ascii="Garamond" w:hAnsi="Garamond"/>
                <w:szCs w:val="24"/>
              </w:rPr>
              <w:t>$</w:t>
            </w:r>
            <w:r w:rsidR="00AA465D" w:rsidRPr="00383AFE">
              <w:rPr>
                <w:rFonts w:ascii="Garamond" w:hAnsi="Garamond"/>
                <w:szCs w:val="24"/>
              </w:rPr>
              <w:t>367</w:t>
            </w:r>
          </w:p>
        </w:tc>
      </w:tr>
      <w:tr w:rsidR="00B83797" w:rsidRPr="00383AFE" w14:paraId="6D440C17" w14:textId="77777777" w:rsidTr="006D0DAD">
        <w:trPr>
          <w:trHeight w:val="255"/>
        </w:trPr>
        <w:tc>
          <w:tcPr>
            <w:tcW w:w="2018"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17AA667" w14:textId="77777777" w:rsidR="00B83797" w:rsidRPr="00383AFE" w:rsidRDefault="00B83797" w:rsidP="006D0DAD">
            <w:pPr>
              <w:rPr>
                <w:rFonts w:ascii="Garamond" w:hAnsi="Garamond"/>
                <w:b/>
                <w:szCs w:val="24"/>
                <w:vertAlign w:val="superscript"/>
              </w:rPr>
            </w:pPr>
            <w:r w:rsidRPr="00383AFE">
              <w:rPr>
                <w:rFonts w:ascii="Garamond" w:hAnsi="Garamond"/>
                <w:b/>
                <w:szCs w:val="24"/>
              </w:rPr>
              <w:t xml:space="preserve">WHLI Master </w:t>
            </w:r>
            <w:r w:rsidR="00D03D45" w:rsidRPr="00383AFE">
              <w:rPr>
                <w:rFonts w:ascii="Garamond" w:hAnsi="Garamond"/>
                <w:b/>
                <w:szCs w:val="24"/>
              </w:rPr>
              <w:t>T</w:t>
            </w:r>
            <w:r w:rsidRPr="00383AFE">
              <w:rPr>
                <w:rFonts w:ascii="Garamond" w:hAnsi="Garamond"/>
                <w:b/>
                <w:szCs w:val="24"/>
              </w:rPr>
              <w:t>rainers</w:t>
            </w:r>
            <w:r w:rsidR="008D524F" w:rsidRPr="00383AFE">
              <w:rPr>
                <w:rFonts w:ascii="Garamond" w:hAnsi="Garamond"/>
                <w:b/>
                <w:szCs w:val="24"/>
                <w:vertAlign w:val="superscript"/>
              </w:rPr>
              <w:t>2</w:t>
            </w:r>
          </w:p>
        </w:tc>
        <w:tc>
          <w:tcPr>
            <w:tcW w:w="820"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94EA798" w14:textId="77777777" w:rsidR="00B83797" w:rsidRPr="00383AFE" w:rsidRDefault="00B83797" w:rsidP="006D0DAD">
            <w:pPr>
              <w:jc w:val="center"/>
              <w:rPr>
                <w:rFonts w:ascii="Garamond" w:hAnsi="Garamond"/>
                <w:szCs w:val="24"/>
              </w:rPr>
            </w:pPr>
          </w:p>
        </w:tc>
        <w:tc>
          <w:tcPr>
            <w:tcW w:w="969" w:type="pct"/>
            <w:tcBorders>
              <w:top w:val="nil"/>
              <w:left w:val="nil"/>
              <w:bottom w:val="single" w:sz="4" w:space="0" w:color="auto"/>
              <w:right w:val="single" w:sz="4" w:space="0" w:color="auto"/>
            </w:tcBorders>
            <w:shd w:val="clear" w:color="auto" w:fill="D9D9D9" w:themeFill="background1" w:themeFillShade="D9"/>
            <w:noWrap/>
            <w:vAlign w:val="center"/>
          </w:tcPr>
          <w:p w14:paraId="19803475" w14:textId="77777777" w:rsidR="00B83797" w:rsidRPr="00383AFE" w:rsidRDefault="00B83797" w:rsidP="00AA465D">
            <w:pPr>
              <w:jc w:val="center"/>
              <w:rPr>
                <w:rFonts w:ascii="Garamond" w:hAnsi="Garamond"/>
                <w:szCs w:val="24"/>
                <w:highlight w:val="yellow"/>
              </w:rPr>
            </w:pPr>
          </w:p>
        </w:tc>
        <w:tc>
          <w:tcPr>
            <w:tcW w:w="1193" w:type="pct"/>
            <w:tcBorders>
              <w:top w:val="nil"/>
              <w:left w:val="nil"/>
              <w:bottom w:val="single" w:sz="4" w:space="0" w:color="auto"/>
              <w:right w:val="single" w:sz="4" w:space="0" w:color="auto"/>
            </w:tcBorders>
            <w:shd w:val="clear" w:color="auto" w:fill="D9D9D9" w:themeFill="background1" w:themeFillShade="D9"/>
            <w:noWrap/>
            <w:vAlign w:val="center"/>
          </w:tcPr>
          <w:p w14:paraId="666935DB" w14:textId="77777777" w:rsidR="00B83797" w:rsidRPr="00383AFE" w:rsidRDefault="00B83797" w:rsidP="00AA465D">
            <w:pPr>
              <w:jc w:val="center"/>
              <w:rPr>
                <w:rFonts w:ascii="Garamond" w:hAnsi="Garamond"/>
                <w:szCs w:val="24"/>
              </w:rPr>
            </w:pPr>
          </w:p>
        </w:tc>
      </w:tr>
      <w:tr w:rsidR="00B83797" w:rsidRPr="00383AFE" w14:paraId="1E719510" w14:textId="77777777" w:rsidTr="008E3EF2">
        <w:trPr>
          <w:trHeight w:val="80"/>
        </w:trPr>
        <w:tc>
          <w:tcPr>
            <w:tcW w:w="2018" w:type="pct"/>
            <w:tcBorders>
              <w:top w:val="nil"/>
              <w:left w:val="single" w:sz="4" w:space="0" w:color="auto"/>
              <w:bottom w:val="single" w:sz="4" w:space="0" w:color="auto"/>
              <w:right w:val="single" w:sz="4" w:space="0" w:color="auto"/>
            </w:tcBorders>
            <w:shd w:val="clear" w:color="auto" w:fill="auto"/>
            <w:noWrap/>
            <w:vAlign w:val="bottom"/>
          </w:tcPr>
          <w:p w14:paraId="6690C005" w14:textId="77777777" w:rsidR="00B83797" w:rsidRPr="00383AFE" w:rsidRDefault="00B83797" w:rsidP="006D0DAD">
            <w:pPr>
              <w:rPr>
                <w:rFonts w:ascii="Garamond" w:hAnsi="Garamond"/>
                <w:szCs w:val="24"/>
              </w:rPr>
            </w:pPr>
            <w:r w:rsidRPr="00383AFE">
              <w:rPr>
                <w:rFonts w:ascii="Garamond" w:hAnsi="Garamond"/>
                <w:szCs w:val="24"/>
              </w:rPr>
              <w:t>Telephone Interviews</w:t>
            </w:r>
          </w:p>
        </w:tc>
        <w:tc>
          <w:tcPr>
            <w:tcW w:w="820" w:type="pct"/>
            <w:tcBorders>
              <w:top w:val="nil"/>
              <w:left w:val="single" w:sz="4" w:space="0" w:color="auto"/>
              <w:bottom w:val="single" w:sz="4" w:space="0" w:color="auto"/>
              <w:right w:val="single" w:sz="4" w:space="0" w:color="auto"/>
            </w:tcBorders>
            <w:shd w:val="clear" w:color="auto" w:fill="auto"/>
            <w:noWrap/>
          </w:tcPr>
          <w:p w14:paraId="5A236EC9" w14:textId="77777777" w:rsidR="00B83797" w:rsidRPr="00383AFE" w:rsidRDefault="00EC5748" w:rsidP="006D0DAD">
            <w:pPr>
              <w:jc w:val="center"/>
              <w:rPr>
                <w:rFonts w:ascii="Garamond" w:hAnsi="Garamond"/>
                <w:szCs w:val="24"/>
              </w:rPr>
            </w:pPr>
            <w:r w:rsidRPr="00383AFE">
              <w:rPr>
                <w:rFonts w:ascii="Garamond" w:hAnsi="Garamond"/>
                <w:szCs w:val="24"/>
              </w:rPr>
              <w:t>9</w:t>
            </w:r>
          </w:p>
        </w:tc>
        <w:tc>
          <w:tcPr>
            <w:tcW w:w="969" w:type="pct"/>
            <w:tcBorders>
              <w:top w:val="nil"/>
              <w:left w:val="nil"/>
              <w:bottom w:val="single" w:sz="4" w:space="0" w:color="auto"/>
              <w:right w:val="single" w:sz="4" w:space="0" w:color="auto"/>
            </w:tcBorders>
            <w:shd w:val="clear" w:color="auto" w:fill="auto"/>
            <w:noWrap/>
            <w:vAlign w:val="center"/>
          </w:tcPr>
          <w:p w14:paraId="1C5DEF3C" w14:textId="77777777" w:rsidR="00B83797" w:rsidRPr="00383AFE" w:rsidRDefault="008D524F" w:rsidP="00AA465D">
            <w:pPr>
              <w:jc w:val="center"/>
              <w:rPr>
                <w:rFonts w:ascii="Garamond" w:hAnsi="Garamond"/>
                <w:szCs w:val="24"/>
              </w:rPr>
            </w:pPr>
            <w:r w:rsidRPr="00383AFE">
              <w:rPr>
                <w:rFonts w:ascii="Garamond" w:hAnsi="Garamond"/>
                <w:szCs w:val="24"/>
              </w:rPr>
              <w:t>$32.56</w:t>
            </w:r>
          </w:p>
        </w:tc>
        <w:tc>
          <w:tcPr>
            <w:tcW w:w="1193" w:type="pct"/>
            <w:tcBorders>
              <w:top w:val="nil"/>
              <w:left w:val="nil"/>
              <w:bottom w:val="single" w:sz="4" w:space="0" w:color="auto"/>
              <w:right w:val="single" w:sz="4" w:space="0" w:color="auto"/>
            </w:tcBorders>
            <w:shd w:val="clear" w:color="auto" w:fill="auto"/>
            <w:noWrap/>
            <w:vAlign w:val="center"/>
          </w:tcPr>
          <w:p w14:paraId="5AAF9EF2" w14:textId="77777777" w:rsidR="00B83797" w:rsidRPr="00383AFE" w:rsidRDefault="007852E5" w:rsidP="00AA465D">
            <w:pPr>
              <w:jc w:val="center"/>
              <w:rPr>
                <w:rFonts w:ascii="Garamond" w:hAnsi="Garamond"/>
                <w:szCs w:val="24"/>
              </w:rPr>
            </w:pPr>
            <w:r w:rsidRPr="00383AFE">
              <w:rPr>
                <w:rFonts w:ascii="Garamond" w:hAnsi="Garamond"/>
                <w:szCs w:val="24"/>
              </w:rPr>
              <w:t>$293.04</w:t>
            </w:r>
          </w:p>
        </w:tc>
      </w:tr>
      <w:tr w:rsidR="00B83797" w:rsidRPr="00383AFE" w14:paraId="4BA90A11" w14:textId="77777777" w:rsidTr="006D0DAD">
        <w:trPr>
          <w:trHeight w:val="255"/>
        </w:trPr>
        <w:tc>
          <w:tcPr>
            <w:tcW w:w="2018"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67056EA" w14:textId="77777777" w:rsidR="00B83797" w:rsidRPr="00383AFE" w:rsidRDefault="00D03D45" w:rsidP="006D0DAD">
            <w:pPr>
              <w:rPr>
                <w:rFonts w:ascii="Garamond" w:hAnsi="Garamond"/>
                <w:b/>
                <w:szCs w:val="24"/>
                <w:vertAlign w:val="superscript"/>
              </w:rPr>
            </w:pPr>
            <w:r w:rsidRPr="00383AFE">
              <w:rPr>
                <w:rFonts w:ascii="Garamond" w:hAnsi="Garamond"/>
                <w:b/>
                <w:szCs w:val="24"/>
              </w:rPr>
              <w:t xml:space="preserve">CHW </w:t>
            </w:r>
            <w:r w:rsidR="007D6197" w:rsidRPr="00383AFE">
              <w:rPr>
                <w:rFonts w:ascii="Garamond" w:hAnsi="Garamond"/>
                <w:b/>
                <w:szCs w:val="24"/>
              </w:rPr>
              <w:t xml:space="preserve">Worksite </w:t>
            </w:r>
            <w:r w:rsidR="00B83797" w:rsidRPr="00383AFE">
              <w:rPr>
                <w:rFonts w:ascii="Garamond" w:hAnsi="Garamond"/>
                <w:b/>
                <w:szCs w:val="24"/>
              </w:rPr>
              <w:t>Supervisors</w:t>
            </w:r>
            <w:r w:rsidR="008D524F" w:rsidRPr="00383AFE">
              <w:rPr>
                <w:rFonts w:ascii="Garamond" w:hAnsi="Garamond"/>
                <w:b/>
                <w:szCs w:val="24"/>
                <w:vertAlign w:val="superscript"/>
              </w:rPr>
              <w:t>2</w:t>
            </w:r>
          </w:p>
        </w:tc>
        <w:tc>
          <w:tcPr>
            <w:tcW w:w="820" w:type="pct"/>
            <w:tcBorders>
              <w:top w:val="nil"/>
              <w:left w:val="single" w:sz="4" w:space="0" w:color="auto"/>
              <w:bottom w:val="single" w:sz="4" w:space="0" w:color="auto"/>
              <w:right w:val="single" w:sz="4" w:space="0" w:color="auto"/>
            </w:tcBorders>
            <w:shd w:val="clear" w:color="auto" w:fill="D9D9D9" w:themeFill="background1" w:themeFillShade="D9"/>
            <w:noWrap/>
          </w:tcPr>
          <w:p w14:paraId="1EC30928" w14:textId="77777777" w:rsidR="00B83797" w:rsidRPr="00383AFE" w:rsidRDefault="00B83797" w:rsidP="006D0DAD">
            <w:pPr>
              <w:jc w:val="center"/>
              <w:rPr>
                <w:rFonts w:ascii="Garamond" w:hAnsi="Garamond"/>
                <w:szCs w:val="24"/>
              </w:rPr>
            </w:pPr>
          </w:p>
        </w:tc>
        <w:tc>
          <w:tcPr>
            <w:tcW w:w="969" w:type="pct"/>
            <w:tcBorders>
              <w:top w:val="nil"/>
              <w:left w:val="nil"/>
              <w:bottom w:val="single" w:sz="4" w:space="0" w:color="auto"/>
              <w:right w:val="single" w:sz="4" w:space="0" w:color="auto"/>
            </w:tcBorders>
            <w:shd w:val="clear" w:color="auto" w:fill="D9D9D9" w:themeFill="background1" w:themeFillShade="D9"/>
            <w:noWrap/>
            <w:vAlign w:val="center"/>
          </w:tcPr>
          <w:p w14:paraId="3B42F536" w14:textId="77777777" w:rsidR="00B83797" w:rsidRPr="00383AFE" w:rsidRDefault="00B83797" w:rsidP="00AA465D">
            <w:pPr>
              <w:jc w:val="center"/>
              <w:rPr>
                <w:rFonts w:ascii="Garamond" w:hAnsi="Garamond"/>
                <w:szCs w:val="24"/>
              </w:rPr>
            </w:pPr>
          </w:p>
        </w:tc>
        <w:tc>
          <w:tcPr>
            <w:tcW w:w="1193" w:type="pct"/>
            <w:tcBorders>
              <w:top w:val="nil"/>
              <w:left w:val="nil"/>
              <w:bottom w:val="single" w:sz="4" w:space="0" w:color="auto"/>
              <w:right w:val="single" w:sz="4" w:space="0" w:color="auto"/>
            </w:tcBorders>
            <w:shd w:val="clear" w:color="auto" w:fill="D9D9D9" w:themeFill="background1" w:themeFillShade="D9"/>
            <w:noWrap/>
            <w:vAlign w:val="center"/>
          </w:tcPr>
          <w:p w14:paraId="12C5DC81" w14:textId="77777777" w:rsidR="00B83797" w:rsidRPr="00383AFE" w:rsidRDefault="00B83797" w:rsidP="00AA465D">
            <w:pPr>
              <w:jc w:val="center"/>
              <w:rPr>
                <w:rFonts w:ascii="Garamond" w:hAnsi="Garamond"/>
                <w:szCs w:val="24"/>
              </w:rPr>
            </w:pPr>
          </w:p>
        </w:tc>
      </w:tr>
      <w:tr w:rsidR="00B83797" w:rsidRPr="00383AFE" w14:paraId="2A2FD86B" w14:textId="77777777" w:rsidTr="006D0DAD">
        <w:trPr>
          <w:trHeight w:val="255"/>
        </w:trPr>
        <w:tc>
          <w:tcPr>
            <w:tcW w:w="2018" w:type="pct"/>
            <w:tcBorders>
              <w:top w:val="nil"/>
              <w:left w:val="single" w:sz="4" w:space="0" w:color="auto"/>
              <w:bottom w:val="single" w:sz="4" w:space="0" w:color="auto"/>
              <w:right w:val="single" w:sz="4" w:space="0" w:color="auto"/>
            </w:tcBorders>
            <w:shd w:val="clear" w:color="auto" w:fill="auto"/>
            <w:noWrap/>
            <w:vAlign w:val="bottom"/>
          </w:tcPr>
          <w:p w14:paraId="2EF419C6" w14:textId="77777777" w:rsidR="00B83797" w:rsidRPr="00383AFE" w:rsidRDefault="00B83797" w:rsidP="006D0DAD">
            <w:pPr>
              <w:rPr>
                <w:rFonts w:ascii="Garamond" w:hAnsi="Garamond"/>
                <w:szCs w:val="24"/>
              </w:rPr>
            </w:pPr>
            <w:r w:rsidRPr="00383AFE">
              <w:rPr>
                <w:rFonts w:ascii="Garamond" w:hAnsi="Garamond"/>
                <w:szCs w:val="24"/>
              </w:rPr>
              <w:t>Telephone Interviews</w:t>
            </w:r>
          </w:p>
        </w:tc>
        <w:tc>
          <w:tcPr>
            <w:tcW w:w="820" w:type="pct"/>
            <w:tcBorders>
              <w:top w:val="nil"/>
              <w:left w:val="single" w:sz="4" w:space="0" w:color="auto"/>
              <w:bottom w:val="single" w:sz="4" w:space="0" w:color="auto"/>
              <w:right w:val="single" w:sz="4" w:space="0" w:color="auto"/>
            </w:tcBorders>
            <w:shd w:val="clear" w:color="auto" w:fill="auto"/>
            <w:noWrap/>
          </w:tcPr>
          <w:p w14:paraId="658D9479" w14:textId="77777777" w:rsidR="00B83797" w:rsidRPr="00383AFE" w:rsidRDefault="007852E5" w:rsidP="006D0DAD">
            <w:pPr>
              <w:jc w:val="center"/>
              <w:rPr>
                <w:rFonts w:ascii="Garamond" w:hAnsi="Garamond"/>
                <w:szCs w:val="24"/>
              </w:rPr>
            </w:pPr>
            <w:r w:rsidRPr="00383AFE">
              <w:rPr>
                <w:rFonts w:ascii="Garamond" w:hAnsi="Garamond"/>
                <w:szCs w:val="24"/>
              </w:rPr>
              <w:t>1</w:t>
            </w:r>
            <w:r w:rsidR="007D6197" w:rsidRPr="00383AFE">
              <w:rPr>
                <w:rFonts w:ascii="Garamond" w:hAnsi="Garamond"/>
                <w:szCs w:val="24"/>
              </w:rPr>
              <w:t>0</w:t>
            </w:r>
          </w:p>
        </w:tc>
        <w:tc>
          <w:tcPr>
            <w:tcW w:w="969" w:type="pct"/>
            <w:tcBorders>
              <w:top w:val="nil"/>
              <w:left w:val="nil"/>
              <w:bottom w:val="single" w:sz="4" w:space="0" w:color="auto"/>
              <w:right w:val="single" w:sz="4" w:space="0" w:color="auto"/>
            </w:tcBorders>
            <w:shd w:val="clear" w:color="auto" w:fill="auto"/>
            <w:noWrap/>
            <w:vAlign w:val="center"/>
          </w:tcPr>
          <w:p w14:paraId="0385D41B" w14:textId="77777777" w:rsidR="00B83797" w:rsidRPr="00383AFE" w:rsidRDefault="008D524F" w:rsidP="00AA465D">
            <w:pPr>
              <w:jc w:val="center"/>
              <w:rPr>
                <w:rFonts w:ascii="Garamond" w:hAnsi="Garamond"/>
                <w:szCs w:val="24"/>
              </w:rPr>
            </w:pPr>
            <w:r w:rsidRPr="00383AFE">
              <w:rPr>
                <w:rFonts w:ascii="Garamond" w:hAnsi="Garamond"/>
                <w:szCs w:val="24"/>
              </w:rPr>
              <w:t>$32.56</w:t>
            </w:r>
          </w:p>
        </w:tc>
        <w:tc>
          <w:tcPr>
            <w:tcW w:w="1193" w:type="pct"/>
            <w:tcBorders>
              <w:top w:val="nil"/>
              <w:left w:val="nil"/>
              <w:bottom w:val="single" w:sz="4" w:space="0" w:color="auto"/>
              <w:right w:val="single" w:sz="4" w:space="0" w:color="auto"/>
            </w:tcBorders>
            <w:shd w:val="clear" w:color="auto" w:fill="auto"/>
            <w:noWrap/>
            <w:vAlign w:val="center"/>
          </w:tcPr>
          <w:p w14:paraId="4026C3BC" w14:textId="77777777" w:rsidR="00B83797" w:rsidRPr="00383AFE" w:rsidRDefault="007852E5" w:rsidP="00AA465D">
            <w:pPr>
              <w:jc w:val="center"/>
              <w:rPr>
                <w:rFonts w:ascii="Garamond" w:hAnsi="Garamond"/>
                <w:szCs w:val="24"/>
              </w:rPr>
            </w:pPr>
            <w:r w:rsidRPr="00383AFE">
              <w:rPr>
                <w:rFonts w:ascii="Garamond" w:hAnsi="Garamond"/>
                <w:szCs w:val="24"/>
              </w:rPr>
              <w:t>$325.60</w:t>
            </w:r>
          </w:p>
        </w:tc>
      </w:tr>
      <w:tr w:rsidR="00B83797" w:rsidRPr="00383AFE" w14:paraId="71B0EB4C" w14:textId="77777777" w:rsidTr="006D0DAD">
        <w:trPr>
          <w:trHeight w:val="255"/>
        </w:trPr>
        <w:tc>
          <w:tcPr>
            <w:tcW w:w="2018"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88E418A" w14:textId="77777777" w:rsidR="00B83797" w:rsidRPr="00383AFE" w:rsidRDefault="009723C9" w:rsidP="006D0DAD">
            <w:pPr>
              <w:rPr>
                <w:rFonts w:ascii="Garamond" w:hAnsi="Garamond"/>
                <w:b/>
                <w:szCs w:val="24"/>
                <w:vertAlign w:val="superscript"/>
              </w:rPr>
            </w:pPr>
            <w:r w:rsidRPr="00383AFE">
              <w:rPr>
                <w:rFonts w:ascii="Garamond" w:hAnsi="Garamond"/>
                <w:b/>
                <w:szCs w:val="24"/>
              </w:rPr>
              <w:t xml:space="preserve">Community </w:t>
            </w:r>
            <w:r w:rsidR="00B83797" w:rsidRPr="00383AFE">
              <w:rPr>
                <w:rFonts w:ascii="Garamond" w:hAnsi="Garamond"/>
                <w:b/>
                <w:szCs w:val="24"/>
              </w:rPr>
              <w:t>Stakeholders</w:t>
            </w:r>
            <w:r w:rsidR="008D524F" w:rsidRPr="00383AFE">
              <w:rPr>
                <w:rFonts w:ascii="Garamond" w:hAnsi="Garamond"/>
                <w:b/>
                <w:szCs w:val="24"/>
                <w:vertAlign w:val="superscript"/>
              </w:rPr>
              <w:t>2</w:t>
            </w:r>
          </w:p>
        </w:tc>
        <w:tc>
          <w:tcPr>
            <w:tcW w:w="820" w:type="pct"/>
            <w:tcBorders>
              <w:top w:val="nil"/>
              <w:left w:val="single" w:sz="4" w:space="0" w:color="auto"/>
              <w:bottom w:val="single" w:sz="4" w:space="0" w:color="auto"/>
              <w:right w:val="single" w:sz="4" w:space="0" w:color="auto"/>
            </w:tcBorders>
            <w:shd w:val="clear" w:color="auto" w:fill="D9D9D9" w:themeFill="background1" w:themeFillShade="D9"/>
            <w:noWrap/>
          </w:tcPr>
          <w:p w14:paraId="5474F53E" w14:textId="77777777" w:rsidR="00B83797" w:rsidRPr="00383AFE" w:rsidRDefault="00B83797" w:rsidP="006D0DAD">
            <w:pPr>
              <w:jc w:val="center"/>
              <w:rPr>
                <w:rFonts w:ascii="Garamond" w:hAnsi="Garamond"/>
                <w:szCs w:val="24"/>
              </w:rPr>
            </w:pPr>
          </w:p>
        </w:tc>
        <w:tc>
          <w:tcPr>
            <w:tcW w:w="969" w:type="pct"/>
            <w:tcBorders>
              <w:top w:val="nil"/>
              <w:left w:val="nil"/>
              <w:bottom w:val="single" w:sz="4" w:space="0" w:color="auto"/>
              <w:right w:val="single" w:sz="4" w:space="0" w:color="auto"/>
            </w:tcBorders>
            <w:shd w:val="clear" w:color="auto" w:fill="D9D9D9" w:themeFill="background1" w:themeFillShade="D9"/>
            <w:noWrap/>
            <w:vAlign w:val="center"/>
          </w:tcPr>
          <w:p w14:paraId="25F12883" w14:textId="77777777" w:rsidR="00B83797" w:rsidRPr="00383AFE" w:rsidRDefault="00B83797" w:rsidP="00AA465D">
            <w:pPr>
              <w:jc w:val="center"/>
              <w:rPr>
                <w:rFonts w:ascii="Garamond" w:hAnsi="Garamond"/>
                <w:szCs w:val="24"/>
              </w:rPr>
            </w:pPr>
          </w:p>
        </w:tc>
        <w:tc>
          <w:tcPr>
            <w:tcW w:w="1193" w:type="pct"/>
            <w:tcBorders>
              <w:top w:val="nil"/>
              <w:left w:val="nil"/>
              <w:bottom w:val="single" w:sz="4" w:space="0" w:color="auto"/>
              <w:right w:val="single" w:sz="4" w:space="0" w:color="auto"/>
            </w:tcBorders>
            <w:shd w:val="clear" w:color="auto" w:fill="D9D9D9" w:themeFill="background1" w:themeFillShade="D9"/>
            <w:noWrap/>
            <w:vAlign w:val="center"/>
          </w:tcPr>
          <w:p w14:paraId="2FABED07" w14:textId="77777777" w:rsidR="00B83797" w:rsidRPr="00383AFE" w:rsidRDefault="00B83797" w:rsidP="00AA465D">
            <w:pPr>
              <w:jc w:val="center"/>
              <w:rPr>
                <w:rFonts w:ascii="Garamond" w:hAnsi="Garamond"/>
                <w:szCs w:val="24"/>
              </w:rPr>
            </w:pPr>
          </w:p>
        </w:tc>
      </w:tr>
      <w:tr w:rsidR="00B83797" w:rsidRPr="00383AFE" w14:paraId="4BEAF049" w14:textId="77777777" w:rsidTr="006D0DAD">
        <w:trPr>
          <w:trHeight w:val="255"/>
        </w:trPr>
        <w:tc>
          <w:tcPr>
            <w:tcW w:w="2018" w:type="pct"/>
            <w:tcBorders>
              <w:top w:val="nil"/>
              <w:left w:val="single" w:sz="4" w:space="0" w:color="auto"/>
              <w:bottom w:val="single" w:sz="4" w:space="0" w:color="auto"/>
              <w:right w:val="single" w:sz="4" w:space="0" w:color="auto"/>
            </w:tcBorders>
            <w:shd w:val="clear" w:color="auto" w:fill="auto"/>
            <w:noWrap/>
            <w:vAlign w:val="bottom"/>
          </w:tcPr>
          <w:p w14:paraId="2B3FC6EF" w14:textId="77777777" w:rsidR="00B83797" w:rsidRPr="00383AFE" w:rsidRDefault="00B83797" w:rsidP="006D0DAD">
            <w:pPr>
              <w:rPr>
                <w:rFonts w:ascii="Garamond" w:hAnsi="Garamond"/>
                <w:szCs w:val="24"/>
              </w:rPr>
            </w:pPr>
            <w:r w:rsidRPr="00383AFE">
              <w:rPr>
                <w:rFonts w:ascii="Garamond" w:hAnsi="Garamond"/>
                <w:szCs w:val="24"/>
              </w:rPr>
              <w:t>Telephone Interviews</w:t>
            </w:r>
          </w:p>
        </w:tc>
        <w:tc>
          <w:tcPr>
            <w:tcW w:w="820" w:type="pct"/>
            <w:tcBorders>
              <w:top w:val="nil"/>
              <w:left w:val="single" w:sz="4" w:space="0" w:color="auto"/>
              <w:bottom w:val="single" w:sz="4" w:space="0" w:color="auto"/>
              <w:right w:val="single" w:sz="4" w:space="0" w:color="auto"/>
            </w:tcBorders>
            <w:shd w:val="clear" w:color="auto" w:fill="auto"/>
            <w:noWrap/>
          </w:tcPr>
          <w:p w14:paraId="48BF9045" w14:textId="77777777" w:rsidR="00B83797" w:rsidRPr="00383AFE" w:rsidRDefault="007852E5" w:rsidP="006D0DAD">
            <w:pPr>
              <w:jc w:val="center"/>
              <w:rPr>
                <w:rFonts w:ascii="Garamond" w:hAnsi="Garamond"/>
                <w:szCs w:val="24"/>
              </w:rPr>
            </w:pPr>
            <w:r w:rsidRPr="00383AFE">
              <w:rPr>
                <w:rFonts w:ascii="Garamond" w:hAnsi="Garamond"/>
                <w:szCs w:val="24"/>
              </w:rPr>
              <w:t>1</w:t>
            </w:r>
            <w:r w:rsidR="007D6197" w:rsidRPr="00383AFE">
              <w:rPr>
                <w:rFonts w:ascii="Garamond" w:hAnsi="Garamond"/>
                <w:szCs w:val="24"/>
              </w:rPr>
              <w:t>0</w:t>
            </w:r>
          </w:p>
        </w:tc>
        <w:tc>
          <w:tcPr>
            <w:tcW w:w="969" w:type="pct"/>
            <w:tcBorders>
              <w:top w:val="nil"/>
              <w:left w:val="nil"/>
              <w:bottom w:val="single" w:sz="4" w:space="0" w:color="auto"/>
              <w:right w:val="single" w:sz="4" w:space="0" w:color="auto"/>
            </w:tcBorders>
            <w:shd w:val="clear" w:color="auto" w:fill="auto"/>
            <w:noWrap/>
            <w:vAlign w:val="center"/>
          </w:tcPr>
          <w:p w14:paraId="780E91E9" w14:textId="77777777" w:rsidR="00B83797" w:rsidRPr="00383AFE" w:rsidRDefault="008D524F" w:rsidP="00AA465D">
            <w:pPr>
              <w:jc w:val="center"/>
              <w:rPr>
                <w:rFonts w:ascii="Garamond" w:hAnsi="Garamond"/>
                <w:szCs w:val="24"/>
              </w:rPr>
            </w:pPr>
            <w:r w:rsidRPr="00383AFE">
              <w:rPr>
                <w:rFonts w:ascii="Garamond" w:hAnsi="Garamond"/>
                <w:szCs w:val="24"/>
              </w:rPr>
              <w:t>$32.56</w:t>
            </w:r>
          </w:p>
        </w:tc>
        <w:tc>
          <w:tcPr>
            <w:tcW w:w="1193" w:type="pct"/>
            <w:tcBorders>
              <w:top w:val="nil"/>
              <w:left w:val="nil"/>
              <w:bottom w:val="single" w:sz="4" w:space="0" w:color="auto"/>
              <w:right w:val="single" w:sz="4" w:space="0" w:color="auto"/>
            </w:tcBorders>
            <w:shd w:val="clear" w:color="auto" w:fill="auto"/>
            <w:noWrap/>
            <w:vAlign w:val="center"/>
          </w:tcPr>
          <w:p w14:paraId="62009898" w14:textId="77777777" w:rsidR="00B83797" w:rsidRPr="00383AFE" w:rsidRDefault="007852E5" w:rsidP="00AA465D">
            <w:pPr>
              <w:jc w:val="center"/>
              <w:rPr>
                <w:rFonts w:ascii="Garamond" w:hAnsi="Garamond"/>
                <w:szCs w:val="24"/>
              </w:rPr>
            </w:pPr>
            <w:r w:rsidRPr="00383AFE">
              <w:rPr>
                <w:rFonts w:ascii="Garamond" w:hAnsi="Garamond"/>
                <w:szCs w:val="24"/>
              </w:rPr>
              <w:t>$325.60</w:t>
            </w:r>
          </w:p>
        </w:tc>
      </w:tr>
      <w:tr w:rsidR="00B83797" w:rsidRPr="00383AFE" w14:paraId="2034F0E4" w14:textId="77777777" w:rsidTr="00066BF4">
        <w:trPr>
          <w:trHeight w:val="255"/>
        </w:trPr>
        <w:tc>
          <w:tcPr>
            <w:tcW w:w="20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10FE09" w14:textId="77777777" w:rsidR="00B83797" w:rsidRPr="00383AFE" w:rsidRDefault="00B83797" w:rsidP="006D0DAD">
            <w:pPr>
              <w:rPr>
                <w:rFonts w:ascii="Garamond" w:hAnsi="Garamond"/>
                <w:szCs w:val="24"/>
              </w:rPr>
            </w:pPr>
            <w:r w:rsidRPr="00383AFE">
              <w:rPr>
                <w:rFonts w:ascii="Garamond" w:hAnsi="Garamond"/>
                <w:szCs w:val="24"/>
              </w:rPr>
              <w:t>Total</w:t>
            </w:r>
          </w:p>
        </w:tc>
        <w:tc>
          <w:tcPr>
            <w:tcW w:w="82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9EE46C2" w14:textId="77777777" w:rsidR="00B83797" w:rsidRPr="00383AFE" w:rsidRDefault="007852E5" w:rsidP="006D0DAD">
            <w:pPr>
              <w:jc w:val="center"/>
              <w:rPr>
                <w:rFonts w:ascii="Garamond" w:hAnsi="Garamond"/>
                <w:szCs w:val="24"/>
              </w:rPr>
            </w:pPr>
            <w:r w:rsidRPr="00383AFE">
              <w:rPr>
                <w:rFonts w:ascii="Garamond" w:hAnsi="Garamond"/>
                <w:szCs w:val="24"/>
              </w:rPr>
              <w:t>22</w:t>
            </w:r>
            <w:r w:rsidR="007D6197" w:rsidRPr="00383AFE">
              <w:rPr>
                <w:rFonts w:ascii="Garamond" w:hAnsi="Garamond"/>
                <w:szCs w:val="24"/>
              </w:rPr>
              <w:t>5</w:t>
            </w:r>
          </w:p>
        </w:tc>
        <w:tc>
          <w:tcPr>
            <w:tcW w:w="969" w:type="pct"/>
            <w:tcBorders>
              <w:top w:val="single" w:sz="4" w:space="0" w:color="auto"/>
              <w:left w:val="nil"/>
              <w:bottom w:val="single" w:sz="4" w:space="0" w:color="auto"/>
              <w:right w:val="single" w:sz="4" w:space="0" w:color="auto"/>
            </w:tcBorders>
            <w:shd w:val="clear" w:color="auto" w:fill="FFFFFF" w:themeFill="background1"/>
            <w:noWrap/>
            <w:vAlign w:val="center"/>
          </w:tcPr>
          <w:p w14:paraId="651D4FC0" w14:textId="77777777" w:rsidR="00B83797" w:rsidRPr="00383AFE" w:rsidRDefault="00AA465D" w:rsidP="00AA465D">
            <w:pPr>
              <w:jc w:val="center"/>
              <w:rPr>
                <w:rFonts w:ascii="Garamond" w:hAnsi="Garamond"/>
                <w:szCs w:val="24"/>
              </w:rPr>
            </w:pPr>
            <w:r w:rsidRPr="00383AFE">
              <w:rPr>
                <w:rFonts w:ascii="Garamond" w:hAnsi="Garamond"/>
                <w:szCs w:val="24"/>
              </w:rPr>
              <w:t>—</w:t>
            </w:r>
          </w:p>
        </w:tc>
        <w:tc>
          <w:tcPr>
            <w:tcW w:w="1193" w:type="pct"/>
            <w:tcBorders>
              <w:top w:val="single" w:sz="4" w:space="0" w:color="auto"/>
              <w:left w:val="nil"/>
              <w:bottom w:val="single" w:sz="4" w:space="0" w:color="auto"/>
              <w:right w:val="single" w:sz="4" w:space="0" w:color="auto"/>
            </w:tcBorders>
            <w:shd w:val="clear" w:color="auto" w:fill="auto"/>
            <w:noWrap/>
            <w:vAlign w:val="center"/>
          </w:tcPr>
          <w:p w14:paraId="30895955" w14:textId="77777777" w:rsidR="00B83797" w:rsidRPr="00383AFE" w:rsidRDefault="007852E5" w:rsidP="007852E5">
            <w:pPr>
              <w:jc w:val="center"/>
              <w:rPr>
                <w:rFonts w:ascii="Garamond" w:hAnsi="Garamond"/>
                <w:szCs w:val="24"/>
              </w:rPr>
            </w:pPr>
            <w:r w:rsidRPr="00383AFE">
              <w:rPr>
                <w:rFonts w:ascii="Garamond" w:hAnsi="Garamond"/>
                <w:szCs w:val="24"/>
              </w:rPr>
              <w:t>$4,540.84</w:t>
            </w:r>
          </w:p>
        </w:tc>
      </w:tr>
    </w:tbl>
    <w:p w14:paraId="2A0A1A98" w14:textId="77777777" w:rsidR="00B83797" w:rsidRPr="00383AFE" w:rsidRDefault="00FA19CF" w:rsidP="00B83797">
      <w:pPr>
        <w:pStyle w:val="Heading8"/>
        <w:rPr>
          <w:rFonts w:ascii="Garamond" w:hAnsi="Garamond" w:cs="Times New Roman"/>
          <w:color w:val="auto"/>
        </w:rPr>
      </w:pPr>
      <w:r w:rsidRPr="00383AFE">
        <w:rPr>
          <w:rFonts w:ascii="Garamond" w:hAnsi="Garamond" w:cs="Times New Roman"/>
          <w:color w:val="auto"/>
          <w:sz w:val="24"/>
          <w:szCs w:val="24"/>
          <w:vertAlign w:val="superscript"/>
        </w:rPr>
        <w:t>1</w:t>
      </w:r>
      <w:r w:rsidRPr="00383AFE">
        <w:rPr>
          <w:rFonts w:ascii="Garamond" w:hAnsi="Garamond" w:cs="Times New Roman"/>
          <w:color w:val="auto"/>
          <w:sz w:val="24"/>
          <w:szCs w:val="24"/>
        </w:rPr>
        <w:t xml:space="preserve"> </w:t>
      </w:r>
      <w:r w:rsidRPr="00383AFE">
        <w:rPr>
          <w:rFonts w:ascii="Garamond" w:hAnsi="Garamond" w:cs="Times New Roman"/>
          <w:color w:val="auto"/>
        </w:rPr>
        <w:t xml:space="preserve">Based </w:t>
      </w:r>
      <w:r w:rsidR="006D25BF" w:rsidRPr="00383AFE">
        <w:rPr>
          <w:rFonts w:ascii="Garamond" w:hAnsi="Garamond" w:cs="Times New Roman"/>
          <w:color w:val="auto"/>
        </w:rPr>
        <w:t>on mean</w:t>
      </w:r>
      <w:r w:rsidRPr="00383AFE">
        <w:rPr>
          <w:rFonts w:ascii="Garamond" w:hAnsi="Garamond" w:cs="Times New Roman"/>
          <w:color w:val="auto"/>
        </w:rPr>
        <w:t xml:space="preserve"> hourly wage </w:t>
      </w:r>
      <w:r w:rsidR="004B560C" w:rsidRPr="00383AFE">
        <w:rPr>
          <w:rFonts w:ascii="Garamond" w:hAnsi="Garamond" w:cs="Times New Roman"/>
          <w:color w:val="auto"/>
        </w:rPr>
        <w:t xml:space="preserve">in 2014 </w:t>
      </w:r>
      <w:r w:rsidR="008D524F" w:rsidRPr="00383AFE">
        <w:rPr>
          <w:rFonts w:ascii="Garamond" w:hAnsi="Garamond" w:cs="Times New Roman"/>
          <w:color w:val="auto"/>
        </w:rPr>
        <w:t>for Community Health W</w:t>
      </w:r>
      <w:r w:rsidRPr="00383AFE">
        <w:rPr>
          <w:rFonts w:ascii="Garamond" w:hAnsi="Garamond" w:cs="Times New Roman"/>
          <w:color w:val="auto"/>
        </w:rPr>
        <w:t>orkers from</w:t>
      </w:r>
      <w:r w:rsidR="004B560C" w:rsidRPr="00383AFE">
        <w:rPr>
          <w:rFonts w:ascii="Garamond" w:hAnsi="Garamond" w:cs="Times New Roman"/>
          <w:color w:val="auto"/>
        </w:rPr>
        <w:t xml:space="preserve"> the Department of Labor, Bureau of Labor Statistics</w:t>
      </w:r>
      <w:r w:rsidRPr="00383AFE">
        <w:rPr>
          <w:rFonts w:ascii="Garamond" w:hAnsi="Garamond" w:cs="Times New Roman"/>
          <w:color w:val="auto"/>
        </w:rPr>
        <w:t xml:space="preserve"> (</w:t>
      </w:r>
      <w:hyperlink r:id="rId11" w:history="1">
        <w:r w:rsidR="008D524F" w:rsidRPr="00383AFE">
          <w:rPr>
            <w:rStyle w:val="Hyperlink"/>
            <w:rFonts w:ascii="Garamond" w:hAnsi="Garamond" w:cs="Times New Roman"/>
          </w:rPr>
          <w:t>http://www.bls.gov/oes/current/oes211094.htm</w:t>
        </w:r>
      </w:hyperlink>
      <w:r w:rsidR="006D25BF" w:rsidRPr="00383AFE">
        <w:rPr>
          <w:rFonts w:ascii="Garamond" w:hAnsi="Garamond" w:cs="Times New Roman"/>
          <w:color w:val="auto"/>
        </w:rPr>
        <w:t>)</w:t>
      </w:r>
    </w:p>
    <w:p w14:paraId="60AB02CC" w14:textId="77777777" w:rsidR="008D524F" w:rsidRPr="00383AFE" w:rsidRDefault="008D524F" w:rsidP="008D524F">
      <w:pPr>
        <w:rPr>
          <w:rFonts w:ascii="Garamond" w:hAnsi="Garamond"/>
          <w:sz w:val="20"/>
        </w:rPr>
      </w:pPr>
      <w:r w:rsidRPr="00383AFE">
        <w:rPr>
          <w:rFonts w:ascii="Garamond" w:hAnsi="Garamond"/>
          <w:vertAlign w:val="superscript"/>
        </w:rPr>
        <w:t xml:space="preserve">2 </w:t>
      </w:r>
      <w:r w:rsidRPr="00383AFE">
        <w:rPr>
          <w:rFonts w:ascii="Garamond" w:hAnsi="Garamond"/>
          <w:sz w:val="20"/>
        </w:rPr>
        <w:t>Based on mean hourly wage in 2014 for Social and Community Service Managers from the Department of Labor, Bureau of Labor Statistics (</w:t>
      </w:r>
      <w:hyperlink r:id="rId12" w:history="1">
        <w:r w:rsidRPr="00383AFE">
          <w:rPr>
            <w:rStyle w:val="Hyperlink"/>
            <w:rFonts w:ascii="Garamond" w:hAnsi="Garamond"/>
            <w:sz w:val="20"/>
          </w:rPr>
          <w:t>http://www.bls.gov/oes/current/oes119151.htm</w:t>
        </w:r>
      </w:hyperlink>
      <w:r w:rsidRPr="00383AFE">
        <w:rPr>
          <w:rFonts w:ascii="Garamond" w:hAnsi="Garamond"/>
          <w:sz w:val="20"/>
        </w:rPr>
        <w:t xml:space="preserve">) </w:t>
      </w:r>
    </w:p>
    <w:p w14:paraId="1B973430" w14:textId="77777777" w:rsidR="00B83797" w:rsidRPr="00383AFE" w:rsidRDefault="00B83797" w:rsidP="00E003CF">
      <w:pPr>
        <w:pStyle w:val="Heading1"/>
        <w:spacing w:before="360" w:after="200"/>
        <w:rPr>
          <w:rFonts w:ascii="Garamond" w:hAnsi="Garamond"/>
          <w:i/>
        </w:rPr>
      </w:pPr>
      <w:bookmarkStart w:id="16" w:name="_Toc446341562"/>
      <w:r w:rsidRPr="00383AFE">
        <w:rPr>
          <w:rFonts w:ascii="Garamond" w:hAnsi="Garamond"/>
          <w:i/>
        </w:rPr>
        <w:t>13</w:t>
      </w:r>
      <w:r w:rsidR="00EC4FB7" w:rsidRPr="00383AFE">
        <w:rPr>
          <w:rFonts w:ascii="Garamond" w:hAnsi="Garamond"/>
          <w:i/>
        </w:rPr>
        <w:t>.</w:t>
      </w:r>
      <w:r w:rsidR="00ED1E53" w:rsidRPr="00383AFE">
        <w:rPr>
          <w:rFonts w:ascii="Garamond" w:hAnsi="Garamond"/>
          <w:i/>
        </w:rPr>
        <w:t xml:space="preserve"> </w:t>
      </w:r>
      <w:r w:rsidR="00492F47">
        <w:rPr>
          <w:rFonts w:ascii="Garamond" w:hAnsi="Garamond"/>
          <w:i/>
        </w:rPr>
        <w:t xml:space="preserve"> </w:t>
      </w:r>
      <w:r w:rsidRPr="00383AFE">
        <w:rPr>
          <w:rFonts w:ascii="Garamond" w:hAnsi="Garamond"/>
          <w:i/>
        </w:rPr>
        <w:t>Estimates of other Total Annual Cost Burden to Respondents or Record-keepers/Capital Costs</w:t>
      </w:r>
      <w:bookmarkEnd w:id="16"/>
    </w:p>
    <w:p w14:paraId="12B9D461" w14:textId="77777777" w:rsidR="00B83797" w:rsidRPr="00383AFE" w:rsidRDefault="00B83797" w:rsidP="00E9231E">
      <w:pPr>
        <w:pStyle w:val="BodyText2"/>
        <w:spacing w:before="0" w:after="120"/>
        <w:ind w:left="0"/>
        <w:rPr>
          <w:rFonts w:ascii="Garamond" w:hAnsi="Garamond"/>
        </w:rPr>
      </w:pPr>
      <w:r w:rsidRPr="00383AFE">
        <w:rPr>
          <w:rFonts w:ascii="Garamond" w:hAnsi="Garamond"/>
          <w:b w:val="0"/>
        </w:rPr>
        <w:t xml:space="preserve">There are no additional respondent costs associated with start-up or capital investments. Additionally, there is no operational, maintenance, or equipment respondent costs associated with continued participation in the evaluation. </w:t>
      </w:r>
    </w:p>
    <w:p w14:paraId="7E1556E4" w14:textId="77777777" w:rsidR="00C75881" w:rsidRPr="00383AFE" w:rsidRDefault="00B83797" w:rsidP="00E003CF">
      <w:pPr>
        <w:pStyle w:val="Heading1"/>
        <w:spacing w:before="360" w:after="200"/>
        <w:rPr>
          <w:rFonts w:ascii="Garamond" w:hAnsi="Garamond"/>
          <w:i/>
        </w:rPr>
      </w:pPr>
      <w:bookmarkStart w:id="17" w:name="_Toc446341563"/>
      <w:r w:rsidRPr="00383AFE">
        <w:rPr>
          <w:rFonts w:ascii="Garamond" w:hAnsi="Garamond"/>
          <w:i/>
        </w:rPr>
        <w:t>14</w:t>
      </w:r>
      <w:r w:rsidR="00EC4FB7" w:rsidRPr="00383AFE">
        <w:rPr>
          <w:rFonts w:ascii="Garamond" w:hAnsi="Garamond"/>
          <w:i/>
        </w:rPr>
        <w:t>.</w:t>
      </w:r>
      <w:r w:rsidR="00ED1E53" w:rsidRPr="00383AFE">
        <w:rPr>
          <w:rFonts w:ascii="Garamond" w:hAnsi="Garamond"/>
          <w:i/>
        </w:rPr>
        <w:t xml:space="preserve"> </w:t>
      </w:r>
      <w:r w:rsidR="00492F47">
        <w:rPr>
          <w:rFonts w:ascii="Garamond" w:hAnsi="Garamond"/>
          <w:i/>
        </w:rPr>
        <w:t xml:space="preserve"> </w:t>
      </w:r>
      <w:r w:rsidRPr="00383AFE">
        <w:rPr>
          <w:rFonts w:ascii="Garamond" w:hAnsi="Garamond"/>
          <w:i/>
        </w:rPr>
        <w:t>Annualized Cost to the Federal Government</w:t>
      </w:r>
      <w:bookmarkEnd w:id="17"/>
    </w:p>
    <w:p w14:paraId="13B357E0" w14:textId="77777777" w:rsidR="00984522" w:rsidRPr="00492F47" w:rsidRDefault="00535F34" w:rsidP="00492F47">
      <w:pPr>
        <w:pStyle w:val="BodyText2"/>
        <w:spacing w:before="0" w:after="120"/>
        <w:ind w:left="0"/>
        <w:rPr>
          <w:rFonts w:ascii="Garamond" w:hAnsi="Garamond"/>
          <w:b w:val="0"/>
          <w:bCs/>
        </w:rPr>
      </w:pPr>
      <w:r w:rsidRPr="00383AFE">
        <w:rPr>
          <w:rFonts w:ascii="Garamond" w:hAnsi="Garamond"/>
          <w:b w:val="0"/>
        </w:rPr>
        <w:t xml:space="preserve">All costs for conducting the </w:t>
      </w:r>
      <w:r w:rsidR="003B5C8B" w:rsidRPr="00383AFE">
        <w:rPr>
          <w:rFonts w:ascii="Garamond" w:hAnsi="Garamond"/>
          <w:b w:val="0"/>
        </w:rPr>
        <w:t xml:space="preserve">Evaluation of the Women’s Health Leadership Institute Program are included in the contract between the Department of Health and Human Services and NORC under contract </w:t>
      </w:r>
      <w:r w:rsidR="00CE5D86" w:rsidRPr="00383AFE">
        <w:rPr>
          <w:rFonts w:ascii="Garamond" w:hAnsi="Garamond"/>
          <w:b w:val="0"/>
          <w:bCs/>
        </w:rPr>
        <w:t>HHSP233201500048I, task order TO HHSP23337005</w:t>
      </w:r>
      <w:r w:rsidR="00166FC4" w:rsidRPr="00383AFE">
        <w:rPr>
          <w:rFonts w:ascii="Garamond" w:hAnsi="Garamond"/>
          <w:b w:val="0"/>
          <w:bCs/>
        </w:rPr>
        <w:t xml:space="preserve">. </w:t>
      </w:r>
      <w:r w:rsidR="003B5C8B" w:rsidRPr="00383AFE">
        <w:rPr>
          <w:rFonts w:ascii="Garamond" w:hAnsi="Garamond"/>
          <w:b w:val="0"/>
        </w:rPr>
        <w:t xml:space="preserve">The total estimated cost is </w:t>
      </w:r>
      <w:r w:rsidR="00965E73" w:rsidRPr="00383AFE">
        <w:rPr>
          <w:rFonts w:ascii="Garamond" w:hAnsi="Garamond"/>
          <w:b w:val="0"/>
        </w:rPr>
        <w:t>$</w:t>
      </w:r>
      <w:r w:rsidR="0083015F">
        <w:rPr>
          <w:rFonts w:ascii="Garamond" w:hAnsi="Garamond"/>
          <w:b w:val="0"/>
        </w:rPr>
        <w:t>399</w:t>
      </w:r>
      <w:r w:rsidR="00533F9E" w:rsidRPr="00383AFE">
        <w:rPr>
          <w:rFonts w:ascii="Garamond" w:hAnsi="Garamond"/>
          <w:b w:val="0"/>
        </w:rPr>
        <w:t>,000 over a</w:t>
      </w:r>
      <w:r w:rsidR="00965E73" w:rsidRPr="00383AFE">
        <w:rPr>
          <w:rFonts w:ascii="Garamond" w:hAnsi="Garamond"/>
          <w:b w:val="0"/>
        </w:rPr>
        <w:t xml:space="preserve"> 24</w:t>
      </w:r>
      <w:r w:rsidR="00166FC4" w:rsidRPr="00383AFE">
        <w:rPr>
          <w:rFonts w:ascii="Garamond" w:hAnsi="Garamond"/>
          <w:b w:val="0"/>
        </w:rPr>
        <w:t xml:space="preserve"> </w:t>
      </w:r>
      <w:r w:rsidR="00533F9E" w:rsidRPr="00383AFE">
        <w:rPr>
          <w:rFonts w:ascii="Garamond" w:hAnsi="Garamond"/>
          <w:b w:val="0"/>
        </w:rPr>
        <w:t>month period to conduct the surveys and interviews, analyze and present findings, and write a final report and briefing. This is an annualized cost of</w:t>
      </w:r>
      <w:r w:rsidR="00965E73" w:rsidRPr="00383AFE">
        <w:rPr>
          <w:rFonts w:ascii="Garamond" w:hAnsi="Garamond"/>
          <w:b w:val="0"/>
        </w:rPr>
        <w:t xml:space="preserve"> $</w:t>
      </w:r>
      <w:r w:rsidR="0083015F">
        <w:rPr>
          <w:rFonts w:ascii="Garamond" w:hAnsi="Garamond"/>
          <w:b w:val="0"/>
        </w:rPr>
        <w:t>19</w:t>
      </w:r>
      <w:r w:rsidR="00DD79B5" w:rsidRPr="00383AFE">
        <w:rPr>
          <w:rFonts w:ascii="Garamond" w:hAnsi="Garamond"/>
          <w:b w:val="0"/>
        </w:rPr>
        <w:t>9</w:t>
      </w:r>
      <w:r w:rsidR="0083015F">
        <w:rPr>
          <w:rFonts w:ascii="Garamond" w:hAnsi="Garamond"/>
          <w:b w:val="0"/>
        </w:rPr>
        <w:t>,5</w:t>
      </w:r>
      <w:r w:rsidR="00965E73" w:rsidRPr="00383AFE">
        <w:rPr>
          <w:rFonts w:ascii="Garamond" w:hAnsi="Garamond"/>
          <w:b w:val="0"/>
        </w:rPr>
        <w:t>00</w:t>
      </w:r>
      <w:r w:rsidR="00533F9E" w:rsidRPr="00383AFE">
        <w:rPr>
          <w:rFonts w:ascii="Garamond" w:hAnsi="Garamond"/>
          <w:b w:val="0"/>
        </w:rPr>
        <w:t xml:space="preserve">. </w:t>
      </w:r>
    </w:p>
    <w:p w14:paraId="623EE758" w14:textId="77777777" w:rsidR="00984522" w:rsidRPr="00A95C4B" w:rsidRDefault="00B83797" w:rsidP="00A95C4B">
      <w:pPr>
        <w:pStyle w:val="Heading1"/>
        <w:spacing w:before="360" w:after="200"/>
        <w:rPr>
          <w:rFonts w:ascii="Garamond" w:hAnsi="Garamond"/>
          <w:i/>
        </w:rPr>
      </w:pPr>
      <w:bookmarkStart w:id="18" w:name="_Toc446341564"/>
      <w:r w:rsidRPr="00A95C4B">
        <w:rPr>
          <w:rFonts w:ascii="Garamond" w:hAnsi="Garamond"/>
          <w:i/>
        </w:rPr>
        <w:lastRenderedPageBreak/>
        <w:t>15</w:t>
      </w:r>
      <w:r w:rsidR="00EC4FB7" w:rsidRPr="00A95C4B">
        <w:rPr>
          <w:rFonts w:ascii="Garamond" w:hAnsi="Garamond"/>
          <w:i/>
        </w:rPr>
        <w:t>.</w:t>
      </w:r>
      <w:r w:rsidR="00ED1E53" w:rsidRPr="00A95C4B">
        <w:rPr>
          <w:rFonts w:ascii="Garamond" w:hAnsi="Garamond"/>
          <w:i/>
        </w:rPr>
        <w:t xml:space="preserve"> </w:t>
      </w:r>
      <w:r w:rsidR="00492F47" w:rsidRPr="00A95C4B">
        <w:rPr>
          <w:rFonts w:ascii="Garamond" w:hAnsi="Garamond"/>
          <w:i/>
        </w:rPr>
        <w:t xml:space="preserve"> </w:t>
      </w:r>
      <w:r w:rsidRPr="00A95C4B">
        <w:rPr>
          <w:rFonts w:ascii="Garamond" w:hAnsi="Garamond"/>
          <w:i/>
        </w:rPr>
        <w:t>Explanation for Program Changes or Adjustments</w:t>
      </w:r>
      <w:bookmarkEnd w:id="18"/>
    </w:p>
    <w:p w14:paraId="223DF2F0" w14:textId="77777777" w:rsidR="00B83797" w:rsidRPr="00383AFE" w:rsidRDefault="001641F5" w:rsidP="00E9231E">
      <w:pPr>
        <w:spacing w:after="120"/>
        <w:jc w:val="both"/>
        <w:rPr>
          <w:rFonts w:ascii="Garamond" w:hAnsi="Garamond"/>
          <w:szCs w:val="24"/>
        </w:rPr>
      </w:pPr>
      <w:r w:rsidRPr="00383AFE">
        <w:rPr>
          <w:rFonts w:ascii="Garamond" w:hAnsi="Garamond"/>
          <w:szCs w:val="24"/>
        </w:rPr>
        <w:t>This is a new collection of data.</w:t>
      </w:r>
    </w:p>
    <w:p w14:paraId="3D9D9E1B" w14:textId="77777777" w:rsidR="00535F34" w:rsidRPr="00383AFE" w:rsidRDefault="00B83797" w:rsidP="00A31FC3">
      <w:pPr>
        <w:pStyle w:val="Heading1"/>
        <w:spacing w:before="360" w:after="200"/>
        <w:rPr>
          <w:rFonts w:ascii="Garamond" w:hAnsi="Garamond"/>
        </w:rPr>
      </w:pPr>
      <w:bookmarkStart w:id="19" w:name="_Toc446341565"/>
      <w:r w:rsidRPr="00383AFE">
        <w:rPr>
          <w:rFonts w:ascii="Garamond" w:hAnsi="Garamond"/>
          <w:i/>
        </w:rPr>
        <w:t>16</w:t>
      </w:r>
      <w:r w:rsidR="00EC4FB7" w:rsidRPr="00383AFE">
        <w:rPr>
          <w:rFonts w:ascii="Garamond" w:hAnsi="Garamond"/>
          <w:i/>
        </w:rPr>
        <w:t>.</w:t>
      </w:r>
      <w:r w:rsidR="00492F47">
        <w:rPr>
          <w:rFonts w:ascii="Garamond" w:hAnsi="Garamond"/>
          <w:i/>
        </w:rPr>
        <w:t xml:space="preserve">  </w:t>
      </w:r>
      <w:r w:rsidRPr="00383AFE">
        <w:rPr>
          <w:rFonts w:ascii="Garamond" w:hAnsi="Garamond"/>
          <w:i/>
        </w:rPr>
        <w:t>Plans for Tabulation and Publication and Project Time Schedule</w:t>
      </w:r>
      <w:bookmarkEnd w:id="19"/>
    </w:p>
    <w:p w14:paraId="62C73F22" w14:textId="77777777" w:rsidR="00D60630" w:rsidRPr="00383AFE" w:rsidRDefault="00535F34" w:rsidP="00E9231E">
      <w:pPr>
        <w:rPr>
          <w:rFonts w:ascii="Garamond" w:hAnsi="Garamond"/>
        </w:rPr>
      </w:pPr>
      <w:r w:rsidRPr="00383AFE">
        <w:rPr>
          <w:rFonts w:ascii="Garamond" w:hAnsi="Garamond"/>
        </w:rPr>
        <w:t>The data collected will be analyzed and interpreted to produce a final study report to OWH</w:t>
      </w:r>
      <w:r w:rsidR="00CE5D86" w:rsidRPr="00383AFE">
        <w:rPr>
          <w:rFonts w:ascii="Garamond" w:hAnsi="Garamond"/>
        </w:rPr>
        <w:t xml:space="preserve"> as well as final briefings</w:t>
      </w:r>
      <w:r w:rsidRPr="00383AFE">
        <w:rPr>
          <w:rFonts w:ascii="Garamond" w:hAnsi="Garamond"/>
        </w:rPr>
        <w:t xml:space="preserve">. NORC will deliver the final report to OWH in hardcopy and </w:t>
      </w:r>
      <w:r w:rsidR="005F4CBD" w:rsidRPr="00383AFE">
        <w:rPr>
          <w:rFonts w:ascii="Garamond" w:hAnsi="Garamond"/>
        </w:rPr>
        <w:t xml:space="preserve">in </w:t>
      </w:r>
      <w:r w:rsidRPr="00383AFE">
        <w:rPr>
          <w:rFonts w:ascii="Garamond" w:hAnsi="Garamond"/>
        </w:rPr>
        <w:t xml:space="preserve">a print-ready electronic format. Publication of findings on the internet is at OWH’s discretion. The remainder of this section discusses data sources and the analytic techniques that will be employed. Information will be collected over a </w:t>
      </w:r>
      <w:r w:rsidR="005331F6" w:rsidRPr="00383AFE">
        <w:rPr>
          <w:rFonts w:ascii="Garamond" w:hAnsi="Garamond"/>
        </w:rPr>
        <w:t>four</w:t>
      </w:r>
      <w:r w:rsidRPr="00383AFE">
        <w:rPr>
          <w:rFonts w:ascii="Garamond" w:hAnsi="Garamond"/>
        </w:rPr>
        <w:t xml:space="preserve">-month period following OMB approval. Exhibit </w:t>
      </w:r>
      <w:r w:rsidR="00E15C55" w:rsidRPr="00383AFE">
        <w:rPr>
          <w:rFonts w:ascii="Garamond" w:hAnsi="Garamond"/>
        </w:rPr>
        <w:t>3</w:t>
      </w:r>
      <w:r w:rsidRPr="00383AFE">
        <w:rPr>
          <w:rFonts w:ascii="Garamond" w:hAnsi="Garamond"/>
        </w:rPr>
        <w:t xml:space="preserve"> provides a schedule of data collection, analysis, and reporting following OMB approval. </w:t>
      </w:r>
    </w:p>
    <w:p w14:paraId="10CDE694" w14:textId="77777777" w:rsidR="00535F34" w:rsidRPr="00383AFE" w:rsidRDefault="00E15C55" w:rsidP="00492F47">
      <w:pPr>
        <w:pStyle w:val="ExhibitTitle"/>
        <w:spacing w:before="240"/>
        <w:ind w:left="1320" w:hanging="1320"/>
        <w:rPr>
          <w:rFonts w:ascii="Garamond" w:hAnsi="Garamond"/>
          <w:bCs/>
          <w:sz w:val="22"/>
          <w:szCs w:val="22"/>
        </w:rPr>
      </w:pPr>
      <w:r w:rsidRPr="00383AFE">
        <w:rPr>
          <w:rFonts w:ascii="Garamond" w:hAnsi="Garamond"/>
          <w:bCs/>
          <w:sz w:val="22"/>
          <w:szCs w:val="22"/>
        </w:rPr>
        <w:t xml:space="preserve">Exhibit 3.  Schedule for Data Collection, Analysis, and Publication </w:t>
      </w:r>
    </w:p>
    <w:tbl>
      <w:tblPr>
        <w:tblpPr w:leftFromText="180" w:rightFromText="180" w:vertAnchor="text" w:horzAnchor="margin"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3636"/>
      </w:tblGrid>
      <w:tr w:rsidR="00E15C55" w:rsidRPr="00383AFE" w14:paraId="794C5C99" w14:textId="77777777" w:rsidTr="00E15C55">
        <w:tc>
          <w:tcPr>
            <w:tcW w:w="5328" w:type="dxa"/>
            <w:tcBorders>
              <w:top w:val="single" w:sz="4" w:space="0" w:color="auto"/>
              <w:left w:val="single" w:sz="4" w:space="0" w:color="auto"/>
              <w:bottom w:val="single" w:sz="4" w:space="0" w:color="auto"/>
              <w:right w:val="single" w:sz="4" w:space="0" w:color="auto"/>
            </w:tcBorders>
            <w:shd w:val="clear" w:color="auto" w:fill="D9D9D9"/>
            <w:hideMark/>
          </w:tcPr>
          <w:p w14:paraId="46136C78" w14:textId="77777777" w:rsidR="00E15C55" w:rsidRPr="00383AFE" w:rsidRDefault="00E15C55" w:rsidP="00E15C55">
            <w:pPr>
              <w:keepNext/>
              <w:jc w:val="both"/>
              <w:outlineLvl w:val="8"/>
              <w:rPr>
                <w:rFonts w:ascii="Garamond" w:hAnsi="Garamond"/>
                <w:b/>
                <w:bCs/>
                <w:szCs w:val="24"/>
              </w:rPr>
            </w:pPr>
            <w:r w:rsidRPr="00383AFE">
              <w:rPr>
                <w:rFonts w:ascii="Garamond" w:hAnsi="Garamond"/>
                <w:b/>
                <w:bCs/>
                <w:szCs w:val="24"/>
              </w:rPr>
              <w:t>Activity</w:t>
            </w:r>
          </w:p>
        </w:tc>
        <w:tc>
          <w:tcPr>
            <w:tcW w:w="3636" w:type="dxa"/>
            <w:tcBorders>
              <w:top w:val="single" w:sz="4" w:space="0" w:color="auto"/>
              <w:left w:val="single" w:sz="4" w:space="0" w:color="auto"/>
              <w:bottom w:val="single" w:sz="4" w:space="0" w:color="auto"/>
              <w:right w:val="single" w:sz="4" w:space="0" w:color="auto"/>
            </w:tcBorders>
            <w:shd w:val="clear" w:color="auto" w:fill="D9D9D9"/>
            <w:hideMark/>
          </w:tcPr>
          <w:p w14:paraId="723513FA" w14:textId="77777777" w:rsidR="00E15C55" w:rsidRPr="00383AFE" w:rsidRDefault="00E15C55" w:rsidP="00E15C55">
            <w:pPr>
              <w:keepNext/>
              <w:jc w:val="both"/>
              <w:outlineLvl w:val="8"/>
              <w:rPr>
                <w:rFonts w:ascii="Garamond" w:hAnsi="Garamond"/>
                <w:b/>
                <w:bCs/>
                <w:szCs w:val="24"/>
              </w:rPr>
            </w:pPr>
            <w:r w:rsidRPr="00383AFE">
              <w:rPr>
                <w:rFonts w:ascii="Garamond" w:hAnsi="Garamond"/>
                <w:b/>
                <w:bCs/>
                <w:szCs w:val="24"/>
              </w:rPr>
              <w:t>Expected Date of Completion</w:t>
            </w:r>
          </w:p>
        </w:tc>
      </w:tr>
      <w:tr w:rsidR="00E15C55" w:rsidRPr="00383AFE" w14:paraId="666AADBC" w14:textId="77777777" w:rsidTr="00E15C55">
        <w:tc>
          <w:tcPr>
            <w:tcW w:w="5328" w:type="dxa"/>
            <w:tcBorders>
              <w:top w:val="single" w:sz="4" w:space="0" w:color="auto"/>
              <w:left w:val="single" w:sz="4" w:space="0" w:color="auto"/>
              <w:bottom w:val="single" w:sz="4" w:space="0" w:color="auto"/>
              <w:right w:val="single" w:sz="4" w:space="0" w:color="auto"/>
            </w:tcBorders>
            <w:hideMark/>
          </w:tcPr>
          <w:p w14:paraId="01894050" w14:textId="77777777" w:rsidR="00E15C55" w:rsidRPr="00383AFE" w:rsidRDefault="00E15C55" w:rsidP="00E15C55">
            <w:pPr>
              <w:rPr>
                <w:rFonts w:ascii="Garamond" w:hAnsi="Garamond"/>
                <w:szCs w:val="24"/>
              </w:rPr>
            </w:pPr>
            <w:r w:rsidRPr="00383AFE">
              <w:rPr>
                <w:rFonts w:ascii="Garamond" w:hAnsi="Garamond"/>
                <w:szCs w:val="24"/>
              </w:rPr>
              <w:t>Online survey sent to respondents</w:t>
            </w:r>
          </w:p>
        </w:tc>
        <w:tc>
          <w:tcPr>
            <w:tcW w:w="3636" w:type="dxa"/>
            <w:tcBorders>
              <w:top w:val="single" w:sz="4" w:space="0" w:color="auto"/>
              <w:left w:val="single" w:sz="4" w:space="0" w:color="auto"/>
              <w:bottom w:val="single" w:sz="4" w:space="0" w:color="auto"/>
              <w:right w:val="single" w:sz="4" w:space="0" w:color="auto"/>
            </w:tcBorders>
            <w:hideMark/>
          </w:tcPr>
          <w:p w14:paraId="0974F1BE" w14:textId="77777777" w:rsidR="00E15C55" w:rsidRPr="00383AFE" w:rsidRDefault="00E15C55" w:rsidP="00E15C55">
            <w:pPr>
              <w:rPr>
                <w:rFonts w:ascii="Garamond" w:hAnsi="Garamond"/>
                <w:szCs w:val="24"/>
                <w:highlight w:val="yellow"/>
              </w:rPr>
            </w:pPr>
            <w:r w:rsidRPr="00383AFE">
              <w:rPr>
                <w:rFonts w:ascii="Garamond" w:hAnsi="Garamond"/>
                <w:szCs w:val="24"/>
              </w:rPr>
              <w:t>1- 3 months following OMB approval</w:t>
            </w:r>
          </w:p>
        </w:tc>
      </w:tr>
      <w:tr w:rsidR="00E15C55" w:rsidRPr="00383AFE" w14:paraId="351B996B" w14:textId="77777777" w:rsidTr="00E15C55">
        <w:tc>
          <w:tcPr>
            <w:tcW w:w="5328" w:type="dxa"/>
            <w:tcBorders>
              <w:top w:val="single" w:sz="4" w:space="0" w:color="auto"/>
              <w:left w:val="single" w:sz="4" w:space="0" w:color="auto"/>
              <w:bottom w:val="single" w:sz="4" w:space="0" w:color="auto"/>
              <w:right w:val="single" w:sz="4" w:space="0" w:color="auto"/>
            </w:tcBorders>
            <w:hideMark/>
          </w:tcPr>
          <w:p w14:paraId="2597F4FB" w14:textId="77777777" w:rsidR="00E15C55" w:rsidRPr="00383AFE" w:rsidRDefault="00E15C55" w:rsidP="00E15C55">
            <w:pPr>
              <w:rPr>
                <w:rFonts w:ascii="Garamond" w:hAnsi="Garamond"/>
                <w:szCs w:val="24"/>
              </w:rPr>
            </w:pPr>
            <w:r w:rsidRPr="00383AFE">
              <w:rPr>
                <w:rFonts w:ascii="Garamond" w:hAnsi="Garamond"/>
                <w:szCs w:val="24"/>
              </w:rPr>
              <w:t>Telephone interviews with respondents</w:t>
            </w:r>
          </w:p>
        </w:tc>
        <w:tc>
          <w:tcPr>
            <w:tcW w:w="3636" w:type="dxa"/>
            <w:tcBorders>
              <w:top w:val="single" w:sz="4" w:space="0" w:color="auto"/>
              <w:left w:val="single" w:sz="4" w:space="0" w:color="auto"/>
              <w:bottom w:val="single" w:sz="4" w:space="0" w:color="auto"/>
              <w:right w:val="single" w:sz="4" w:space="0" w:color="auto"/>
            </w:tcBorders>
            <w:hideMark/>
          </w:tcPr>
          <w:p w14:paraId="519DFDBA" w14:textId="77777777" w:rsidR="00E15C55" w:rsidRPr="00383AFE" w:rsidRDefault="00E15C55" w:rsidP="00E15C55">
            <w:pPr>
              <w:rPr>
                <w:rFonts w:ascii="Garamond" w:hAnsi="Garamond"/>
                <w:szCs w:val="24"/>
              </w:rPr>
            </w:pPr>
            <w:r w:rsidRPr="00383AFE">
              <w:rPr>
                <w:rFonts w:ascii="Garamond" w:hAnsi="Garamond"/>
                <w:szCs w:val="24"/>
              </w:rPr>
              <w:t>3-4 months following OMB approval</w:t>
            </w:r>
          </w:p>
        </w:tc>
      </w:tr>
      <w:tr w:rsidR="00E15C55" w:rsidRPr="00383AFE" w14:paraId="335ED765" w14:textId="77777777" w:rsidTr="00E15C55">
        <w:tc>
          <w:tcPr>
            <w:tcW w:w="5328" w:type="dxa"/>
            <w:tcBorders>
              <w:top w:val="single" w:sz="4" w:space="0" w:color="auto"/>
              <w:left w:val="single" w:sz="4" w:space="0" w:color="auto"/>
              <w:bottom w:val="single" w:sz="4" w:space="0" w:color="auto"/>
              <w:right w:val="single" w:sz="4" w:space="0" w:color="auto"/>
            </w:tcBorders>
            <w:hideMark/>
          </w:tcPr>
          <w:p w14:paraId="7ED97755" w14:textId="77777777" w:rsidR="00E15C55" w:rsidRPr="00383AFE" w:rsidRDefault="00E15C55" w:rsidP="00E15C55">
            <w:pPr>
              <w:rPr>
                <w:rFonts w:ascii="Garamond" w:hAnsi="Garamond"/>
                <w:szCs w:val="24"/>
              </w:rPr>
            </w:pPr>
            <w:r w:rsidRPr="00383AFE">
              <w:rPr>
                <w:rFonts w:ascii="Garamond" w:hAnsi="Garamond"/>
                <w:szCs w:val="24"/>
              </w:rPr>
              <w:t>Quantitative and qualitative data analysis</w:t>
            </w:r>
          </w:p>
        </w:tc>
        <w:tc>
          <w:tcPr>
            <w:tcW w:w="3636" w:type="dxa"/>
            <w:tcBorders>
              <w:top w:val="single" w:sz="4" w:space="0" w:color="auto"/>
              <w:left w:val="single" w:sz="4" w:space="0" w:color="auto"/>
              <w:bottom w:val="single" w:sz="4" w:space="0" w:color="auto"/>
              <w:right w:val="single" w:sz="4" w:space="0" w:color="auto"/>
            </w:tcBorders>
          </w:tcPr>
          <w:p w14:paraId="77C3F36F" w14:textId="77777777" w:rsidR="00E15C55" w:rsidRPr="00383AFE" w:rsidRDefault="00E15C55" w:rsidP="00E15C55">
            <w:pPr>
              <w:rPr>
                <w:rFonts w:ascii="Garamond" w:hAnsi="Garamond"/>
                <w:szCs w:val="24"/>
              </w:rPr>
            </w:pPr>
            <w:r w:rsidRPr="00383AFE">
              <w:rPr>
                <w:rFonts w:ascii="Garamond" w:hAnsi="Garamond"/>
                <w:szCs w:val="24"/>
              </w:rPr>
              <w:t xml:space="preserve"> 4-6 months following OMB approval</w:t>
            </w:r>
          </w:p>
        </w:tc>
      </w:tr>
      <w:tr w:rsidR="00E15C55" w:rsidRPr="00383AFE" w14:paraId="1BE0DC10" w14:textId="77777777" w:rsidTr="00E15C55">
        <w:tc>
          <w:tcPr>
            <w:tcW w:w="5328" w:type="dxa"/>
            <w:tcBorders>
              <w:top w:val="single" w:sz="4" w:space="0" w:color="auto"/>
              <w:left w:val="single" w:sz="4" w:space="0" w:color="auto"/>
              <w:bottom w:val="single" w:sz="4" w:space="0" w:color="auto"/>
              <w:right w:val="single" w:sz="4" w:space="0" w:color="auto"/>
            </w:tcBorders>
            <w:hideMark/>
          </w:tcPr>
          <w:p w14:paraId="587A1116" w14:textId="77777777" w:rsidR="00E15C55" w:rsidRPr="00383AFE" w:rsidRDefault="00E15C55" w:rsidP="00E15C55">
            <w:pPr>
              <w:rPr>
                <w:rFonts w:ascii="Garamond" w:hAnsi="Garamond"/>
                <w:szCs w:val="24"/>
              </w:rPr>
            </w:pPr>
            <w:r w:rsidRPr="00383AFE">
              <w:rPr>
                <w:rFonts w:ascii="Garamond" w:hAnsi="Garamond"/>
              </w:rPr>
              <w:t>Preliminary briefing and preparation of draft report</w:t>
            </w:r>
          </w:p>
        </w:tc>
        <w:tc>
          <w:tcPr>
            <w:tcW w:w="3636" w:type="dxa"/>
            <w:tcBorders>
              <w:top w:val="single" w:sz="4" w:space="0" w:color="auto"/>
              <w:left w:val="single" w:sz="4" w:space="0" w:color="auto"/>
              <w:bottom w:val="single" w:sz="4" w:space="0" w:color="auto"/>
              <w:right w:val="single" w:sz="4" w:space="0" w:color="auto"/>
            </w:tcBorders>
            <w:hideMark/>
          </w:tcPr>
          <w:p w14:paraId="5DEE5933" w14:textId="77777777" w:rsidR="00E15C55" w:rsidRPr="00383AFE" w:rsidRDefault="00E15C55" w:rsidP="00E15C55">
            <w:pPr>
              <w:rPr>
                <w:rFonts w:ascii="Garamond" w:hAnsi="Garamond"/>
                <w:szCs w:val="24"/>
              </w:rPr>
            </w:pPr>
            <w:r w:rsidRPr="00383AFE">
              <w:rPr>
                <w:rFonts w:ascii="Garamond" w:hAnsi="Garamond"/>
                <w:szCs w:val="24"/>
              </w:rPr>
              <w:t>7-8 months following OMB approval</w:t>
            </w:r>
          </w:p>
        </w:tc>
      </w:tr>
      <w:tr w:rsidR="00E15C55" w:rsidRPr="00383AFE" w14:paraId="23C123F6" w14:textId="77777777" w:rsidTr="00E15C55">
        <w:tc>
          <w:tcPr>
            <w:tcW w:w="5328" w:type="dxa"/>
            <w:tcBorders>
              <w:top w:val="single" w:sz="4" w:space="0" w:color="auto"/>
              <w:left w:val="single" w:sz="4" w:space="0" w:color="auto"/>
              <w:bottom w:val="single" w:sz="4" w:space="0" w:color="auto"/>
              <w:right w:val="single" w:sz="4" w:space="0" w:color="auto"/>
            </w:tcBorders>
            <w:hideMark/>
          </w:tcPr>
          <w:p w14:paraId="1C66FFD2" w14:textId="77777777" w:rsidR="00E15C55" w:rsidRPr="00383AFE" w:rsidRDefault="00E15C55" w:rsidP="00E15C55">
            <w:pPr>
              <w:rPr>
                <w:rFonts w:ascii="Garamond" w:hAnsi="Garamond"/>
                <w:szCs w:val="24"/>
              </w:rPr>
            </w:pPr>
            <w:r w:rsidRPr="00383AFE">
              <w:rPr>
                <w:rFonts w:ascii="Garamond" w:hAnsi="Garamond"/>
                <w:szCs w:val="24"/>
              </w:rPr>
              <w:t xml:space="preserve">Final Report </w:t>
            </w:r>
          </w:p>
        </w:tc>
        <w:tc>
          <w:tcPr>
            <w:tcW w:w="3636" w:type="dxa"/>
            <w:tcBorders>
              <w:top w:val="single" w:sz="4" w:space="0" w:color="auto"/>
              <w:left w:val="single" w:sz="4" w:space="0" w:color="auto"/>
              <w:bottom w:val="single" w:sz="4" w:space="0" w:color="auto"/>
              <w:right w:val="single" w:sz="4" w:space="0" w:color="auto"/>
            </w:tcBorders>
            <w:hideMark/>
          </w:tcPr>
          <w:p w14:paraId="3670E2FF" w14:textId="77777777" w:rsidR="00E15C55" w:rsidRPr="00383AFE" w:rsidRDefault="00E15C55" w:rsidP="00E15C55">
            <w:pPr>
              <w:rPr>
                <w:rFonts w:ascii="Garamond" w:hAnsi="Garamond"/>
                <w:szCs w:val="24"/>
              </w:rPr>
            </w:pPr>
            <w:r w:rsidRPr="00383AFE">
              <w:rPr>
                <w:rFonts w:ascii="Garamond" w:hAnsi="Garamond"/>
                <w:szCs w:val="24"/>
              </w:rPr>
              <w:t>8-9 months following OMB approval</w:t>
            </w:r>
          </w:p>
        </w:tc>
      </w:tr>
      <w:tr w:rsidR="00E15C55" w:rsidRPr="00383AFE" w14:paraId="0DC11E58" w14:textId="77777777" w:rsidTr="00E15C55">
        <w:tc>
          <w:tcPr>
            <w:tcW w:w="5328" w:type="dxa"/>
            <w:tcBorders>
              <w:top w:val="single" w:sz="4" w:space="0" w:color="auto"/>
              <w:left w:val="single" w:sz="4" w:space="0" w:color="auto"/>
              <w:bottom w:val="single" w:sz="4" w:space="0" w:color="auto"/>
              <w:right w:val="single" w:sz="4" w:space="0" w:color="auto"/>
            </w:tcBorders>
          </w:tcPr>
          <w:p w14:paraId="438D473E" w14:textId="77777777" w:rsidR="00E15C55" w:rsidRPr="00383AFE" w:rsidDel="00590C48" w:rsidRDefault="00E15C55" w:rsidP="00E15C55">
            <w:pPr>
              <w:rPr>
                <w:rFonts w:ascii="Garamond" w:hAnsi="Garamond"/>
                <w:szCs w:val="24"/>
              </w:rPr>
            </w:pPr>
            <w:r w:rsidRPr="00383AFE">
              <w:rPr>
                <w:rFonts w:ascii="Garamond" w:hAnsi="Garamond"/>
                <w:szCs w:val="24"/>
              </w:rPr>
              <w:t xml:space="preserve">Final Briefing </w:t>
            </w:r>
          </w:p>
        </w:tc>
        <w:tc>
          <w:tcPr>
            <w:tcW w:w="3636" w:type="dxa"/>
            <w:tcBorders>
              <w:top w:val="single" w:sz="4" w:space="0" w:color="auto"/>
              <w:left w:val="single" w:sz="4" w:space="0" w:color="auto"/>
              <w:bottom w:val="single" w:sz="4" w:space="0" w:color="auto"/>
              <w:right w:val="single" w:sz="4" w:space="0" w:color="auto"/>
            </w:tcBorders>
          </w:tcPr>
          <w:p w14:paraId="1DF2FC2D" w14:textId="77777777" w:rsidR="00E15C55" w:rsidRPr="00383AFE" w:rsidRDefault="00E15C55" w:rsidP="00E15C55">
            <w:pPr>
              <w:rPr>
                <w:rFonts w:ascii="Garamond" w:hAnsi="Garamond"/>
                <w:szCs w:val="24"/>
              </w:rPr>
            </w:pPr>
            <w:r w:rsidRPr="00383AFE">
              <w:rPr>
                <w:rFonts w:ascii="Garamond" w:hAnsi="Garamond"/>
                <w:szCs w:val="24"/>
              </w:rPr>
              <w:t>9 months following OMB approval</w:t>
            </w:r>
          </w:p>
        </w:tc>
      </w:tr>
    </w:tbl>
    <w:p w14:paraId="44B5E132" w14:textId="77777777" w:rsidR="00535F34" w:rsidRPr="00383AFE" w:rsidRDefault="00535F34" w:rsidP="00E9231E">
      <w:pPr>
        <w:tabs>
          <w:tab w:val="left" w:pos="180"/>
          <w:tab w:val="left" w:pos="450"/>
        </w:tabs>
        <w:spacing w:line="18" w:lineRule="atLeast"/>
        <w:jc w:val="both"/>
        <w:rPr>
          <w:rFonts w:ascii="Garamond" w:hAnsi="Garamond"/>
          <w:szCs w:val="24"/>
        </w:rPr>
      </w:pPr>
    </w:p>
    <w:p w14:paraId="108D2318" w14:textId="77777777" w:rsidR="00B83797" w:rsidRPr="00383AFE" w:rsidRDefault="00D60630" w:rsidP="00E9231E">
      <w:pPr>
        <w:tabs>
          <w:tab w:val="left" w:pos="180"/>
          <w:tab w:val="left" w:pos="450"/>
        </w:tabs>
        <w:spacing w:before="120" w:after="120" w:line="18" w:lineRule="atLeast"/>
        <w:jc w:val="both"/>
        <w:rPr>
          <w:rFonts w:ascii="Garamond" w:hAnsi="Garamond"/>
          <w:szCs w:val="24"/>
        </w:rPr>
      </w:pPr>
      <w:r w:rsidRPr="00383AFE">
        <w:rPr>
          <w:rFonts w:ascii="Garamond" w:hAnsi="Garamond"/>
          <w:szCs w:val="24"/>
          <w:u w:val="single"/>
        </w:rPr>
        <w:t>Quantitative Data Analysis</w:t>
      </w:r>
      <w:r w:rsidRPr="00383AFE">
        <w:rPr>
          <w:rFonts w:ascii="Garamond" w:hAnsi="Garamond"/>
          <w:szCs w:val="24"/>
        </w:rPr>
        <w:t>.  Quantitative data</w:t>
      </w:r>
      <w:r w:rsidR="00CC73D4" w:rsidRPr="00383AFE">
        <w:rPr>
          <w:rFonts w:ascii="Garamond" w:hAnsi="Garamond"/>
          <w:szCs w:val="24"/>
        </w:rPr>
        <w:t xml:space="preserve"> to be captured in the survey (Attachment </w:t>
      </w:r>
      <w:r w:rsidR="002E6E01" w:rsidRPr="00383AFE">
        <w:rPr>
          <w:rFonts w:ascii="Garamond" w:hAnsi="Garamond"/>
          <w:szCs w:val="24"/>
        </w:rPr>
        <w:t>7</w:t>
      </w:r>
      <w:r w:rsidR="00CC73D4" w:rsidRPr="00383AFE">
        <w:rPr>
          <w:rFonts w:ascii="Garamond" w:hAnsi="Garamond"/>
          <w:szCs w:val="24"/>
        </w:rPr>
        <w:t xml:space="preserve">) </w:t>
      </w:r>
      <w:r w:rsidRPr="00383AFE">
        <w:rPr>
          <w:rFonts w:ascii="Garamond" w:hAnsi="Garamond"/>
          <w:szCs w:val="24"/>
        </w:rPr>
        <w:t>will consist of measures of knowledge and competencies, leadership activities and CAPs, and perceived impact of the training on the respondent’s ability to create positive systematic change.  The data will be exported to</w:t>
      </w:r>
      <w:r w:rsidR="00AD3E43" w:rsidRPr="00383AFE">
        <w:rPr>
          <w:rFonts w:ascii="Garamond" w:hAnsi="Garamond"/>
          <w:szCs w:val="24"/>
        </w:rPr>
        <w:t xml:space="preserve"> SPSS</w:t>
      </w:r>
      <w:r w:rsidRPr="00383AFE">
        <w:rPr>
          <w:rFonts w:ascii="Garamond" w:hAnsi="Garamond"/>
          <w:szCs w:val="24"/>
        </w:rPr>
        <w:t xml:space="preserve"> from the online website and cleaned. Prior to conducting quantitative analysis of the survey data, quality assurance and quality control checks will be completed on the data set to identify missing, invalid, inconsistent or otherwise potentially inaccurate records.  Records will be tracked through the logical flow of data to ensure that conditional skip logic was reflected in the data as expected.  In order to answer </w:t>
      </w:r>
      <w:r w:rsidR="00AB3BB3" w:rsidRPr="00383AFE">
        <w:rPr>
          <w:rFonts w:ascii="Garamond" w:hAnsi="Garamond"/>
          <w:szCs w:val="24"/>
        </w:rPr>
        <w:t>the</w:t>
      </w:r>
      <w:r w:rsidRPr="00383AFE">
        <w:rPr>
          <w:rFonts w:ascii="Garamond" w:hAnsi="Garamond"/>
          <w:szCs w:val="24"/>
        </w:rPr>
        <w:t xml:space="preserve"> primary research questions</w:t>
      </w:r>
      <w:r w:rsidR="00AB3BB3" w:rsidRPr="00383AFE">
        <w:rPr>
          <w:rFonts w:ascii="Garamond" w:hAnsi="Garamond"/>
          <w:szCs w:val="24"/>
        </w:rPr>
        <w:t xml:space="preserve"> of this evaluation</w:t>
      </w:r>
      <w:r w:rsidR="00CA618F" w:rsidRPr="00383AFE">
        <w:rPr>
          <w:rFonts w:ascii="Garamond" w:hAnsi="Garamond"/>
          <w:szCs w:val="24"/>
        </w:rPr>
        <w:t>, discussed above in section 2</w:t>
      </w:r>
      <w:r w:rsidRPr="00383AFE">
        <w:rPr>
          <w:rFonts w:ascii="Garamond" w:hAnsi="Garamond"/>
          <w:szCs w:val="24"/>
        </w:rPr>
        <w:t xml:space="preserve">, univariate analyses on key variables will be conducted to examine response distributions and to identify outliers. </w:t>
      </w:r>
      <w:r w:rsidR="00CA618F" w:rsidRPr="00383AFE">
        <w:rPr>
          <w:rFonts w:ascii="Garamond" w:hAnsi="Garamond"/>
          <w:szCs w:val="24"/>
        </w:rPr>
        <w:t>Further</w:t>
      </w:r>
      <w:r w:rsidRPr="00383AFE">
        <w:rPr>
          <w:rFonts w:ascii="Garamond" w:hAnsi="Garamond"/>
          <w:szCs w:val="24"/>
        </w:rPr>
        <w:t>, we will implement appropriate statistical procedure</w:t>
      </w:r>
      <w:r w:rsidR="00CA618F" w:rsidRPr="00383AFE">
        <w:rPr>
          <w:rFonts w:ascii="Garamond" w:hAnsi="Garamond"/>
          <w:szCs w:val="24"/>
        </w:rPr>
        <w:t>s</w:t>
      </w:r>
      <w:r w:rsidRPr="00383AFE">
        <w:rPr>
          <w:rFonts w:ascii="Garamond" w:hAnsi="Garamond"/>
          <w:szCs w:val="24"/>
        </w:rPr>
        <w:t xml:space="preserve"> (e.g. independent sample t-test for continuous outcomes and chi-square tests for categorical outcomes), to compare the distribution of these variables by selected individual and organizational characteristics. When an identified dataset is obtained from previous evaluators, NORC will also merge the two datasets to examine changes in knowle</w:t>
      </w:r>
      <w:r w:rsidR="00E9231E" w:rsidRPr="00383AFE">
        <w:rPr>
          <w:rFonts w:ascii="Garamond" w:hAnsi="Garamond"/>
          <w:szCs w:val="24"/>
        </w:rPr>
        <w:t>dge and competencies over time.</w:t>
      </w:r>
    </w:p>
    <w:p w14:paraId="118800BA" w14:textId="77777777" w:rsidR="00CE5D86" w:rsidRPr="00383AFE" w:rsidRDefault="00B83797" w:rsidP="00E9231E">
      <w:pPr>
        <w:spacing w:after="120" w:line="18" w:lineRule="atLeast"/>
        <w:jc w:val="both"/>
        <w:rPr>
          <w:rFonts w:ascii="Garamond" w:hAnsi="Garamond"/>
          <w:szCs w:val="24"/>
        </w:rPr>
      </w:pPr>
      <w:r w:rsidRPr="00383AFE">
        <w:rPr>
          <w:rFonts w:ascii="Garamond" w:hAnsi="Garamond"/>
          <w:szCs w:val="24"/>
          <w:u w:val="single"/>
        </w:rPr>
        <w:t>Qualitative Data Analysis:</w:t>
      </w:r>
      <w:r w:rsidRPr="00383AFE">
        <w:rPr>
          <w:rFonts w:ascii="Garamond" w:hAnsi="Garamond"/>
          <w:szCs w:val="24"/>
        </w:rPr>
        <w:t xml:space="preserve"> NORC will collect two different types of qualitative, open-ended data: open-ended responses from the online survey </w:t>
      </w:r>
      <w:r w:rsidR="00B74AF7" w:rsidRPr="00383AFE">
        <w:rPr>
          <w:rFonts w:ascii="Garamond" w:hAnsi="Garamond"/>
          <w:szCs w:val="24"/>
        </w:rPr>
        <w:t xml:space="preserve">(Attachment </w:t>
      </w:r>
      <w:r w:rsidR="002E6E01" w:rsidRPr="00383AFE">
        <w:rPr>
          <w:rFonts w:ascii="Garamond" w:hAnsi="Garamond"/>
          <w:szCs w:val="24"/>
        </w:rPr>
        <w:t>7</w:t>
      </w:r>
      <w:r w:rsidR="00B74AF7" w:rsidRPr="00383AFE">
        <w:rPr>
          <w:rFonts w:ascii="Garamond" w:hAnsi="Garamond"/>
          <w:szCs w:val="24"/>
        </w:rPr>
        <w:t xml:space="preserve">) </w:t>
      </w:r>
      <w:r w:rsidRPr="00383AFE">
        <w:rPr>
          <w:rFonts w:ascii="Garamond" w:hAnsi="Garamond"/>
          <w:szCs w:val="24"/>
        </w:rPr>
        <w:t>and interview responses from the in-depth telephone interviews</w:t>
      </w:r>
      <w:r w:rsidR="00B74AF7" w:rsidRPr="00383AFE">
        <w:rPr>
          <w:rFonts w:ascii="Garamond" w:hAnsi="Garamond"/>
          <w:szCs w:val="24"/>
        </w:rPr>
        <w:t xml:space="preserve"> (Attachment</w:t>
      </w:r>
      <w:r w:rsidR="002E6E01" w:rsidRPr="00383AFE">
        <w:rPr>
          <w:rFonts w:ascii="Garamond" w:hAnsi="Garamond"/>
          <w:szCs w:val="24"/>
        </w:rPr>
        <w:t>s</w:t>
      </w:r>
      <w:r w:rsidR="00B74AF7" w:rsidRPr="00383AFE">
        <w:rPr>
          <w:rFonts w:ascii="Garamond" w:hAnsi="Garamond"/>
          <w:szCs w:val="24"/>
        </w:rPr>
        <w:t xml:space="preserve"> </w:t>
      </w:r>
      <w:r w:rsidR="002E6E01" w:rsidRPr="00383AFE">
        <w:rPr>
          <w:rFonts w:ascii="Garamond" w:hAnsi="Garamond"/>
          <w:szCs w:val="24"/>
        </w:rPr>
        <w:t>8</w:t>
      </w:r>
      <w:r w:rsidR="00B74AF7" w:rsidRPr="00383AFE">
        <w:rPr>
          <w:rFonts w:ascii="Garamond" w:hAnsi="Garamond"/>
          <w:szCs w:val="24"/>
        </w:rPr>
        <w:t xml:space="preserve">, </w:t>
      </w:r>
      <w:r w:rsidR="002E6E01" w:rsidRPr="00383AFE">
        <w:rPr>
          <w:rFonts w:ascii="Garamond" w:hAnsi="Garamond"/>
          <w:szCs w:val="24"/>
        </w:rPr>
        <w:t>9</w:t>
      </w:r>
      <w:r w:rsidR="00B74AF7" w:rsidRPr="00383AFE">
        <w:rPr>
          <w:rFonts w:ascii="Garamond" w:hAnsi="Garamond"/>
          <w:szCs w:val="24"/>
        </w:rPr>
        <w:t xml:space="preserve">, </w:t>
      </w:r>
      <w:r w:rsidR="002E6E01" w:rsidRPr="00383AFE">
        <w:rPr>
          <w:rFonts w:ascii="Garamond" w:hAnsi="Garamond"/>
          <w:szCs w:val="24"/>
        </w:rPr>
        <w:t>10</w:t>
      </w:r>
      <w:r w:rsidR="00B74AF7" w:rsidRPr="00383AFE">
        <w:rPr>
          <w:rFonts w:ascii="Garamond" w:hAnsi="Garamond"/>
          <w:szCs w:val="24"/>
        </w:rPr>
        <w:t>,</w:t>
      </w:r>
      <w:r w:rsidR="002E6E01" w:rsidRPr="00383AFE">
        <w:rPr>
          <w:rFonts w:ascii="Garamond" w:hAnsi="Garamond"/>
          <w:szCs w:val="24"/>
        </w:rPr>
        <w:t xml:space="preserve"> and 11</w:t>
      </w:r>
      <w:r w:rsidR="00B74AF7" w:rsidRPr="00383AFE">
        <w:rPr>
          <w:rFonts w:ascii="Garamond" w:hAnsi="Garamond"/>
          <w:szCs w:val="24"/>
        </w:rPr>
        <w:t>)</w:t>
      </w:r>
      <w:r w:rsidRPr="00383AFE">
        <w:rPr>
          <w:rFonts w:ascii="Garamond" w:hAnsi="Garamond"/>
          <w:szCs w:val="24"/>
        </w:rPr>
        <w:t xml:space="preserve">. NORC will conduct a content analysis of the qualitative data, through coding of interview notes for themes and </w:t>
      </w:r>
      <w:r w:rsidR="00AB3BB3" w:rsidRPr="00383AFE">
        <w:rPr>
          <w:rFonts w:ascii="Garamond" w:hAnsi="Garamond"/>
          <w:szCs w:val="24"/>
        </w:rPr>
        <w:t>commonalities</w:t>
      </w:r>
      <w:r w:rsidR="001209DB">
        <w:rPr>
          <w:rFonts w:ascii="Garamond" w:hAnsi="Garamond"/>
          <w:szCs w:val="24"/>
        </w:rPr>
        <w:t xml:space="preserve"> (we will also </w:t>
      </w:r>
      <w:r w:rsidR="001209DB">
        <w:rPr>
          <w:rFonts w:ascii="Garamond" w:hAnsi="Garamond"/>
          <w:szCs w:val="24"/>
        </w:rPr>
        <w:lastRenderedPageBreak/>
        <w:t>explore software packages such as QSR NVivo v10 to assist coding)</w:t>
      </w:r>
      <w:r w:rsidRPr="00383AFE">
        <w:rPr>
          <w:rFonts w:ascii="Garamond" w:hAnsi="Garamond"/>
          <w:szCs w:val="24"/>
        </w:rPr>
        <w:t>. Int</w:t>
      </w:r>
      <w:r w:rsidR="00AB3BB3" w:rsidRPr="00383AFE">
        <w:rPr>
          <w:rFonts w:ascii="Garamond" w:hAnsi="Garamond"/>
          <w:szCs w:val="24"/>
        </w:rPr>
        <w:t>erview transcripts will be created</w:t>
      </w:r>
      <w:r w:rsidRPr="00383AFE">
        <w:rPr>
          <w:rFonts w:ascii="Garamond" w:hAnsi="Garamond"/>
          <w:szCs w:val="24"/>
        </w:rPr>
        <w:t xml:space="preserve"> using interview and audio recordings of the interview. One or more members of the NORC team will code the cleaned transcripts. Once qualitative data from all the interviews is complete, formal analysis of themes and categories of themes will be conducted.</w:t>
      </w:r>
      <w:r w:rsidR="00AD3E43" w:rsidRPr="00383AFE">
        <w:rPr>
          <w:rFonts w:ascii="Garamond" w:hAnsi="Garamond"/>
          <w:szCs w:val="24"/>
        </w:rPr>
        <w:t xml:space="preserve"> </w:t>
      </w:r>
      <w:r w:rsidRPr="00383AFE">
        <w:rPr>
          <w:rFonts w:ascii="Garamond" w:hAnsi="Garamond"/>
          <w:szCs w:val="24"/>
        </w:rPr>
        <w:t>A codebook will be developed based on conversations with CHWs and feedback from OWH. Coders will be trained on the initial code book and a preliminary inter-rater reliability (IRR) check will be conducted. Refinement of the codebook will continue over the life of the evaluation, using an iterative process of code generation and team consultation as coding proceeds.</w:t>
      </w:r>
    </w:p>
    <w:p w14:paraId="29908B1B" w14:textId="77777777" w:rsidR="005B2210" w:rsidRPr="00383AFE" w:rsidRDefault="005B2210" w:rsidP="00A31FC3">
      <w:pPr>
        <w:keepNext/>
        <w:jc w:val="both"/>
        <w:rPr>
          <w:rFonts w:ascii="Garamond" w:hAnsi="Garamond"/>
          <w:szCs w:val="24"/>
        </w:rPr>
      </w:pPr>
      <w:r w:rsidRPr="00383AFE">
        <w:rPr>
          <w:rFonts w:ascii="Garamond" w:hAnsi="Garamond"/>
          <w:bCs/>
          <w:szCs w:val="24"/>
          <w:u w:val="single"/>
        </w:rPr>
        <w:t>Publication</w:t>
      </w:r>
      <w:r w:rsidR="00CE5D86" w:rsidRPr="00383AFE">
        <w:rPr>
          <w:rFonts w:ascii="Garamond" w:hAnsi="Garamond"/>
          <w:szCs w:val="24"/>
        </w:rPr>
        <w:t xml:space="preserve">: </w:t>
      </w:r>
      <w:r w:rsidRPr="00383AFE">
        <w:rPr>
          <w:rFonts w:ascii="Garamond" w:hAnsi="Garamond"/>
          <w:szCs w:val="24"/>
        </w:rPr>
        <w:t xml:space="preserve">Evaluation findings will be summarized in a comprehensive Evaluation Report and Executive Summary developed by NORC for OWH.  The findings from this evaluation will be shared during a briefing </w:t>
      </w:r>
      <w:r w:rsidR="005331F6" w:rsidRPr="00383AFE">
        <w:rPr>
          <w:rFonts w:ascii="Garamond" w:hAnsi="Garamond"/>
          <w:szCs w:val="24"/>
        </w:rPr>
        <w:t xml:space="preserve">with </w:t>
      </w:r>
      <w:r w:rsidRPr="00383AFE">
        <w:rPr>
          <w:rFonts w:ascii="Garamond" w:hAnsi="Garamond"/>
          <w:szCs w:val="24"/>
        </w:rPr>
        <w:t>OWH agency officials and staff.</w:t>
      </w:r>
    </w:p>
    <w:p w14:paraId="293552BE" w14:textId="77777777" w:rsidR="00B83797" w:rsidRPr="00383AFE" w:rsidRDefault="00B83797" w:rsidP="00A31FC3">
      <w:pPr>
        <w:pStyle w:val="Heading1"/>
        <w:spacing w:before="360" w:after="200"/>
        <w:rPr>
          <w:rFonts w:ascii="Garamond" w:hAnsi="Garamond"/>
        </w:rPr>
      </w:pPr>
      <w:bookmarkStart w:id="20" w:name="_Toc446341566"/>
      <w:r w:rsidRPr="00383AFE">
        <w:rPr>
          <w:rFonts w:ascii="Garamond" w:hAnsi="Garamond"/>
          <w:i/>
        </w:rPr>
        <w:t>17</w:t>
      </w:r>
      <w:r w:rsidR="001A1FFA" w:rsidRPr="00383AFE">
        <w:rPr>
          <w:rFonts w:ascii="Garamond" w:hAnsi="Garamond"/>
          <w:i/>
        </w:rPr>
        <w:t>.</w:t>
      </w:r>
      <w:r w:rsidR="00E9231E" w:rsidRPr="00383AFE">
        <w:rPr>
          <w:rFonts w:ascii="Garamond" w:hAnsi="Garamond"/>
          <w:i/>
        </w:rPr>
        <w:t xml:space="preserve"> </w:t>
      </w:r>
      <w:r w:rsidR="00492F47">
        <w:rPr>
          <w:rFonts w:ascii="Garamond" w:hAnsi="Garamond"/>
          <w:i/>
        </w:rPr>
        <w:t xml:space="preserve"> </w:t>
      </w:r>
      <w:r w:rsidRPr="00383AFE">
        <w:rPr>
          <w:rFonts w:ascii="Garamond" w:hAnsi="Garamond"/>
          <w:i/>
        </w:rPr>
        <w:t>Reason(s) Display of OMB Expiration Date is Inappropriate</w:t>
      </w:r>
      <w:bookmarkEnd w:id="20"/>
    </w:p>
    <w:p w14:paraId="7DB404E2" w14:textId="77777777" w:rsidR="00B83797" w:rsidRPr="00383AFE" w:rsidRDefault="00B83797" w:rsidP="00E9231E">
      <w:pPr>
        <w:spacing w:after="120"/>
        <w:jc w:val="both"/>
        <w:rPr>
          <w:rFonts w:ascii="Garamond" w:hAnsi="Garamond"/>
          <w:szCs w:val="24"/>
        </w:rPr>
      </w:pPr>
      <w:r w:rsidRPr="00383AFE">
        <w:rPr>
          <w:rFonts w:ascii="Garamond" w:hAnsi="Garamond"/>
          <w:szCs w:val="24"/>
        </w:rPr>
        <w:t>OMB expiration dates will be displayed on all materials.</w:t>
      </w:r>
    </w:p>
    <w:p w14:paraId="7E2C4556" w14:textId="77777777" w:rsidR="00B83797" w:rsidRPr="00383AFE" w:rsidRDefault="00B83797" w:rsidP="00A31FC3">
      <w:pPr>
        <w:pStyle w:val="Heading1"/>
        <w:spacing w:before="360" w:after="200"/>
        <w:rPr>
          <w:rFonts w:ascii="Garamond" w:hAnsi="Garamond"/>
        </w:rPr>
      </w:pPr>
      <w:bookmarkStart w:id="21" w:name="_Toc446341567"/>
      <w:r w:rsidRPr="00383AFE">
        <w:rPr>
          <w:rFonts w:ascii="Garamond" w:hAnsi="Garamond"/>
          <w:i/>
        </w:rPr>
        <w:t>18</w:t>
      </w:r>
      <w:r w:rsidR="001A1FFA" w:rsidRPr="00383AFE">
        <w:rPr>
          <w:rFonts w:ascii="Garamond" w:hAnsi="Garamond"/>
          <w:i/>
        </w:rPr>
        <w:t>.</w:t>
      </w:r>
      <w:r w:rsidR="00E9231E" w:rsidRPr="00383AFE">
        <w:rPr>
          <w:rFonts w:ascii="Garamond" w:hAnsi="Garamond"/>
          <w:i/>
        </w:rPr>
        <w:t xml:space="preserve"> </w:t>
      </w:r>
      <w:r w:rsidR="00492F47">
        <w:rPr>
          <w:rFonts w:ascii="Garamond" w:hAnsi="Garamond"/>
          <w:i/>
        </w:rPr>
        <w:t xml:space="preserve"> </w:t>
      </w:r>
      <w:r w:rsidRPr="00383AFE">
        <w:rPr>
          <w:rFonts w:ascii="Garamond" w:hAnsi="Garamond"/>
          <w:i/>
        </w:rPr>
        <w:t>Exceptions to Certification for Paperwork Reduction Act Submissions</w:t>
      </w:r>
      <w:bookmarkEnd w:id="21"/>
    </w:p>
    <w:p w14:paraId="036D0289" w14:textId="77777777" w:rsidR="00B83797" w:rsidRPr="00383AFE" w:rsidRDefault="00B83797">
      <w:pPr>
        <w:jc w:val="both"/>
        <w:rPr>
          <w:rFonts w:ascii="Garamond" w:hAnsi="Garamond"/>
          <w:szCs w:val="24"/>
        </w:rPr>
      </w:pPr>
      <w:r w:rsidRPr="00383AFE">
        <w:rPr>
          <w:rFonts w:ascii="Garamond" w:hAnsi="Garamond"/>
          <w:szCs w:val="24"/>
        </w:rPr>
        <w:t>There are no exceptions to the certification statement identified in item 19 “Certification for Paperwork Reduction Act Submissions,” of OMB Form 83-I.</w:t>
      </w:r>
    </w:p>
    <w:p w14:paraId="0806F2DA" w14:textId="77777777" w:rsidR="00B83797" w:rsidRPr="00383AFE" w:rsidRDefault="00B83797" w:rsidP="00B83797">
      <w:pPr>
        <w:jc w:val="both"/>
        <w:rPr>
          <w:rFonts w:ascii="Garamond" w:hAnsi="Garamond"/>
          <w:szCs w:val="24"/>
        </w:rPr>
      </w:pPr>
    </w:p>
    <w:p w14:paraId="0D9F47B3" w14:textId="77777777" w:rsidR="00156C72" w:rsidRPr="00383AFE" w:rsidRDefault="00156C72">
      <w:pPr>
        <w:spacing w:after="200" w:line="276" w:lineRule="auto"/>
        <w:rPr>
          <w:rFonts w:ascii="Garamond" w:hAnsi="Garamond"/>
          <w:b/>
          <w:bCs/>
          <w:szCs w:val="24"/>
        </w:rPr>
      </w:pPr>
    </w:p>
    <w:p w14:paraId="328E61D7" w14:textId="77777777" w:rsidR="008C17F6" w:rsidRDefault="008C17F6" w:rsidP="00A36B17">
      <w:pPr>
        <w:jc w:val="both"/>
        <w:rPr>
          <w:rStyle w:val="Hyperlink"/>
          <w:rFonts w:ascii="Garamond" w:hAnsi="Garamond"/>
          <w:szCs w:val="24"/>
        </w:rPr>
      </w:pPr>
    </w:p>
    <w:p w14:paraId="1B4C3758" w14:textId="77777777" w:rsidR="008C17F6" w:rsidRDefault="008C17F6" w:rsidP="00A36B17">
      <w:pPr>
        <w:jc w:val="both"/>
        <w:rPr>
          <w:rFonts w:ascii="Garamond" w:hAnsi="Garamond"/>
          <w:b/>
          <w:sz w:val="28"/>
          <w:szCs w:val="28"/>
        </w:rPr>
      </w:pPr>
    </w:p>
    <w:p w14:paraId="55F3F453" w14:textId="77777777" w:rsidR="008C17F6" w:rsidRDefault="008C17F6" w:rsidP="00742062">
      <w:pPr>
        <w:spacing w:after="120"/>
        <w:jc w:val="both"/>
        <w:rPr>
          <w:rFonts w:ascii="Garamond" w:hAnsi="Garamond"/>
          <w:b/>
          <w:sz w:val="28"/>
          <w:szCs w:val="28"/>
        </w:rPr>
      </w:pPr>
      <w:r>
        <w:rPr>
          <w:rFonts w:ascii="Garamond" w:hAnsi="Garamond"/>
          <w:b/>
          <w:sz w:val="28"/>
          <w:szCs w:val="28"/>
        </w:rPr>
        <w:t xml:space="preserve"> </w:t>
      </w:r>
      <w:r w:rsidRPr="00742062">
        <w:rPr>
          <w:rFonts w:ascii="Garamond" w:hAnsi="Garamond"/>
          <w:b/>
          <w:sz w:val="28"/>
          <w:szCs w:val="28"/>
        </w:rPr>
        <w:t>ATTACHMENTS</w:t>
      </w:r>
    </w:p>
    <w:p w14:paraId="0AF0E754"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U.S. Public Health Service Act (42 U.S.C.241)</w:t>
      </w:r>
    </w:p>
    <w:p w14:paraId="56E72674"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60-Day Federal Register Notice</w:t>
      </w:r>
    </w:p>
    <w:p w14:paraId="7CBB1F08"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Pilot Test Report</w:t>
      </w:r>
    </w:p>
    <w:p w14:paraId="31A26F84"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Informed Consent for Survey</w:t>
      </w:r>
    </w:p>
    <w:p w14:paraId="3F9CED4D"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Interview Verbal Informed Consent</w:t>
      </w:r>
    </w:p>
    <w:p w14:paraId="02486E5B"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NORC IRB Approval</w:t>
      </w:r>
    </w:p>
    <w:p w14:paraId="2FBE4232"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Online Survey Instrument</w:t>
      </w:r>
    </w:p>
    <w:p w14:paraId="30FE474B"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Community Health Worker Interview Protocol</w:t>
      </w:r>
    </w:p>
    <w:p w14:paraId="2601CB89"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Master Trainer Interview Protocol</w:t>
      </w:r>
    </w:p>
    <w:p w14:paraId="2DE9FE98"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Supervisor Interview Protocol</w:t>
      </w:r>
    </w:p>
    <w:p w14:paraId="04D8CD10"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Stakeholder Interview Protocol</w:t>
      </w:r>
    </w:p>
    <w:p w14:paraId="0C3F8900"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Initial Email Invitation for Survey</w:t>
      </w:r>
    </w:p>
    <w:p w14:paraId="7C778296"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 xml:space="preserve">Reminder Email </w:t>
      </w:r>
      <w:r w:rsidR="00D962BF">
        <w:rPr>
          <w:rFonts w:ascii="Garamond" w:hAnsi="Garamond"/>
        </w:rPr>
        <w:t xml:space="preserve">#1 </w:t>
      </w:r>
      <w:r w:rsidRPr="00742062">
        <w:rPr>
          <w:rFonts w:ascii="Garamond" w:hAnsi="Garamond"/>
        </w:rPr>
        <w:t>for Sur</w:t>
      </w:r>
      <w:r w:rsidR="00D962BF">
        <w:rPr>
          <w:rFonts w:ascii="Garamond" w:hAnsi="Garamond"/>
        </w:rPr>
        <w:t>vey</w:t>
      </w:r>
    </w:p>
    <w:p w14:paraId="0FD9C089"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 xml:space="preserve">Reminder Email </w:t>
      </w:r>
      <w:r w:rsidR="00D962BF">
        <w:rPr>
          <w:rFonts w:ascii="Garamond" w:hAnsi="Garamond"/>
        </w:rPr>
        <w:t>#2 for Survey</w:t>
      </w:r>
    </w:p>
    <w:p w14:paraId="2FBC0DFB"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 xml:space="preserve">Initial Mail Invitation for Survey </w:t>
      </w:r>
    </w:p>
    <w:p w14:paraId="5C71113A"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Outer Envelope for Survey</w:t>
      </w:r>
    </w:p>
    <w:p w14:paraId="78AEBD00"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Reminder Postcard for Survey</w:t>
      </w:r>
    </w:p>
    <w:p w14:paraId="6295AE85"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Telephone Prompting Script for Survey</w:t>
      </w:r>
    </w:p>
    <w:p w14:paraId="23551888"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lastRenderedPageBreak/>
        <w:t>Voicemail and Callback Script for Survey</w:t>
      </w:r>
    </w:p>
    <w:p w14:paraId="129AE8AF" w14:textId="77777777" w:rsidR="008C17F6" w:rsidRDefault="002F7175" w:rsidP="008C17F6">
      <w:pPr>
        <w:pStyle w:val="ListParagraph"/>
        <w:numPr>
          <w:ilvl w:val="0"/>
          <w:numId w:val="59"/>
        </w:numPr>
        <w:spacing w:after="160" w:line="259" w:lineRule="auto"/>
        <w:rPr>
          <w:rFonts w:ascii="Garamond" w:hAnsi="Garamond"/>
        </w:rPr>
      </w:pPr>
      <w:r>
        <w:rPr>
          <w:rFonts w:ascii="Garamond" w:hAnsi="Garamond"/>
        </w:rPr>
        <w:t>Phone Invitation</w:t>
      </w:r>
      <w:r w:rsidR="0044214A">
        <w:rPr>
          <w:rFonts w:ascii="Garamond" w:hAnsi="Garamond"/>
        </w:rPr>
        <w:t xml:space="preserve"> for Telephone Interview (CHWs)</w:t>
      </w:r>
    </w:p>
    <w:p w14:paraId="5BDD3BCB" w14:textId="77777777" w:rsidR="0044214A" w:rsidRPr="0044214A" w:rsidRDefault="0044214A" w:rsidP="0044214A">
      <w:pPr>
        <w:pStyle w:val="ListParagraph"/>
        <w:numPr>
          <w:ilvl w:val="0"/>
          <w:numId w:val="59"/>
        </w:numPr>
        <w:spacing w:after="160" w:line="259" w:lineRule="auto"/>
        <w:rPr>
          <w:rFonts w:ascii="Garamond" w:hAnsi="Garamond"/>
        </w:rPr>
      </w:pPr>
      <w:r w:rsidRPr="00742062">
        <w:rPr>
          <w:rFonts w:ascii="Garamond" w:hAnsi="Garamond"/>
        </w:rPr>
        <w:t>Email Invitation for Telephone Interview (CHWs)</w:t>
      </w:r>
    </w:p>
    <w:p w14:paraId="514BB9C1" w14:textId="77777777" w:rsidR="0044214A" w:rsidRPr="0044214A" w:rsidRDefault="002F7175" w:rsidP="0044214A">
      <w:pPr>
        <w:pStyle w:val="ListParagraph"/>
        <w:numPr>
          <w:ilvl w:val="0"/>
          <w:numId w:val="59"/>
        </w:numPr>
        <w:spacing w:after="160" w:line="259" w:lineRule="auto"/>
        <w:rPr>
          <w:rFonts w:ascii="Garamond" w:hAnsi="Garamond"/>
        </w:rPr>
      </w:pPr>
      <w:r>
        <w:rPr>
          <w:rFonts w:ascii="Garamond" w:hAnsi="Garamond"/>
        </w:rPr>
        <w:t>Phone Invitation</w:t>
      </w:r>
      <w:r w:rsidR="0044214A">
        <w:rPr>
          <w:rFonts w:ascii="Garamond" w:hAnsi="Garamond"/>
        </w:rPr>
        <w:t xml:space="preserve"> for Telephone Interview (MTs)</w:t>
      </w:r>
    </w:p>
    <w:p w14:paraId="6122073D"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Email Invitation for Telephone Interview (MTs)</w:t>
      </w:r>
    </w:p>
    <w:p w14:paraId="717C9F1A"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Phone Invitation for Telephone Interview (Supervisors)</w:t>
      </w:r>
    </w:p>
    <w:p w14:paraId="54F09085"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Email Invitation for Telephone Interview (Supervisors)</w:t>
      </w:r>
    </w:p>
    <w:p w14:paraId="2BE523B2"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Phone Invitation for Telephone Interview (Stakeholders)</w:t>
      </w:r>
    </w:p>
    <w:p w14:paraId="1097344A" w14:textId="77777777" w:rsidR="008C17F6" w:rsidRPr="00742062" w:rsidRDefault="008C17F6" w:rsidP="008C17F6">
      <w:pPr>
        <w:pStyle w:val="ListParagraph"/>
        <w:numPr>
          <w:ilvl w:val="0"/>
          <w:numId w:val="59"/>
        </w:numPr>
        <w:spacing w:after="160" w:line="259" w:lineRule="auto"/>
        <w:rPr>
          <w:rFonts w:ascii="Garamond" w:hAnsi="Garamond"/>
        </w:rPr>
      </w:pPr>
      <w:r w:rsidRPr="00742062">
        <w:rPr>
          <w:rFonts w:ascii="Garamond" w:hAnsi="Garamond"/>
        </w:rPr>
        <w:t>Email Invitation for Telephone Interview (Stakeholders)</w:t>
      </w:r>
    </w:p>
    <w:p w14:paraId="13BDBF72" w14:textId="77777777" w:rsidR="008C17F6" w:rsidRPr="008C17F6" w:rsidRDefault="008C17F6" w:rsidP="00A36B17">
      <w:pPr>
        <w:jc w:val="both"/>
        <w:rPr>
          <w:rFonts w:ascii="Garamond" w:hAnsi="Garamond"/>
        </w:rPr>
      </w:pPr>
    </w:p>
    <w:sectPr w:rsidR="008C17F6" w:rsidRPr="008C17F6" w:rsidSect="006F4B67">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AB22F" w14:textId="77777777" w:rsidR="00303A77" w:rsidRDefault="00303A77" w:rsidP="00C314B3">
      <w:r>
        <w:separator/>
      </w:r>
    </w:p>
  </w:endnote>
  <w:endnote w:type="continuationSeparator" w:id="0">
    <w:p w14:paraId="0441AE99" w14:textId="77777777" w:rsidR="00303A77" w:rsidRDefault="00303A77" w:rsidP="00C314B3">
      <w:r>
        <w:continuationSeparator/>
      </w:r>
    </w:p>
  </w:endnote>
  <w:endnote w:id="1">
    <w:p w14:paraId="70D75C62" w14:textId="77777777" w:rsidR="008C54FD" w:rsidRDefault="008C54F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B78" w14:textId="77777777" w:rsidR="008C54FD" w:rsidRDefault="008C54FD" w:rsidP="006F4B67"/>
  <w:p w14:paraId="51C43298" w14:textId="77777777" w:rsidR="008C54FD" w:rsidRDefault="008C54FD" w:rsidP="006F4B67">
    <w:pPr>
      <w:pStyle w:val="Footer"/>
      <w:pBdr>
        <w:top w:val="single" w:sz="4" w:space="0" w:color="auto"/>
      </w:pBdr>
      <w:rPr>
        <w:rStyle w:val="PageNumber"/>
        <w:rFonts w:ascii="Arial" w:hAnsi="Arial" w:cs="Arial"/>
        <w:sz w:val="18"/>
        <w:szCs w:val="18"/>
      </w:rPr>
    </w:pPr>
  </w:p>
  <w:p w14:paraId="6ED5CF8D" w14:textId="77777777" w:rsidR="008C54FD" w:rsidRPr="00283603" w:rsidRDefault="008C54FD" w:rsidP="006F4B67">
    <w:pPr>
      <w:pStyle w:val="Footer"/>
      <w:pBdr>
        <w:top w:val="single" w:sz="4" w:space="0" w:color="auto"/>
      </w:pBdr>
      <w:rPr>
        <w:rStyle w:val="PageNumber"/>
        <w:rFonts w:ascii="Arial" w:hAnsi="Arial" w:cs="Arial"/>
        <w:b/>
        <w:sz w:val="18"/>
        <w:szCs w:val="18"/>
      </w:rPr>
    </w:pPr>
    <w:r w:rsidRPr="004D2AC8">
      <w:rPr>
        <w:rStyle w:val="PageNumber"/>
        <w:rFonts w:ascii="Arial" w:hAnsi="Arial" w:cs="Arial"/>
        <w:sz w:val="18"/>
        <w:szCs w:val="18"/>
      </w:rPr>
      <w:t>OMB Clearance Supporting Statement</w:t>
    </w:r>
    <w:r>
      <w:rPr>
        <w:rStyle w:val="PageNumber"/>
        <w:rFonts w:ascii="Arial" w:hAnsi="Arial" w:cs="Arial"/>
        <w:sz w:val="18"/>
        <w:szCs w:val="18"/>
      </w:rPr>
      <w:t xml:space="preserve"> </w:t>
    </w:r>
  </w:p>
  <w:p w14:paraId="1B88485D" w14:textId="77777777" w:rsidR="008C54FD" w:rsidRDefault="008C54FD" w:rsidP="006F4B67">
    <w:pPr>
      <w:pStyle w:val="Footer"/>
      <w:tabs>
        <w:tab w:val="left" w:pos="5985"/>
      </w:tabs>
    </w:pPr>
    <w:r w:rsidRPr="004D2AC8">
      <w:rPr>
        <w:rStyle w:val="PageNumber"/>
        <w:rFonts w:ascii="Arial" w:hAnsi="Arial" w:cs="Arial"/>
        <w:sz w:val="18"/>
        <w:szCs w:val="18"/>
      </w:rPr>
      <w:t xml:space="preserve">Evaluation of </w:t>
    </w:r>
    <w:r>
      <w:rPr>
        <w:rStyle w:val="PageNumber"/>
        <w:rFonts w:ascii="Arial" w:hAnsi="Arial" w:cs="Arial"/>
        <w:sz w:val="18"/>
        <w:szCs w:val="18"/>
      </w:rPr>
      <w:t>the Women’s Health Leadership Institute Program</w:t>
    </w:r>
    <w:r>
      <w:rPr>
        <w:rStyle w:val="PageNumber"/>
        <w:rFonts w:ascii="Arial" w:hAnsi="Arial" w:cs="Arial"/>
        <w:sz w:val="18"/>
        <w:szCs w:val="18"/>
      </w:rPr>
      <w:tab/>
    </w:r>
    <w:r>
      <w:rPr>
        <w:rStyle w:val="PageNumber"/>
        <w:rFonts w:ascii="Arial" w:hAnsi="Arial" w:cs="Arial"/>
        <w:sz w:val="18"/>
        <w:szCs w:val="18"/>
      </w:rPr>
      <w:tab/>
    </w:r>
    <w:r w:rsidRPr="004D2AC8">
      <w:rPr>
        <w:rStyle w:val="PageNumber"/>
        <w:rFonts w:ascii="Arial" w:hAnsi="Arial" w:cs="Arial"/>
        <w:sz w:val="18"/>
        <w:szCs w:val="18"/>
      </w:rPr>
      <w:t xml:space="preserve">Page </w:t>
    </w:r>
    <w:r w:rsidRPr="004D2AC8">
      <w:rPr>
        <w:rStyle w:val="PageNumber"/>
        <w:rFonts w:ascii="Arial" w:hAnsi="Arial" w:cs="Arial"/>
        <w:sz w:val="18"/>
        <w:szCs w:val="18"/>
      </w:rPr>
      <w:fldChar w:fldCharType="begin"/>
    </w:r>
    <w:r w:rsidRPr="004D2AC8">
      <w:rPr>
        <w:rStyle w:val="PageNumber"/>
        <w:rFonts w:ascii="Arial" w:hAnsi="Arial" w:cs="Arial"/>
        <w:sz w:val="18"/>
        <w:szCs w:val="18"/>
      </w:rPr>
      <w:instrText xml:space="preserve"> PAGE </w:instrText>
    </w:r>
    <w:r w:rsidRPr="004D2AC8">
      <w:rPr>
        <w:rStyle w:val="PageNumber"/>
        <w:rFonts w:ascii="Arial" w:hAnsi="Arial" w:cs="Arial"/>
        <w:sz w:val="18"/>
        <w:szCs w:val="18"/>
      </w:rPr>
      <w:fldChar w:fldCharType="separate"/>
    </w:r>
    <w:r w:rsidR="008C4A91">
      <w:rPr>
        <w:rStyle w:val="PageNumber"/>
        <w:rFonts w:ascii="Arial" w:hAnsi="Arial" w:cs="Arial"/>
        <w:noProof/>
        <w:sz w:val="18"/>
        <w:szCs w:val="18"/>
      </w:rPr>
      <w:t>9</w:t>
    </w:r>
    <w:r w:rsidRPr="004D2AC8">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BF948" w14:textId="77777777" w:rsidR="00303A77" w:rsidRDefault="00303A77" w:rsidP="00C314B3">
      <w:r>
        <w:separator/>
      </w:r>
    </w:p>
  </w:footnote>
  <w:footnote w:type="continuationSeparator" w:id="0">
    <w:p w14:paraId="4C8AA97E" w14:textId="77777777" w:rsidR="00303A77" w:rsidRDefault="00303A77" w:rsidP="00C314B3">
      <w:r>
        <w:continuationSeparator/>
      </w:r>
    </w:p>
  </w:footnote>
  <w:footnote w:id="1">
    <w:p w14:paraId="5D316CDD" w14:textId="77777777" w:rsidR="008C54FD" w:rsidRDefault="008C54FD">
      <w:pPr>
        <w:pStyle w:val="FootnoteText"/>
      </w:pPr>
      <w:r>
        <w:rPr>
          <w:rStyle w:val="FootnoteReference"/>
        </w:rPr>
        <w:footnoteRef/>
      </w:r>
      <w:r>
        <w:t xml:space="preserve"> </w:t>
      </w:r>
      <w:r w:rsidRPr="00677C4D">
        <w:rPr>
          <w:sz w:val="18"/>
          <w:szCs w:val="18"/>
        </w:rPr>
        <w:t xml:space="preserve">Kaiser Family Foundation. </w:t>
      </w:r>
      <w:r>
        <w:rPr>
          <w:sz w:val="18"/>
          <w:szCs w:val="18"/>
        </w:rPr>
        <w:t xml:space="preserve">2013. </w:t>
      </w:r>
      <w:r w:rsidRPr="00677C4D">
        <w:rPr>
          <w:sz w:val="18"/>
          <w:szCs w:val="18"/>
        </w:rPr>
        <w:t>Putting Women’s Health Care Disparities on the Map: Examining Ethnic and Racial Dispa</w:t>
      </w:r>
      <w:r>
        <w:rPr>
          <w:sz w:val="18"/>
          <w:szCs w:val="18"/>
        </w:rPr>
        <w:t xml:space="preserve">rities at the State Level. Accessed 16 February 2016 at </w:t>
      </w:r>
      <w:r w:rsidRPr="00677C4D">
        <w:rPr>
          <w:sz w:val="18"/>
          <w:szCs w:val="18"/>
        </w:rPr>
        <w:t xml:space="preserve"> </w:t>
      </w:r>
      <w:hyperlink r:id="rId1" w:history="1">
        <w:r w:rsidRPr="00677C4D">
          <w:rPr>
            <w:rStyle w:val="Hyperlink"/>
            <w:sz w:val="18"/>
            <w:szCs w:val="18"/>
          </w:rPr>
          <w:t>https://kaiserfamilyfoundation.files.wordpress.com/2013/01/7886es.pdf</w:t>
        </w:r>
      </w:hyperlink>
    </w:p>
  </w:footnote>
  <w:footnote w:id="2">
    <w:p w14:paraId="4C2A44AF" w14:textId="77777777" w:rsidR="008C54FD" w:rsidRPr="00677C4D" w:rsidRDefault="008C54FD" w:rsidP="00677C4D">
      <w:pPr>
        <w:pStyle w:val="EndnoteText"/>
        <w:rPr>
          <w:rFonts w:ascii="Times New Roman" w:hAnsi="Times New Roman"/>
          <w:sz w:val="18"/>
          <w:szCs w:val="18"/>
        </w:rPr>
      </w:pPr>
      <w:r>
        <w:rPr>
          <w:rStyle w:val="FootnoteReference"/>
        </w:rPr>
        <w:footnoteRef/>
      </w:r>
      <w:r>
        <w:t xml:space="preserve"> </w:t>
      </w:r>
      <w:r w:rsidRPr="00677C4D">
        <w:rPr>
          <w:rFonts w:ascii="Times New Roman" w:hAnsi="Times New Roman"/>
          <w:sz w:val="18"/>
          <w:szCs w:val="18"/>
        </w:rPr>
        <w:t xml:space="preserve">Kaiser Family Foundation. </w:t>
      </w:r>
      <w:r>
        <w:rPr>
          <w:rFonts w:ascii="Times New Roman" w:hAnsi="Times New Roman"/>
          <w:sz w:val="18"/>
          <w:szCs w:val="18"/>
        </w:rPr>
        <w:t xml:space="preserve">2013. </w:t>
      </w:r>
      <w:r w:rsidRPr="00677C4D">
        <w:rPr>
          <w:rFonts w:ascii="Times New Roman" w:hAnsi="Times New Roman"/>
          <w:sz w:val="18"/>
          <w:szCs w:val="18"/>
        </w:rPr>
        <w:t>Putting Women’s Health Care Disparities on the Map: Examining Ethnic and Racial Dispa</w:t>
      </w:r>
      <w:r>
        <w:rPr>
          <w:rFonts w:ascii="Times New Roman" w:hAnsi="Times New Roman"/>
          <w:sz w:val="18"/>
          <w:szCs w:val="18"/>
        </w:rPr>
        <w:t xml:space="preserve">rities at the State Level. </w:t>
      </w:r>
      <w:r>
        <w:rPr>
          <w:sz w:val="18"/>
          <w:szCs w:val="18"/>
        </w:rPr>
        <w:t xml:space="preserve">Accessed 16 February 2016 at </w:t>
      </w:r>
      <w:r w:rsidRPr="00677C4D">
        <w:rPr>
          <w:rFonts w:ascii="Times New Roman" w:hAnsi="Times New Roman"/>
          <w:sz w:val="18"/>
          <w:szCs w:val="18"/>
        </w:rPr>
        <w:t xml:space="preserve"> </w:t>
      </w:r>
      <w:hyperlink r:id="rId2" w:history="1">
        <w:r w:rsidRPr="00677C4D">
          <w:rPr>
            <w:rStyle w:val="Hyperlink"/>
            <w:rFonts w:ascii="Times New Roman" w:hAnsi="Times New Roman"/>
            <w:sz w:val="18"/>
            <w:szCs w:val="18"/>
          </w:rPr>
          <w:t>https://kaiserfamilyfoundation.files.wordpress.com/2013/01/7886es.pdf</w:t>
        </w:r>
      </w:hyperlink>
      <w:r w:rsidRPr="00677C4D">
        <w:rPr>
          <w:rFonts w:ascii="Times New Roman" w:hAnsi="Times New Roman"/>
          <w:sz w:val="18"/>
          <w:szCs w:val="18"/>
        </w:rPr>
        <w:t xml:space="preserve"> </w:t>
      </w:r>
    </w:p>
  </w:footnote>
  <w:footnote w:id="3">
    <w:p w14:paraId="0C99C4B8" w14:textId="77777777" w:rsidR="008C54FD" w:rsidRPr="000E7812" w:rsidRDefault="008C54FD">
      <w:pPr>
        <w:pStyle w:val="FootnoteText"/>
        <w:rPr>
          <w:sz w:val="18"/>
          <w:szCs w:val="18"/>
        </w:rPr>
      </w:pPr>
      <w:r>
        <w:rPr>
          <w:rStyle w:val="FootnoteReference"/>
        </w:rPr>
        <w:footnoteRef/>
      </w:r>
      <w:r>
        <w:t xml:space="preserve"> </w:t>
      </w:r>
      <w:r>
        <w:rPr>
          <w:sz w:val="18"/>
          <w:szCs w:val="18"/>
        </w:rPr>
        <w:t xml:space="preserve">Cameron, KA, Song J, </w:t>
      </w:r>
      <w:r w:rsidRPr="000E7812">
        <w:rPr>
          <w:sz w:val="18"/>
          <w:szCs w:val="18"/>
        </w:rPr>
        <w:t>Manheim</w:t>
      </w:r>
      <w:r>
        <w:rPr>
          <w:sz w:val="18"/>
          <w:szCs w:val="18"/>
        </w:rPr>
        <w:t xml:space="preserve"> LM, </w:t>
      </w:r>
      <w:r w:rsidRPr="000E7812">
        <w:rPr>
          <w:sz w:val="18"/>
          <w:szCs w:val="18"/>
        </w:rPr>
        <w:t>Dunlop</w:t>
      </w:r>
      <w:r>
        <w:rPr>
          <w:sz w:val="18"/>
          <w:szCs w:val="18"/>
        </w:rPr>
        <w:t xml:space="preserve"> DD</w:t>
      </w:r>
      <w:r w:rsidRPr="000E7812">
        <w:rPr>
          <w:sz w:val="18"/>
          <w:szCs w:val="18"/>
        </w:rPr>
        <w:t xml:space="preserve">. </w:t>
      </w:r>
      <w:r>
        <w:rPr>
          <w:sz w:val="18"/>
          <w:szCs w:val="18"/>
        </w:rPr>
        <w:t xml:space="preserve">2010. </w:t>
      </w:r>
      <w:r w:rsidRPr="000E7812">
        <w:rPr>
          <w:sz w:val="18"/>
          <w:szCs w:val="18"/>
        </w:rPr>
        <w:t xml:space="preserve">Gender Disparities in Health and Healthcare Use Among Older Adults. </w:t>
      </w:r>
      <w:r w:rsidRPr="000E7812">
        <w:rPr>
          <w:i/>
          <w:sz w:val="18"/>
          <w:szCs w:val="18"/>
        </w:rPr>
        <w:t>Journal of Women’s Health</w:t>
      </w:r>
      <w:r>
        <w:rPr>
          <w:sz w:val="18"/>
          <w:szCs w:val="18"/>
        </w:rPr>
        <w:t>, 19(9): 1643-1650.</w:t>
      </w:r>
    </w:p>
  </w:footnote>
  <w:footnote w:id="4">
    <w:p w14:paraId="021C83D7" w14:textId="77777777" w:rsidR="008C54FD" w:rsidRPr="000E7812" w:rsidRDefault="008C54FD" w:rsidP="000E7812">
      <w:pPr>
        <w:pStyle w:val="EndnoteText"/>
        <w:rPr>
          <w:sz w:val="18"/>
          <w:szCs w:val="18"/>
        </w:rPr>
      </w:pPr>
      <w:r w:rsidRPr="000E7812">
        <w:rPr>
          <w:rStyle w:val="FootnoteReference"/>
          <w:sz w:val="18"/>
          <w:szCs w:val="18"/>
        </w:rPr>
        <w:footnoteRef/>
      </w:r>
      <w:r w:rsidRPr="000E7812">
        <w:rPr>
          <w:sz w:val="18"/>
          <w:szCs w:val="18"/>
        </w:rPr>
        <w:t xml:space="preserve"> </w:t>
      </w:r>
      <w:r>
        <w:rPr>
          <w:rFonts w:ascii="Times New Roman" w:hAnsi="Times New Roman"/>
          <w:sz w:val="18"/>
          <w:szCs w:val="18"/>
        </w:rPr>
        <w:t xml:space="preserve">Bertakis, KD, </w:t>
      </w:r>
      <w:r w:rsidRPr="000E7812">
        <w:rPr>
          <w:rFonts w:ascii="Times New Roman" w:hAnsi="Times New Roman"/>
          <w:sz w:val="18"/>
          <w:szCs w:val="18"/>
        </w:rPr>
        <w:t>Azari</w:t>
      </w:r>
      <w:r>
        <w:rPr>
          <w:rFonts w:ascii="Times New Roman" w:hAnsi="Times New Roman"/>
          <w:sz w:val="18"/>
          <w:szCs w:val="18"/>
        </w:rPr>
        <w:t xml:space="preserve"> R</w:t>
      </w:r>
      <w:r w:rsidRPr="000E7812">
        <w:rPr>
          <w:rFonts w:ascii="Times New Roman" w:hAnsi="Times New Roman"/>
          <w:sz w:val="18"/>
          <w:szCs w:val="18"/>
        </w:rPr>
        <w:t>, Helms</w:t>
      </w:r>
      <w:r>
        <w:rPr>
          <w:rFonts w:ascii="Times New Roman" w:hAnsi="Times New Roman"/>
          <w:sz w:val="18"/>
          <w:szCs w:val="18"/>
        </w:rPr>
        <w:t xml:space="preserve"> LJ, </w:t>
      </w:r>
      <w:r w:rsidRPr="000E7812">
        <w:rPr>
          <w:rFonts w:ascii="Times New Roman" w:hAnsi="Times New Roman"/>
          <w:sz w:val="18"/>
          <w:szCs w:val="18"/>
        </w:rPr>
        <w:t>Callahan</w:t>
      </w:r>
      <w:r>
        <w:rPr>
          <w:rFonts w:ascii="Times New Roman" w:hAnsi="Times New Roman"/>
          <w:sz w:val="18"/>
          <w:szCs w:val="18"/>
        </w:rPr>
        <w:t xml:space="preserve"> EJ, </w:t>
      </w:r>
      <w:r w:rsidRPr="000E7812">
        <w:rPr>
          <w:rFonts w:ascii="Times New Roman" w:hAnsi="Times New Roman"/>
          <w:sz w:val="18"/>
          <w:szCs w:val="18"/>
        </w:rPr>
        <w:t>Robbins</w:t>
      </w:r>
      <w:r>
        <w:rPr>
          <w:rFonts w:ascii="Times New Roman" w:hAnsi="Times New Roman"/>
          <w:sz w:val="18"/>
          <w:szCs w:val="18"/>
        </w:rPr>
        <w:t xml:space="preserve"> JA</w:t>
      </w:r>
      <w:r w:rsidRPr="000E7812">
        <w:rPr>
          <w:rFonts w:ascii="Times New Roman" w:hAnsi="Times New Roman"/>
          <w:sz w:val="18"/>
          <w:szCs w:val="18"/>
        </w:rPr>
        <w:t xml:space="preserve">. </w:t>
      </w:r>
      <w:r>
        <w:rPr>
          <w:rFonts w:ascii="Times New Roman" w:hAnsi="Times New Roman"/>
          <w:sz w:val="18"/>
          <w:szCs w:val="18"/>
        </w:rPr>
        <w:t xml:space="preserve">2000. </w:t>
      </w:r>
      <w:r w:rsidRPr="000E7812">
        <w:rPr>
          <w:rFonts w:ascii="Times New Roman" w:hAnsi="Times New Roman"/>
          <w:sz w:val="18"/>
          <w:szCs w:val="18"/>
        </w:rPr>
        <w:t xml:space="preserve">Gender Differences in the Utilization of Health Care Services. </w:t>
      </w:r>
      <w:r w:rsidRPr="000E7812">
        <w:rPr>
          <w:rFonts w:ascii="Times New Roman" w:hAnsi="Times New Roman"/>
          <w:i/>
          <w:sz w:val="18"/>
          <w:szCs w:val="18"/>
        </w:rPr>
        <w:t>Journal of Family Practice</w:t>
      </w:r>
      <w:r w:rsidRPr="000E7812">
        <w:rPr>
          <w:rFonts w:ascii="Times New Roman" w:hAnsi="Times New Roman"/>
          <w:sz w:val="18"/>
          <w:szCs w:val="18"/>
        </w:rPr>
        <w:t>, 49(2): 147-52.</w:t>
      </w:r>
      <w:r w:rsidRPr="000E7812">
        <w:rPr>
          <w:sz w:val="18"/>
          <w:szCs w:val="18"/>
        </w:rPr>
        <w:t xml:space="preserve"> </w:t>
      </w:r>
    </w:p>
  </w:footnote>
  <w:footnote w:id="5">
    <w:p w14:paraId="1AFA7D0A" w14:textId="77777777" w:rsidR="008C54FD" w:rsidRDefault="008C54FD">
      <w:pPr>
        <w:pStyle w:val="FootnoteText"/>
      </w:pPr>
      <w:r w:rsidRPr="000E7812">
        <w:rPr>
          <w:rStyle w:val="FootnoteReference"/>
          <w:sz w:val="18"/>
          <w:szCs w:val="18"/>
        </w:rPr>
        <w:footnoteRef/>
      </w:r>
      <w:r w:rsidRPr="000E7812">
        <w:rPr>
          <w:sz w:val="18"/>
          <w:szCs w:val="18"/>
        </w:rPr>
        <w:t xml:space="preserve"> The Centers for Disease Control and Prevention (CDC). </w:t>
      </w:r>
      <w:r>
        <w:rPr>
          <w:sz w:val="18"/>
          <w:szCs w:val="18"/>
        </w:rPr>
        <w:t xml:space="preserve">2009. </w:t>
      </w:r>
      <w:r w:rsidRPr="000E7812">
        <w:rPr>
          <w:sz w:val="18"/>
          <w:szCs w:val="18"/>
        </w:rPr>
        <w:t>Th</w:t>
      </w:r>
      <w:r>
        <w:rPr>
          <w:sz w:val="18"/>
          <w:szCs w:val="18"/>
        </w:rPr>
        <w:t>e Power of Prevention: Chronic D</w:t>
      </w:r>
      <w:r w:rsidRPr="000E7812">
        <w:rPr>
          <w:sz w:val="18"/>
          <w:szCs w:val="18"/>
        </w:rPr>
        <w:t>is</w:t>
      </w:r>
      <w:r>
        <w:rPr>
          <w:sz w:val="18"/>
          <w:szCs w:val="18"/>
        </w:rPr>
        <w:t>ease… the Public Health C</w:t>
      </w:r>
      <w:r w:rsidRPr="000E7812">
        <w:rPr>
          <w:sz w:val="18"/>
          <w:szCs w:val="18"/>
        </w:rPr>
        <w:t xml:space="preserve">hallenge of the 21st </w:t>
      </w:r>
      <w:r>
        <w:rPr>
          <w:sz w:val="18"/>
          <w:szCs w:val="18"/>
        </w:rPr>
        <w:t xml:space="preserve">Century. Accessed 26 February 2016 at </w:t>
      </w:r>
      <w:hyperlink r:id="rId3" w:history="1">
        <w:r w:rsidRPr="000E7812">
          <w:rPr>
            <w:rStyle w:val="Hyperlink"/>
            <w:sz w:val="18"/>
            <w:szCs w:val="18"/>
          </w:rPr>
          <w:t>http://www.cdc.gov/chronicdisease/pdf/2009-Power-of-Prevention.pdf</w:t>
        </w:r>
      </w:hyperlink>
      <w:r w:rsidRPr="00C207D2">
        <w:rPr>
          <w:sz w:val="23"/>
          <w:szCs w:val="23"/>
        </w:rPr>
        <w:t xml:space="preserve">   </w:t>
      </w:r>
      <w:r w:rsidRPr="00C207D2">
        <w:t xml:space="preserve">  </w:t>
      </w:r>
    </w:p>
  </w:footnote>
  <w:footnote w:id="6">
    <w:p w14:paraId="169BA960" w14:textId="77777777" w:rsidR="008C54FD" w:rsidRDefault="008C54FD">
      <w:pPr>
        <w:pStyle w:val="FootnoteText"/>
      </w:pPr>
      <w:r>
        <w:rPr>
          <w:rStyle w:val="FootnoteReference"/>
        </w:rPr>
        <w:footnoteRef/>
      </w:r>
      <w:r>
        <w:t xml:space="preserve"> </w:t>
      </w:r>
      <w:r>
        <w:rPr>
          <w:sz w:val="18"/>
          <w:szCs w:val="18"/>
        </w:rPr>
        <w:t>Breshears, J</w:t>
      </w:r>
      <w:r w:rsidRPr="000E7812">
        <w:rPr>
          <w:sz w:val="18"/>
          <w:szCs w:val="18"/>
        </w:rPr>
        <w:t>, Foreman</w:t>
      </w:r>
      <w:r>
        <w:rPr>
          <w:sz w:val="18"/>
          <w:szCs w:val="18"/>
        </w:rPr>
        <w:t xml:space="preserve"> M, </w:t>
      </w:r>
      <w:r w:rsidRPr="000E7812">
        <w:rPr>
          <w:sz w:val="18"/>
          <w:szCs w:val="18"/>
        </w:rPr>
        <w:t>Rueschhoff</w:t>
      </w:r>
      <w:r>
        <w:rPr>
          <w:sz w:val="18"/>
          <w:szCs w:val="18"/>
        </w:rPr>
        <w:t xml:space="preserve"> A</w:t>
      </w:r>
      <w:r w:rsidRPr="000E7812">
        <w:rPr>
          <w:sz w:val="18"/>
          <w:szCs w:val="18"/>
        </w:rPr>
        <w:t xml:space="preserve">. Improving Women’s Health Challenges, Access, and Prevention.  National Conference of State Legislatures. Accessed 9 March 2016 at </w:t>
      </w:r>
      <w:hyperlink r:id="rId4" w:history="1">
        <w:r w:rsidRPr="000E7812">
          <w:rPr>
            <w:rStyle w:val="Hyperlink"/>
            <w:sz w:val="18"/>
            <w:szCs w:val="18"/>
          </w:rPr>
          <w:t>http://www.ncsl.org/research/health/improving-womens-health-2013.aspx</w:t>
        </w:r>
      </w:hyperlink>
    </w:p>
  </w:footnote>
  <w:footnote w:id="7">
    <w:p w14:paraId="6CBD8FF4" w14:textId="77777777" w:rsidR="008C54FD" w:rsidRDefault="008C54FD">
      <w:pPr>
        <w:pStyle w:val="FootnoteText"/>
      </w:pPr>
      <w:r>
        <w:rPr>
          <w:rStyle w:val="FootnoteReference"/>
        </w:rPr>
        <w:footnoteRef/>
      </w:r>
      <w:r>
        <w:t xml:space="preserve"> </w:t>
      </w:r>
      <w:r>
        <w:rPr>
          <w:sz w:val="18"/>
          <w:szCs w:val="18"/>
        </w:rPr>
        <w:t xml:space="preserve">Shah M, </w:t>
      </w:r>
      <w:r w:rsidRPr="00D76985">
        <w:rPr>
          <w:sz w:val="18"/>
          <w:szCs w:val="18"/>
        </w:rPr>
        <w:t>Heisler</w:t>
      </w:r>
      <w:r>
        <w:rPr>
          <w:sz w:val="18"/>
          <w:szCs w:val="18"/>
        </w:rPr>
        <w:t xml:space="preserve"> M, </w:t>
      </w:r>
      <w:r w:rsidRPr="00D76985">
        <w:rPr>
          <w:sz w:val="18"/>
          <w:szCs w:val="18"/>
        </w:rPr>
        <w:t>Davis</w:t>
      </w:r>
      <w:r>
        <w:rPr>
          <w:sz w:val="18"/>
          <w:szCs w:val="18"/>
        </w:rPr>
        <w:t xml:space="preserve"> M</w:t>
      </w:r>
      <w:r w:rsidRPr="00D76985">
        <w:rPr>
          <w:sz w:val="18"/>
          <w:szCs w:val="18"/>
        </w:rPr>
        <w:t xml:space="preserve">. 2014. Community Health Workers and the Patient Protection and Affordable Care Act: An Opportunity for a Research, Advocacy, and Policy Agenda. </w:t>
      </w:r>
      <w:r w:rsidRPr="00D76985">
        <w:rPr>
          <w:i/>
          <w:sz w:val="18"/>
          <w:szCs w:val="18"/>
        </w:rPr>
        <w:t>Journal of Health Care of the Poor and Underserved</w:t>
      </w:r>
      <w:r w:rsidRPr="00D76985">
        <w:rPr>
          <w:sz w:val="18"/>
          <w:szCs w:val="18"/>
        </w:rPr>
        <w:t xml:space="preserve">, 25(1): 17-24. </w:t>
      </w:r>
    </w:p>
  </w:footnote>
  <w:footnote w:id="8">
    <w:p w14:paraId="3F4879CE" w14:textId="77777777" w:rsidR="008C54FD" w:rsidRPr="00F71C63" w:rsidRDefault="008C54FD" w:rsidP="00F71C63">
      <w:pPr>
        <w:rPr>
          <w:rFonts w:ascii="Times New Roman" w:hAnsi="Times New Roman"/>
          <w:sz w:val="18"/>
          <w:szCs w:val="18"/>
        </w:rPr>
      </w:pPr>
      <w:r w:rsidRPr="00F71C63">
        <w:rPr>
          <w:rStyle w:val="FootnoteReference"/>
          <w:rFonts w:ascii="Times New Roman" w:hAnsi="Times New Roman"/>
          <w:sz w:val="18"/>
          <w:szCs w:val="18"/>
        </w:rPr>
        <w:footnoteRef/>
      </w:r>
      <w:r w:rsidRPr="00F71C63">
        <w:rPr>
          <w:rFonts w:ascii="Times New Roman" w:hAnsi="Times New Roman"/>
          <w:sz w:val="18"/>
          <w:szCs w:val="18"/>
        </w:rPr>
        <w:t xml:space="preserve"> Department of Health and Human Services. HHS Strategic Plan &amp; Priorities for FY2014-2018.  Accessed 16 February 2016 at </w:t>
      </w:r>
      <w:hyperlink r:id="rId5" w:history="1">
        <w:r w:rsidRPr="00F71C63">
          <w:rPr>
            <w:rStyle w:val="Hyperlink"/>
            <w:rFonts w:ascii="Times New Roman" w:hAnsi="Times New Roman"/>
            <w:sz w:val="18"/>
            <w:szCs w:val="18"/>
          </w:rPr>
          <w:t>http://www.hhs.gov/about/strategic-plan/strategic-goal-4/index.html</w:t>
        </w:r>
      </w:hyperlink>
      <w:r w:rsidRPr="00F71C63">
        <w:rPr>
          <w:rFonts w:ascii="Times New Roman" w:hAnsi="Times New Roman"/>
          <w:sz w:val="18"/>
          <w:szCs w:val="18"/>
        </w:rPr>
        <w:t xml:space="preserve"> </w:t>
      </w:r>
    </w:p>
  </w:footnote>
  <w:footnote w:id="9">
    <w:p w14:paraId="5A75988B" w14:textId="77777777" w:rsidR="008C54FD" w:rsidRPr="00F71C63" w:rsidRDefault="008C54FD" w:rsidP="00F71C63">
      <w:pPr>
        <w:rPr>
          <w:rFonts w:ascii="Times New Roman" w:hAnsi="Times New Roman"/>
          <w:sz w:val="18"/>
          <w:szCs w:val="18"/>
        </w:rPr>
      </w:pPr>
      <w:r w:rsidRPr="00F71C63">
        <w:rPr>
          <w:rStyle w:val="FootnoteReference"/>
          <w:rFonts w:ascii="Times New Roman" w:hAnsi="Times New Roman"/>
          <w:sz w:val="18"/>
          <w:szCs w:val="18"/>
        </w:rPr>
        <w:footnoteRef/>
      </w:r>
      <w:r w:rsidRPr="00F71C63">
        <w:rPr>
          <w:rFonts w:ascii="Times New Roman" w:hAnsi="Times New Roman"/>
          <w:sz w:val="18"/>
          <w:szCs w:val="18"/>
        </w:rPr>
        <w:t xml:space="preserve"> Department of Health and Human Services. HHS Strategic Plan &amp; Priorities for FY2014-2018.  Accessed 16 February 2016 at </w:t>
      </w:r>
      <w:hyperlink r:id="rId6" w:history="1">
        <w:r w:rsidRPr="00F71C63">
          <w:rPr>
            <w:rStyle w:val="Hyperlink"/>
            <w:rFonts w:ascii="Times New Roman" w:hAnsi="Times New Roman"/>
            <w:sz w:val="18"/>
            <w:szCs w:val="18"/>
          </w:rPr>
          <w:t>http://www.hhs.gov/about/strategic-plan/strategic-goal-4/index.html</w:t>
        </w:r>
      </w:hyperlink>
      <w:r w:rsidRPr="00F71C63">
        <w:rPr>
          <w:rFonts w:ascii="Times New Roman" w:hAnsi="Times New Roman"/>
          <w:sz w:val="18"/>
          <w:szCs w:val="18"/>
        </w:rPr>
        <w:t xml:space="preserve"> </w:t>
      </w:r>
    </w:p>
  </w:footnote>
  <w:footnote w:id="10">
    <w:p w14:paraId="6C69FBFD" w14:textId="77777777" w:rsidR="008C54FD" w:rsidRDefault="008C54FD">
      <w:pPr>
        <w:pStyle w:val="FootnoteText"/>
      </w:pPr>
      <w:r w:rsidRPr="00F71C63">
        <w:rPr>
          <w:rStyle w:val="FootnoteReference"/>
          <w:sz w:val="18"/>
          <w:szCs w:val="18"/>
        </w:rPr>
        <w:footnoteRef/>
      </w:r>
      <w:r w:rsidRPr="00F71C63">
        <w:rPr>
          <w:sz w:val="18"/>
          <w:szCs w:val="18"/>
        </w:rPr>
        <w:t xml:space="preserve"> Office on Women’s Health. Office on Women’s Health Strategic Plan FY2014-2016. Accessed 18 February 2016 at </w:t>
      </w:r>
      <w:hyperlink r:id="rId7" w:history="1">
        <w:r w:rsidRPr="00F71C63">
          <w:rPr>
            <w:rStyle w:val="Hyperlink"/>
            <w:sz w:val="18"/>
            <w:szCs w:val="18"/>
          </w:rPr>
          <w:t>http://www.womenshealth.gov/about-us/who-we-are/owhstrategicplan.pdf</w:t>
        </w:r>
      </w:hyperlink>
    </w:p>
  </w:footnote>
  <w:footnote w:id="11">
    <w:p w14:paraId="38F4FD8A" w14:textId="77777777" w:rsidR="008C54FD" w:rsidRPr="000D6C1F" w:rsidRDefault="008C54FD">
      <w:pPr>
        <w:pStyle w:val="FootnoteText"/>
        <w:rPr>
          <w:sz w:val="18"/>
          <w:szCs w:val="18"/>
        </w:rPr>
      </w:pPr>
      <w:r w:rsidRPr="000D6C1F">
        <w:rPr>
          <w:rStyle w:val="FootnoteReference"/>
          <w:sz w:val="18"/>
          <w:szCs w:val="18"/>
        </w:rPr>
        <w:footnoteRef/>
      </w:r>
      <w:r w:rsidRPr="000D6C1F">
        <w:rPr>
          <w:sz w:val="18"/>
          <w:szCs w:val="18"/>
        </w:rPr>
        <w:t xml:space="preserve"> </w:t>
      </w:r>
      <w:r w:rsidRPr="000D6C1F">
        <w:rPr>
          <w:rStyle w:val="Hyperlink"/>
          <w:color w:val="auto"/>
          <w:sz w:val="18"/>
          <w:szCs w:val="18"/>
          <w:u w:val="none"/>
        </w:rPr>
        <w:t>Stern, MJ, </w:t>
      </w:r>
      <w:r w:rsidRPr="000D6C1F">
        <w:rPr>
          <w:rStyle w:val="Hyperlink"/>
          <w:bCs/>
          <w:color w:val="auto"/>
          <w:sz w:val="18"/>
          <w:szCs w:val="18"/>
          <w:u w:val="none"/>
        </w:rPr>
        <w:t>Bilgen I,</w:t>
      </w:r>
      <w:r w:rsidRPr="000D6C1F">
        <w:rPr>
          <w:rStyle w:val="Hyperlink"/>
          <w:color w:val="auto"/>
          <w:sz w:val="18"/>
          <w:szCs w:val="18"/>
          <w:u w:val="none"/>
        </w:rPr>
        <w:t> Wolter KM. 2014. Do Sequence and Mode of Contact Impact Response Rates for Web Only Surveys? Presented at the 69th Annual Conference of the American Association for Public Opinion Research (</w:t>
      </w:r>
      <w:hyperlink r:id="rId8" w:history="1">
        <w:r w:rsidRPr="000D6C1F">
          <w:rPr>
            <w:rStyle w:val="Hyperlink"/>
            <w:color w:val="auto"/>
            <w:sz w:val="18"/>
            <w:szCs w:val="18"/>
            <w:u w:val="none"/>
          </w:rPr>
          <w:t>AAPOR</w:t>
        </w:r>
      </w:hyperlink>
      <w:r w:rsidRPr="000D6C1F">
        <w:rPr>
          <w:rStyle w:val="Hyperlink"/>
          <w:color w:val="auto"/>
          <w:sz w:val="18"/>
          <w:szCs w:val="18"/>
          <w:u w:val="none"/>
        </w:rPr>
        <w:t>) in Anaheim, CA.</w:t>
      </w:r>
    </w:p>
  </w:footnote>
  <w:footnote w:id="12">
    <w:p w14:paraId="29AF6EE0" w14:textId="77777777" w:rsidR="008C54FD" w:rsidRPr="000D6C1F" w:rsidRDefault="008C54FD">
      <w:pPr>
        <w:pStyle w:val="FootnoteText"/>
        <w:rPr>
          <w:sz w:val="18"/>
          <w:szCs w:val="18"/>
        </w:rPr>
      </w:pPr>
      <w:r w:rsidRPr="000D6C1F">
        <w:rPr>
          <w:rStyle w:val="FootnoteReference"/>
          <w:sz w:val="18"/>
          <w:szCs w:val="18"/>
        </w:rPr>
        <w:footnoteRef/>
      </w:r>
      <w:r w:rsidRPr="000D6C1F">
        <w:rPr>
          <w:sz w:val="18"/>
          <w:szCs w:val="18"/>
        </w:rPr>
        <w:t xml:space="preserve"> </w:t>
      </w:r>
      <w:r w:rsidRPr="000D6C1F">
        <w:rPr>
          <w:rStyle w:val="fieldcontent"/>
          <w:sz w:val="18"/>
          <w:szCs w:val="18"/>
        </w:rPr>
        <w:t xml:space="preserve">Lewis D, Creighton K. 2005. The Use of Monetary Incentives in the Survey of Income and Program Participation. </w:t>
      </w:r>
      <w:r w:rsidRPr="000D6C1F">
        <w:rPr>
          <w:sz w:val="18"/>
          <w:szCs w:val="18"/>
        </w:rPr>
        <w:t>The American Association for Public Opinion Research (AAPOR) 60th Annual Conference.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FFFFFF7C"/>
    <w:multiLevelType w:val="singleLevel"/>
    <w:tmpl w:val="102CB2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50077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B8CD4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DE06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4C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5694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4065C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52E9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B2C5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F2405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F60D1"/>
    <w:multiLevelType w:val="hybridMultilevel"/>
    <w:tmpl w:val="B79A2FF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E304D"/>
    <w:multiLevelType w:val="hybridMultilevel"/>
    <w:tmpl w:val="8BFA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44DF3"/>
    <w:multiLevelType w:val="hybridMultilevel"/>
    <w:tmpl w:val="64F0E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E324D2"/>
    <w:multiLevelType w:val="hybridMultilevel"/>
    <w:tmpl w:val="7420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1D340F"/>
    <w:multiLevelType w:val="hybridMultilevel"/>
    <w:tmpl w:val="AE5A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400558"/>
    <w:multiLevelType w:val="hybridMultilevel"/>
    <w:tmpl w:val="FBA23D2A"/>
    <w:lvl w:ilvl="0" w:tplc="35569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DBD4144"/>
    <w:multiLevelType w:val="hybridMultilevel"/>
    <w:tmpl w:val="AC7CBEB6"/>
    <w:lvl w:ilvl="0" w:tplc="BF76A5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493E43"/>
    <w:multiLevelType w:val="hybridMultilevel"/>
    <w:tmpl w:val="8E7C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C6939"/>
    <w:multiLevelType w:val="hybridMultilevel"/>
    <w:tmpl w:val="FF9A508E"/>
    <w:lvl w:ilvl="0" w:tplc="D4765D78">
      <w:start w:val="1"/>
      <w:numFmt w:val="decimal"/>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8B5AEC"/>
    <w:multiLevelType w:val="hybridMultilevel"/>
    <w:tmpl w:val="FB823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025995"/>
    <w:multiLevelType w:val="hybridMultilevel"/>
    <w:tmpl w:val="926EFC38"/>
    <w:lvl w:ilvl="0" w:tplc="96C8DD34">
      <w:numFmt w:val="bullet"/>
      <w:lvlText w:val="•"/>
      <w:lvlJc w:val="left"/>
      <w:pPr>
        <w:ind w:left="1180" w:hanging="360"/>
      </w:pPr>
      <w:rPr>
        <w:rFonts w:ascii="Times New Roman" w:eastAsiaTheme="minorHAnsi" w:hAnsi="Times New Roman" w:cs="Times New Roman" w:hint="default"/>
        <w:w w:val="131"/>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1" w15:restartNumberingAfterBreak="0">
    <w:nsid w:val="180A76D3"/>
    <w:multiLevelType w:val="hybridMultilevel"/>
    <w:tmpl w:val="069278A4"/>
    <w:lvl w:ilvl="0" w:tplc="27C2B024">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19A6379F"/>
    <w:multiLevelType w:val="hybridMultilevel"/>
    <w:tmpl w:val="10B4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2568E9"/>
    <w:multiLevelType w:val="hybridMultilevel"/>
    <w:tmpl w:val="FB4635DA"/>
    <w:lvl w:ilvl="0" w:tplc="76867D72">
      <w:start w:val="1"/>
      <w:numFmt w:val="bullet"/>
      <w:lvlText w:val=""/>
      <w:lvlPicBulletId w:val="0"/>
      <w:lvlJc w:val="left"/>
      <w:pPr>
        <w:tabs>
          <w:tab w:val="num" w:pos="720"/>
        </w:tabs>
        <w:ind w:left="720" w:hanging="360"/>
      </w:pPr>
      <w:rPr>
        <w:rFonts w:ascii="Symbol" w:hAnsi="Symbol" w:hint="default"/>
      </w:rPr>
    </w:lvl>
    <w:lvl w:ilvl="1" w:tplc="EE42F5EC" w:tentative="1">
      <w:start w:val="1"/>
      <w:numFmt w:val="bullet"/>
      <w:lvlText w:val=""/>
      <w:lvlJc w:val="left"/>
      <w:pPr>
        <w:tabs>
          <w:tab w:val="num" w:pos="1440"/>
        </w:tabs>
        <w:ind w:left="1440" w:hanging="360"/>
      </w:pPr>
      <w:rPr>
        <w:rFonts w:ascii="Symbol" w:hAnsi="Symbol" w:hint="default"/>
      </w:rPr>
    </w:lvl>
    <w:lvl w:ilvl="2" w:tplc="F3FCC89E" w:tentative="1">
      <w:start w:val="1"/>
      <w:numFmt w:val="bullet"/>
      <w:lvlText w:val=""/>
      <w:lvlJc w:val="left"/>
      <w:pPr>
        <w:tabs>
          <w:tab w:val="num" w:pos="2160"/>
        </w:tabs>
        <w:ind w:left="2160" w:hanging="360"/>
      </w:pPr>
      <w:rPr>
        <w:rFonts w:ascii="Symbol" w:hAnsi="Symbol" w:hint="default"/>
      </w:rPr>
    </w:lvl>
    <w:lvl w:ilvl="3" w:tplc="E44A8BDE" w:tentative="1">
      <w:start w:val="1"/>
      <w:numFmt w:val="bullet"/>
      <w:lvlText w:val=""/>
      <w:lvlJc w:val="left"/>
      <w:pPr>
        <w:tabs>
          <w:tab w:val="num" w:pos="2880"/>
        </w:tabs>
        <w:ind w:left="2880" w:hanging="360"/>
      </w:pPr>
      <w:rPr>
        <w:rFonts w:ascii="Symbol" w:hAnsi="Symbol" w:hint="default"/>
      </w:rPr>
    </w:lvl>
    <w:lvl w:ilvl="4" w:tplc="34F2AFB4" w:tentative="1">
      <w:start w:val="1"/>
      <w:numFmt w:val="bullet"/>
      <w:lvlText w:val=""/>
      <w:lvlJc w:val="left"/>
      <w:pPr>
        <w:tabs>
          <w:tab w:val="num" w:pos="3600"/>
        </w:tabs>
        <w:ind w:left="3600" w:hanging="360"/>
      </w:pPr>
      <w:rPr>
        <w:rFonts w:ascii="Symbol" w:hAnsi="Symbol" w:hint="default"/>
      </w:rPr>
    </w:lvl>
    <w:lvl w:ilvl="5" w:tplc="08341BD4" w:tentative="1">
      <w:start w:val="1"/>
      <w:numFmt w:val="bullet"/>
      <w:lvlText w:val=""/>
      <w:lvlJc w:val="left"/>
      <w:pPr>
        <w:tabs>
          <w:tab w:val="num" w:pos="4320"/>
        </w:tabs>
        <w:ind w:left="4320" w:hanging="360"/>
      </w:pPr>
      <w:rPr>
        <w:rFonts w:ascii="Symbol" w:hAnsi="Symbol" w:hint="default"/>
      </w:rPr>
    </w:lvl>
    <w:lvl w:ilvl="6" w:tplc="D69E2078" w:tentative="1">
      <w:start w:val="1"/>
      <w:numFmt w:val="bullet"/>
      <w:lvlText w:val=""/>
      <w:lvlJc w:val="left"/>
      <w:pPr>
        <w:tabs>
          <w:tab w:val="num" w:pos="5040"/>
        </w:tabs>
        <w:ind w:left="5040" w:hanging="360"/>
      </w:pPr>
      <w:rPr>
        <w:rFonts w:ascii="Symbol" w:hAnsi="Symbol" w:hint="default"/>
      </w:rPr>
    </w:lvl>
    <w:lvl w:ilvl="7" w:tplc="04A474A4" w:tentative="1">
      <w:start w:val="1"/>
      <w:numFmt w:val="bullet"/>
      <w:lvlText w:val=""/>
      <w:lvlJc w:val="left"/>
      <w:pPr>
        <w:tabs>
          <w:tab w:val="num" w:pos="5760"/>
        </w:tabs>
        <w:ind w:left="5760" w:hanging="360"/>
      </w:pPr>
      <w:rPr>
        <w:rFonts w:ascii="Symbol" w:hAnsi="Symbol" w:hint="default"/>
      </w:rPr>
    </w:lvl>
    <w:lvl w:ilvl="8" w:tplc="46BE5EE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241A4060"/>
    <w:multiLevelType w:val="hybridMultilevel"/>
    <w:tmpl w:val="7D5A7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E03400"/>
    <w:multiLevelType w:val="hybridMultilevel"/>
    <w:tmpl w:val="219C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0F11AC"/>
    <w:multiLevelType w:val="hybridMultilevel"/>
    <w:tmpl w:val="BB80B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BC640C"/>
    <w:multiLevelType w:val="hybridMultilevel"/>
    <w:tmpl w:val="F48C5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D141925"/>
    <w:multiLevelType w:val="hybridMultilevel"/>
    <w:tmpl w:val="9378C772"/>
    <w:lvl w:ilvl="0" w:tplc="04090001">
      <w:start w:val="1"/>
      <w:numFmt w:val="bullet"/>
      <w:pStyle w:val="Evaluation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902E2B"/>
    <w:multiLevelType w:val="hybridMultilevel"/>
    <w:tmpl w:val="F22E4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259E8"/>
    <w:multiLevelType w:val="hybridMultilevel"/>
    <w:tmpl w:val="B0B00014"/>
    <w:lvl w:ilvl="0" w:tplc="96C8DD34">
      <w:numFmt w:val="bullet"/>
      <w:lvlText w:val="•"/>
      <w:lvlJc w:val="left"/>
      <w:pPr>
        <w:ind w:left="1180" w:hanging="360"/>
      </w:pPr>
      <w:rPr>
        <w:rFonts w:ascii="Times New Roman" w:eastAsiaTheme="minorHAnsi" w:hAnsi="Times New Roman" w:cs="Times New Roman" w:hint="default"/>
        <w:w w:val="13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FF10E2"/>
    <w:multiLevelType w:val="hybridMultilevel"/>
    <w:tmpl w:val="A6BE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5F7A81"/>
    <w:multiLevelType w:val="hybridMultilevel"/>
    <w:tmpl w:val="975C4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3B294C"/>
    <w:multiLevelType w:val="hybridMultilevel"/>
    <w:tmpl w:val="DB282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A222AC"/>
    <w:multiLevelType w:val="hybridMultilevel"/>
    <w:tmpl w:val="90E0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AB7879"/>
    <w:multiLevelType w:val="hybridMultilevel"/>
    <w:tmpl w:val="40EC2C7A"/>
    <w:lvl w:ilvl="0" w:tplc="DA6E6F4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41CD112D"/>
    <w:multiLevelType w:val="hybridMultilevel"/>
    <w:tmpl w:val="61E4C2A6"/>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7" w15:restartNumberingAfterBreak="0">
    <w:nsid w:val="45C853AA"/>
    <w:multiLevelType w:val="hybridMultilevel"/>
    <w:tmpl w:val="9052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B83C7E"/>
    <w:multiLevelType w:val="hybridMultilevel"/>
    <w:tmpl w:val="309C37F4"/>
    <w:lvl w:ilvl="0" w:tplc="40F6A8BE">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4B1362D0"/>
    <w:multiLevelType w:val="hybridMultilevel"/>
    <w:tmpl w:val="038669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A7739B"/>
    <w:multiLevelType w:val="hybridMultilevel"/>
    <w:tmpl w:val="81089EE2"/>
    <w:lvl w:ilvl="0" w:tplc="96C8DD34">
      <w:numFmt w:val="bullet"/>
      <w:lvlText w:val="•"/>
      <w:lvlJc w:val="left"/>
      <w:pPr>
        <w:ind w:left="1180" w:hanging="360"/>
      </w:pPr>
      <w:rPr>
        <w:rFonts w:ascii="Times New Roman" w:eastAsiaTheme="minorHAnsi"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891CC4"/>
    <w:multiLevelType w:val="hybridMultilevel"/>
    <w:tmpl w:val="7266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911933"/>
    <w:multiLevelType w:val="hybridMultilevel"/>
    <w:tmpl w:val="BE3EF7DA"/>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15:restartNumberingAfterBreak="0">
    <w:nsid w:val="5F70268D"/>
    <w:multiLevelType w:val="hybridMultilevel"/>
    <w:tmpl w:val="8B0CC9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83C07DB"/>
    <w:multiLevelType w:val="hybridMultilevel"/>
    <w:tmpl w:val="42BC885A"/>
    <w:lvl w:ilvl="0" w:tplc="43FC9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534C05"/>
    <w:multiLevelType w:val="hybridMultilevel"/>
    <w:tmpl w:val="20D4ECA6"/>
    <w:lvl w:ilvl="0" w:tplc="92BA5E0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15:restartNumberingAfterBreak="0">
    <w:nsid w:val="6C247FF2"/>
    <w:multiLevelType w:val="hybridMultilevel"/>
    <w:tmpl w:val="8EAA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1207B4"/>
    <w:multiLevelType w:val="hybridMultilevel"/>
    <w:tmpl w:val="D31E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587DC3"/>
    <w:multiLevelType w:val="hybridMultilevel"/>
    <w:tmpl w:val="5B6C9156"/>
    <w:lvl w:ilvl="0" w:tplc="6F965A6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E037DC"/>
    <w:multiLevelType w:val="hybridMultilevel"/>
    <w:tmpl w:val="2F122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B8039E"/>
    <w:multiLevelType w:val="hybridMultilevel"/>
    <w:tmpl w:val="C7F0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23778B"/>
    <w:multiLevelType w:val="hybridMultilevel"/>
    <w:tmpl w:val="C170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2C3AAB"/>
    <w:multiLevelType w:val="hybridMultilevel"/>
    <w:tmpl w:val="83085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6" w15:restartNumberingAfterBreak="0">
    <w:nsid w:val="7ABF4F97"/>
    <w:multiLevelType w:val="hybridMultilevel"/>
    <w:tmpl w:val="2C46E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E127DE"/>
    <w:multiLevelType w:val="hybridMultilevel"/>
    <w:tmpl w:val="6682E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2"/>
  </w:num>
  <w:num w:numId="3">
    <w:abstractNumId w:val="34"/>
  </w:num>
  <w:num w:numId="4">
    <w:abstractNumId w:val="37"/>
  </w:num>
  <w:num w:numId="5">
    <w:abstractNumId w:val="28"/>
  </w:num>
  <w:num w:numId="6">
    <w:abstractNumId w:val="13"/>
  </w:num>
  <w:num w:numId="7">
    <w:abstractNumId w:val="10"/>
  </w:num>
  <w:num w:numId="8">
    <w:abstractNumId w:val="48"/>
  </w:num>
  <w:num w:numId="9">
    <w:abstractNumId w:val="19"/>
  </w:num>
  <w:num w:numId="10">
    <w:abstractNumId w:val="53"/>
  </w:num>
  <w:num w:numId="11">
    <w:abstractNumId w:val="35"/>
  </w:num>
  <w:num w:numId="12">
    <w:abstractNumId w:val="49"/>
  </w:num>
  <w:num w:numId="13">
    <w:abstractNumId w:val="22"/>
  </w:num>
  <w:num w:numId="14">
    <w:abstractNumId w:val="14"/>
  </w:num>
  <w:num w:numId="15">
    <w:abstractNumId w:val="23"/>
  </w:num>
  <w:num w:numId="16">
    <w:abstractNumId w:val="54"/>
  </w:num>
  <w:num w:numId="17">
    <w:abstractNumId w:val="33"/>
  </w:num>
  <w:num w:numId="18">
    <w:abstractNumId w:val="50"/>
  </w:num>
  <w:num w:numId="19">
    <w:abstractNumId w:val="15"/>
  </w:num>
  <w:num w:numId="20">
    <w:abstractNumId w:val="24"/>
  </w:num>
  <w:num w:numId="21">
    <w:abstractNumId w:val="36"/>
  </w:num>
  <w:num w:numId="22">
    <w:abstractNumId w:val="56"/>
  </w:num>
  <w:num w:numId="23">
    <w:abstractNumId w:val="20"/>
  </w:num>
  <w:num w:numId="24">
    <w:abstractNumId w:val="30"/>
  </w:num>
  <w:num w:numId="25">
    <w:abstractNumId w:val="40"/>
  </w:num>
  <w:num w:numId="26">
    <w:abstractNumId w:val="11"/>
  </w:num>
  <w:num w:numId="27">
    <w:abstractNumId w:val="5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51"/>
  </w:num>
  <w:num w:numId="40">
    <w:abstractNumId w:val="29"/>
  </w:num>
  <w:num w:numId="41">
    <w:abstractNumId w:val="27"/>
  </w:num>
  <w:num w:numId="42">
    <w:abstractNumId w:val="31"/>
  </w:num>
  <w:num w:numId="43">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num>
  <w:num w:numId="48">
    <w:abstractNumId w:val="44"/>
  </w:num>
  <w:num w:numId="49">
    <w:abstractNumId w:val="43"/>
  </w:num>
  <w:num w:numId="50">
    <w:abstractNumId w:val="45"/>
  </w:num>
  <w:num w:numId="51">
    <w:abstractNumId w:val="41"/>
  </w:num>
  <w:num w:numId="52">
    <w:abstractNumId w:val="17"/>
  </w:num>
  <w:num w:numId="53">
    <w:abstractNumId w:val="21"/>
  </w:num>
  <w:num w:numId="54">
    <w:abstractNumId w:val="25"/>
  </w:num>
  <w:num w:numId="55">
    <w:abstractNumId w:val="57"/>
  </w:num>
  <w:num w:numId="56">
    <w:abstractNumId w:val="39"/>
  </w:num>
  <w:num w:numId="57">
    <w:abstractNumId w:val="46"/>
  </w:num>
  <w:num w:numId="58">
    <w:abstractNumId w:val="16"/>
  </w:num>
  <w:num w:numId="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C02"/>
    <w:rsid w:val="00005AD2"/>
    <w:rsid w:val="000073F4"/>
    <w:rsid w:val="00010E75"/>
    <w:rsid w:val="0001131E"/>
    <w:rsid w:val="00012853"/>
    <w:rsid w:val="000137FB"/>
    <w:rsid w:val="000178B6"/>
    <w:rsid w:val="00025ACA"/>
    <w:rsid w:val="00030F9C"/>
    <w:rsid w:val="000349BE"/>
    <w:rsid w:val="0003579A"/>
    <w:rsid w:val="00037F92"/>
    <w:rsid w:val="00041B54"/>
    <w:rsid w:val="00042930"/>
    <w:rsid w:val="00043103"/>
    <w:rsid w:val="00043403"/>
    <w:rsid w:val="00043A06"/>
    <w:rsid w:val="0004406E"/>
    <w:rsid w:val="00045ACC"/>
    <w:rsid w:val="00051DEF"/>
    <w:rsid w:val="00053D73"/>
    <w:rsid w:val="00055529"/>
    <w:rsid w:val="00056F71"/>
    <w:rsid w:val="000621D6"/>
    <w:rsid w:val="00066BF4"/>
    <w:rsid w:val="00070514"/>
    <w:rsid w:val="00072522"/>
    <w:rsid w:val="00075B83"/>
    <w:rsid w:val="00075CBB"/>
    <w:rsid w:val="000830DD"/>
    <w:rsid w:val="00086F3A"/>
    <w:rsid w:val="00095495"/>
    <w:rsid w:val="00095610"/>
    <w:rsid w:val="00096110"/>
    <w:rsid w:val="000A11F5"/>
    <w:rsid w:val="000A268B"/>
    <w:rsid w:val="000A2FCE"/>
    <w:rsid w:val="000A5727"/>
    <w:rsid w:val="000C0500"/>
    <w:rsid w:val="000C6589"/>
    <w:rsid w:val="000D352A"/>
    <w:rsid w:val="000D56D8"/>
    <w:rsid w:val="000D6B96"/>
    <w:rsid w:val="000D6C1F"/>
    <w:rsid w:val="000E268A"/>
    <w:rsid w:val="000E3131"/>
    <w:rsid w:val="000E7358"/>
    <w:rsid w:val="000E7812"/>
    <w:rsid w:val="000F1BCA"/>
    <w:rsid w:val="000F2DC6"/>
    <w:rsid w:val="000F2EA4"/>
    <w:rsid w:val="000F4CCD"/>
    <w:rsid w:val="000F6EA3"/>
    <w:rsid w:val="000F6EE3"/>
    <w:rsid w:val="000F6FB1"/>
    <w:rsid w:val="000F7913"/>
    <w:rsid w:val="000F7EC4"/>
    <w:rsid w:val="0010096A"/>
    <w:rsid w:val="00111479"/>
    <w:rsid w:val="00112D31"/>
    <w:rsid w:val="00114A86"/>
    <w:rsid w:val="001154FB"/>
    <w:rsid w:val="00115A23"/>
    <w:rsid w:val="00115C69"/>
    <w:rsid w:val="00116D1B"/>
    <w:rsid w:val="001209DB"/>
    <w:rsid w:val="00124D2B"/>
    <w:rsid w:val="00125688"/>
    <w:rsid w:val="00127CA4"/>
    <w:rsid w:val="00133FD2"/>
    <w:rsid w:val="001347C9"/>
    <w:rsid w:val="0013692A"/>
    <w:rsid w:val="00137D27"/>
    <w:rsid w:val="00146510"/>
    <w:rsid w:val="001470A4"/>
    <w:rsid w:val="00147E17"/>
    <w:rsid w:val="00150ECC"/>
    <w:rsid w:val="00156C72"/>
    <w:rsid w:val="00157464"/>
    <w:rsid w:val="00160D83"/>
    <w:rsid w:val="001641F5"/>
    <w:rsid w:val="00166FC4"/>
    <w:rsid w:val="00167862"/>
    <w:rsid w:val="001700C2"/>
    <w:rsid w:val="001701F6"/>
    <w:rsid w:val="00173637"/>
    <w:rsid w:val="001948B0"/>
    <w:rsid w:val="00194958"/>
    <w:rsid w:val="00197C3F"/>
    <w:rsid w:val="00197C87"/>
    <w:rsid w:val="001A1FFA"/>
    <w:rsid w:val="001A2AD7"/>
    <w:rsid w:val="001A7548"/>
    <w:rsid w:val="001B0A83"/>
    <w:rsid w:val="001C00FF"/>
    <w:rsid w:val="001C0EE6"/>
    <w:rsid w:val="001C18CF"/>
    <w:rsid w:val="001C461C"/>
    <w:rsid w:val="001C4D2A"/>
    <w:rsid w:val="001C6E9F"/>
    <w:rsid w:val="001D20EC"/>
    <w:rsid w:val="001D28C2"/>
    <w:rsid w:val="001D4AA8"/>
    <w:rsid w:val="001D5193"/>
    <w:rsid w:val="001D7C65"/>
    <w:rsid w:val="001E1D41"/>
    <w:rsid w:val="001E23FA"/>
    <w:rsid w:val="001E3C9D"/>
    <w:rsid w:val="001F2857"/>
    <w:rsid w:val="001F5775"/>
    <w:rsid w:val="00200C7F"/>
    <w:rsid w:val="00200E03"/>
    <w:rsid w:val="002012E2"/>
    <w:rsid w:val="00202AB5"/>
    <w:rsid w:val="00213C6B"/>
    <w:rsid w:val="00214869"/>
    <w:rsid w:val="00215BC2"/>
    <w:rsid w:val="002164E9"/>
    <w:rsid w:val="002171C2"/>
    <w:rsid w:val="00223FE5"/>
    <w:rsid w:val="00224FFA"/>
    <w:rsid w:val="0022533E"/>
    <w:rsid w:val="00231923"/>
    <w:rsid w:val="00237543"/>
    <w:rsid w:val="002446E8"/>
    <w:rsid w:val="0024563A"/>
    <w:rsid w:val="00246024"/>
    <w:rsid w:val="002476C6"/>
    <w:rsid w:val="002505D9"/>
    <w:rsid w:val="00262297"/>
    <w:rsid w:val="00262861"/>
    <w:rsid w:val="002643D3"/>
    <w:rsid w:val="00266692"/>
    <w:rsid w:val="0027102A"/>
    <w:rsid w:val="002726F8"/>
    <w:rsid w:val="00276277"/>
    <w:rsid w:val="0028060A"/>
    <w:rsid w:val="0028446C"/>
    <w:rsid w:val="002901E5"/>
    <w:rsid w:val="00290CD0"/>
    <w:rsid w:val="00293C9E"/>
    <w:rsid w:val="002B25C6"/>
    <w:rsid w:val="002B3FD8"/>
    <w:rsid w:val="002B4175"/>
    <w:rsid w:val="002B610D"/>
    <w:rsid w:val="002B6B70"/>
    <w:rsid w:val="002C1775"/>
    <w:rsid w:val="002C524A"/>
    <w:rsid w:val="002C7B0B"/>
    <w:rsid w:val="002C7E57"/>
    <w:rsid w:val="002D588C"/>
    <w:rsid w:val="002D7D59"/>
    <w:rsid w:val="002E08BF"/>
    <w:rsid w:val="002E31AC"/>
    <w:rsid w:val="002E45FE"/>
    <w:rsid w:val="002E6C00"/>
    <w:rsid w:val="002E6E01"/>
    <w:rsid w:val="002F68AF"/>
    <w:rsid w:val="002F7175"/>
    <w:rsid w:val="00300917"/>
    <w:rsid w:val="003019B9"/>
    <w:rsid w:val="00302BAE"/>
    <w:rsid w:val="00302CAB"/>
    <w:rsid w:val="00303A77"/>
    <w:rsid w:val="003041F0"/>
    <w:rsid w:val="00305CC8"/>
    <w:rsid w:val="003117DB"/>
    <w:rsid w:val="003121E2"/>
    <w:rsid w:val="003277D2"/>
    <w:rsid w:val="00331EA7"/>
    <w:rsid w:val="00335CC2"/>
    <w:rsid w:val="00336235"/>
    <w:rsid w:val="00336A76"/>
    <w:rsid w:val="00340E0E"/>
    <w:rsid w:val="003410B0"/>
    <w:rsid w:val="00341B5C"/>
    <w:rsid w:val="00341ED8"/>
    <w:rsid w:val="00346243"/>
    <w:rsid w:val="00346978"/>
    <w:rsid w:val="003469A0"/>
    <w:rsid w:val="00347DC7"/>
    <w:rsid w:val="00353D09"/>
    <w:rsid w:val="0035595F"/>
    <w:rsid w:val="00355D6C"/>
    <w:rsid w:val="00361D49"/>
    <w:rsid w:val="00362493"/>
    <w:rsid w:val="00366035"/>
    <w:rsid w:val="00366269"/>
    <w:rsid w:val="00380111"/>
    <w:rsid w:val="00380D71"/>
    <w:rsid w:val="00380D7B"/>
    <w:rsid w:val="00382569"/>
    <w:rsid w:val="00382F4D"/>
    <w:rsid w:val="00383AFE"/>
    <w:rsid w:val="00394AC6"/>
    <w:rsid w:val="003954C7"/>
    <w:rsid w:val="00395556"/>
    <w:rsid w:val="00395D29"/>
    <w:rsid w:val="00395FAD"/>
    <w:rsid w:val="003967AE"/>
    <w:rsid w:val="003A0F04"/>
    <w:rsid w:val="003A50F0"/>
    <w:rsid w:val="003A5702"/>
    <w:rsid w:val="003A6D2E"/>
    <w:rsid w:val="003A7E07"/>
    <w:rsid w:val="003B1EF1"/>
    <w:rsid w:val="003B3D41"/>
    <w:rsid w:val="003B5C8B"/>
    <w:rsid w:val="003B7166"/>
    <w:rsid w:val="003C3B26"/>
    <w:rsid w:val="003C46F0"/>
    <w:rsid w:val="003D1495"/>
    <w:rsid w:val="003D193A"/>
    <w:rsid w:val="003D2169"/>
    <w:rsid w:val="003D2BE3"/>
    <w:rsid w:val="003D5337"/>
    <w:rsid w:val="003D5FDB"/>
    <w:rsid w:val="003D6454"/>
    <w:rsid w:val="003E6320"/>
    <w:rsid w:val="003E783D"/>
    <w:rsid w:val="003F0553"/>
    <w:rsid w:val="003F1A74"/>
    <w:rsid w:val="003F1B11"/>
    <w:rsid w:val="003F32A0"/>
    <w:rsid w:val="003F3A6E"/>
    <w:rsid w:val="00405147"/>
    <w:rsid w:val="004059EF"/>
    <w:rsid w:val="00406E28"/>
    <w:rsid w:val="004122CE"/>
    <w:rsid w:val="004135AF"/>
    <w:rsid w:val="004162A0"/>
    <w:rsid w:val="004174BE"/>
    <w:rsid w:val="00420DDC"/>
    <w:rsid w:val="00421B23"/>
    <w:rsid w:val="00422ED3"/>
    <w:rsid w:val="00423BF6"/>
    <w:rsid w:val="00427066"/>
    <w:rsid w:val="00432DFB"/>
    <w:rsid w:val="0043422E"/>
    <w:rsid w:val="004366DE"/>
    <w:rsid w:val="00436712"/>
    <w:rsid w:val="004403BC"/>
    <w:rsid w:val="00440A91"/>
    <w:rsid w:val="00441D60"/>
    <w:rsid w:val="0044214A"/>
    <w:rsid w:val="00446B8B"/>
    <w:rsid w:val="00446D20"/>
    <w:rsid w:val="00450AE2"/>
    <w:rsid w:val="00454EA2"/>
    <w:rsid w:val="00462BED"/>
    <w:rsid w:val="00463519"/>
    <w:rsid w:val="0046522C"/>
    <w:rsid w:val="0047208A"/>
    <w:rsid w:val="00473DA8"/>
    <w:rsid w:val="00473DEE"/>
    <w:rsid w:val="00475930"/>
    <w:rsid w:val="004810F0"/>
    <w:rsid w:val="004818E6"/>
    <w:rsid w:val="0048625D"/>
    <w:rsid w:val="004864FB"/>
    <w:rsid w:val="00492F47"/>
    <w:rsid w:val="004940B4"/>
    <w:rsid w:val="004A1BAC"/>
    <w:rsid w:val="004A46D7"/>
    <w:rsid w:val="004A4CEB"/>
    <w:rsid w:val="004A5DC1"/>
    <w:rsid w:val="004A5EF5"/>
    <w:rsid w:val="004A6339"/>
    <w:rsid w:val="004B311C"/>
    <w:rsid w:val="004B33AD"/>
    <w:rsid w:val="004B490F"/>
    <w:rsid w:val="004B560C"/>
    <w:rsid w:val="004B6599"/>
    <w:rsid w:val="004B6704"/>
    <w:rsid w:val="004B7313"/>
    <w:rsid w:val="004C1D91"/>
    <w:rsid w:val="004C1E95"/>
    <w:rsid w:val="004C640F"/>
    <w:rsid w:val="004C7A12"/>
    <w:rsid w:val="004D2551"/>
    <w:rsid w:val="004D3DE7"/>
    <w:rsid w:val="004D588B"/>
    <w:rsid w:val="004D5D96"/>
    <w:rsid w:val="004E0584"/>
    <w:rsid w:val="004E1ACF"/>
    <w:rsid w:val="004E3660"/>
    <w:rsid w:val="004E3722"/>
    <w:rsid w:val="004F021D"/>
    <w:rsid w:val="004F23F5"/>
    <w:rsid w:val="004F687C"/>
    <w:rsid w:val="0050222C"/>
    <w:rsid w:val="005026EE"/>
    <w:rsid w:val="00503AB0"/>
    <w:rsid w:val="00503FEE"/>
    <w:rsid w:val="00505B24"/>
    <w:rsid w:val="00506157"/>
    <w:rsid w:val="00510563"/>
    <w:rsid w:val="0051130E"/>
    <w:rsid w:val="005140AA"/>
    <w:rsid w:val="00515D5C"/>
    <w:rsid w:val="00516273"/>
    <w:rsid w:val="00517D13"/>
    <w:rsid w:val="00522B36"/>
    <w:rsid w:val="0052415E"/>
    <w:rsid w:val="00524196"/>
    <w:rsid w:val="005252BD"/>
    <w:rsid w:val="00525ACE"/>
    <w:rsid w:val="00530A38"/>
    <w:rsid w:val="005331F6"/>
    <w:rsid w:val="005339EA"/>
    <w:rsid w:val="00533CB5"/>
    <w:rsid w:val="00533F9E"/>
    <w:rsid w:val="00535F34"/>
    <w:rsid w:val="005372D6"/>
    <w:rsid w:val="005405A0"/>
    <w:rsid w:val="00547A9F"/>
    <w:rsid w:val="00550CE9"/>
    <w:rsid w:val="00553908"/>
    <w:rsid w:val="0055436E"/>
    <w:rsid w:val="00554D66"/>
    <w:rsid w:val="00564228"/>
    <w:rsid w:val="00580324"/>
    <w:rsid w:val="00581D56"/>
    <w:rsid w:val="00581DFB"/>
    <w:rsid w:val="0058657A"/>
    <w:rsid w:val="00587A4D"/>
    <w:rsid w:val="005901CD"/>
    <w:rsid w:val="00590C48"/>
    <w:rsid w:val="005979F5"/>
    <w:rsid w:val="005A20B1"/>
    <w:rsid w:val="005A748A"/>
    <w:rsid w:val="005B2210"/>
    <w:rsid w:val="005B3BFB"/>
    <w:rsid w:val="005B4A09"/>
    <w:rsid w:val="005B5692"/>
    <w:rsid w:val="005B7D84"/>
    <w:rsid w:val="005C2497"/>
    <w:rsid w:val="005C54B1"/>
    <w:rsid w:val="005C7D1E"/>
    <w:rsid w:val="005D20B3"/>
    <w:rsid w:val="005D3A91"/>
    <w:rsid w:val="005D3E95"/>
    <w:rsid w:val="005D4DF5"/>
    <w:rsid w:val="005D6244"/>
    <w:rsid w:val="005D7304"/>
    <w:rsid w:val="005D7364"/>
    <w:rsid w:val="005E05CA"/>
    <w:rsid w:val="005E0E0C"/>
    <w:rsid w:val="005E6801"/>
    <w:rsid w:val="005E7254"/>
    <w:rsid w:val="005F4CBD"/>
    <w:rsid w:val="005F50CC"/>
    <w:rsid w:val="00600286"/>
    <w:rsid w:val="00601C2D"/>
    <w:rsid w:val="00603718"/>
    <w:rsid w:val="006054D5"/>
    <w:rsid w:val="0061260D"/>
    <w:rsid w:val="006208F5"/>
    <w:rsid w:val="00623056"/>
    <w:rsid w:val="00623408"/>
    <w:rsid w:val="0062572D"/>
    <w:rsid w:val="00625A9F"/>
    <w:rsid w:val="00633CB1"/>
    <w:rsid w:val="00635979"/>
    <w:rsid w:val="00643E23"/>
    <w:rsid w:val="006466FF"/>
    <w:rsid w:val="00650DA3"/>
    <w:rsid w:val="00656475"/>
    <w:rsid w:val="006610C5"/>
    <w:rsid w:val="00661F85"/>
    <w:rsid w:val="0066265D"/>
    <w:rsid w:val="006654C1"/>
    <w:rsid w:val="00666CC8"/>
    <w:rsid w:val="0067218C"/>
    <w:rsid w:val="00675D2F"/>
    <w:rsid w:val="00677C4D"/>
    <w:rsid w:val="00682388"/>
    <w:rsid w:val="00684CB0"/>
    <w:rsid w:val="00693727"/>
    <w:rsid w:val="00694278"/>
    <w:rsid w:val="0069468B"/>
    <w:rsid w:val="006A3E7B"/>
    <w:rsid w:val="006B1649"/>
    <w:rsid w:val="006B3029"/>
    <w:rsid w:val="006B3F01"/>
    <w:rsid w:val="006B7355"/>
    <w:rsid w:val="006D026D"/>
    <w:rsid w:val="006D0DAD"/>
    <w:rsid w:val="006D25BF"/>
    <w:rsid w:val="006D3899"/>
    <w:rsid w:val="006D5424"/>
    <w:rsid w:val="006D7A8F"/>
    <w:rsid w:val="006E192E"/>
    <w:rsid w:val="006E351E"/>
    <w:rsid w:val="006F2918"/>
    <w:rsid w:val="006F4B67"/>
    <w:rsid w:val="006F5968"/>
    <w:rsid w:val="006F73A3"/>
    <w:rsid w:val="00701726"/>
    <w:rsid w:val="007033AD"/>
    <w:rsid w:val="00707757"/>
    <w:rsid w:val="0071035A"/>
    <w:rsid w:val="0071088A"/>
    <w:rsid w:val="00714BFA"/>
    <w:rsid w:val="00714F91"/>
    <w:rsid w:val="007156B9"/>
    <w:rsid w:val="0071637F"/>
    <w:rsid w:val="007217BB"/>
    <w:rsid w:val="00737480"/>
    <w:rsid w:val="00740734"/>
    <w:rsid w:val="00741633"/>
    <w:rsid w:val="00741B30"/>
    <w:rsid w:val="00742062"/>
    <w:rsid w:val="00744766"/>
    <w:rsid w:val="00745326"/>
    <w:rsid w:val="00747738"/>
    <w:rsid w:val="0075450A"/>
    <w:rsid w:val="00757F09"/>
    <w:rsid w:val="00761740"/>
    <w:rsid w:val="00773DF0"/>
    <w:rsid w:val="00775425"/>
    <w:rsid w:val="007761C1"/>
    <w:rsid w:val="00776294"/>
    <w:rsid w:val="00780079"/>
    <w:rsid w:val="007812EC"/>
    <w:rsid w:val="00782209"/>
    <w:rsid w:val="00783C15"/>
    <w:rsid w:val="007852E5"/>
    <w:rsid w:val="00785F5A"/>
    <w:rsid w:val="00791EE9"/>
    <w:rsid w:val="00794606"/>
    <w:rsid w:val="0079498B"/>
    <w:rsid w:val="007A01E9"/>
    <w:rsid w:val="007A134C"/>
    <w:rsid w:val="007A26F6"/>
    <w:rsid w:val="007A3749"/>
    <w:rsid w:val="007A3BA7"/>
    <w:rsid w:val="007A698A"/>
    <w:rsid w:val="007B0CF2"/>
    <w:rsid w:val="007B1415"/>
    <w:rsid w:val="007B2F76"/>
    <w:rsid w:val="007C2ECE"/>
    <w:rsid w:val="007D6197"/>
    <w:rsid w:val="007E56B7"/>
    <w:rsid w:val="007E7ED3"/>
    <w:rsid w:val="007E7FE3"/>
    <w:rsid w:val="007F1F61"/>
    <w:rsid w:val="007F2CB5"/>
    <w:rsid w:val="0080621C"/>
    <w:rsid w:val="00811372"/>
    <w:rsid w:val="008128FA"/>
    <w:rsid w:val="00813D07"/>
    <w:rsid w:val="00816202"/>
    <w:rsid w:val="00816C11"/>
    <w:rsid w:val="00820295"/>
    <w:rsid w:val="00820606"/>
    <w:rsid w:val="0082099B"/>
    <w:rsid w:val="00821282"/>
    <w:rsid w:val="00825AC6"/>
    <w:rsid w:val="008279CA"/>
    <w:rsid w:val="0083015F"/>
    <w:rsid w:val="00830E5D"/>
    <w:rsid w:val="00832295"/>
    <w:rsid w:val="00832E84"/>
    <w:rsid w:val="00836297"/>
    <w:rsid w:val="00840996"/>
    <w:rsid w:val="00841E51"/>
    <w:rsid w:val="00852671"/>
    <w:rsid w:val="008533A3"/>
    <w:rsid w:val="00854383"/>
    <w:rsid w:val="008549C1"/>
    <w:rsid w:val="008627F6"/>
    <w:rsid w:val="00865E66"/>
    <w:rsid w:val="00870659"/>
    <w:rsid w:val="00870EC8"/>
    <w:rsid w:val="00876969"/>
    <w:rsid w:val="00884F33"/>
    <w:rsid w:val="00892245"/>
    <w:rsid w:val="0089326A"/>
    <w:rsid w:val="00893895"/>
    <w:rsid w:val="00893FD3"/>
    <w:rsid w:val="00894431"/>
    <w:rsid w:val="0089469C"/>
    <w:rsid w:val="00896B1E"/>
    <w:rsid w:val="008A0457"/>
    <w:rsid w:val="008A10A3"/>
    <w:rsid w:val="008A244A"/>
    <w:rsid w:val="008A2E24"/>
    <w:rsid w:val="008B01E9"/>
    <w:rsid w:val="008B1602"/>
    <w:rsid w:val="008B16EE"/>
    <w:rsid w:val="008B4D45"/>
    <w:rsid w:val="008B60FA"/>
    <w:rsid w:val="008C17F6"/>
    <w:rsid w:val="008C33BD"/>
    <w:rsid w:val="008C4A91"/>
    <w:rsid w:val="008C54FD"/>
    <w:rsid w:val="008C5EC6"/>
    <w:rsid w:val="008C7F18"/>
    <w:rsid w:val="008D1363"/>
    <w:rsid w:val="008D492E"/>
    <w:rsid w:val="008D524F"/>
    <w:rsid w:val="008D6D6B"/>
    <w:rsid w:val="008D6E53"/>
    <w:rsid w:val="008D77F6"/>
    <w:rsid w:val="008E0518"/>
    <w:rsid w:val="008E22EB"/>
    <w:rsid w:val="008E3EF2"/>
    <w:rsid w:val="008E40F4"/>
    <w:rsid w:val="008E4C61"/>
    <w:rsid w:val="008E663C"/>
    <w:rsid w:val="008E7A44"/>
    <w:rsid w:val="008F0066"/>
    <w:rsid w:val="008F3C0A"/>
    <w:rsid w:val="008F54B9"/>
    <w:rsid w:val="008F7A88"/>
    <w:rsid w:val="009061E0"/>
    <w:rsid w:val="00915F47"/>
    <w:rsid w:val="00916676"/>
    <w:rsid w:val="00924D32"/>
    <w:rsid w:val="00925763"/>
    <w:rsid w:val="00926C8D"/>
    <w:rsid w:val="00927C24"/>
    <w:rsid w:val="009329E7"/>
    <w:rsid w:val="0093305D"/>
    <w:rsid w:val="00940A9A"/>
    <w:rsid w:val="009412BD"/>
    <w:rsid w:val="00943421"/>
    <w:rsid w:val="00943CFD"/>
    <w:rsid w:val="00946558"/>
    <w:rsid w:val="00951B7D"/>
    <w:rsid w:val="009600FD"/>
    <w:rsid w:val="00961364"/>
    <w:rsid w:val="00961A98"/>
    <w:rsid w:val="00963A5A"/>
    <w:rsid w:val="00965E18"/>
    <w:rsid w:val="00965E73"/>
    <w:rsid w:val="0096741F"/>
    <w:rsid w:val="0097162E"/>
    <w:rsid w:val="009723C9"/>
    <w:rsid w:val="00972961"/>
    <w:rsid w:val="00974C39"/>
    <w:rsid w:val="00975E63"/>
    <w:rsid w:val="00976B28"/>
    <w:rsid w:val="00981480"/>
    <w:rsid w:val="0098277B"/>
    <w:rsid w:val="00982FCB"/>
    <w:rsid w:val="00983FA9"/>
    <w:rsid w:val="00984522"/>
    <w:rsid w:val="00995E2A"/>
    <w:rsid w:val="009A3A47"/>
    <w:rsid w:val="009A62A2"/>
    <w:rsid w:val="009A7989"/>
    <w:rsid w:val="009B2FCB"/>
    <w:rsid w:val="009C0604"/>
    <w:rsid w:val="009C1990"/>
    <w:rsid w:val="009C1EEA"/>
    <w:rsid w:val="009C317E"/>
    <w:rsid w:val="009C3CCA"/>
    <w:rsid w:val="009C42AF"/>
    <w:rsid w:val="009D07F3"/>
    <w:rsid w:val="009D1D6D"/>
    <w:rsid w:val="009D28CA"/>
    <w:rsid w:val="009D562D"/>
    <w:rsid w:val="009E2D5C"/>
    <w:rsid w:val="009E6A73"/>
    <w:rsid w:val="009F58A9"/>
    <w:rsid w:val="00A00C22"/>
    <w:rsid w:val="00A02C01"/>
    <w:rsid w:val="00A1233B"/>
    <w:rsid w:val="00A12B2A"/>
    <w:rsid w:val="00A137BC"/>
    <w:rsid w:val="00A1679D"/>
    <w:rsid w:val="00A216BC"/>
    <w:rsid w:val="00A22B88"/>
    <w:rsid w:val="00A25172"/>
    <w:rsid w:val="00A25228"/>
    <w:rsid w:val="00A27B5E"/>
    <w:rsid w:val="00A31FC3"/>
    <w:rsid w:val="00A33239"/>
    <w:rsid w:val="00A33D2C"/>
    <w:rsid w:val="00A36B17"/>
    <w:rsid w:val="00A36E40"/>
    <w:rsid w:val="00A3778C"/>
    <w:rsid w:val="00A40232"/>
    <w:rsid w:val="00A426DC"/>
    <w:rsid w:val="00A43D25"/>
    <w:rsid w:val="00A44584"/>
    <w:rsid w:val="00A4465B"/>
    <w:rsid w:val="00A45118"/>
    <w:rsid w:val="00A46528"/>
    <w:rsid w:val="00A51150"/>
    <w:rsid w:val="00A5380A"/>
    <w:rsid w:val="00A56533"/>
    <w:rsid w:val="00A57834"/>
    <w:rsid w:val="00A6777E"/>
    <w:rsid w:val="00A700D9"/>
    <w:rsid w:val="00A70292"/>
    <w:rsid w:val="00A73E3D"/>
    <w:rsid w:val="00A7405C"/>
    <w:rsid w:val="00A75B31"/>
    <w:rsid w:val="00A83569"/>
    <w:rsid w:val="00A836DC"/>
    <w:rsid w:val="00A839D6"/>
    <w:rsid w:val="00A84349"/>
    <w:rsid w:val="00A86159"/>
    <w:rsid w:val="00A930D5"/>
    <w:rsid w:val="00A93F07"/>
    <w:rsid w:val="00A9436E"/>
    <w:rsid w:val="00A95258"/>
    <w:rsid w:val="00A95C4B"/>
    <w:rsid w:val="00A971FD"/>
    <w:rsid w:val="00A97556"/>
    <w:rsid w:val="00A97E4B"/>
    <w:rsid w:val="00AA1A7C"/>
    <w:rsid w:val="00AA2483"/>
    <w:rsid w:val="00AA465D"/>
    <w:rsid w:val="00AA517F"/>
    <w:rsid w:val="00AA51E4"/>
    <w:rsid w:val="00AA6350"/>
    <w:rsid w:val="00AB0E7E"/>
    <w:rsid w:val="00AB3BB3"/>
    <w:rsid w:val="00AC0145"/>
    <w:rsid w:val="00AC7883"/>
    <w:rsid w:val="00AD2EFB"/>
    <w:rsid w:val="00AD374F"/>
    <w:rsid w:val="00AD3E43"/>
    <w:rsid w:val="00AE46FB"/>
    <w:rsid w:val="00AE57B6"/>
    <w:rsid w:val="00AF208E"/>
    <w:rsid w:val="00AF2B8D"/>
    <w:rsid w:val="00AF795D"/>
    <w:rsid w:val="00AF7C75"/>
    <w:rsid w:val="00B046A4"/>
    <w:rsid w:val="00B10F09"/>
    <w:rsid w:val="00B130E3"/>
    <w:rsid w:val="00B13D7A"/>
    <w:rsid w:val="00B14B57"/>
    <w:rsid w:val="00B16353"/>
    <w:rsid w:val="00B21039"/>
    <w:rsid w:val="00B2151D"/>
    <w:rsid w:val="00B21D6F"/>
    <w:rsid w:val="00B40092"/>
    <w:rsid w:val="00B40C4F"/>
    <w:rsid w:val="00B41B96"/>
    <w:rsid w:val="00B43D43"/>
    <w:rsid w:val="00B457CB"/>
    <w:rsid w:val="00B51D4D"/>
    <w:rsid w:val="00B52868"/>
    <w:rsid w:val="00B53D00"/>
    <w:rsid w:val="00B620E4"/>
    <w:rsid w:val="00B6621A"/>
    <w:rsid w:val="00B70DFF"/>
    <w:rsid w:val="00B72E19"/>
    <w:rsid w:val="00B74554"/>
    <w:rsid w:val="00B74AF7"/>
    <w:rsid w:val="00B74CE9"/>
    <w:rsid w:val="00B75E9D"/>
    <w:rsid w:val="00B770B6"/>
    <w:rsid w:val="00B8008B"/>
    <w:rsid w:val="00B80D1A"/>
    <w:rsid w:val="00B83797"/>
    <w:rsid w:val="00B859BE"/>
    <w:rsid w:val="00B90000"/>
    <w:rsid w:val="00B9611B"/>
    <w:rsid w:val="00B9766E"/>
    <w:rsid w:val="00BA4046"/>
    <w:rsid w:val="00BA5FEC"/>
    <w:rsid w:val="00BA6605"/>
    <w:rsid w:val="00BB157E"/>
    <w:rsid w:val="00BB1A9C"/>
    <w:rsid w:val="00BB682C"/>
    <w:rsid w:val="00BB6AC2"/>
    <w:rsid w:val="00BB73A0"/>
    <w:rsid w:val="00BC2619"/>
    <w:rsid w:val="00BC46BF"/>
    <w:rsid w:val="00BC51B8"/>
    <w:rsid w:val="00BD4436"/>
    <w:rsid w:val="00BD4DC4"/>
    <w:rsid w:val="00BD5032"/>
    <w:rsid w:val="00BD5969"/>
    <w:rsid w:val="00BD6634"/>
    <w:rsid w:val="00BD6C1C"/>
    <w:rsid w:val="00BD7EF7"/>
    <w:rsid w:val="00BE0792"/>
    <w:rsid w:val="00BE1936"/>
    <w:rsid w:val="00BE29F9"/>
    <w:rsid w:val="00BE2EEF"/>
    <w:rsid w:val="00BE34DA"/>
    <w:rsid w:val="00BE39E5"/>
    <w:rsid w:val="00BE5651"/>
    <w:rsid w:val="00BE73F0"/>
    <w:rsid w:val="00BF4552"/>
    <w:rsid w:val="00BF45DC"/>
    <w:rsid w:val="00BF6E91"/>
    <w:rsid w:val="00C01072"/>
    <w:rsid w:val="00C05812"/>
    <w:rsid w:val="00C10FE1"/>
    <w:rsid w:val="00C11AEF"/>
    <w:rsid w:val="00C122F9"/>
    <w:rsid w:val="00C15A4C"/>
    <w:rsid w:val="00C168FC"/>
    <w:rsid w:val="00C207D2"/>
    <w:rsid w:val="00C22117"/>
    <w:rsid w:val="00C23B0E"/>
    <w:rsid w:val="00C23F41"/>
    <w:rsid w:val="00C250F9"/>
    <w:rsid w:val="00C314B3"/>
    <w:rsid w:val="00C34494"/>
    <w:rsid w:val="00C353C0"/>
    <w:rsid w:val="00C356D8"/>
    <w:rsid w:val="00C40BBA"/>
    <w:rsid w:val="00C40F44"/>
    <w:rsid w:val="00C41EE0"/>
    <w:rsid w:val="00C425F0"/>
    <w:rsid w:val="00C4446C"/>
    <w:rsid w:val="00C44EF1"/>
    <w:rsid w:val="00C46F24"/>
    <w:rsid w:val="00C47973"/>
    <w:rsid w:val="00C52022"/>
    <w:rsid w:val="00C56A86"/>
    <w:rsid w:val="00C57289"/>
    <w:rsid w:val="00C61FA8"/>
    <w:rsid w:val="00C6259A"/>
    <w:rsid w:val="00C633ED"/>
    <w:rsid w:val="00C671D5"/>
    <w:rsid w:val="00C67545"/>
    <w:rsid w:val="00C75881"/>
    <w:rsid w:val="00C76D65"/>
    <w:rsid w:val="00C84157"/>
    <w:rsid w:val="00C84369"/>
    <w:rsid w:val="00C87384"/>
    <w:rsid w:val="00C9199B"/>
    <w:rsid w:val="00CA1318"/>
    <w:rsid w:val="00CA618F"/>
    <w:rsid w:val="00CB42B3"/>
    <w:rsid w:val="00CC19F0"/>
    <w:rsid w:val="00CC2BAC"/>
    <w:rsid w:val="00CC50B5"/>
    <w:rsid w:val="00CC73D4"/>
    <w:rsid w:val="00CC7DCB"/>
    <w:rsid w:val="00CD2F68"/>
    <w:rsid w:val="00CE0516"/>
    <w:rsid w:val="00CE06A1"/>
    <w:rsid w:val="00CE0A89"/>
    <w:rsid w:val="00CE10AC"/>
    <w:rsid w:val="00CE20D9"/>
    <w:rsid w:val="00CE5BE7"/>
    <w:rsid w:val="00CE5D86"/>
    <w:rsid w:val="00CE7B89"/>
    <w:rsid w:val="00CF4DBA"/>
    <w:rsid w:val="00CF6D2A"/>
    <w:rsid w:val="00D026EB"/>
    <w:rsid w:val="00D02D12"/>
    <w:rsid w:val="00D03D45"/>
    <w:rsid w:val="00D04715"/>
    <w:rsid w:val="00D100C4"/>
    <w:rsid w:val="00D14362"/>
    <w:rsid w:val="00D15355"/>
    <w:rsid w:val="00D1601D"/>
    <w:rsid w:val="00D17C4C"/>
    <w:rsid w:val="00D17DC9"/>
    <w:rsid w:val="00D27755"/>
    <w:rsid w:val="00D31D54"/>
    <w:rsid w:val="00D33B55"/>
    <w:rsid w:val="00D36647"/>
    <w:rsid w:val="00D445EA"/>
    <w:rsid w:val="00D548F8"/>
    <w:rsid w:val="00D55B74"/>
    <w:rsid w:val="00D57233"/>
    <w:rsid w:val="00D60630"/>
    <w:rsid w:val="00D62930"/>
    <w:rsid w:val="00D649E9"/>
    <w:rsid w:val="00D657EA"/>
    <w:rsid w:val="00D66B81"/>
    <w:rsid w:val="00D714ED"/>
    <w:rsid w:val="00D71613"/>
    <w:rsid w:val="00D73DF2"/>
    <w:rsid w:val="00D73E2B"/>
    <w:rsid w:val="00D7558D"/>
    <w:rsid w:val="00D762A0"/>
    <w:rsid w:val="00D76985"/>
    <w:rsid w:val="00D7726C"/>
    <w:rsid w:val="00D77714"/>
    <w:rsid w:val="00D82A3A"/>
    <w:rsid w:val="00D84AF5"/>
    <w:rsid w:val="00D86B7F"/>
    <w:rsid w:val="00D92DD4"/>
    <w:rsid w:val="00D957DC"/>
    <w:rsid w:val="00D962BF"/>
    <w:rsid w:val="00D9715E"/>
    <w:rsid w:val="00DA2BEC"/>
    <w:rsid w:val="00DA54D5"/>
    <w:rsid w:val="00DA796E"/>
    <w:rsid w:val="00DB4449"/>
    <w:rsid w:val="00DC0EFB"/>
    <w:rsid w:val="00DC3045"/>
    <w:rsid w:val="00DC5B5A"/>
    <w:rsid w:val="00DC62BF"/>
    <w:rsid w:val="00DC79B1"/>
    <w:rsid w:val="00DD0216"/>
    <w:rsid w:val="00DD2385"/>
    <w:rsid w:val="00DD5A9B"/>
    <w:rsid w:val="00DD79B5"/>
    <w:rsid w:val="00DE0673"/>
    <w:rsid w:val="00DE3F3A"/>
    <w:rsid w:val="00DE5525"/>
    <w:rsid w:val="00DE60CC"/>
    <w:rsid w:val="00E0001E"/>
    <w:rsid w:val="00E003CF"/>
    <w:rsid w:val="00E011D4"/>
    <w:rsid w:val="00E02E46"/>
    <w:rsid w:val="00E03C4E"/>
    <w:rsid w:val="00E04B40"/>
    <w:rsid w:val="00E04CC3"/>
    <w:rsid w:val="00E07D71"/>
    <w:rsid w:val="00E11338"/>
    <w:rsid w:val="00E14A4C"/>
    <w:rsid w:val="00E14C19"/>
    <w:rsid w:val="00E15C55"/>
    <w:rsid w:val="00E16816"/>
    <w:rsid w:val="00E17727"/>
    <w:rsid w:val="00E34A35"/>
    <w:rsid w:val="00E42119"/>
    <w:rsid w:val="00E42381"/>
    <w:rsid w:val="00E435C5"/>
    <w:rsid w:val="00E458B4"/>
    <w:rsid w:val="00E46A1C"/>
    <w:rsid w:val="00E50883"/>
    <w:rsid w:val="00E50FF3"/>
    <w:rsid w:val="00E5306C"/>
    <w:rsid w:val="00E53308"/>
    <w:rsid w:val="00E54555"/>
    <w:rsid w:val="00E57D27"/>
    <w:rsid w:val="00E61865"/>
    <w:rsid w:val="00E62FB4"/>
    <w:rsid w:val="00E6548F"/>
    <w:rsid w:val="00E6622C"/>
    <w:rsid w:val="00E711EB"/>
    <w:rsid w:val="00E754E1"/>
    <w:rsid w:val="00E7589F"/>
    <w:rsid w:val="00E80C67"/>
    <w:rsid w:val="00E86C8E"/>
    <w:rsid w:val="00E92002"/>
    <w:rsid w:val="00E9231E"/>
    <w:rsid w:val="00E92AAA"/>
    <w:rsid w:val="00EA10C6"/>
    <w:rsid w:val="00EA5220"/>
    <w:rsid w:val="00EA602C"/>
    <w:rsid w:val="00EB2475"/>
    <w:rsid w:val="00EB2C6C"/>
    <w:rsid w:val="00EB470E"/>
    <w:rsid w:val="00EB52F9"/>
    <w:rsid w:val="00EB5387"/>
    <w:rsid w:val="00EB7AA4"/>
    <w:rsid w:val="00EC33B2"/>
    <w:rsid w:val="00EC33C5"/>
    <w:rsid w:val="00EC4FB7"/>
    <w:rsid w:val="00EC53E6"/>
    <w:rsid w:val="00EC5748"/>
    <w:rsid w:val="00EC7EA5"/>
    <w:rsid w:val="00ED117E"/>
    <w:rsid w:val="00ED1585"/>
    <w:rsid w:val="00ED1E53"/>
    <w:rsid w:val="00ED3CE8"/>
    <w:rsid w:val="00ED62F1"/>
    <w:rsid w:val="00EE019B"/>
    <w:rsid w:val="00EE1402"/>
    <w:rsid w:val="00EE24E7"/>
    <w:rsid w:val="00EE5613"/>
    <w:rsid w:val="00EF0AC9"/>
    <w:rsid w:val="00EF12E1"/>
    <w:rsid w:val="00EF4660"/>
    <w:rsid w:val="00EF5DA8"/>
    <w:rsid w:val="00EF6B58"/>
    <w:rsid w:val="00F00D52"/>
    <w:rsid w:val="00F05631"/>
    <w:rsid w:val="00F06473"/>
    <w:rsid w:val="00F06ACD"/>
    <w:rsid w:val="00F1290D"/>
    <w:rsid w:val="00F13A5D"/>
    <w:rsid w:val="00F15FD9"/>
    <w:rsid w:val="00F17993"/>
    <w:rsid w:val="00F203C7"/>
    <w:rsid w:val="00F20555"/>
    <w:rsid w:val="00F22BB9"/>
    <w:rsid w:val="00F22C36"/>
    <w:rsid w:val="00F23E09"/>
    <w:rsid w:val="00F26009"/>
    <w:rsid w:val="00F27C02"/>
    <w:rsid w:val="00F3008E"/>
    <w:rsid w:val="00F40BA9"/>
    <w:rsid w:val="00F426AB"/>
    <w:rsid w:val="00F43954"/>
    <w:rsid w:val="00F46231"/>
    <w:rsid w:val="00F56A37"/>
    <w:rsid w:val="00F663AA"/>
    <w:rsid w:val="00F66BEF"/>
    <w:rsid w:val="00F71C63"/>
    <w:rsid w:val="00F74DDA"/>
    <w:rsid w:val="00F76251"/>
    <w:rsid w:val="00F768FD"/>
    <w:rsid w:val="00F81B64"/>
    <w:rsid w:val="00F853C2"/>
    <w:rsid w:val="00F8627C"/>
    <w:rsid w:val="00F875F9"/>
    <w:rsid w:val="00F87AC3"/>
    <w:rsid w:val="00F91510"/>
    <w:rsid w:val="00F94B87"/>
    <w:rsid w:val="00F9730E"/>
    <w:rsid w:val="00FA19CF"/>
    <w:rsid w:val="00FA1D7D"/>
    <w:rsid w:val="00FA319A"/>
    <w:rsid w:val="00FA6F43"/>
    <w:rsid w:val="00FB0374"/>
    <w:rsid w:val="00FB195D"/>
    <w:rsid w:val="00FB74A8"/>
    <w:rsid w:val="00FC2668"/>
    <w:rsid w:val="00FC3F4F"/>
    <w:rsid w:val="00FC6752"/>
    <w:rsid w:val="00FD24C7"/>
    <w:rsid w:val="00FD4185"/>
    <w:rsid w:val="00FD5015"/>
    <w:rsid w:val="00FE0609"/>
    <w:rsid w:val="00FE126C"/>
    <w:rsid w:val="00FE2B71"/>
    <w:rsid w:val="00FF0DEE"/>
    <w:rsid w:val="00FF154F"/>
    <w:rsid w:val="00FF1B0C"/>
    <w:rsid w:val="00FF3892"/>
    <w:rsid w:val="00FF45B6"/>
    <w:rsid w:val="00FF4E0E"/>
    <w:rsid w:val="00FF6702"/>
    <w:rsid w:val="00FF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5A228"/>
  <w15:docId w15:val="{383116EE-4A9F-405C-9316-F360F023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sid w:val="00F27C02"/>
    <w:pPr>
      <w:spacing w:after="0" w:line="240" w:lineRule="auto"/>
    </w:pPr>
    <w:rPr>
      <w:rFonts w:ascii="Book Antiqua" w:eastAsia="Times New Roman" w:hAnsi="Book Antiqua" w:cs="Times New Roman"/>
      <w:sz w:val="24"/>
      <w:szCs w:val="20"/>
    </w:rPr>
  </w:style>
  <w:style w:type="paragraph" w:styleId="Heading1">
    <w:name w:val="heading 1"/>
    <w:basedOn w:val="Normal"/>
    <w:next w:val="Normal"/>
    <w:link w:val="Heading1Char"/>
    <w:uiPriority w:val="9"/>
    <w:qFormat/>
    <w:rsid w:val="006F73A3"/>
    <w:pPr>
      <w:keepNext/>
      <w:keepLines/>
      <w:spacing w:before="240"/>
      <w:outlineLvl w:val="0"/>
    </w:pPr>
    <w:rPr>
      <w:rFonts w:ascii="Times New Roman" w:eastAsiaTheme="majorEastAsia" w:hAnsi="Times New Roman"/>
      <w:b/>
      <w:spacing w:val="1"/>
      <w:szCs w:val="24"/>
    </w:rPr>
  </w:style>
  <w:style w:type="paragraph" w:styleId="Heading2">
    <w:name w:val="heading 2"/>
    <w:basedOn w:val="Normal"/>
    <w:next w:val="Normal"/>
    <w:link w:val="Heading2Char"/>
    <w:uiPriority w:val="9"/>
    <w:unhideWhenUsed/>
    <w:qFormat/>
    <w:rsid w:val="006F73A3"/>
    <w:pPr>
      <w:spacing w:before="240" w:after="240"/>
      <w:outlineLvl w:val="1"/>
    </w:pPr>
    <w:rPr>
      <w:rFonts w:ascii="Times New Roman" w:hAnsi="Times New Roman"/>
      <w:b/>
      <w:szCs w:val="24"/>
      <w:u w:val="single"/>
    </w:rPr>
  </w:style>
  <w:style w:type="paragraph" w:styleId="Heading3">
    <w:name w:val="heading 3"/>
    <w:basedOn w:val="Normal"/>
    <w:next w:val="Normal"/>
    <w:link w:val="Heading3Char"/>
    <w:uiPriority w:val="9"/>
    <w:unhideWhenUsed/>
    <w:qFormat/>
    <w:rsid w:val="006F73A3"/>
    <w:pPr>
      <w:keepNext/>
      <w:keepLines/>
      <w:spacing w:before="240" w:after="120"/>
      <w:ind w:left="720"/>
      <w:outlineLvl w:val="2"/>
    </w:pPr>
    <w:rPr>
      <w:rFonts w:ascii="Times New Roman" w:eastAsiaTheme="majorEastAsia" w:hAnsi="Times New Roman"/>
      <w:i/>
      <w:szCs w:val="24"/>
      <w:u w:val="single"/>
    </w:rPr>
  </w:style>
  <w:style w:type="paragraph" w:styleId="Heading4">
    <w:name w:val="heading 4"/>
    <w:basedOn w:val="Normal"/>
    <w:next w:val="Normal"/>
    <w:link w:val="Heading4Char"/>
    <w:uiPriority w:val="9"/>
    <w:semiHidden/>
    <w:unhideWhenUsed/>
    <w:qFormat/>
    <w:rsid w:val="00E435C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unhideWhenUsed/>
    <w:qFormat/>
    <w:rsid w:val="00B6621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8379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3CB5"/>
    <w:pPr>
      <w:spacing w:before="120" w:after="120"/>
    </w:pPr>
    <w:rPr>
      <w:rFonts w:ascii="Times New Roman" w:eastAsiaTheme="minorHAnsi" w:hAnsi="Times New Roman"/>
      <w:szCs w:val="24"/>
    </w:rPr>
  </w:style>
  <w:style w:type="character" w:customStyle="1" w:styleId="BodyTextChar">
    <w:name w:val="Body Text Char"/>
    <w:basedOn w:val="DefaultParagraphFont"/>
    <w:link w:val="BodyText"/>
    <w:rsid w:val="00533CB5"/>
    <w:rPr>
      <w:rFonts w:ascii="Times New Roman" w:hAnsi="Times New Roman" w:cs="Times New Roman"/>
      <w:sz w:val="24"/>
      <w:szCs w:val="24"/>
    </w:rPr>
  </w:style>
  <w:style w:type="paragraph" w:styleId="ListParagraph">
    <w:name w:val="List Paragraph"/>
    <w:basedOn w:val="Normal"/>
    <w:uiPriority w:val="34"/>
    <w:qFormat/>
    <w:rsid w:val="00533CB5"/>
    <w:pPr>
      <w:ind w:left="720"/>
      <w:contextualSpacing/>
    </w:pPr>
  </w:style>
  <w:style w:type="character" w:styleId="Hyperlink">
    <w:name w:val="Hyperlink"/>
    <w:basedOn w:val="DefaultParagraphFont"/>
    <w:uiPriority w:val="99"/>
    <w:unhideWhenUsed/>
    <w:rsid w:val="00A56533"/>
    <w:rPr>
      <w:color w:val="0000FF" w:themeColor="hyperlink"/>
      <w:u w:val="single"/>
    </w:rPr>
  </w:style>
  <w:style w:type="character" w:styleId="CommentReference">
    <w:name w:val="annotation reference"/>
    <w:basedOn w:val="DefaultParagraphFont"/>
    <w:uiPriority w:val="99"/>
    <w:semiHidden/>
    <w:unhideWhenUsed/>
    <w:rsid w:val="006F73A3"/>
    <w:rPr>
      <w:sz w:val="16"/>
      <w:szCs w:val="16"/>
    </w:rPr>
  </w:style>
  <w:style w:type="paragraph" w:styleId="CommentText">
    <w:name w:val="annotation text"/>
    <w:basedOn w:val="Normal"/>
    <w:link w:val="CommentTextChar"/>
    <w:uiPriority w:val="99"/>
    <w:unhideWhenUsed/>
    <w:rsid w:val="006F73A3"/>
    <w:rPr>
      <w:rFonts w:ascii="Times New Roman" w:hAnsi="Times New Roman"/>
      <w:sz w:val="20"/>
    </w:rPr>
  </w:style>
  <w:style w:type="character" w:customStyle="1" w:styleId="CommentTextChar">
    <w:name w:val="Comment Text Char"/>
    <w:basedOn w:val="DefaultParagraphFont"/>
    <w:link w:val="CommentText"/>
    <w:uiPriority w:val="99"/>
    <w:rsid w:val="006F73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F73A3"/>
    <w:rPr>
      <w:rFonts w:ascii="Tahoma" w:hAnsi="Tahoma" w:cs="Tahoma"/>
      <w:sz w:val="16"/>
      <w:szCs w:val="16"/>
    </w:rPr>
  </w:style>
  <w:style w:type="character" w:customStyle="1" w:styleId="BalloonTextChar">
    <w:name w:val="Balloon Text Char"/>
    <w:basedOn w:val="DefaultParagraphFont"/>
    <w:link w:val="BalloonText"/>
    <w:uiPriority w:val="99"/>
    <w:semiHidden/>
    <w:rsid w:val="006F73A3"/>
    <w:rPr>
      <w:rFonts w:ascii="Tahoma" w:eastAsia="Times New Roman" w:hAnsi="Tahoma" w:cs="Tahoma"/>
      <w:sz w:val="16"/>
      <w:szCs w:val="16"/>
    </w:rPr>
  </w:style>
  <w:style w:type="character" w:customStyle="1" w:styleId="Heading1Char">
    <w:name w:val="Heading 1 Char"/>
    <w:basedOn w:val="DefaultParagraphFont"/>
    <w:link w:val="Heading1"/>
    <w:uiPriority w:val="9"/>
    <w:rsid w:val="006F73A3"/>
    <w:rPr>
      <w:rFonts w:ascii="Times New Roman" w:eastAsiaTheme="majorEastAsia" w:hAnsi="Times New Roman" w:cs="Times New Roman"/>
      <w:b/>
      <w:spacing w:val="1"/>
      <w:sz w:val="24"/>
      <w:szCs w:val="24"/>
    </w:rPr>
  </w:style>
  <w:style w:type="character" w:customStyle="1" w:styleId="Heading2Char">
    <w:name w:val="Heading 2 Char"/>
    <w:basedOn w:val="DefaultParagraphFont"/>
    <w:link w:val="Heading2"/>
    <w:uiPriority w:val="9"/>
    <w:rsid w:val="006F73A3"/>
    <w:rPr>
      <w:rFonts w:ascii="Times New Roman" w:eastAsia="Times New Roman" w:hAnsi="Times New Roman" w:cs="Times New Roman"/>
      <w:b/>
      <w:sz w:val="24"/>
      <w:szCs w:val="24"/>
      <w:u w:val="single"/>
    </w:rPr>
  </w:style>
  <w:style w:type="character" w:customStyle="1" w:styleId="Heading3Char">
    <w:name w:val="Heading 3 Char"/>
    <w:basedOn w:val="DefaultParagraphFont"/>
    <w:link w:val="Heading3"/>
    <w:uiPriority w:val="9"/>
    <w:rsid w:val="006F73A3"/>
    <w:rPr>
      <w:rFonts w:ascii="Times New Roman" w:eastAsiaTheme="majorEastAsia" w:hAnsi="Times New Roman" w:cs="Times New Roman"/>
      <w:i/>
      <w:sz w:val="24"/>
      <w:szCs w:val="24"/>
      <w:u w:val="single"/>
    </w:rPr>
  </w:style>
  <w:style w:type="table" w:styleId="TableGrid">
    <w:name w:val="Table Grid"/>
    <w:basedOn w:val="TableNormal"/>
    <w:uiPriority w:val="59"/>
    <w:rsid w:val="006F7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F73A3"/>
    <w:pPr>
      <w:tabs>
        <w:tab w:val="center" w:pos="4320"/>
        <w:tab w:val="right" w:pos="8640"/>
      </w:tabs>
    </w:pPr>
    <w:rPr>
      <w:rFonts w:ascii="Times New Roman" w:hAnsi="Times New Roman"/>
      <w:szCs w:val="24"/>
    </w:rPr>
  </w:style>
  <w:style w:type="character" w:customStyle="1" w:styleId="FooterChar">
    <w:name w:val="Footer Char"/>
    <w:basedOn w:val="DefaultParagraphFont"/>
    <w:link w:val="Footer"/>
    <w:uiPriority w:val="99"/>
    <w:rsid w:val="006F73A3"/>
    <w:rPr>
      <w:rFonts w:ascii="Times New Roman" w:eastAsia="Times New Roman" w:hAnsi="Times New Roman" w:cs="Times New Roman"/>
      <w:sz w:val="24"/>
      <w:szCs w:val="24"/>
    </w:rPr>
  </w:style>
  <w:style w:type="character" w:styleId="PageNumber">
    <w:name w:val="page number"/>
    <w:basedOn w:val="DefaultParagraphFont"/>
    <w:unhideWhenUsed/>
    <w:rsid w:val="006F73A3"/>
  </w:style>
  <w:style w:type="paragraph" w:styleId="CommentSubject">
    <w:name w:val="annotation subject"/>
    <w:basedOn w:val="CommentText"/>
    <w:next w:val="CommentText"/>
    <w:link w:val="CommentSubjectChar"/>
    <w:uiPriority w:val="99"/>
    <w:semiHidden/>
    <w:unhideWhenUsed/>
    <w:rsid w:val="006F73A3"/>
    <w:rPr>
      <w:b/>
      <w:bCs/>
    </w:rPr>
  </w:style>
  <w:style w:type="character" w:customStyle="1" w:styleId="CommentSubjectChar">
    <w:name w:val="Comment Subject Char"/>
    <w:basedOn w:val="CommentTextChar"/>
    <w:link w:val="CommentSubject"/>
    <w:uiPriority w:val="99"/>
    <w:semiHidden/>
    <w:rsid w:val="006F73A3"/>
    <w:rPr>
      <w:rFonts w:ascii="Times New Roman" w:eastAsia="Times New Roman" w:hAnsi="Times New Roman" w:cs="Times New Roman"/>
      <w:b/>
      <w:bCs/>
      <w:sz w:val="20"/>
      <w:szCs w:val="20"/>
    </w:rPr>
  </w:style>
  <w:style w:type="paragraph" w:customStyle="1" w:styleId="Body1">
    <w:name w:val="Body 1"/>
    <w:rsid w:val="006F73A3"/>
    <w:pPr>
      <w:spacing w:after="0" w:line="240" w:lineRule="auto"/>
      <w:outlineLvl w:val="0"/>
    </w:pPr>
    <w:rPr>
      <w:rFonts w:ascii="Times New Roman" w:eastAsia="Arial Unicode MS" w:hAnsi="Times New Roman" w:cs="Times New Roman"/>
      <w:color w:val="000000"/>
      <w:sz w:val="20"/>
      <w:szCs w:val="20"/>
      <w:u w:color="000000"/>
    </w:rPr>
  </w:style>
  <w:style w:type="paragraph" w:customStyle="1" w:styleId="Default">
    <w:name w:val="Default"/>
    <w:rsid w:val="006F73A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6F73A3"/>
    <w:rPr>
      <w:rFonts w:ascii="Times New Roman" w:hAnsi="Times New Roman"/>
      <w:sz w:val="20"/>
    </w:rPr>
  </w:style>
  <w:style w:type="character" w:customStyle="1" w:styleId="FootnoteTextChar">
    <w:name w:val="Footnote Text Char"/>
    <w:basedOn w:val="DefaultParagraphFont"/>
    <w:link w:val="FootnoteText"/>
    <w:rsid w:val="006F73A3"/>
    <w:rPr>
      <w:rFonts w:ascii="Times New Roman" w:eastAsia="Times New Roman" w:hAnsi="Times New Roman" w:cs="Times New Roman"/>
      <w:sz w:val="20"/>
      <w:szCs w:val="20"/>
    </w:rPr>
  </w:style>
  <w:style w:type="character" w:styleId="FootnoteReference">
    <w:name w:val="footnote reference"/>
    <w:basedOn w:val="DefaultParagraphFont"/>
    <w:unhideWhenUsed/>
    <w:rsid w:val="006F73A3"/>
    <w:rPr>
      <w:vertAlign w:val="superscript"/>
    </w:rPr>
  </w:style>
  <w:style w:type="paragraph" w:styleId="Header">
    <w:name w:val="header"/>
    <w:basedOn w:val="Normal"/>
    <w:link w:val="HeaderChar"/>
    <w:unhideWhenUsed/>
    <w:rsid w:val="006F73A3"/>
    <w:pPr>
      <w:tabs>
        <w:tab w:val="center" w:pos="4680"/>
        <w:tab w:val="right" w:pos="9360"/>
      </w:tabs>
    </w:pPr>
    <w:rPr>
      <w:rFonts w:ascii="Times New Roman" w:hAnsi="Times New Roman"/>
      <w:szCs w:val="24"/>
    </w:rPr>
  </w:style>
  <w:style w:type="character" w:customStyle="1" w:styleId="HeaderChar">
    <w:name w:val="Header Char"/>
    <w:basedOn w:val="DefaultParagraphFont"/>
    <w:link w:val="Header"/>
    <w:uiPriority w:val="99"/>
    <w:rsid w:val="006F73A3"/>
    <w:rPr>
      <w:rFonts w:ascii="Times New Roman" w:eastAsia="Times New Roman" w:hAnsi="Times New Roman" w:cs="Times New Roman"/>
      <w:sz w:val="24"/>
      <w:szCs w:val="24"/>
    </w:rPr>
  </w:style>
  <w:style w:type="paragraph" w:styleId="NormalWeb">
    <w:name w:val="Normal (Web)"/>
    <w:basedOn w:val="Normal"/>
    <w:uiPriority w:val="99"/>
    <w:rsid w:val="006F73A3"/>
    <w:pPr>
      <w:spacing w:before="100" w:beforeAutospacing="1" w:after="100" w:afterAutospacing="1"/>
    </w:pPr>
    <w:rPr>
      <w:rFonts w:ascii="Verdana" w:eastAsia="Arial Unicode MS" w:hAnsi="Verdana" w:cs="Arial Unicode MS"/>
      <w:color w:val="000000"/>
      <w:sz w:val="16"/>
      <w:szCs w:val="16"/>
    </w:rPr>
  </w:style>
  <w:style w:type="character" w:styleId="Strong">
    <w:name w:val="Strong"/>
    <w:qFormat/>
    <w:rsid w:val="006F73A3"/>
    <w:rPr>
      <w:b/>
      <w:bCs/>
    </w:rPr>
  </w:style>
  <w:style w:type="character" w:customStyle="1" w:styleId="TableTextChar">
    <w:name w:val="Table Text Char"/>
    <w:link w:val="TableText"/>
    <w:locked/>
    <w:rsid w:val="006F73A3"/>
    <w:rPr>
      <w:rFonts w:ascii="Arial Narrow" w:eastAsia="Times New Roman" w:hAnsi="Arial Narrow" w:cs="Times New Roman"/>
      <w:color w:val="000000"/>
      <w:kern w:val="2"/>
      <w:sz w:val="20"/>
      <w:szCs w:val="20"/>
      <w:lang w:eastAsia="hi-IN" w:bidi="hi-IN"/>
    </w:rPr>
  </w:style>
  <w:style w:type="paragraph" w:customStyle="1" w:styleId="TableText">
    <w:name w:val="Table Text"/>
    <w:basedOn w:val="Normal"/>
    <w:link w:val="TableTextChar"/>
    <w:qFormat/>
    <w:rsid w:val="006F73A3"/>
    <w:pPr>
      <w:suppressAutoHyphens/>
      <w:spacing w:before="40" w:after="40" w:line="100" w:lineRule="atLeast"/>
    </w:pPr>
    <w:rPr>
      <w:rFonts w:ascii="Arial Narrow" w:hAnsi="Arial Narrow"/>
      <w:color w:val="000000"/>
      <w:kern w:val="2"/>
      <w:sz w:val="20"/>
      <w:lang w:eastAsia="hi-IN" w:bidi="hi-IN"/>
    </w:rPr>
  </w:style>
  <w:style w:type="paragraph" w:customStyle="1" w:styleId="Noparagraphstyle">
    <w:name w:val="[No paragraph style]"/>
    <w:rsid w:val="006F73A3"/>
    <w:pPr>
      <w:widowControl w:val="0"/>
      <w:autoSpaceDE w:val="0"/>
      <w:autoSpaceDN w:val="0"/>
      <w:adjustRightInd w:val="0"/>
      <w:spacing w:after="0" w:line="288" w:lineRule="auto"/>
    </w:pPr>
    <w:rPr>
      <w:rFonts w:ascii="Times-Roman" w:eastAsia="Times New Roman" w:hAnsi="Times-Roman" w:cs="Times New Roman"/>
      <w:color w:val="000000"/>
      <w:sz w:val="24"/>
      <w:szCs w:val="20"/>
    </w:rPr>
  </w:style>
  <w:style w:type="paragraph" w:customStyle="1" w:styleId="Boxtextroman">
    <w:name w:val="Box text roman"/>
    <w:basedOn w:val="Noparagraphstyle"/>
    <w:rsid w:val="006F73A3"/>
    <w:pPr>
      <w:jc w:val="center"/>
    </w:pPr>
    <w:rPr>
      <w:sz w:val="17"/>
    </w:rPr>
  </w:style>
  <w:style w:type="paragraph" w:styleId="BodyText2">
    <w:name w:val="Body Text 2"/>
    <w:basedOn w:val="Normal"/>
    <w:link w:val="BodyText2Char"/>
    <w:uiPriority w:val="99"/>
    <w:unhideWhenUsed/>
    <w:rsid w:val="006F73A3"/>
    <w:pPr>
      <w:spacing w:before="120"/>
      <w:ind w:left="360"/>
    </w:pPr>
    <w:rPr>
      <w:rFonts w:ascii="Times New Roman" w:hAnsi="Times New Roman"/>
      <w:b/>
      <w:szCs w:val="24"/>
    </w:rPr>
  </w:style>
  <w:style w:type="character" w:customStyle="1" w:styleId="BodyText2Char">
    <w:name w:val="Body Text 2 Char"/>
    <w:basedOn w:val="DefaultParagraphFont"/>
    <w:link w:val="BodyText2"/>
    <w:uiPriority w:val="99"/>
    <w:rsid w:val="006F73A3"/>
    <w:rPr>
      <w:rFonts w:ascii="Times New Roman" w:eastAsia="Times New Roman" w:hAnsi="Times New Roman" w:cs="Times New Roman"/>
      <w:b/>
      <w:sz w:val="24"/>
      <w:szCs w:val="24"/>
    </w:rPr>
  </w:style>
  <w:style w:type="paragraph" w:styleId="BodyText3">
    <w:name w:val="Body Text 3"/>
    <w:basedOn w:val="Normal"/>
    <w:link w:val="BodyText3Char"/>
    <w:uiPriority w:val="99"/>
    <w:unhideWhenUsed/>
    <w:rsid w:val="006F73A3"/>
    <w:pPr>
      <w:spacing w:before="120" w:after="120"/>
      <w:ind w:left="720"/>
    </w:pPr>
    <w:rPr>
      <w:rFonts w:ascii="Times New Roman" w:eastAsiaTheme="minorHAnsi" w:hAnsi="Times New Roman"/>
      <w:szCs w:val="24"/>
    </w:rPr>
  </w:style>
  <w:style w:type="character" w:customStyle="1" w:styleId="BodyText3Char">
    <w:name w:val="Body Text 3 Char"/>
    <w:basedOn w:val="DefaultParagraphFont"/>
    <w:link w:val="BodyText3"/>
    <w:uiPriority w:val="99"/>
    <w:rsid w:val="006F73A3"/>
    <w:rPr>
      <w:rFonts w:ascii="Times New Roman" w:hAnsi="Times New Roman" w:cs="Times New Roman"/>
      <w:sz w:val="24"/>
      <w:szCs w:val="24"/>
    </w:rPr>
  </w:style>
  <w:style w:type="paragraph" w:styleId="ListBullet">
    <w:name w:val="List Bullet"/>
    <w:basedOn w:val="Normal"/>
    <w:unhideWhenUsed/>
    <w:rsid w:val="006F73A3"/>
    <w:pPr>
      <w:numPr>
        <w:numId w:val="28"/>
      </w:numPr>
      <w:contextualSpacing/>
    </w:pPr>
    <w:rPr>
      <w:rFonts w:ascii="Times New Roman" w:hAnsi="Times New Roman"/>
      <w:szCs w:val="24"/>
    </w:rPr>
  </w:style>
  <w:style w:type="paragraph" w:styleId="ListBullet2">
    <w:name w:val="List Bullet 2"/>
    <w:basedOn w:val="Normal"/>
    <w:uiPriority w:val="99"/>
    <w:unhideWhenUsed/>
    <w:rsid w:val="006F73A3"/>
    <w:pPr>
      <w:numPr>
        <w:numId w:val="29"/>
      </w:numPr>
      <w:contextualSpacing/>
    </w:pPr>
    <w:rPr>
      <w:rFonts w:ascii="Times New Roman" w:hAnsi="Times New Roman"/>
      <w:szCs w:val="24"/>
    </w:rPr>
  </w:style>
  <w:style w:type="paragraph" w:styleId="ListNumber">
    <w:name w:val="List Number"/>
    <w:basedOn w:val="Normal"/>
    <w:uiPriority w:val="99"/>
    <w:unhideWhenUsed/>
    <w:rsid w:val="006F73A3"/>
    <w:pPr>
      <w:numPr>
        <w:numId w:val="33"/>
      </w:numPr>
      <w:contextualSpacing/>
    </w:pPr>
    <w:rPr>
      <w:rFonts w:ascii="Times New Roman" w:hAnsi="Times New Roman"/>
      <w:szCs w:val="24"/>
    </w:rPr>
  </w:style>
  <w:style w:type="paragraph" w:styleId="ListNumber2">
    <w:name w:val="List Number 2"/>
    <w:basedOn w:val="Normal"/>
    <w:uiPriority w:val="99"/>
    <w:unhideWhenUsed/>
    <w:rsid w:val="006F73A3"/>
    <w:pPr>
      <w:numPr>
        <w:numId w:val="38"/>
      </w:numPr>
      <w:contextualSpacing/>
    </w:pPr>
    <w:rPr>
      <w:rFonts w:ascii="Times New Roman" w:eastAsiaTheme="minorHAnsi" w:hAnsi="Times New Roman"/>
      <w:szCs w:val="24"/>
    </w:rPr>
  </w:style>
  <w:style w:type="paragraph" w:styleId="ListNumber3">
    <w:name w:val="List Number 3"/>
    <w:basedOn w:val="Normal"/>
    <w:uiPriority w:val="99"/>
    <w:unhideWhenUsed/>
    <w:rsid w:val="006F73A3"/>
    <w:pPr>
      <w:numPr>
        <w:numId w:val="35"/>
      </w:numPr>
      <w:contextualSpacing/>
    </w:pPr>
    <w:rPr>
      <w:rFonts w:ascii="Times New Roman" w:hAnsi="Times New Roman"/>
      <w:szCs w:val="24"/>
    </w:rPr>
  </w:style>
  <w:style w:type="paragraph" w:styleId="ListBullet3">
    <w:name w:val="List Bullet 3"/>
    <w:basedOn w:val="Normal"/>
    <w:uiPriority w:val="99"/>
    <w:unhideWhenUsed/>
    <w:rsid w:val="006F73A3"/>
    <w:pPr>
      <w:numPr>
        <w:numId w:val="30"/>
      </w:numPr>
      <w:contextualSpacing/>
    </w:pPr>
    <w:rPr>
      <w:rFonts w:ascii="Times New Roman" w:hAnsi="Times New Roman"/>
      <w:szCs w:val="24"/>
    </w:rPr>
  </w:style>
  <w:style w:type="paragraph" w:styleId="PlainText">
    <w:name w:val="Plain Text"/>
    <w:basedOn w:val="Normal"/>
    <w:link w:val="PlainTextChar"/>
    <w:uiPriority w:val="99"/>
    <w:unhideWhenUsed/>
    <w:rsid w:val="006F73A3"/>
    <w:rPr>
      <w:rFonts w:ascii="Times New Roman" w:hAnsi="Times New Roman"/>
      <w:sz w:val="28"/>
      <w:szCs w:val="28"/>
    </w:rPr>
  </w:style>
  <w:style w:type="character" w:customStyle="1" w:styleId="PlainTextChar">
    <w:name w:val="Plain Text Char"/>
    <w:basedOn w:val="DefaultParagraphFont"/>
    <w:link w:val="PlainText"/>
    <w:uiPriority w:val="99"/>
    <w:rsid w:val="006F73A3"/>
    <w:rPr>
      <w:rFonts w:ascii="Times New Roman" w:eastAsia="Times New Roman" w:hAnsi="Times New Roman" w:cs="Times New Roman"/>
      <w:sz w:val="28"/>
      <w:szCs w:val="28"/>
    </w:rPr>
  </w:style>
  <w:style w:type="paragraph" w:styleId="BlockText">
    <w:name w:val="Block Text"/>
    <w:basedOn w:val="Normal"/>
    <w:uiPriority w:val="99"/>
    <w:unhideWhenUsed/>
    <w:rsid w:val="006F73A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szCs w:val="24"/>
    </w:rPr>
  </w:style>
  <w:style w:type="paragraph" w:customStyle="1" w:styleId="EvaluationText">
    <w:name w:val="Evaluation Text"/>
    <w:basedOn w:val="Normal"/>
    <w:link w:val="EvaluationTextChar"/>
    <w:qFormat/>
    <w:rsid w:val="00775425"/>
    <w:pPr>
      <w:spacing w:after="240"/>
    </w:pPr>
    <w:rPr>
      <w:rFonts w:ascii="Times New Roman" w:eastAsiaTheme="minorHAnsi" w:hAnsi="Times New Roman"/>
      <w:sz w:val="22"/>
      <w:szCs w:val="22"/>
    </w:rPr>
  </w:style>
  <w:style w:type="paragraph" w:customStyle="1" w:styleId="EvaluationBullets">
    <w:name w:val="Evaluation Bullets"/>
    <w:basedOn w:val="ListBullet"/>
    <w:link w:val="EvaluationBulletsChar"/>
    <w:qFormat/>
    <w:rsid w:val="00775425"/>
    <w:pPr>
      <w:numPr>
        <w:numId w:val="5"/>
      </w:numPr>
      <w:spacing w:after="60" w:line="276" w:lineRule="auto"/>
      <w:contextualSpacing w:val="0"/>
    </w:pPr>
    <w:rPr>
      <w:rFonts w:eastAsiaTheme="minorHAnsi"/>
      <w:sz w:val="22"/>
      <w:szCs w:val="22"/>
    </w:rPr>
  </w:style>
  <w:style w:type="character" w:customStyle="1" w:styleId="EvaluationTextChar">
    <w:name w:val="Evaluation Text Char"/>
    <w:basedOn w:val="DefaultParagraphFont"/>
    <w:link w:val="EvaluationText"/>
    <w:rsid w:val="00775425"/>
    <w:rPr>
      <w:rFonts w:ascii="Times New Roman" w:hAnsi="Times New Roman" w:cs="Times New Roman"/>
    </w:rPr>
  </w:style>
  <w:style w:type="character" w:customStyle="1" w:styleId="EvaluationBulletsChar">
    <w:name w:val="Evaluation Bullets Char"/>
    <w:basedOn w:val="DefaultParagraphFont"/>
    <w:link w:val="EvaluationBullets"/>
    <w:rsid w:val="00775425"/>
    <w:rPr>
      <w:rFonts w:ascii="Times New Roman" w:hAnsi="Times New Roman" w:cs="Times New Roman"/>
    </w:rPr>
  </w:style>
  <w:style w:type="character" w:customStyle="1" w:styleId="Heading8Char">
    <w:name w:val="Heading 8 Char"/>
    <w:basedOn w:val="DefaultParagraphFont"/>
    <w:link w:val="Heading8"/>
    <w:uiPriority w:val="9"/>
    <w:rsid w:val="00B6621A"/>
    <w:rPr>
      <w:rFonts w:asciiTheme="majorHAnsi" w:eastAsiaTheme="majorEastAsia" w:hAnsiTheme="majorHAnsi" w:cstheme="majorBidi"/>
      <w:color w:val="404040" w:themeColor="text1" w:themeTint="BF"/>
      <w:sz w:val="20"/>
      <w:szCs w:val="20"/>
    </w:rPr>
  </w:style>
  <w:style w:type="paragraph" w:styleId="EndnoteText">
    <w:name w:val="endnote text"/>
    <w:basedOn w:val="Normal"/>
    <w:link w:val="EndnoteTextChar"/>
    <w:uiPriority w:val="99"/>
    <w:unhideWhenUsed/>
    <w:rsid w:val="00C314B3"/>
    <w:rPr>
      <w:sz w:val="20"/>
    </w:rPr>
  </w:style>
  <w:style w:type="character" w:customStyle="1" w:styleId="EndnoteTextChar">
    <w:name w:val="Endnote Text Char"/>
    <w:basedOn w:val="DefaultParagraphFont"/>
    <w:link w:val="EndnoteText"/>
    <w:uiPriority w:val="99"/>
    <w:rsid w:val="00C314B3"/>
    <w:rPr>
      <w:rFonts w:ascii="Book Antiqua" w:eastAsia="Times New Roman" w:hAnsi="Book Antiqua" w:cs="Times New Roman"/>
      <w:sz w:val="20"/>
      <w:szCs w:val="20"/>
    </w:rPr>
  </w:style>
  <w:style w:type="character" w:styleId="EndnoteReference">
    <w:name w:val="endnote reference"/>
    <w:basedOn w:val="DefaultParagraphFont"/>
    <w:uiPriority w:val="99"/>
    <w:semiHidden/>
    <w:unhideWhenUsed/>
    <w:rsid w:val="00C314B3"/>
    <w:rPr>
      <w:vertAlign w:val="superscript"/>
    </w:rPr>
  </w:style>
  <w:style w:type="character" w:customStyle="1" w:styleId="Heading9Char">
    <w:name w:val="Heading 9 Char"/>
    <w:basedOn w:val="DefaultParagraphFont"/>
    <w:link w:val="Heading9"/>
    <w:uiPriority w:val="9"/>
    <w:semiHidden/>
    <w:rsid w:val="00B83797"/>
    <w:rPr>
      <w:rFonts w:asciiTheme="majorHAnsi" w:eastAsiaTheme="majorEastAsia" w:hAnsiTheme="majorHAnsi" w:cstheme="majorBidi"/>
      <w:i/>
      <w:iCs/>
      <w:color w:val="404040" w:themeColor="text1" w:themeTint="BF"/>
      <w:sz w:val="20"/>
      <w:szCs w:val="20"/>
    </w:rPr>
  </w:style>
  <w:style w:type="paragraph" w:customStyle="1" w:styleId="coltext">
    <w:name w:val="col text"/>
    <w:aliases w:val="9 col text,ct"/>
    <w:basedOn w:val="Normal"/>
    <w:rsid w:val="00B83797"/>
    <w:pPr>
      <w:tabs>
        <w:tab w:val="left" w:pos="259"/>
      </w:tabs>
      <w:spacing w:before="80" w:after="80"/>
    </w:pPr>
  </w:style>
  <w:style w:type="character" w:customStyle="1" w:styleId="Heading4Char">
    <w:name w:val="Heading 4 Char"/>
    <w:basedOn w:val="DefaultParagraphFont"/>
    <w:link w:val="Heading4"/>
    <w:uiPriority w:val="9"/>
    <w:semiHidden/>
    <w:rsid w:val="00E435C5"/>
    <w:rPr>
      <w:rFonts w:asciiTheme="majorHAnsi" w:eastAsiaTheme="majorEastAsia" w:hAnsiTheme="majorHAnsi" w:cstheme="majorBidi"/>
      <w:i/>
      <w:iCs/>
      <w:color w:val="365F91" w:themeColor="accent1" w:themeShade="BF"/>
      <w:sz w:val="24"/>
      <w:szCs w:val="20"/>
    </w:rPr>
  </w:style>
  <w:style w:type="table" w:styleId="LightShading">
    <w:name w:val="Light Shading"/>
    <w:basedOn w:val="TableNormal"/>
    <w:uiPriority w:val="60"/>
    <w:rsid w:val="009845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0F2DC6"/>
    <w:pPr>
      <w:spacing w:after="0" w:line="240" w:lineRule="auto"/>
    </w:pPr>
    <w:rPr>
      <w:rFonts w:ascii="Book Antiqua" w:eastAsia="Times New Roman" w:hAnsi="Book Antiqua" w:cs="Times New Roman"/>
      <w:sz w:val="24"/>
      <w:szCs w:val="20"/>
    </w:rPr>
  </w:style>
  <w:style w:type="character" w:customStyle="1" w:styleId="fieldcontent">
    <w:name w:val="fieldcontent"/>
    <w:basedOn w:val="DefaultParagraphFont"/>
    <w:rsid w:val="00F56A37"/>
  </w:style>
  <w:style w:type="paragraph" w:customStyle="1" w:styleId="ExhibitTitle">
    <w:name w:val="Exhibit Title"/>
    <w:basedOn w:val="Normal"/>
    <w:rsid w:val="00F22C36"/>
    <w:pPr>
      <w:pBdr>
        <w:bottom w:val="single" w:sz="4" w:space="1" w:color="auto"/>
      </w:pBdr>
      <w:spacing w:before="120" w:after="120"/>
      <w:jc w:val="both"/>
    </w:pPr>
    <w:rPr>
      <w:rFonts w:ascii="Times New Roman" w:hAnsi="Times New Roman"/>
      <w:b/>
      <w:smallCaps/>
    </w:rPr>
  </w:style>
  <w:style w:type="character" w:customStyle="1" w:styleId="apple-converted-space">
    <w:name w:val="apple-converted-space"/>
    <w:basedOn w:val="DefaultParagraphFont"/>
    <w:rsid w:val="00F8627C"/>
  </w:style>
  <w:style w:type="paragraph" w:styleId="TOCHeading">
    <w:name w:val="TOC Heading"/>
    <w:basedOn w:val="Heading1"/>
    <w:next w:val="Normal"/>
    <w:uiPriority w:val="39"/>
    <w:unhideWhenUsed/>
    <w:qFormat/>
    <w:rsid w:val="00D27755"/>
    <w:pPr>
      <w:spacing w:line="259" w:lineRule="auto"/>
      <w:outlineLvl w:val="9"/>
    </w:pPr>
    <w:rPr>
      <w:rFonts w:asciiTheme="majorHAnsi" w:hAnsiTheme="majorHAnsi" w:cstheme="majorBidi"/>
      <w:b w:val="0"/>
      <w:color w:val="365F91" w:themeColor="accent1" w:themeShade="BF"/>
      <w:spacing w:val="0"/>
      <w:sz w:val="32"/>
      <w:szCs w:val="32"/>
    </w:rPr>
  </w:style>
  <w:style w:type="paragraph" w:styleId="TOC1">
    <w:name w:val="toc 1"/>
    <w:basedOn w:val="Normal"/>
    <w:next w:val="Normal"/>
    <w:autoRedefine/>
    <w:uiPriority w:val="39"/>
    <w:unhideWhenUsed/>
    <w:rsid w:val="00D27755"/>
    <w:pPr>
      <w:spacing w:after="100"/>
    </w:pPr>
  </w:style>
  <w:style w:type="paragraph" w:styleId="TOC2">
    <w:name w:val="toc 2"/>
    <w:basedOn w:val="Normal"/>
    <w:next w:val="Normal"/>
    <w:autoRedefine/>
    <w:uiPriority w:val="39"/>
    <w:unhideWhenUsed/>
    <w:rsid w:val="00D2775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8508">
      <w:bodyDiv w:val="1"/>
      <w:marLeft w:val="0"/>
      <w:marRight w:val="0"/>
      <w:marTop w:val="0"/>
      <w:marBottom w:val="0"/>
      <w:divBdr>
        <w:top w:val="none" w:sz="0" w:space="0" w:color="auto"/>
        <w:left w:val="none" w:sz="0" w:space="0" w:color="auto"/>
        <w:bottom w:val="none" w:sz="0" w:space="0" w:color="auto"/>
        <w:right w:val="none" w:sz="0" w:space="0" w:color="auto"/>
      </w:divBdr>
    </w:div>
    <w:div w:id="44530210">
      <w:bodyDiv w:val="1"/>
      <w:marLeft w:val="0"/>
      <w:marRight w:val="0"/>
      <w:marTop w:val="0"/>
      <w:marBottom w:val="0"/>
      <w:divBdr>
        <w:top w:val="none" w:sz="0" w:space="0" w:color="auto"/>
        <w:left w:val="none" w:sz="0" w:space="0" w:color="auto"/>
        <w:bottom w:val="none" w:sz="0" w:space="0" w:color="auto"/>
        <w:right w:val="none" w:sz="0" w:space="0" w:color="auto"/>
      </w:divBdr>
    </w:div>
    <w:div w:id="191767602">
      <w:bodyDiv w:val="1"/>
      <w:marLeft w:val="0"/>
      <w:marRight w:val="0"/>
      <w:marTop w:val="0"/>
      <w:marBottom w:val="0"/>
      <w:divBdr>
        <w:top w:val="none" w:sz="0" w:space="0" w:color="auto"/>
        <w:left w:val="none" w:sz="0" w:space="0" w:color="auto"/>
        <w:bottom w:val="none" w:sz="0" w:space="0" w:color="auto"/>
        <w:right w:val="none" w:sz="0" w:space="0" w:color="auto"/>
      </w:divBdr>
    </w:div>
    <w:div w:id="209924496">
      <w:bodyDiv w:val="1"/>
      <w:marLeft w:val="0"/>
      <w:marRight w:val="0"/>
      <w:marTop w:val="0"/>
      <w:marBottom w:val="0"/>
      <w:divBdr>
        <w:top w:val="none" w:sz="0" w:space="0" w:color="auto"/>
        <w:left w:val="none" w:sz="0" w:space="0" w:color="auto"/>
        <w:bottom w:val="none" w:sz="0" w:space="0" w:color="auto"/>
        <w:right w:val="none" w:sz="0" w:space="0" w:color="auto"/>
      </w:divBdr>
    </w:div>
    <w:div w:id="365182384">
      <w:bodyDiv w:val="1"/>
      <w:marLeft w:val="0"/>
      <w:marRight w:val="0"/>
      <w:marTop w:val="0"/>
      <w:marBottom w:val="0"/>
      <w:divBdr>
        <w:top w:val="none" w:sz="0" w:space="0" w:color="auto"/>
        <w:left w:val="none" w:sz="0" w:space="0" w:color="auto"/>
        <w:bottom w:val="none" w:sz="0" w:space="0" w:color="auto"/>
        <w:right w:val="none" w:sz="0" w:space="0" w:color="auto"/>
      </w:divBdr>
    </w:div>
    <w:div w:id="374351647">
      <w:bodyDiv w:val="1"/>
      <w:marLeft w:val="0"/>
      <w:marRight w:val="0"/>
      <w:marTop w:val="0"/>
      <w:marBottom w:val="0"/>
      <w:divBdr>
        <w:top w:val="none" w:sz="0" w:space="0" w:color="auto"/>
        <w:left w:val="none" w:sz="0" w:space="0" w:color="auto"/>
        <w:bottom w:val="none" w:sz="0" w:space="0" w:color="auto"/>
        <w:right w:val="none" w:sz="0" w:space="0" w:color="auto"/>
      </w:divBdr>
    </w:div>
    <w:div w:id="606622422">
      <w:bodyDiv w:val="1"/>
      <w:marLeft w:val="0"/>
      <w:marRight w:val="0"/>
      <w:marTop w:val="0"/>
      <w:marBottom w:val="0"/>
      <w:divBdr>
        <w:top w:val="none" w:sz="0" w:space="0" w:color="auto"/>
        <w:left w:val="none" w:sz="0" w:space="0" w:color="auto"/>
        <w:bottom w:val="none" w:sz="0" w:space="0" w:color="auto"/>
        <w:right w:val="none" w:sz="0" w:space="0" w:color="auto"/>
      </w:divBdr>
    </w:div>
    <w:div w:id="615715185">
      <w:bodyDiv w:val="1"/>
      <w:marLeft w:val="0"/>
      <w:marRight w:val="0"/>
      <w:marTop w:val="0"/>
      <w:marBottom w:val="0"/>
      <w:divBdr>
        <w:top w:val="none" w:sz="0" w:space="0" w:color="auto"/>
        <w:left w:val="none" w:sz="0" w:space="0" w:color="auto"/>
        <w:bottom w:val="none" w:sz="0" w:space="0" w:color="auto"/>
        <w:right w:val="none" w:sz="0" w:space="0" w:color="auto"/>
      </w:divBdr>
    </w:div>
    <w:div w:id="622804556">
      <w:bodyDiv w:val="1"/>
      <w:marLeft w:val="0"/>
      <w:marRight w:val="0"/>
      <w:marTop w:val="0"/>
      <w:marBottom w:val="0"/>
      <w:divBdr>
        <w:top w:val="none" w:sz="0" w:space="0" w:color="auto"/>
        <w:left w:val="none" w:sz="0" w:space="0" w:color="auto"/>
        <w:bottom w:val="none" w:sz="0" w:space="0" w:color="auto"/>
        <w:right w:val="none" w:sz="0" w:space="0" w:color="auto"/>
      </w:divBdr>
    </w:div>
    <w:div w:id="651833692">
      <w:bodyDiv w:val="1"/>
      <w:marLeft w:val="0"/>
      <w:marRight w:val="0"/>
      <w:marTop w:val="0"/>
      <w:marBottom w:val="0"/>
      <w:divBdr>
        <w:top w:val="none" w:sz="0" w:space="0" w:color="auto"/>
        <w:left w:val="none" w:sz="0" w:space="0" w:color="auto"/>
        <w:bottom w:val="none" w:sz="0" w:space="0" w:color="auto"/>
        <w:right w:val="none" w:sz="0" w:space="0" w:color="auto"/>
      </w:divBdr>
    </w:div>
    <w:div w:id="658657423">
      <w:bodyDiv w:val="1"/>
      <w:marLeft w:val="0"/>
      <w:marRight w:val="0"/>
      <w:marTop w:val="0"/>
      <w:marBottom w:val="0"/>
      <w:divBdr>
        <w:top w:val="none" w:sz="0" w:space="0" w:color="auto"/>
        <w:left w:val="none" w:sz="0" w:space="0" w:color="auto"/>
        <w:bottom w:val="none" w:sz="0" w:space="0" w:color="auto"/>
        <w:right w:val="none" w:sz="0" w:space="0" w:color="auto"/>
      </w:divBdr>
    </w:div>
    <w:div w:id="860971776">
      <w:bodyDiv w:val="1"/>
      <w:marLeft w:val="0"/>
      <w:marRight w:val="0"/>
      <w:marTop w:val="0"/>
      <w:marBottom w:val="0"/>
      <w:divBdr>
        <w:top w:val="none" w:sz="0" w:space="0" w:color="auto"/>
        <w:left w:val="none" w:sz="0" w:space="0" w:color="auto"/>
        <w:bottom w:val="none" w:sz="0" w:space="0" w:color="auto"/>
        <w:right w:val="none" w:sz="0" w:space="0" w:color="auto"/>
      </w:divBdr>
    </w:div>
    <w:div w:id="927228664">
      <w:bodyDiv w:val="1"/>
      <w:marLeft w:val="0"/>
      <w:marRight w:val="0"/>
      <w:marTop w:val="0"/>
      <w:marBottom w:val="0"/>
      <w:divBdr>
        <w:top w:val="none" w:sz="0" w:space="0" w:color="auto"/>
        <w:left w:val="none" w:sz="0" w:space="0" w:color="auto"/>
        <w:bottom w:val="none" w:sz="0" w:space="0" w:color="auto"/>
        <w:right w:val="none" w:sz="0" w:space="0" w:color="auto"/>
      </w:divBdr>
    </w:div>
    <w:div w:id="1035733934">
      <w:bodyDiv w:val="1"/>
      <w:marLeft w:val="0"/>
      <w:marRight w:val="0"/>
      <w:marTop w:val="0"/>
      <w:marBottom w:val="0"/>
      <w:divBdr>
        <w:top w:val="none" w:sz="0" w:space="0" w:color="auto"/>
        <w:left w:val="none" w:sz="0" w:space="0" w:color="auto"/>
        <w:bottom w:val="none" w:sz="0" w:space="0" w:color="auto"/>
        <w:right w:val="none" w:sz="0" w:space="0" w:color="auto"/>
      </w:divBdr>
    </w:div>
    <w:div w:id="1137260064">
      <w:bodyDiv w:val="1"/>
      <w:marLeft w:val="0"/>
      <w:marRight w:val="0"/>
      <w:marTop w:val="0"/>
      <w:marBottom w:val="0"/>
      <w:divBdr>
        <w:top w:val="none" w:sz="0" w:space="0" w:color="auto"/>
        <w:left w:val="none" w:sz="0" w:space="0" w:color="auto"/>
        <w:bottom w:val="none" w:sz="0" w:space="0" w:color="auto"/>
        <w:right w:val="none" w:sz="0" w:space="0" w:color="auto"/>
      </w:divBdr>
    </w:div>
    <w:div w:id="1435436152">
      <w:bodyDiv w:val="1"/>
      <w:marLeft w:val="0"/>
      <w:marRight w:val="0"/>
      <w:marTop w:val="0"/>
      <w:marBottom w:val="0"/>
      <w:divBdr>
        <w:top w:val="none" w:sz="0" w:space="0" w:color="auto"/>
        <w:left w:val="none" w:sz="0" w:space="0" w:color="auto"/>
        <w:bottom w:val="none" w:sz="0" w:space="0" w:color="auto"/>
        <w:right w:val="none" w:sz="0" w:space="0" w:color="auto"/>
      </w:divBdr>
    </w:div>
    <w:div w:id="1584070828">
      <w:bodyDiv w:val="1"/>
      <w:marLeft w:val="0"/>
      <w:marRight w:val="0"/>
      <w:marTop w:val="0"/>
      <w:marBottom w:val="0"/>
      <w:divBdr>
        <w:top w:val="none" w:sz="0" w:space="0" w:color="auto"/>
        <w:left w:val="none" w:sz="0" w:space="0" w:color="auto"/>
        <w:bottom w:val="none" w:sz="0" w:space="0" w:color="auto"/>
        <w:right w:val="none" w:sz="0" w:space="0" w:color="auto"/>
      </w:divBdr>
    </w:div>
    <w:div w:id="1727945974">
      <w:bodyDiv w:val="1"/>
      <w:marLeft w:val="0"/>
      <w:marRight w:val="0"/>
      <w:marTop w:val="0"/>
      <w:marBottom w:val="0"/>
      <w:divBdr>
        <w:top w:val="none" w:sz="0" w:space="0" w:color="auto"/>
        <w:left w:val="none" w:sz="0" w:space="0" w:color="auto"/>
        <w:bottom w:val="none" w:sz="0" w:space="0" w:color="auto"/>
        <w:right w:val="none" w:sz="0" w:space="0" w:color="auto"/>
      </w:divBdr>
    </w:div>
    <w:div w:id="1811089357">
      <w:bodyDiv w:val="1"/>
      <w:marLeft w:val="0"/>
      <w:marRight w:val="0"/>
      <w:marTop w:val="0"/>
      <w:marBottom w:val="0"/>
      <w:divBdr>
        <w:top w:val="none" w:sz="0" w:space="0" w:color="auto"/>
        <w:left w:val="none" w:sz="0" w:space="0" w:color="auto"/>
        <w:bottom w:val="none" w:sz="0" w:space="0" w:color="auto"/>
        <w:right w:val="none" w:sz="0" w:space="0" w:color="auto"/>
      </w:divBdr>
    </w:div>
    <w:div w:id="1827896585">
      <w:bodyDiv w:val="1"/>
      <w:marLeft w:val="0"/>
      <w:marRight w:val="0"/>
      <w:marTop w:val="0"/>
      <w:marBottom w:val="0"/>
      <w:divBdr>
        <w:top w:val="none" w:sz="0" w:space="0" w:color="auto"/>
        <w:left w:val="none" w:sz="0" w:space="0" w:color="auto"/>
        <w:bottom w:val="none" w:sz="0" w:space="0" w:color="auto"/>
        <w:right w:val="none" w:sz="0" w:space="0" w:color="auto"/>
      </w:divBdr>
    </w:div>
    <w:div w:id="1884561246">
      <w:bodyDiv w:val="1"/>
      <w:marLeft w:val="0"/>
      <w:marRight w:val="0"/>
      <w:marTop w:val="0"/>
      <w:marBottom w:val="0"/>
      <w:divBdr>
        <w:top w:val="none" w:sz="0" w:space="0" w:color="auto"/>
        <w:left w:val="none" w:sz="0" w:space="0" w:color="auto"/>
        <w:bottom w:val="none" w:sz="0" w:space="0" w:color="auto"/>
        <w:right w:val="none" w:sz="0" w:space="0" w:color="auto"/>
      </w:divBdr>
    </w:div>
    <w:div w:id="1954626195">
      <w:bodyDiv w:val="1"/>
      <w:marLeft w:val="0"/>
      <w:marRight w:val="0"/>
      <w:marTop w:val="0"/>
      <w:marBottom w:val="0"/>
      <w:divBdr>
        <w:top w:val="none" w:sz="0" w:space="0" w:color="auto"/>
        <w:left w:val="none" w:sz="0" w:space="0" w:color="auto"/>
        <w:bottom w:val="none" w:sz="0" w:space="0" w:color="auto"/>
        <w:right w:val="none" w:sz="0" w:space="0" w:color="auto"/>
      </w:divBdr>
    </w:div>
    <w:div w:id="1968850554">
      <w:bodyDiv w:val="1"/>
      <w:marLeft w:val="0"/>
      <w:marRight w:val="0"/>
      <w:marTop w:val="0"/>
      <w:marBottom w:val="0"/>
      <w:divBdr>
        <w:top w:val="none" w:sz="0" w:space="0" w:color="auto"/>
        <w:left w:val="none" w:sz="0" w:space="0" w:color="auto"/>
        <w:bottom w:val="none" w:sz="0" w:space="0" w:color="auto"/>
        <w:right w:val="none" w:sz="0" w:space="0" w:color="auto"/>
      </w:divBdr>
    </w:div>
    <w:div w:id="1987473035">
      <w:bodyDiv w:val="1"/>
      <w:marLeft w:val="0"/>
      <w:marRight w:val="0"/>
      <w:marTop w:val="0"/>
      <w:marBottom w:val="0"/>
      <w:divBdr>
        <w:top w:val="none" w:sz="0" w:space="0" w:color="auto"/>
        <w:left w:val="none" w:sz="0" w:space="0" w:color="auto"/>
        <w:bottom w:val="none" w:sz="0" w:space="0" w:color="auto"/>
        <w:right w:val="none" w:sz="0" w:space="0" w:color="auto"/>
      </w:divBdr>
    </w:div>
    <w:div w:id="1990354749">
      <w:bodyDiv w:val="1"/>
      <w:marLeft w:val="0"/>
      <w:marRight w:val="0"/>
      <w:marTop w:val="0"/>
      <w:marBottom w:val="0"/>
      <w:divBdr>
        <w:top w:val="none" w:sz="0" w:space="0" w:color="auto"/>
        <w:left w:val="none" w:sz="0" w:space="0" w:color="auto"/>
        <w:bottom w:val="none" w:sz="0" w:space="0" w:color="auto"/>
        <w:right w:val="none" w:sz="0" w:space="0" w:color="auto"/>
      </w:divBdr>
    </w:div>
    <w:div w:id="212122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oes11915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211094.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hs.gov/" TargetMode="External"/><Relationship Id="rId4" Type="http://schemas.openxmlformats.org/officeDocument/2006/relationships/settings" Target="settings.xml"/><Relationship Id="rId9" Type="http://schemas.openxmlformats.org/officeDocument/2006/relationships/hyperlink" Target="mailto:Adrienne.Smith@hhs.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apor.org/Program.htm" TargetMode="External"/><Relationship Id="rId3" Type="http://schemas.openxmlformats.org/officeDocument/2006/relationships/hyperlink" Target="http://www.cdc.gov/chronicdisease/pdf/2009-Power-of-Prevention.pdf" TargetMode="External"/><Relationship Id="rId7" Type="http://schemas.openxmlformats.org/officeDocument/2006/relationships/hyperlink" Target="http://www.womenshealth.gov/about-us/who-we-are/owhstrategicplan.pdf" TargetMode="External"/><Relationship Id="rId2" Type="http://schemas.openxmlformats.org/officeDocument/2006/relationships/hyperlink" Target="https://kaiserfamilyfoundation.files.wordpress.com/2013/01/7886es.pdf" TargetMode="External"/><Relationship Id="rId1" Type="http://schemas.openxmlformats.org/officeDocument/2006/relationships/hyperlink" Target="https://kaiserfamilyfoundation.files.wordpress.com/2013/01/7886es.pdf" TargetMode="External"/><Relationship Id="rId6" Type="http://schemas.openxmlformats.org/officeDocument/2006/relationships/hyperlink" Target="http://www.hhs.gov/about/strategic-plan/strategic-goal-4/index.html" TargetMode="External"/><Relationship Id="rId5" Type="http://schemas.openxmlformats.org/officeDocument/2006/relationships/hyperlink" Target="http://www.hhs.gov/about/strategic-plan/strategic-goal-4/index.html" TargetMode="External"/><Relationship Id="rId4" Type="http://schemas.openxmlformats.org/officeDocument/2006/relationships/hyperlink" Target="http://www.ncsl.org/research/health/improving-womens-health-2013.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90AB8-71FD-4BE9-8A0B-213842BC4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5934</Words>
  <Characters>33826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Weiwei Liu</dc:creator>
  <cp:lastModifiedBy>Amy Rosenfeld</cp:lastModifiedBy>
  <cp:revision>2</cp:revision>
  <dcterms:created xsi:type="dcterms:W3CDTF">2017-03-03T18:31:00Z</dcterms:created>
  <dcterms:modified xsi:type="dcterms:W3CDTF">2017-03-03T18:31:00Z</dcterms:modified>
</cp:coreProperties>
</file>