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03" w:rsidRPr="00B97ECF" w:rsidRDefault="00A551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B97ECF">
        <w:rPr>
          <w:sz w:val="24"/>
          <w:szCs w:val="24"/>
          <w:lang w:val="en-CA"/>
        </w:rPr>
        <w:fldChar w:fldCharType="begin"/>
      </w:r>
      <w:r w:rsidR="00295103" w:rsidRPr="00B97ECF">
        <w:rPr>
          <w:sz w:val="24"/>
          <w:szCs w:val="24"/>
          <w:lang w:val="en-CA"/>
        </w:rPr>
        <w:instrText xml:space="preserve"> SEQ CHAPTER \h \r 1</w:instrText>
      </w:r>
      <w:r w:rsidRPr="00B97ECF">
        <w:rPr>
          <w:sz w:val="24"/>
          <w:szCs w:val="24"/>
          <w:lang w:val="en-CA"/>
        </w:rPr>
        <w:fldChar w:fldCharType="end"/>
      </w:r>
      <w:r w:rsidR="00295103" w:rsidRPr="00B97ECF">
        <w:rPr>
          <w:b/>
          <w:bCs/>
          <w:sz w:val="24"/>
          <w:szCs w:val="24"/>
        </w:rPr>
        <w:t xml:space="preserve">Supporting Statement </w:t>
      </w:r>
      <w:r w:rsidR="007851E9" w:rsidRPr="00B97ECF">
        <w:rPr>
          <w:b/>
          <w:bCs/>
          <w:sz w:val="24"/>
          <w:szCs w:val="24"/>
        </w:rPr>
        <w:t>A</w:t>
      </w:r>
    </w:p>
    <w:p w:rsidR="009B359F" w:rsidRPr="00B97EC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9B359F" w:rsidRPr="00B97ECF" w:rsidRDefault="00CF6939" w:rsidP="004453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 xml:space="preserve">25 CFR 169, </w:t>
      </w:r>
      <w:r w:rsidR="00186883" w:rsidRPr="00B97ECF">
        <w:rPr>
          <w:b/>
          <w:bCs/>
          <w:sz w:val="24"/>
          <w:szCs w:val="24"/>
        </w:rPr>
        <w:t>Rights-of-Way on Indian Land</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295103" w:rsidRPr="00B97ECF"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B97ECF">
        <w:rPr>
          <w:b/>
          <w:bCs/>
          <w:sz w:val="24"/>
          <w:szCs w:val="24"/>
        </w:rPr>
        <w:t xml:space="preserve">OMB Control Number </w:t>
      </w:r>
      <w:r w:rsidR="00775691" w:rsidRPr="00B97ECF">
        <w:rPr>
          <w:b/>
          <w:bCs/>
          <w:sz w:val="24"/>
          <w:szCs w:val="24"/>
        </w:rPr>
        <w:t>1076-0</w:t>
      </w:r>
      <w:r w:rsidR="000067CA">
        <w:rPr>
          <w:b/>
          <w:bCs/>
          <w:sz w:val="24"/>
          <w:szCs w:val="24"/>
        </w:rPr>
        <w:t>181</w:t>
      </w:r>
    </w:p>
    <w:p w:rsidR="009B359F" w:rsidRPr="00B97ECF" w:rsidRDefault="00CB07E2"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Existing Information Collection in Use Without OMB Control Number</w:t>
      </w:r>
    </w:p>
    <w:p w:rsidR="00E7714C" w:rsidRPr="00B97ECF" w:rsidRDefault="00E7714C"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B359F" w:rsidRPr="00B97ECF" w:rsidRDefault="000F3AF1" w:rsidP="00AE172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b/>
          <w:sz w:val="24"/>
          <w:szCs w:val="24"/>
        </w:rPr>
        <w:t>Terms of Clearance:</w:t>
      </w:r>
      <w:r w:rsidRPr="00B97ECF">
        <w:rPr>
          <w:sz w:val="24"/>
          <w:szCs w:val="24"/>
        </w:rPr>
        <w:t xml:space="preserve"> </w:t>
      </w:r>
      <w:r w:rsidR="00AE1728">
        <w:rPr>
          <w:sz w:val="24"/>
          <w:szCs w:val="24"/>
        </w:rPr>
        <w:t xml:space="preserve"> </w:t>
      </w:r>
      <w:r w:rsidR="00AE1728" w:rsidRPr="00AE1728">
        <w:rPr>
          <w:sz w:val="24"/>
          <w:szCs w:val="24"/>
        </w:rPr>
        <w:t>OMB file</w:t>
      </w:r>
      <w:r w:rsidR="00AE1728">
        <w:rPr>
          <w:sz w:val="24"/>
          <w:szCs w:val="24"/>
        </w:rPr>
        <w:t>d</w:t>
      </w:r>
      <w:r w:rsidR="00AE1728" w:rsidRPr="00AE1728">
        <w:rPr>
          <w:sz w:val="24"/>
          <w:szCs w:val="24"/>
        </w:rPr>
        <w:t xml:space="preserve"> </w:t>
      </w:r>
      <w:r w:rsidR="00AE1728">
        <w:rPr>
          <w:sz w:val="24"/>
          <w:szCs w:val="24"/>
        </w:rPr>
        <w:t>a comment on the proposed rule</w:t>
      </w:r>
      <w:r w:rsidR="00AE1728" w:rsidRPr="00AE1728">
        <w:rPr>
          <w:sz w:val="24"/>
          <w:szCs w:val="24"/>
        </w:rPr>
        <w:t xml:space="preserve"> withholding approval </w:t>
      </w:r>
      <w:r w:rsidR="00AE1728">
        <w:rPr>
          <w:sz w:val="24"/>
          <w:szCs w:val="24"/>
        </w:rPr>
        <w:t>and directing that, prior</w:t>
      </w:r>
      <w:r w:rsidR="00AE1728" w:rsidRPr="00AE1728">
        <w:rPr>
          <w:sz w:val="24"/>
          <w:szCs w:val="24"/>
        </w:rPr>
        <w:t xml:space="preserve"> to</w:t>
      </w:r>
      <w:r w:rsidR="00AE1728">
        <w:rPr>
          <w:sz w:val="24"/>
          <w:szCs w:val="24"/>
        </w:rPr>
        <w:t xml:space="preserve"> </w:t>
      </w:r>
      <w:r w:rsidR="00AE1728" w:rsidRPr="00AE1728">
        <w:rPr>
          <w:sz w:val="24"/>
          <w:szCs w:val="24"/>
        </w:rPr>
        <w:t>publication of the final rule, the agency submit a summary of all comments</w:t>
      </w:r>
      <w:r w:rsidR="00AE1728">
        <w:rPr>
          <w:sz w:val="24"/>
          <w:szCs w:val="24"/>
        </w:rPr>
        <w:t xml:space="preserve"> </w:t>
      </w:r>
      <w:r w:rsidR="00AE1728" w:rsidRPr="00AE1728">
        <w:rPr>
          <w:sz w:val="24"/>
          <w:szCs w:val="24"/>
        </w:rPr>
        <w:t>related to the information collection contained in the proposed rule and the agency response</w:t>
      </w:r>
      <w:r w:rsidR="00AE1728">
        <w:rPr>
          <w:sz w:val="24"/>
          <w:szCs w:val="24"/>
        </w:rPr>
        <w:t xml:space="preserve"> to those comments</w:t>
      </w:r>
      <w:r w:rsidR="00AE1728" w:rsidRPr="00AE1728">
        <w:rPr>
          <w:sz w:val="24"/>
          <w:szCs w:val="24"/>
        </w:rPr>
        <w:t>.</w:t>
      </w:r>
      <w:r w:rsidR="00AE1728">
        <w:rPr>
          <w:sz w:val="24"/>
          <w:szCs w:val="24"/>
        </w:rPr>
        <w:t xml:space="preserve"> This supporting statement, in item 8, responds to these terms of clearance by noting that the agency received no comments on the information collection contained in the proposed rule. </w:t>
      </w:r>
    </w:p>
    <w:p w:rsidR="009B359F" w:rsidRPr="00B97EC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b/>
          <w:bCs/>
          <w:sz w:val="24"/>
          <w:szCs w:val="24"/>
        </w:rPr>
        <w:t>General Instructions</w:t>
      </w:r>
      <w:r w:rsidRPr="00B97ECF">
        <w:rPr>
          <w:sz w:val="24"/>
          <w:szCs w:val="24"/>
        </w:rPr>
        <w:t xml:space="preserve"> </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97ECF"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B97ECF">
        <w:rPr>
          <w:b/>
          <w:sz w:val="24"/>
          <w:szCs w:val="24"/>
        </w:rPr>
        <w:t xml:space="preserve">A completed </w:t>
      </w:r>
      <w:r w:rsidR="00295103" w:rsidRPr="00B97ECF">
        <w:rPr>
          <w:b/>
          <w:sz w:val="24"/>
          <w:szCs w:val="24"/>
        </w:rPr>
        <w:t>Supporting Statement</w:t>
      </w:r>
      <w:r w:rsidR="009B359F" w:rsidRPr="00B97ECF">
        <w:rPr>
          <w:b/>
          <w:sz w:val="24"/>
          <w:szCs w:val="24"/>
        </w:rPr>
        <w:t xml:space="preserve"> A </w:t>
      </w:r>
      <w:r w:rsidR="00295103" w:rsidRPr="00B97ECF">
        <w:rPr>
          <w:b/>
          <w:sz w:val="24"/>
          <w:szCs w:val="24"/>
        </w:rPr>
        <w:t>must accompany each request for approval of a collection of information.  The Supporting Statem</w:t>
      </w:r>
      <w:bookmarkStart w:id="0" w:name="_GoBack"/>
      <w:bookmarkEnd w:id="0"/>
      <w:r w:rsidR="00295103" w:rsidRPr="00B97ECF">
        <w:rPr>
          <w:b/>
          <w:sz w:val="24"/>
          <w:szCs w:val="24"/>
        </w:rPr>
        <w:t xml:space="preserve">ent must be prepared in the format described below, and must contain the information </w:t>
      </w:r>
      <w:r w:rsidR="009B359F" w:rsidRPr="00B97ECF">
        <w:rPr>
          <w:b/>
          <w:sz w:val="24"/>
          <w:szCs w:val="24"/>
        </w:rPr>
        <w:t xml:space="preserve">specified </w:t>
      </w:r>
      <w:r w:rsidR="00295103" w:rsidRPr="00B97ECF">
        <w:rPr>
          <w:b/>
          <w:sz w:val="24"/>
          <w:szCs w:val="24"/>
        </w:rPr>
        <w:t xml:space="preserve">below.  If an item is not applicable, provide a brief explanation.  When </w:t>
      </w:r>
      <w:r w:rsidR="009B359F" w:rsidRPr="00B97ECF">
        <w:rPr>
          <w:b/>
          <w:sz w:val="24"/>
          <w:szCs w:val="24"/>
        </w:rPr>
        <w:t>the question “Does this ICR contain surveys, censuses</w:t>
      </w:r>
      <w:r w:rsidR="007E21B5" w:rsidRPr="00B97ECF">
        <w:rPr>
          <w:b/>
          <w:sz w:val="24"/>
          <w:szCs w:val="24"/>
        </w:rPr>
        <w:t>,</w:t>
      </w:r>
      <w:r w:rsidR="009B359F" w:rsidRPr="00B97ECF">
        <w:rPr>
          <w:b/>
          <w:sz w:val="24"/>
          <w:szCs w:val="24"/>
        </w:rPr>
        <w:t xml:space="preserve"> or employ statistical methods?” </w:t>
      </w:r>
      <w:r w:rsidR="00295103" w:rsidRPr="00B97ECF">
        <w:rPr>
          <w:b/>
          <w:sz w:val="24"/>
          <w:szCs w:val="24"/>
        </w:rPr>
        <w:t>is checked "Yes</w:t>
      </w:r>
      <w:r w:rsidR="009B359F" w:rsidRPr="00B97ECF">
        <w:rPr>
          <w:b/>
          <w:sz w:val="24"/>
          <w:szCs w:val="24"/>
        </w:rPr>
        <w:t>,</w:t>
      </w:r>
      <w:r w:rsidR="00295103" w:rsidRPr="00B97ECF">
        <w:rPr>
          <w:b/>
          <w:sz w:val="24"/>
          <w:szCs w:val="24"/>
        </w:rPr>
        <w:t xml:space="preserve">" </w:t>
      </w:r>
      <w:r w:rsidR="009B359F" w:rsidRPr="00B97ECF">
        <w:rPr>
          <w:b/>
          <w:sz w:val="24"/>
          <w:szCs w:val="24"/>
        </w:rPr>
        <w:t xml:space="preserve">then a </w:t>
      </w:r>
      <w:r w:rsidR="00295103" w:rsidRPr="00B97ECF">
        <w:rPr>
          <w:b/>
          <w:sz w:val="24"/>
          <w:szCs w:val="24"/>
        </w:rPr>
        <w:t xml:space="preserve">Supporting Statement </w:t>
      </w:r>
      <w:r w:rsidR="009B359F" w:rsidRPr="00B97ECF">
        <w:rPr>
          <w:b/>
          <w:sz w:val="24"/>
          <w:szCs w:val="24"/>
        </w:rPr>
        <w:t xml:space="preserve">B </w:t>
      </w:r>
      <w:r w:rsidR="00295103" w:rsidRPr="00B97ECF">
        <w:rPr>
          <w:b/>
          <w:sz w:val="24"/>
          <w:szCs w:val="24"/>
        </w:rPr>
        <w:t>must be completed.  OMB reserves the right to require the submission of additional information with respect to any request for approval.</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b/>
          <w:bCs/>
          <w:sz w:val="24"/>
          <w:szCs w:val="24"/>
        </w:rPr>
        <w:t>Specific Instructions</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B97ECF">
        <w:rPr>
          <w:b/>
          <w:bCs/>
          <w:sz w:val="24"/>
          <w:szCs w:val="24"/>
        </w:rPr>
        <w:t>Justification</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w:t>
      </w:r>
      <w:r w:rsidRPr="00B97ECF">
        <w:rPr>
          <w:b/>
          <w:sz w:val="24"/>
          <w:szCs w:val="24"/>
        </w:rPr>
        <w:tab/>
        <w:t>Explain the circumstances that make the collection of information necessary.  Identify any legal or administrative requirements that necessitate the collection</w:t>
      </w:r>
      <w:r w:rsidR="000F3AF1" w:rsidRPr="00B97ECF">
        <w:rPr>
          <w:b/>
          <w:sz w:val="24"/>
          <w:szCs w:val="24"/>
        </w:rPr>
        <w:t>.</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7665C" w:rsidRPr="00B97ECF" w:rsidRDefault="00B7665C" w:rsidP="00775691">
      <w:pPr>
        <w:rPr>
          <w:sz w:val="24"/>
          <w:szCs w:val="24"/>
        </w:rPr>
      </w:pPr>
      <w:r w:rsidRPr="00B97ECF">
        <w:rPr>
          <w:sz w:val="24"/>
          <w:szCs w:val="24"/>
        </w:rPr>
        <w:t xml:space="preserve">This information collection is necessary for the Bureau of Indian Affairs (BIA) to </w:t>
      </w:r>
      <w:r w:rsidR="00905B00" w:rsidRPr="00B97ECF">
        <w:rPr>
          <w:sz w:val="24"/>
          <w:szCs w:val="24"/>
        </w:rPr>
        <w:t xml:space="preserve">authorize </w:t>
      </w:r>
      <w:r w:rsidR="00926BF9" w:rsidRPr="00B97ECF">
        <w:rPr>
          <w:color w:val="000000"/>
          <w:sz w:val="24"/>
          <w:szCs w:val="24"/>
        </w:rPr>
        <w:t xml:space="preserve">rights-of-way to cross </w:t>
      </w:r>
      <w:r w:rsidR="00926BF9" w:rsidRPr="00B97ECF">
        <w:rPr>
          <w:sz w:val="24"/>
          <w:szCs w:val="24"/>
        </w:rPr>
        <w:t>land held in trust or restricted status on behalf of individual Indians and tribes,</w:t>
      </w:r>
      <w:r w:rsidR="00926BF9" w:rsidRPr="00B97ECF">
        <w:rPr>
          <w:color w:val="000000"/>
          <w:sz w:val="24"/>
          <w:szCs w:val="24"/>
        </w:rPr>
        <w:t xml:space="preserve"> for a specific purpose, including but not limited to building and operating a line or road.  </w:t>
      </w:r>
      <w:r w:rsidRPr="00B97ECF">
        <w:rPr>
          <w:sz w:val="24"/>
          <w:szCs w:val="24"/>
        </w:rPr>
        <w:t xml:space="preserve"> </w:t>
      </w:r>
      <w:r w:rsidR="00926BF9" w:rsidRPr="00B97ECF">
        <w:rPr>
          <w:sz w:val="24"/>
          <w:szCs w:val="24"/>
        </w:rPr>
        <w:t xml:space="preserve">The statutory authority for this program is at 25 U.S.C. 323-328.  </w:t>
      </w:r>
      <w:r w:rsidRPr="00B97ECF">
        <w:rPr>
          <w:sz w:val="24"/>
          <w:szCs w:val="24"/>
        </w:rPr>
        <w:t>The regulations at 25 CFR 16</w:t>
      </w:r>
      <w:r w:rsidR="00926BF9" w:rsidRPr="00B97ECF">
        <w:rPr>
          <w:sz w:val="24"/>
          <w:szCs w:val="24"/>
        </w:rPr>
        <w:t>9</w:t>
      </w:r>
      <w:r w:rsidRPr="00B97ECF">
        <w:rPr>
          <w:sz w:val="24"/>
          <w:szCs w:val="24"/>
        </w:rPr>
        <w:t xml:space="preserve"> implement the statutory authority.  </w:t>
      </w:r>
    </w:p>
    <w:p w:rsidR="002C2DA0" w:rsidRPr="00B97EC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2.</w:t>
      </w:r>
      <w:r w:rsidRPr="00B97ECF">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B97ECF">
        <w:rPr>
          <w:b/>
          <w:sz w:val="24"/>
          <w:szCs w:val="24"/>
        </w:rPr>
        <w:t xml:space="preserve"> </w:t>
      </w:r>
      <w:r w:rsidRPr="00B97ECF">
        <w:rPr>
          <w:b/>
          <w:sz w:val="24"/>
          <w:szCs w:val="24"/>
        </w:rPr>
        <w:t xml:space="preserve">Be specific.  If this collection is a form or a questionnaire, every </w:t>
      </w:r>
      <w:r w:rsidR="00DE1FFE" w:rsidRPr="00B97ECF">
        <w:rPr>
          <w:b/>
          <w:sz w:val="24"/>
          <w:szCs w:val="24"/>
        </w:rPr>
        <w:t>question needs to be justified.</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6BF9" w:rsidRPr="00B97ECF" w:rsidRDefault="00926BF9" w:rsidP="00926BF9">
      <w:pPr>
        <w:rPr>
          <w:sz w:val="24"/>
          <w:szCs w:val="24"/>
        </w:rPr>
      </w:pPr>
      <w:r w:rsidRPr="00B97ECF">
        <w:rPr>
          <w:sz w:val="24"/>
          <w:szCs w:val="24"/>
        </w:rPr>
        <w:t xml:space="preserve">BIA uses the information it collects to determine whether or not to grant a right-of-way, the value of the right-of-way, the appropriate compensation due to landowners, the amount of administrative fees that must be levied, and the penalties, if any, that should be assessed for </w:t>
      </w:r>
      <w:r w:rsidRPr="00B97ECF">
        <w:rPr>
          <w:sz w:val="24"/>
          <w:szCs w:val="24"/>
        </w:rPr>
        <w:lastRenderedPageBreak/>
        <w:t>violations of the right-of-way provisions.</w:t>
      </w:r>
    </w:p>
    <w:p w:rsidR="00926BF9" w:rsidRPr="00B97ECF" w:rsidRDefault="00926BF9" w:rsidP="00926BF9">
      <w:pPr>
        <w:rPr>
          <w:sz w:val="24"/>
          <w:szCs w:val="24"/>
        </w:rPr>
      </w:pPr>
    </w:p>
    <w:p w:rsidR="003B0A10" w:rsidRPr="00B97ECF" w:rsidRDefault="00926BF9" w:rsidP="00926BF9">
      <w:pPr>
        <w:rPr>
          <w:sz w:val="24"/>
          <w:szCs w:val="24"/>
        </w:rPr>
      </w:pPr>
      <w:r w:rsidRPr="00B97ECF">
        <w:rPr>
          <w:sz w:val="24"/>
          <w:szCs w:val="24"/>
        </w:rPr>
        <w:t xml:space="preserve">The following chart shows these information collection requirements and how BIA uses the information.  </w:t>
      </w:r>
    </w:p>
    <w:p w:rsidR="00926BF9" w:rsidRPr="00B97ECF" w:rsidRDefault="00926BF9" w:rsidP="00926BF9">
      <w:pPr>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410"/>
        <w:gridCol w:w="3960"/>
      </w:tblGrid>
      <w:tr w:rsidR="00926BF9" w:rsidRPr="00B97ECF" w:rsidTr="00F93A60">
        <w:tc>
          <w:tcPr>
            <w:tcW w:w="1098" w:type="dxa"/>
          </w:tcPr>
          <w:p w:rsidR="00926BF9" w:rsidRPr="00B97ECF" w:rsidRDefault="00926BF9" w:rsidP="00050509">
            <w:pPr>
              <w:tabs>
                <w:tab w:val="center" w:pos="4320"/>
                <w:tab w:val="right" w:pos="8640"/>
              </w:tabs>
              <w:rPr>
                <w:b/>
                <w:sz w:val="24"/>
                <w:szCs w:val="24"/>
              </w:rPr>
            </w:pPr>
            <w:r w:rsidRPr="00B97ECF">
              <w:rPr>
                <w:b/>
                <w:sz w:val="24"/>
                <w:szCs w:val="24"/>
              </w:rPr>
              <w:t>CFR Cite</w:t>
            </w:r>
          </w:p>
        </w:tc>
        <w:tc>
          <w:tcPr>
            <w:tcW w:w="4410" w:type="dxa"/>
          </w:tcPr>
          <w:p w:rsidR="00926BF9" w:rsidRPr="00B97ECF" w:rsidRDefault="00926BF9" w:rsidP="00050509">
            <w:pPr>
              <w:tabs>
                <w:tab w:val="center" w:pos="4320"/>
                <w:tab w:val="right" w:pos="8640"/>
              </w:tabs>
              <w:rPr>
                <w:b/>
                <w:sz w:val="24"/>
                <w:szCs w:val="24"/>
              </w:rPr>
            </w:pPr>
            <w:r w:rsidRPr="00B97ECF">
              <w:rPr>
                <w:b/>
                <w:sz w:val="24"/>
                <w:szCs w:val="24"/>
              </w:rPr>
              <w:t>Information Collection Requirement</w:t>
            </w:r>
          </w:p>
        </w:tc>
        <w:tc>
          <w:tcPr>
            <w:tcW w:w="3960" w:type="dxa"/>
          </w:tcPr>
          <w:p w:rsidR="00926BF9" w:rsidRPr="00B97ECF" w:rsidRDefault="00926BF9" w:rsidP="00050509">
            <w:pPr>
              <w:tabs>
                <w:tab w:val="center" w:pos="4320"/>
                <w:tab w:val="right" w:pos="8640"/>
              </w:tabs>
              <w:rPr>
                <w:b/>
                <w:sz w:val="24"/>
                <w:szCs w:val="24"/>
              </w:rPr>
            </w:pPr>
            <w:r w:rsidRPr="00B97ECF">
              <w:rPr>
                <w:b/>
                <w:sz w:val="24"/>
                <w:szCs w:val="24"/>
              </w:rPr>
              <w:t>BIA Use of Information</w:t>
            </w:r>
          </w:p>
        </w:tc>
      </w:tr>
      <w:tr w:rsidR="00F93A60" w:rsidRPr="00B97ECF" w:rsidTr="00F93A60">
        <w:tc>
          <w:tcPr>
            <w:tcW w:w="1098" w:type="dxa"/>
            <w:vMerge w:val="restart"/>
          </w:tcPr>
          <w:p w:rsidR="00F93A60" w:rsidRPr="00B97ECF" w:rsidRDefault="00F93A60" w:rsidP="00050509">
            <w:pPr>
              <w:tabs>
                <w:tab w:val="center" w:pos="4320"/>
                <w:tab w:val="right" w:pos="8640"/>
              </w:tabs>
              <w:rPr>
                <w:sz w:val="24"/>
                <w:szCs w:val="24"/>
              </w:rPr>
            </w:pPr>
            <w:r w:rsidRPr="00B97ECF">
              <w:rPr>
                <w:sz w:val="24"/>
                <w:szCs w:val="24"/>
              </w:rPr>
              <w:t>169.102, 169.204, 169.207, 169.210</w:t>
            </w:r>
          </w:p>
        </w:tc>
        <w:tc>
          <w:tcPr>
            <w:tcW w:w="4410" w:type="dxa"/>
          </w:tcPr>
          <w:p w:rsidR="00F93A60" w:rsidRPr="00B97ECF" w:rsidRDefault="00F93A60" w:rsidP="00250095">
            <w:pPr>
              <w:tabs>
                <w:tab w:val="center" w:pos="4320"/>
                <w:tab w:val="right" w:pos="8640"/>
              </w:tabs>
              <w:rPr>
                <w:sz w:val="24"/>
                <w:szCs w:val="24"/>
              </w:rPr>
            </w:pPr>
            <w:r w:rsidRPr="00B97ECF">
              <w:rPr>
                <w:sz w:val="24"/>
                <w:szCs w:val="24"/>
              </w:rPr>
              <w:t>Submit application for a right-of-way, amendment, assignment, or mortgage.  Application must identify:</w:t>
            </w:r>
          </w:p>
          <w:p w:rsidR="00F93A60" w:rsidRPr="00B97ECF" w:rsidRDefault="00F93A60" w:rsidP="00250095">
            <w:pPr>
              <w:tabs>
                <w:tab w:val="center" w:pos="4320"/>
                <w:tab w:val="right" w:pos="8640"/>
              </w:tabs>
              <w:rPr>
                <w:sz w:val="24"/>
                <w:szCs w:val="24"/>
              </w:rPr>
            </w:pPr>
            <w:r w:rsidRPr="00B97ECF">
              <w:rPr>
                <w:sz w:val="24"/>
                <w:szCs w:val="24"/>
              </w:rPr>
              <w:t>(1) The applicant;</w:t>
            </w:r>
          </w:p>
          <w:p w:rsidR="00F93A60" w:rsidRPr="00B97ECF" w:rsidRDefault="00F93A60" w:rsidP="00250095">
            <w:pPr>
              <w:tabs>
                <w:tab w:val="center" w:pos="4320"/>
                <w:tab w:val="right" w:pos="8640"/>
              </w:tabs>
              <w:rPr>
                <w:sz w:val="24"/>
                <w:szCs w:val="24"/>
              </w:rPr>
            </w:pPr>
            <w:r w:rsidRPr="00B97ECF">
              <w:rPr>
                <w:sz w:val="24"/>
                <w:szCs w:val="24"/>
              </w:rPr>
              <w:t>(2) The tract(s) or parcel(s) affected by the right-of-way;</w:t>
            </w:r>
          </w:p>
          <w:p w:rsidR="00F93A60" w:rsidRPr="00B97ECF" w:rsidRDefault="00F93A60" w:rsidP="00250095">
            <w:pPr>
              <w:tabs>
                <w:tab w:val="center" w:pos="4320"/>
                <w:tab w:val="right" w:pos="8640"/>
              </w:tabs>
              <w:rPr>
                <w:sz w:val="24"/>
                <w:szCs w:val="24"/>
              </w:rPr>
            </w:pPr>
            <w:r w:rsidRPr="00B97ECF">
              <w:rPr>
                <w:sz w:val="24"/>
                <w:szCs w:val="24"/>
              </w:rPr>
              <w:t>(3) The general location of the right-of-way;</w:t>
            </w:r>
          </w:p>
          <w:p w:rsidR="00F93A60" w:rsidRPr="00B97ECF" w:rsidRDefault="00F93A60" w:rsidP="00250095">
            <w:pPr>
              <w:tabs>
                <w:tab w:val="center" w:pos="4320"/>
                <w:tab w:val="right" w:pos="8640"/>
              </w:tabs>
              <w:rPr>
                <w:sz w:val="24"/>
                <w:szCs w:val="24"/>
              </w:rPr>
            </w:pPr>
            <w:r w:rsidRPr="00B97ECF">
              <w:rPr>
                <w:sz w:val="24"/>
                <w:szCs w:val="24"/>
              </w:rPr>
              <w:t>(4) The purpose of the right-of-way and whether it is a new right-of-way or a renewal, amendment, assignment, or mortgage of a right-of-way;</w:t>
            </w:r>
          </w:p>
          <w:p w:rsidR="00F93A60" w:rsidRPr="00B97ECF" w:rsidRDefault="00F93A60" w:rsidP="00250095">
            <w:pPr>
              <w:tabs>
                <w:tab w:val="center" w:pos="4320"/>
                <w:tab w:val="right" w:pos="8640"/>
              </w:tabs>
              <w:rPr>
                <w:sz w:val="24"/>
                <w:szCs w:val="24"/>
              </w:rPr>
            </w:pPr>
            <w:r w:rsidRPr="00B97ECF">
              <w:rPr>
                <w:sz w:val="24"/>
                <w:szCs w:val="24"/>
              </w:rPr>
              <w:t>(5) The duration of the right-of-way: and</w:t>
            </w:r>
          </w:p>
          <w:p w:rsidR="00F93A60" w:rsidRPr="00B97ECF" w:rsidRDefault="00F93A60" w:rsidP="00250095">
            <w:pPr>
              <w:tabs>
                <w:tab w:val="center" w:pos="4320"/>
                <w:tab w:val="right" w:pos="8640"/>
              </w:tabs>
              <w:rPr>
                <w:sz w:val="24"/>
                <w:szCs w:val="24"/>
              </w:rPr>
            </w:pPr>
            <w:r w:rsidRPr="00B97ECF">
              <w:rPr>
                <w:sz w:val="24"/>
                <w:szCs w:val="24"/>
              </w:rPr>
              <w:t>(6) The ownership of permanent improvements associated with the right-of-way and the responsibility for constructing, operating, maintaining, and managing permanent improvements.</w:t>
            </w:r>
          </w:p>
          <w:p w:rsidR="00F93A60" w:rsidRPr="00B97ECF" w:rsidRDefault="00F93A60" w:rsidP="00250095">
            <w:pPr>
              <w:tabs>
                <w:tab w:val="center" w:pos="4320"/>
                <w:tab w:val="right" w:pos="8640"/>
              </w:tabs>
              <w:rPr>
                <w:sz w:val="24"/>
                <w:szCs w:val="24"/>
              </w:rPr>
            </w:pPr>
            <w:r w:rsidRPr="00B97ECF">
              <w:rPr>
                <w:sz w:val="24"/>
                <w:szCs w:val="24"/>
              </w:rPr>
              <w:t xml:space="preserve"> </w:t>
            </w:r>
          </w:p>
        </w:tc>
        <w:tc>
          <w:tcPr>
            <w:tcW w:w="3960" w:type="dxa"/>
          </w:tcPr>
          <w:p w:rsidR="00F93A60" w:rsidRPr="00B97ECF" w:rsidRDefault="00F93A60" w:rsidP="00F93A60">
            <w:pPr>
              <w:tabs>
                <w:tab w:val="center" w:pos="4320"/>
                <w:tab w:val="right" w:pos="8640"/>
              </w:tabs>
              <w:rPr>
                <w:sz w:val="24"/>
                <w:szCs w:val="24"/>
              </w:rPr>
            </w:pPr>
            <w:r w:rsidRPr="00B97ECF">
              <w:rPr>
                <w:sz w:val="24"/>
                <w:szCs w:val="24"/>
              </w:rPr>
              <w:t xml:space="preserve">BIA reviews the information to identify the applicant, the location, purpose, and duration of the right-of-way, and the ownership and responsibility for any permanent improvements associated with the right-of-way. </w:t>
            </w:r>
          </w:p>
        </w:tc>
      </w:tr>
      <w:tr w:rsidR="00F93A60" w:rsidRPr="00B97ECF" w:rsidTr="00F93A60">
        <w:tc>
          <w:tcPr>
            <w:tcW w:w="1098" w:type="dxa"/>
            <w:vMerge/>
          </w:tcPr>
          <w:p w:rsidR="00F93A60" w:rsidRPr="00B97ECF" w:rsidRDefault="00F93A60" w:rsidP="00050509">
            <w:pPr>
              <w:tabs>
                <w:tab w:val="center" w:pos="4320"/>
                <w:tab w:val="right" w:pos="8640"/>
              </w:tabs>
              <w:rPr>
                <w:sz w:val="24"/>
                <w:szCs w:val="24"/>
              </w:rPr>
            </w:pPr>
          </w:p>
        </w:tc>
        <w:tc>
          <w:tcPr>
            <w:tcW w:w="4410" w:type="dxa"/>
          </w:tcPr>
          <w:p w:rsidR="00F93A60" w:rsidRPr="00B97ECF" w:rsidRDefault="00F93A60" w:rsidP="00F93A60">
            <w:pPr>
              <w:tabs>
                <w:tab w:val="center" w:pos="4320"/>
                <w:tab w:val="right" w:pos="8640"/>
              </w:tabs>
              <w:rPr>
                <w:sz w:val="24"/>
                <w:szCs w:val="24"/>
              </w:rPr>
            </w:pPr>
            <w:r w:rsidRPr="00B97ECF">
              <w:rPr>
                <w:sz w:val="24"/>
                <w:szCs w:val="24"/>
              </w:rPr>
              <w:t xml:space="preserve">(1) An accurate legal description of the right-of-way, its boundaries, and parcels associated with the right-of-way; </w:t>
            </w:r>
          </w:p>
          <w:p w:rsidR="00F93A60" w:rsidRPr="00B97ECF" w:rsidRDefault="00F93A60" w:rsidP="00050509">
            <w:pPr>
              <w:tabs>
                <w:tab w:val="center" w:pos="4320"/>
                <w:tab w:val="right" w:pos="8640"/>
              </w:tabs>
              <w:rPr>
                <w:sz w:val="24"/>
                <w:szCs w:val="24"/>
              </w:rPr>
            </w:pPr>
          </w:p>
        </w:tc>
        <w:tc>
          <w:tcPr>
            <w:tcW w:w="3960" w:type="dxa"/>
          </w:tcPr>
          <w:p w:rsidR="00F93A60" w:rsidRPr="00B97ECF" w:rsidRDefault="00F93A60" w:rsidP="00050509">
            <w:pPr>
              <w:tabs>
                <w:tab w:val="center" w:pos="4320"/>
                <w:tab w:val="right" w:pos="8640"/>
              </w:tabs>
              <w:rPr>
                <w:sz w:val="24"/>
                <w:szCs w:val="24"/>
              </w:rPr>
            </w:pPr>
            <w:r w:rsidRPr="00B97ECF">
              <w:rPr>
                <w:sz w:val="24"/>
                <w:szCs w:val="24"/>
              </w:rPr>
              <w:t>BIA uses this informatio</w:t>
            </w:r>
            <w:r w:rsidR="00663B1C" w:rsidRPr="00B97ECF">
              <w:rPr>
                <w:sz w:val="24"/>
                <w:szCs w:val="24"/>
              </w:rPr>
              <w:t xml:space="preserve">n to determine the location of </w:t>
            </w:r>
            <w:r w:rsidRPr="00B97ECF">
              <w:rPr>
                <w:sz w:val="24"/>
                <w:szCs w:val="24"/>
              </w:rPr>
              <w:t xml:space="preserve">the right-of-way. </w:t>
            </w:r>
          </w:p>
        </w:tc>
      </w:tr>
      <w:tr w:rsidR="00F93A60" w:rsidRPr="00B97ECF" w:rsidTr="00F93A60">
        <w:tc>
          <w:tcPr>
            <w:tcW w:w="1098" w:type="dxa"/>
            <w:vMerge/>
          </w:tcPr>
          <w:p w:rsidR="00F93A60" w:rsidRPr="00B97ECF" w:rsidRDefault="00F93A60" w:rsidP="00050509">
            <w:pPr>
              <w:tabs>
                <w:tab w:val="center" w:pos="4320"/>
                <w:tab w:val="right" w:pos="8640"/>
              </w:tabs>
              <w:rPr>
                <w:sz w:val="24"/>
                <w:szCs w:val="24"/>
              </w:rPr>
            </w:pPr>
          </w:p>
        </w:tc>
        <w:tc>
          <w:tcPr>
            <w:tcW w:w="4410" w:type="dxa"/>
          </w:tcPr>
          <w:p w:rsidR="00F93A60" w:rsidRPr="00B97ECF" w:rsidRDefault="00F93A60" w:rsidP="00F93A60">
            <w:pPr>
              <w:tabs>
                <w:tab w:val="center" w:pos="4320"/>
                <w:tab w:val="right" w:pos="8640"/>
              </w:tabs>
              <w:rPr>
                <w:sz w:val="24"/>
                <w:szCs w:val="24"/>
              </w:rPr>
            </w:pPr>
            <w:r w:rsidRPr="00B97ECF">
              <w:rPr>
                <w:sz w:val="24"/>
                <w:szCs w:val="24"/>
              </w:rPr>
              <w:t>(2) A map of definite location of the right-of-way and existing facilities adjacent to the proposed project, signed by a professional surveyor or engineer (this requirement does not apply to easements covering the entire tract of land);</w:t>
            </w:r>
          </w:p>
          <w:p w:rsidR="00F93A60" w:rsidRPr="00B97ECF" w:rsidRDefault="00F93A60" w:rsidP="00050509">
            <w:pPr>
              <w:tabs>
                <w:tab w:val="center" w:pos="4320"/>
                <w:tab w:val="right" w:pos="8640"/>
              </w:tabs>
              <w:rPr>
                <w:sz w:val="24"/>
                <w:szCs w:val="24"/>
              </w:rPr>
            </w:pPr>
          </w:p>
        </w:tc>
        <w:tc>
          <w:tcPr>
            <w:tcW w:w="3960" w:type="dxa"/>
          </w:tcPr>
          <w:p w:rsidR="00F93A60" w:rsidRPr="00B97ECF" w:rsidRDefault="00F93A60" w:rsidP="00050509">
            <w:pPr>
              <w:tabs>
                <w:tab w:val="center" w:pos="4320"/>
                <w:tab w:val="right" w:pos="8640"/>
              </w:tabs>
              <w:rPr>
                <w:sz w:val="24"/>
                <w:szCs w:val="24"/>
              </w:rPr>
            </w:pPr>
            <w:r w:rsidRPr="00B97ECF">
              <w:rPr>
                <w:sz w:val="24"/>
                <w:szCs w:val="24"/>
              </w:rPr>
              <w:t>BIA uses this information to identify the location of the right-of-way in relation to existing facilities.</w:t>
            </w:r>
          </w:p>
        </w:tc>
      </w:tr>
      <w:tr w:rsidR="00F93A60" w:rsidRPr="00B97ECF" w:rsidTr="00F93A60">
        <w:tc>
          <w:tcPr>
            <w:tcW w:w="1098" w:type="dxa"/>
            <w:vMerge/>
          </w:tcPr>
          <w:p w:rsidR="00F93A60" w:rsidRPr="00B97ECF" w:rsidRDefault="00F93A60" w:rsidP="00050509">
            <w:pPr>
              <w:tabs>
                <w:tab w:val="center" w:pos="4320"/>
                <w:tab w:val="right" w:pos="8640"/>
              </w:tabs>
              <w:rPr>
                <w:sz w:val="24"/>
                <w:szCs w:val="24"/>
              </w:rPr>
            </w:pPr>
          </w:p>
        </w:tc>
        <w:tc>
          <w:tcPr>
            <w:tcW w:w="4410" w:type="dxa"/>
          </w:tcPr>
          <w:p w:rsidR="00F93A60" w:rsidRPr="00B97ECF" w:rsidRDefault="00F93A60" w:rsidP="00F93A60">
            <w:pPr>
              <w:tabs>
                <w:tab w:val="center" w:pos="4320"/>
                <w:tab w:val="right" w:pos="8640"/>
              </w:tabs>
              <w:rPr>
                <w:sz w:val="24"/>
                <w:szCs w:val="24"/>
              </w:rPr>
            </w:pPr>
            <w:r w:rsidRPr="00B97ECF">
              <w:rPr>
                <w:sz w:val="24"/>
                <w:szCs w:val="24"/>
              </w:rPr>
              <w:t xml:space="preserve">(3) A bond meeting the requirements of § 169.103; </w:t>
            </w:r>
          </w:p>
          <w:p w:rsidR="00F93A60" w:rsidRPr="00B97ECF" w:rsidRDefault="00F93A60" w:rsidP="00050509">
            <w:pPr>
              <w:tabs>
                <w:tab w:val="center" w:pos="4320"/>
                <w:tab w:val="right" w:pos="8640"/>
              </w:tabs>
              <w:rPr>
                <w:sz w:val="24"/>
                <w:szCs w:val="24"/>
              </w:rPr>
            </w:pPr>
          </w:p>
        </w:tc>
        <w:tc>
          <w:tcPr>
            <w:tcW w:w="3960" w:type="dxa"/>
          </w:tcPr>
          <w:p w:rsidR="00F93A60" w:rsidRPr="00B97ECF" w:rsidRDefault="00F93A60" w:rsidP="00050509">
            <w:pPr>
              <w:tabs>
                <w:tab w:val="center" w:pos="4320"/>
                <w:tab w:val="right" w:pos="8640"/>
              </w:tabs>
              <w:rPr>
                <w:sz w:val="24"/>
                <w:szCs w:val="24"/>
              </w:rPr>
            </w:pPr>
            <w:r w:rsidRPr="00B97ECF">
              <w:rPr>
                <w:sz w:val="24"/>
                <w:szCs w:val="24"/>
              </w:rPr>
              <w:t>BIA uses this information to ensure there are sufficient resources to address any damage resulting from the right-of-way.</w:t>
            </w:r>
          </w:p>
        </w:tc>
      </w:tr>
      <w:tr w:rsidR="00F93A60" w:rsidRPr="00B97ECF" w:rsidTr="00F93A60">
        <w:tc>
          <w:tcPr>
            <w:tcW w:w="1098" w:type="dxa"/>
            <w:vMerge/>
          </w:tcPr>
          <w:p w:rsidR="00F93A60" w:rsidRPr="00B97ECF" w:rsidRDefault="00F93A60" w:rsidP="00050509">
            <w:pPr>
              <w:tabs>
                <w:tab w:val="center" w:pos="4320"/>
                <w:tab w:val="right" w:pos="8640"/>
              </w:tabs>
              <w:rPr>
                <w:sz w:val="24"/>
                <w:szCs w:val="24"/>
              </w:rPr>
            </w:pPr>
          </w:p>
        </w:tc>
        <w:tc>
          <w:tcPr>
            <w:tcW w:w="4410" w:type="dxa"/>
          </w:tcPr>
          <w:p w:rsidR="00F93A60" w:rsidRPr="00B97ECF" w:rsidRDefault="00F93A60" w:rsidP="00F93A60">
            <w:pPr>
              <w:tabs>
                <w:tab w:val="center" w:pos="4320"/>
                <w:tab w:val="right" w:pos="8640"/>
              </w:tabs>
              <w:rPr>
                <w:sz w:val="24"/>
                <w:szCs w:val="24"/>
              </w:rPr>
            </w:pPr>
            <w:r w:rsidRPr="00B97ECF">
              <w:rPr>
                <w:sz w:val="24"/>
                <w:szCs w:val="24"/>
              </w:rPr>
              <w:t xml:space="preserve">(4) Record of consent </w:t>
            </w:r>
            <w:r w:rsidR="000067CA">
              <w:rPr>
                <w:sz w:val="24"/>
                <w:szCs w:val="24"/>
              </w:rPr>
              <w:t xml:space="preserve">of tribal landowners and individual Indian landowners </w:t>
            </w:r>
            <w:r w:rsidRPr="00B97ECF">
              <w:rPr>
                <w:sz w:val="24"/>
                <w:szCs w:val="24"/>
              </w:rPr>
              <w:t>for the right-of-way meeting the requirements of § 169.10</w:t>
            </w:r>
            <w:r w:rsidR="000067CA">
              <w:rPr>
                <w:sz w:val="24"/>
                <w:szCs w:val="24"/>
              </w:rPr>
              <w:t>7</w:t>
            </w:r>
            <w:r w:rsidRPr="00B97ECF">
              <w:rPr>
                <w:sz w:val="24"/>
                <w:szCs w:val="24"/>
              </w:rPr>
              <w:t>;</w:t>
            </w:r>
          </w:p>
          <w:p w:rsidR="00F93A60" w:rsidRPr="00B97ECF" w:rsidRDefault="00F93A60" w:rsidP="00050509">
            <w:pPr>
              <w:tabs>
                <w:tab w:val="center" w:pos="4320"/>
                <w:tab w:val="right" w:pos="8640"/>
              </w:tabs>
              <w:rPr>
                <w:sz w:val="24"/>
                <w:szCs w:val="24"/>
              </w:rPr>
            </w:pPr>
          </w:p>
        </w:tc>
        <w:tc>
          <w:tcPr>
            <w:tcW w:w="3960" w:type="dxa"/>
          </w:tcPr>
          <w:p w:rsidR="00F93A60" w:rsidRPr="00B97ECF" w:rsidRDefault="00F93A60" w:rsidP="00050509">
            <w:pPr>
              <w:tabs>
                <w:tab w:val="center" w:pos="4320"/>
                <w:tab w:val="right" w:pos="8640"/>
              </w:tabs>
              <w:rPr>
                <w:sz w:val="24"/>
                <w:szCs w:val="24"/>
              </w:rPr>
            </w:pPr>
            <w:r w:rsidRPr="00B97ECF">
              <w:rPr>
                <w:sz w:val="24"/>
                <w:szCs w:val="24"/>
              </w:rPr>
              <w:lastRenderedPageBreak/>
              <w:t>BIA uses this information to ensure the landowners authorize the right-of-way.</w:t>
            </w:r>
          </w:p>
        </w:tc>
      </w:tr>
      <w:tr w:rsidR="00F93A60" w:rsidRPr="00B97ECF" w:rsidTr="00F93A60">
        <w:tc>
          <w:tcPr>
            <w:tcW w:w="1098" w:type="dxa"/>
            <w:vMerge/>
          </w:tcPr>
          <w:p w:rsidR="00F93A60" w:rsidRPr="00B97ECF" w:rsidRDefault="00F93A60" w:rsidP="00050509">
            <w:pPr>
              <w:tabs>
                <w:tab w:val="center" w:pos="4320"/>
                <w:tab w:val="right" w:pos="8640"/>
              </w:tabs>
              <w:rPr>
                <w:sz w:val="24"/>
                <w:szCs w:val="24"/>
              </w:rPr>
            </w:pPr>
          </w:p>
        </w:tc>
        <w:tc>
          <w:tcPr>
            <w:tcW w:w="4410" w:type="dxa"/>
          </w:tcPr>
          <w:p w:rsidR="00F93A60" w:rsidRPr="00B97ECF" w:rsidRDefault="00F93A60" w:rsidP="00F93A60">
            <w:pPr>
              <w:tabs>
                <w:tab w:val="center" w:pos="4320"/>
                <w:tab w:val="right" w:pos="8640"/>
              </w:tabs>
              <w:rPr>
                <w:sz w:val="24"/>
                <w:szCs w:val="24"/>
              </w:rPr>
            </w:pPr>
            <w:r w:rsidRPr="00B97ECF">
              <w:rPr>
                <w:sz w:val="24"/>
                <w:szCs w:val="24"/>
              </w:rPr>
              <w:t>(5) If applicable, a valuation meeting the requirements of § 169.11</w:t>
            </w:r>
            <w:r w:rsidR="000067CA">
              <w:rPr>
                <w:sz w:val="24"/>
                <w:szCs w:val="24"/>
              </w:rPr>
              <w:t>4</w:t>
            </w:r>
            <w:r w:rsidRPr="00B97ECF">
              <w:rPr>
                <w:sz w:val="24"/>
                <w:szCs w:val="24"/>
              </w:rPr>
              <w:t>;</w:t>
            </w:r>
          </w:p>
          <w:p w:rsidR="00F93A60" w:rsidRPr="00B97ECF" w:rsidRDefault="00F93A60" w:rsidP="00050509">
            <w:pPr>
              <w:tabs>
                <w:tab w:val="center" w:pos="4320"/>
                <w:tab w:val="right" w:pos="8640"/>
              </w:tabs>
              <w:rPr>
                <w:sz w:val="24"/>
                <w:szCs w:val="24"/>
              </w:rPr>
            </w:pPr>
          </w:p>
        </w:tc>
        <w:tc>
          <w:tcPr>
            <w:tcW w:w="3960" w:type="dxa"/>
          </w:tcPr>
          <w:p w:rsidR="00F93A60" w:rsidRPr="00B97ECF" w:rsidRDefault="00F93A60" w:rsidP="00050509">
            <w:pPr>
              <w:tabs>
                <w:tab w:val="center" w:pos="4320"/>
                <w:tab w:val="right" w:pos="8640"/>
              </w:tabs>
              <w:rPr>
                <w:sz w:val="24"/>
                <w:szCs w:val="24"/>
              </w:rPr>
            </w:pPr>
            <w:r w:rsidRPr="00B97ECF">
              <w:rPr>
                <w:sz w:val="24"/>
                <w:szCs w:val="24"/>
              </w:rPr>
              <w:t xml:space="preserve">BIA uses this information to ensure the landowner receives fair market value, where appropriate. </w:t>
            </w:r>
          </w:p>
        </w:tc>
      </w:tr>
      <w:tr w:rsidR="00F93A60" w:rsidRPr="00B97ECF" w:rsidTr="00F93A60">
        <w:tc>
          <w:tcPr>
            <w:tcW w:w="1098" w:type="dxa"/>
            <w:vMerge/>
          </w:tcPr>
          <w:p w:rsidR="00F93A60" w:rsidRPr="00B97ECF" w:rsidRDefault="00F93A60" w:rsidP="00050509">
            <w:pPr>
              <w:tabs>
                <w:tab w:val="center" w:pos="4320"/>
                <w:tab w:val="right" w:pos="8640"/>
              </w:tabs>
              <w:rPr>
                <w:sz w:val="24"/>
                <w:szCs w:val="24"/>
              </w:rPr>
            </w:pPr>
          </w:p>
        </w:tc>
        <w:tc>
          <w:tcPr>
            <w:tcW w:w="4410" w:type="dxa"/>
          </w:tcPr>
          <w:p w:rsidR="00F93A60" w:rsidRPr="00B97ECF" w:rsidRDefault="00F93A60" w:rsidP="00F93A60">
            <w:pPr>
              <w:tabs>
                <w:tab w:val="center" w:pos="4320"/>
                <w:tab w:val="right" w:pos="8640"/>
              </w:tabs>
              <w:rPr>
                <w:sz w:val="24"/>
                <w:szCs w:val="24"/>
              </w:rPr>
            </w:pPr>
            <w:r w:rsidRPr="00B97ECF">
              <w:rPr>
                <w:sz w:val="24"/>
                <w:szCs w:val="24"/>
              </w:rPr>
              <w:t>(6)  If the applicant is a corporation, limited liability company, partnership, joint venture, or other legal entity, except a tribal entity, information such as organizational documents, certificates, filing records, and resolutions, that demonstrates that:</w:t>
            </w:r>
          </w:p>
          <w:p w:rsidR="00F93A60" w:rsidRPr="00B97ECF" w:rsidRDefault="00F93A60" w:rsidP="00F93A60">
            <w:pPr>
              <w:tabs>
                <w:tab w:val="center" w:pos="4320"/>
                <w:tab w:val="right" w:pos="8640"/>
              </w:tabs>
              <w:rPr>
                <w:sz w:val="24"/>
                <w:szCs w:val="24"/>
              </w:rPr>
            </w:pPr>
            <w:r w:rsidRPr="00B97ECF">
              <w:rPr>
                <w:sz w:val="24"/>
                <w:szCs w:val="24"/>
              </w:rPr>
              <w:t>(i) The representative has authority to execute the application;</w:t>
            </w:r>
          </w:p>
          <w:p w:rsidR="00F93A60" w:rsidRPr="00B97ECF" w:rsidRDefault="00F93A60" w:rsidP="00F93A60">
            <w:pPr>
              <w:tabs>
                <w:tab w:val="center" w:pos="4320"/>
                <w:tab w:val="right" w:pos="8640"/>
              </w:tabs>
              <w:rPr>
                <w:sz w:val="24"/>
                <w:szCs w:val="24"/>
              </w:rPr>
            </w:pPr>
            <w:r w:rsidRPr="00B97ECF">
              <w:rPr>
                <w:sz w:val="24"/>
                <w:szCs w:val="24"/>
              </w:rPr>
              <w:t>(ii) The right-of-way will be enforceable against the applicant; and</w:t>
            </w:r>
          </w:p>
          <w:p w:rsidR="00F93A60" w:rsidRPr="00B97ECF" w:rsidRDefault="00F93A60" w:rsidP="00F93A60">
            <w:pPr>
              <w:tabs>
                <w:tab w:val="center" w:pos="4320"/>
                <w:tab w:val="right" w:pos="8640"/>
              </w:tabs>
              <w:rPr>
                <w:sz w:val="24"/>
                <w:szCs w:val="24"/>
              </w:rPr>
            </w:pPr>
            <w:r w:rsidRPr="00B97ECF">
              <w:rPr>
                <w:sz w:val="24"/>
                <w:szCs w:val="24"/>
              </w:rPr>
              <w:t>(iii) The legal entity is in good standing and authorized to conduct business in the jurisdiction where the land is located</w:t>
            </w:r>
          </w:p>
        </w:tc>
        <w:tc>
          <w:tcPr>
            <w:tcW w:w="3960" w:type="dxa"/>
          </w:tcPr>
          <w:p w:rsidR="00F93A60" w:rsidRPr="00B97ECF" w:rsidRDefault="00F93A60" w:rsidP="00050509">
            <w:pPr>
              <w:tabs>
                <w:tab w:val="center" w:pos="4320"/>
                <w:tab w:val="right" w:pos="8640"/>
              </w:tabs>
              <w:rPr>
                <w:sz w:val="24"/>
                <w:szCs w:val="24"/>
              </w:rPr>
            </w:pPr>
            <w:r w:rsidRPr="00B97ECF">
              <w:rPr>
                <w:sz w:val="24"/>
                <w:szCs w:val="24"/>
              </w:rPr>
              <w:t xml:space="preserve">BIA uses this information to determine if the applicant is authorized and in good standing. </w:t>
            </w:r>
          </w:p>
        </w:tc>
      </w:tr>
      <w:tr w:rsidR="00F93A60" w:rsidRPr="00B97ECF" w:rsidTr="00F93A60">
        <w:tc>
          <w:tcPr>
            <w:tcW w:w="1098" w:type="dxa"/>
            <w:vMerge/>
          </w:tcPr>
          <w:p w:rsidR="00F93A60" w:rsidRPr="00B97ECF" w:rsidRDefault="00F93A60" w:rsidP="00050509">
            <w:pPr>
              <w:tabs>
                <w:tab w:val="center" w:pos="4320"/>
                <w:tab w:val="right" w:pos="8640"/>
              </w:tabs>
              <w:rPr>
                <w:sz w:val="24"/>
                <w:szCs w:val="24"/>
              </w:rPr>
            </w:pPr>
          </w:p>
        </w:tc>
        <w:tc>
          <w:tcPr>
            <w:tcW w:w="4410" w:type="dxa"/>
          </w:tcPr>
          <w:p w:rsidR="00F93A60" w:rsidRPr="00B97ECF" w:rsidRDefault="00F93A60" w:rsidP="00F93A60">
            <w:pPr>
              <w:tabs>
                <w:tab w:val="center" w:pos="4320"/>
                <w:tab w:val="right" w:pos="8640"/>
              </w:tabs>
              <w:rPr>
                <w:sz w:val="24"/>
                <w:szCs w:val="24"/>
              </w:rPr>
            </w:pPr>
            <w:r w:rsidRPr="00B97ECF">
              <w:rPr>
                <w:sz w:val="24"/>
                <w:szCs w:val="24"/>
              </w:rPr>
              <w:t xml:space="preserve">(7) Environmental and archeological reports, surveys, and site assessments, as needed to facilitate compliance with applicable Federal and tribal environmental and land use requirements. </w:t>
            </w:r>
          </w:p>
          <w:p w:rsidR="00F93A60" w:rsidRPr="00B97ECF" w:rsidRDefault="00F93A60" w:rsidP="00050509">
            <w:pPr>
              <w:tabs>
                <w:tab w:val="center" w:pos="4320"/>
                <w:tab w:val="right" w:pos="8640"/>
              </w:tabs>
              <w:rPr>
                <w:sz w:val="24"/>
                <w:szCs w:val="24"/>
              </w:rPr>
            </w:pPr>
          </w:p>
        </w:tc>
        <w:tc>
          <w:tcPr>
            <w:tcW w:w="3960" w:type="dxa"/>
          </w:tcPr>
          <w:p w:rsidR="00F93A60" w:rsidRPr="00B97ECF" w:rsidRDefault="00F93A60" w:rsidP="00F93A60">
            <w:pPr>
              <w:tabs>
                <w:tab w:val="center" w:pos="4320"/>
                <w:tab w:val="right" w:pos="8640"/>
              </w:tabs>
              <w:rPr>
                <w:sz w:val="24"/>
                <w:szCs w:val="24"/>
              </w:rPr>
            </w:pPr>
            <w:r w:rsidRPr="00B97ECF">
              <w:rPr>
                <w:sz w:val="24"/>
                <w:szCs w:val="24"/>
              </w:rPr>
              <w:t>BIA uses this information to determine if a right-of-way should be granted in compliance with applicable laws.</w:t>
            </w:r>
          </w:p>
        </w:tc>
      </w:tr>
      <w:tr w:rsidR="00F93A60" w:rsidRPr="00B97ECF" w:rsidTr="00F93A60">
        <w:tc>
          <w:tcPr>
            <w:tcW w:w="1098" w:type="dxa"/>
          </w:tcPr>
          <w:p w:rsidR="00F93A60" w:rsidRPr="00B97ECF" w:rsidRDefault="00F93A60" w:rsidP="000113C7">
            <w:pPr>
              <w:tabs>
                <w:tab w:val="center" w:pos="4320"/>
                <w:tab w:val="right" w:pos="8640"/>
              </w:tabs>
              <w:rPr>
                <w:sz w:val="24"/>
                <w:szCs w:val="24"/>
              </w:rPr>
            </w:pPr>
            <w:r w:rsidRPr="00B97ECF">
              <w:rPr>
                <w:sz w:val="24"/>
                <w:szCs w:val="24"/>
              </w:rPr>
              <w:t>169.404</w:t>
            </w:r>
          </w:p>
        </w:tc>
        <w:tc>
          <w:tcPr>
            <w:tcW w:w="4410" w:type="dxa"/>
          </w:tcPr>
          <w:p w:rsidR="00F93A60" w:rsidRPr="00B97ECF" w:rsidRDefault="00F93A60" w:rsidP="000113C7">
            <w:pPr>
              <w:tabs>
                <w:tab w:val="center" w:pos="4320"/>
                <w:tab w:val="right" w:pos="8640"/>
              </w:tabs>
              <w:rPr>
                <w:sz w:val="24"/>
                <w:szCs w:val="24"/>
              </w:rPr>
            </w:pPr>
            <w:r w:rsidRPr="00B97ECF">
              <w:rPr>
                <w:sz w:val="24"/>
                <w:szCs w:val="24"/>
              </w:rPr>
              <w:t>Provide notice of curing violation or adequate proof of payment</w:t>
            </w:r>
          </w:p>
        </w:tc>
        <w:tc>
          <w:tcPr>
            <w:tcW w:w="3960" w:type="dxa"/>
          </w:tcPr>
          <w:p w:rsidR="00F93A60" w:rsidRPr="00B97ECF" w:rsidRDefault="00F93A60" w:rsidP="000113C7">
            <w:pPr>
              <w:tabs>
                <w:tab w:val="center" w:pos="4320"/>
                <w:tab w:val="right" w:pos="8640"/>
              </w:tabs>
              <w:rPr>
                <w:sz w:val="24"/>
                <w:szCs w:val="24"/>
              </w:rPr>
            </w:pPr>
            <w:r w:rsidRPr="00B97ECF">
              <w:rPr>
                <w:sz w:val="24"/>
                <w:szCs w:val="24"/>
              </w:rPr>
              <w:t xml:space="preserve">BIA uses this information to determine whether to pursue further enforcement action.  </w:t>
            </w:r>
          </w:p>
        </w:tc>
      </w:tr>
      <w:tr w:rsidR="00F93A60" w:rsidRPr="00B97ECF" w:rsidTr="00F93A60">
        <w:tc>
          <w:tcPr>
            <w:tcW w:w="1098" w:type="dxa"/>
          </w:tcPr>
          <w:p w:rsidR="00F93A60" w:rsidRPr="00B97ECF" w:rsidRDefault="00F93A60" w:rsidP="000113C7">
            <w:pPr>
              <w:widowControl/>
              <w:tabs>
                <w:tab w:val="center" w:pos="4320"/>
                <w:tab w:val="right" w:pos="8640"/>
              </w:tabs>
              <w:autoSpaceDE/>
              <w:autoSpaceDN/>
              <w:adjustRightInd/>
              <w:rPr>
                <w:sz w:val="24"/>
                <w:szCs w:val="24"/>
              </w:rPr>
            </w:pPr>
            <w:r w:rsidRPr="00B97ECF">
              <w:rPr>
                <w:sz w:val="24"/>
                <w:szCs w:val="24"/>
              </w:rPr>
              <w:t>169.412</w:t>
            </w:r>
          </w:p>
        </w:tc>
        <w:tc>
          <w:tcPr>
            <w:tcW w:w="4410" w:type="dxa"/>
          </w:tcPr>
          <w:p w:rsidR="00F93A60" w:rsidRPr="00B97ECF" w:rsidRDefault="00F93A60" w:rsidP="000113C7">
            <w:pPr>
              <w:tabs>
                <w:tab w:val="center" w:pos="4320"/>
                <w:tab w:val="right" w:pos="8640"/>
              </w:tabs>
              <w:rPr>
                <w:sz w:val="24"/>
                <w:szCs w:val="24"/>
              </w:rPr>
            </w:pPr>
            <w:r w:rsidRPr="00B97ECF">
              <w:rPr>
                <w:sz w:val="24"/>
                <w:szCs w:val="24"/>
              </w:rPr>
              <w:t>Respond to notice of trespass</w:t>
            </w:r>
          </w:p>
        </w:tc>
        <w:tc>
          <w:tcPr>
            <w:tcW w:w="3960" w:type="dxa"/>
          </w:tcPr>
          <w:p w:rsidR="00F93A60" w:rsidRPr="00B97ECF" w:rsidRDefault="00F93A60" w:rsidP="000113C7">
            <w:pPr>
              <w:tabs>
                <w:tab w:val="center" w:pos="4320"/>
                <w:tab w:val="right" w:pos="8640"/>
              </w:tabs>
              <w:rPr>
                <w:sz w:val="24"/>
                <w:szCs w:val="24"/>
              </w:rPr>
            </w:pPr>
            <w:r w:rsidRPr="00B97ECF">
              <w:rPr>
                <w:sz w:val="24"/>
                <w:szCs w:val="24"/>
              </w:rPr>
              <w:t xml:space="preserve">BIA uses this information to determine whether to pursue further enforcement action.  </w:t>
            </w:r>
          </w:p>
        </w:tc>
      </w:tr>
      <w:tr w:rsidR="00F93A60" w:rsidRPr="00B97ECF" w:rsidTr="00F93A60">
        <w:tc>
          <w:tcPr>
            <w:tcW w:w="1098" w:type="dxa"/>
          </w:tcPr>
          <w:p w:rsidR="00F93A60" w:rsidRPr="00B97ECF" w:rsidRDefault="00F93A60" w:rsidP="000113C7">
            <w:pPr>
              <w:tabs>
                <w:tab w:val="center" w:pos="4320"/>
                <w:tab w:val="right" w:pos="8640"/>
              </w:tabs>
              <w:rPr>
                <w:sz w:val="24"/>
                <w:szCs w:val="24"/>
              </w:rPr>
            </w:pPr>
            <w:r w:rsidRPr="00B97ECF">
              <w:rPr>
                <w:sz w:val="24"/>
                <w:szCs w:val="24"/>
              </w:rPr>
              <w:t>169.5</w:t>
            </w:r>
            <w:r w:rsidR="00E970A4">
              <w:rPr>
                <w:sz w:val="24"/>
                <w:szCs w:val="24"/>
              </w:rPr>
              <w:t>6</w:t>
            </w:r>
          </w:p>
          <w:p w:rsidR="00F93A60" w:rsidRPr="00B97ECF" w:rsidRDefault="00F93A60" w:rsidP="000113C7">
            <w:pPr>
              <w:tabs>
                <w:tab w:val="center" w:pos="4320"/>
                <w:tab w:val="right" w:pos="8640"/>
              </w:tabs>
              <w:rPr>
                <w:sz w:val="24"/>
                <w:szCs w:val="24"/>
              </w:rPr>
            </w:pPr>
          </w:p>
        </w:tc>
        <w:tc>
          <w:tcPr>
            <w:tcW w:w="4410" w:type="dxa"/>
          </w:tcPr>
          <w:p w:rsidR="00F93A60" w:rsidRPr="00B97ECF" w:rsidRDefault="00F93A60" w:rsidP="000113C7">
            <w:pPr>
              <w:tabs>
                <w:tab w:val="center" w:pos="4320"/>
                <w:tab w:val="right" w:pos="8640"/>
              </w:tabs>
              <w:rPr>
                <w:sz w:val="24"/>
                <w:szCs w:val="24"/>
              </w:rPr>
            </w:pPr>
            <w:r w:rsidRPr="00B97ECF">
              <w:rPr>
                <w:sz w:val="24"/>
                <w:szCs w:val="24"/>
              </w:rPr>
              <w:t>File copy of service line agreement and plot with BIA.</w:t>
            </w:r>
          </w:p>
        </w:tc>
        <w:tc>
          <w:tcPr>
            <w:tcW w:w="3960" w:type="dxa"/>
          </w:tcPr>
          <w:p w:rsidR="00F93A60" w:rsidRPr="00B97ECF" w:rsidRDefault="00F93A60" w:rsidP="000113C7">
            <w:pPr>
              <w:tabs>
                <w:tab w:val="center" w:pos="4320"/>
                <w:tab w:val="right" w:pos="8640"/>
              </w:tabs>
              <w:rPr>
                <w:b/>
                <w:sz w:val="24"/>
                <w:szCs w:val="24"/>
              </w:rPr>
            </w:pPr>
            <w:r w:rsidRPr="00B97ECF">
              <w:rPr>
                <w:sz w:val="24"/>
                <w:szCs w:val="24"/>
              </w:rPr>
              <w:t xml:space="preserve">BIA uses this information to ensure authorization for the service line. </w:t>
            </w:r>
          </w:p>
        </w:tc>
      </w:tr>
      <w:tr w:rsidR="00E970A4" w:rsidRPr="00B97ECF" w:rsidTr="00F93A60">
        <w:tc>
          <w:tcPr>
            <w:tcW w:w="1098" w:type="dxa"/>
          </w:tcPr>
          <w:p w:rsidR="00E970A4" w:rsidRPr="00B97ECF" w:rsidRDefault="00E970A4" w:rsidP="000113C7">
            <w:pPr>
              <w:tabs>
                <w:tab w:val="center" w:pos="4320"/>
                <w:tab w:val="right" w:pos="8640"/>
              </w:tabs>
              <w:rPr>
                <w:sz w:val="24"/>
                <w:szCs w:val="24"/>
              </w:rPr>
            </w:pPr>
            <w:r>
              <w:rPr>
                <w:sz w:val="24"/>
                <w:szCs w:val="24"/>
              </w:rPr>
              <w:t>169.007</w:t>
            </w:r>
          </w:p>
        </w:tc>
        <w:tc>
          <w:tcPr>
            <w:tcW w:w="4410" w:type="dxa"/>
          </w:tcPr>
          <w:p w:rsidR="00E970A4" w:rsidRPr="00B97ECF" w:rsidRDefault="00E970A4" w:rsidP="000113C7">
            <w:pPr>
              <w:tabs>
                <w:tab w:val="center" w:pos="4320"/>
                <w:tab w:val="right" w:pos="8640"/>
              </w:tabs>
              <w:rPr>
                <w:sz w:val="24"/>
                <w:szCs w:val="24"/>
              </w:rPr>
            </w:pPr>
            <w:r>
              <w:rPr>
                <w:sz w:val="24"/>
                <w:szCs w:val="24"/>
              </w:rPr>
              <w:t>File past assignment with BIA.</w:t>
            </w:r>
          </w:p>
        </w:tc>
        <w:tc>
          <w:tcPr>
            <w:tcW w:w="3960" w:type="dxa"/>
          </w:tcPr>
          <w:p w:rsidR="00E970A4" w:rsidRPr="00B97ECF" w:rsidRDefault="00E970A4" w:rsidP="000113C7">
            <w:pPr>
              <w:tabs>
                <w:tab w:val="center" w:pos="4320"/>
                <w:tab w:val="right" w:pos="8640"/>
              </w:tabs>
              <w:rPr>
                <w:sz w:val="24"/>
                <w:szCs w:val="24"/>
              </w:rPr>
            </w:pPr>
            <w:r>
              <w:rPr>
                <w:sz w:val="24"/>
                <w:szCs w:val="24"/>
              </w:rPr>
              <w:t xml:space="preserve">BIA uses this information to keep track of who the current holder of a right-of-way grant is.  </w:t>
            </w:r>
          </w:p>
        </w:tc>
      </w:tr>
    </w:tbl>
    <w:p w:rsidR="00926BF9" w:rsidRPr="00B97ECF" w:rsidRDefault="00926BF9" w:rsidP="00926BF9">
      <w:pPr>
        <w:rPr>
          <w:sz w:val="24"/>
          <w:szCs w:val="24"/>
        </w:rPr>
      </w:pPr>
    </w:p>
    <w:p w:rsidR="002C2DA0" w:rsidRPr="00B97EC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3.</w:t>
      </w:r>
      <w:r w:rsidRPr="00B97ECF">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B5CB7" w:rsidRPr="00B97ECF" w:rsidRDefault="003B5C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63B1C" w:rsidRPr="00B97ECF" w:rsidRDefault="00663B1C" w:rsidP="00663B1C">
      <w:pPr>
        <w:jc w:val="both"/>
        <w:rPr>
          <w:sz w:val="24"/>
          <w:szCs w:val="24"/>
        </w:rPr>
      </w:pPr>
      <w:r w:rsidRPr="00B97ECF">
        <w:rPr>
          <w:sz w:val="24"/>
          <w:szCs w:val="24"/>
        </w:rPr>
        <w:lastRenderedPageBreak/>
        <w:t xml:space="preserve">To the extent respondents provide information in written form, rather than orally, BIA accepts the information via fax or e-mail to reduce burden on respondents.  </w:t>
      </w:r>
    </w:p>
    <w:p w:rsidR="002C2DA0" w:rsidRPr="00B97EC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4.</w:t>
      </w:r>
      <w:r w:rsidRPr="00B97ECF">
        <w:rPr>
          <w:b/>
          <w:sz w:val="24"/>
          <w:szCs w:val="24"/>
        </w:rPr>
        <w:tab/>
        <w:t>Describe efforts to identify duplication.  Show specifically why any similar information already available cannot be used or modified for use for the purposes described in Item 2 above.</w:t>
      </w:r>
    </w:p>
    <w:p w:rsidR="003B0A10" w:rsidRPr="00B97ECF" w:rsidRDefault="003B0A10" w:rsidP="003B0A10">
      <w:pPr>
        <w:rPr>
          <w:sz w:val="24"/>
          <w:szCs w:val="24"/>
        </w:rPr>
      </w:pPr>
    </w:p>
    <w:p w:rsidR="00663B1C" w:rsidRPr="00B97ECF" w:rsidRDefault="00887CA1" w:rsidP="00663B1C">
      <w:pPr>
        <w:tabs>
          <w:tab w:val="left" w:pos="0"/>
        </w:tabs>
        <w:jc w:val="both"/>
        <w:rPr>
          <w:sz w:val="24"/>
          <w:szCs w:val="24"/>
        </w:rPr>
      </w:pPr>
      <w:r>
        <w:rPr>
          <w:sz w:val="24"/>
          <w:szCs w:val="24"/>
        </w:rPr>
        <w:t>There is a form, SF 299, for rights-of-way across Federal land; however, we cannot use it here because</w:t>
      </w:r>
      <w:r w:rsidR="00C714EB">
        <w:rPr>
          <w:sz w:val="24"/>
          <w:szCs w:val="24"/>
        </w:rPr>
        <w:t xml:space="preserve"> that form addresses Federal land, rather than Indian land, and does not include all the information necessary for rights-of-way</w:t>
      </w:r>
      <w:r w:rsidR="00A35DEB">
        <w:rPr>
          <w:sz w:val="24"/>
          <w:szCs w:val="24"/>
        </w:rPr>
        <w:t xml:space="preserve"> on Indian land.  Most significantly, the SF 299 does not include information on the landowner, because the Federal Government is the landowner, whereas information on the beneficial landowners is necessary for Indian land to ensure that the requisite consent is obtained from landowners.  </w:t>
      </w:r>
      <w:r w:rsidR="00663B1C" w:rsidRPr="00B97ECF">
        <w:rPr>
          <w:sz w:val="24"/>
          <w:szCs w:val="24"/>
        </w:rPr>
        <w:t xml:space="preserve">This information collected under 25 CFR Part 169 is not duplicated in any other data collection.  </w:t>
      </w:r>
    </w:p>
    <w:p w:rsidR="002C2DA0" w:rsidRPr="00B97EC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5.</w:t>
      </w:r>
      <w:r w:rsidRPr="00B97ECF">
        <w:rPr>
          <w:b/>
          <w:sz w:val="24"/>
          <w:szCs w:val="24"/>
        </w:rPr>
        <w:tab/>
        <w:t>If the collection of information impacts small bus</w:t>
      </w:r>
      <w:r w:rsidR="006E339F" w:rsidRPr="00B97ECF">
        <w:rPr>
          <w:b/>
          <w:sz w:val="24"/>
          <w:szCs w:val="24"/>
        </w:rPr>
        <w:t>inesses or other small entities</w:t>
      </w:r>
      <w:r w:rsidRPr="00B97ECF">
        <w:rPr>
          <w:b/>
          <w:sz w:val="24"/>
          <w:szCs w:val="24"/>
        </w:rPr>
        <w:t>, describe any methods used to minimize burden.</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63B1C" w:rsidRPr="00B97ECF" w:rsidRDefault="00663B1C" w:rsidP="00663B1C">
      <w:pPr>
        <w:jc w:val="both"/>
        <w:rPr>
          <w:sz w:val="24"/>
          <w:szCs w:val="24"/>
        </w:rPr>
      </w:pPr>
      <w:r w:rsidRPr="00B97ECF">
        <w:rPr>
          <w:sz w:val="24"/>
          <w:szCs w:val="24"/>
        </w:rPr>
        <w:t>BIA consulted with the tribes and through various tribal-member non-governmental organizations to determine what information collection was necessary to ensure the fair and equitable administration of rights-of-way on Indian land.  Through this consultation, the information collection burden has been minimized.</w:t>
      </w:r>
    </w:p>
    <w:p w:rsidR="002C2DA0" w:rsidRPr="00B97EC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6.</w:t>
      </w:r>
      <w:r w:rsidRPr="00B97ECF">
        <w:rPr>
          <w:b/>
          <w:sz w:val="24"/>
          <w:szCs w:val="24"/>
        </w:rPr>
        <w:tab/>
        <w:t>Describe the consequence to Federal program or policy activities if the collection is not conducted or is conducted less frequently, as well as any technical or legal obstacles to reducing burden.</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63B1C" w:rsidRPr="00B97ECF" w:rsidRDefault="00663B1C" w:rsidP="00663B1C">
      <w:pPr>
        <w:jc w:val="both"/>
        <w:rPr>
          <w:sz w:val="24"/>
          <w:szCs w:val="24"/>
        </w:rPr>
      </w:pPr>
      <w:r w:rsidRPr="00B97ECF">
        <w:rPr>
          <w:sz w:val="24"/>
          <w:szCs w:val="24"/>
        </w:rPr>
        <w:t>The information collection burden cannot be reduced any further without the integrity of the rights-of-way program being jeopardized.  Information is collected, as needed, when an applicant seeks permission to cross trust or restricted land.  If the collection is not conducted, or is conducted less frequently, the BIA will not be able to properly administer and monitor rights-of-way and trespass on Indian land.</w:t>
      </w:r>
    </w:p>
    <w:p w:rsidR="002C2DA0" w:rsidRPr="00B97EC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7.</w:t>
      </w:r>
      <w:r w:rsidRPr="00B97ECF">
        <w:rPr>
          <w:b/>
          <w:sz w:val="24"/>
          <w:szCs w:val="24"/>
        </w:rPr>
        <w:tab/>
        <w:t>Explain any special circumstances that would cause an information collection to be conducted in a manner:</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b/>
          <w:sz w:val="24"/>
          <w:szCs w:val="24"/>
        </w:rPr>
        <w:tab/>
        <w:t>*</w:t>
      </w:r>
      <w:r w:rsidRPr="00B97ECF">
        <w:rPr>
          <w:b/>
          <w:sz w:val="24"/>
          <w:szCs w:val="24"/>
        </w:rPr>
        <w:tab/>
        <w:t>requiring respondents to report information to the agency more often than quarterly;</w:t>
      </w:r>
    </w:p>
    <w:p w:rsidR="00295103" w:rsidRPr="00B97ECF" w:rsidRDefault="007A47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sz w:val="24"/>
          <w:szCs w:val="24"/>
        </w:rPr>
        <w:tab/>
      </w:r>
      <w:r w:rsidR="00295103" w:rsidRPr="00B97ECF">
        <w:rPr>
          <w:b/>
          <w:sz w:val="24"/>
          <w:szCs w:val="24"/>
        </w:rPr>
        <w:t>*</w:t>
      </w:r>
      <w:r w:rsidR="00295103" w:rsidRPr="00B97ECF">
        <w:rPr>
          <w:b/>
          <w:sz w:val="24"/>
          <w:szCs w:val="24"/>
        </w:rPr>
        <w:tab/>
        <w:t>requiring respondents to prepare a written response to a collection of information in fewer than 30 days after receipt of it;</w:t>
      </w:r>
    </w:p>
    <w:p w:rsidR="00295103" w:rsidRPr="00B97ECF" w:rsidRDefault="00295103" w:rsidP="00C012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requiring respondents to submit more than an original and two copies of any document;</w:t>
      </w:r>
    </w:p>
    <w:p w:rsidR="00295103" w:rsidRPr="00B97ECF" w:rsidRDefault="00295103" w:rsidP="00C012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requiring respondents to retain records, other than health, medical, government contract, grant-in-aid, or tax records, for more than three years;</w:t>
      </w:r>
    </w:p>
    <w:p w:rsidR="00295103" w:rsidRPr="00B97ECF" w:rsidRDefault="00295103" w:rsidP="00C012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in conne</w:t>
      </w:r>
      <w:r w:rsidR="00352210" w:rsidRPr="00B97ECF">
        <w:rPr>
          <w:b/>
          <w:sz w:val="24"/>
          <w:szCs w:val="24"/>
        </w:rPr>
        <w:t>ction with a statistical survey</w:t>
      </w:r>
      <w:r w:rsidRPr="00B97ECF">
        <w:rPr>
          <w:b/>
          <w:sz w:val="24"/>
          <w:szCs w:val="24"/>
        </w:rPr>
        <w:t xml:space="preserve"> that is not designed to produce valid and reliable results that can be generalized to the universe of study;</w:t>
      </w:r>
    </w:p>
    <w:p w:rsidR="00295103" w:rsidRPr="00B97ECF" w:rsidRDefault="00295103" w:rsidP="00C012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lastRenderedPageBreak/>
        <w:t>*</w:t>
      </w:r>
      <w:r w:rsidRPr="00B97ECF">
        <w:rPr>
          <w:b/>
          <w:sz w:val="24"/>
          <w:szCs w:val="24"/>
        </w:rPr>
        <w:tab/>
        <w:t>requiring the use of a statistical data classification that has not been reviewed and approved by OMB;</w:t>
      </w:r>
    </w:p>
    <w:p w:rsidR="00295103" w:rsidRPr="00B97ECF" w:rsidRDefault="00295103" w:rsidP="00C012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B97ECF" w:rsidRDefault="00295103" w:rsidP="00C012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requiring respondents to submit proprietary trade secrets, or other confidential information</w:t>
      </w:r>
      <w:r w:rsidR="00352210" w:rsidRPr="00B97ECF">
        <w:rPr>
          <w:b/>
          <w:sz w:val="24"/>
          <w:szCs w:val="24"/>
        </w:rPr>
        <w:t>,</w:t>
      </w:r>
      <w:r w:rsidRPr="00B97ECF">
        <w:rPr>
          <w:b/>
          <w:sz w:val="24"/>
          <w:szCs w:val="24"/>
        </w:rPr>
        <w:t xml:space="preserve"> unless the agency can demonstrate that it has instituted procedures to protect the information's confidentiality to the extent permitted by law.</w:t>
      </w:r>
    </w:p>
    <w:p w:rsidR="002C2DA0" w:rsidRPr="00B97EC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63B1C" w:rsidRPr="00B97ECF" w:rsidRDefault="00663B1C" w:rsidP="00663B1C">
      <w:pPr>
        <w:jc w:val="both"/>
        <w:rPr>
          <w:sz w:val="24"/>
          <w:szCs w:val="24"/>
        </w:rPr>
      </w:pPr>
      <w:r w:rsidRPr="00B97ECF">
        <w:rPr>
          <w:sz w:val="24"/>
          <w:szCs w:val="24"/>
        </w:rPr>
        <w:t xml:space="preserve">There are circumstances that require exceptions to 5 CFR 1320.5(d)(2).  </w:t>
      </w:r>
    </w:p>
    <w:p w:rsidR="00663B1C" w:rsidRPr="00B97ECF" w:rsidRDefault="00663B1C" w:rsidP="00663B1C">
      <w:pPr>
        <w:numPr>
          <w:ilvl w:val="0"/>
          <w:numId w:val="8"/>
        </w:numPr>
        <w:jc w:val="both"/>
        <w:rPr>
          <w:sz w:val="24"/>
          <w:szCs w:val="24"/>
        </w:rPr>
      </w:pPr>
      <w:r w:rsidRPr="00B97ECF">
        <w:rPr>
          <w:sz w:val="24"/>
          <w:szCs w:val="24"/>
        </w:rPr>
        <w:t>The regulations in §169.11</w:t>
      </w:r>
      <w:r w:rsidR="000067CA">
        <w:rPr>
          <w:sz w:val="24"/>
          <w:szCs w:val="24"/>
        </w:rPr>
        <w:t>3</w:t>
      </w:r>
      <w:r w:rsidRPr="00B97ECF">
        <w:rPr>
          <w:sz w:val="24"/>
          <w:szCs w:val="24"/>
        </w:rPr>
        <w:t xml:space="preserve"> require that compensation for the rights-of-way, where not a one-time, lump-sum payment, be paid by the dates specified in the right-of-way grant.  While each right-of-way grant is specific and the regulations do not specify otherwise, there is a potential for responding to a notice of delinquency in less than 30 days.  </w:t>
      </w:r>
    </w:p>
    <w:p w:rsidR="00663B1C" w:rsidRPr="00B97ECF" w:rsidRDefault="00663B1C" w:rsidP="00DA3736">
      <w:pPr>
        <w:numPr>
          <w:ilvl w:val="0"/>
          <w:numId w:val="8"/>
        </w:numPr>
        <w:jc w:val="both"/>
        <w:rPr>
          <w:sz w:val="24"/>
          <w:szCs w:val="24"/>
        </w:rPr>
      </w:pPr>
      <w:r w:rsidRPr="00B97ECF">
        <w:rPr>
          <w:sz w:val="24"/>
          <w:szCs w:val="24"/>
        </w:rPr>
        <w:t>In §16</w:t>
      </w:r>
      <w:r w:rsidR="00A22D01" w:rsidRPr="00B97ECF">
        <w:rPr>
          <w:sz w:val="24"/>
          <w:szCs w:val="24"/>
        </w:rPr>
        <w:t>9.404</w:t>
      </w:r>
      <w:r w:rsidRPr="00B97ECF">
        <w:rPr>
          <w:sz w:val="24"/>
          <w:szCs w:val="24"/>
        </w:rPr>
        <w:t xml:space="preserve">, the </w:t>
      </w:r>
      <w:r w:rsidR="00A22D01" w:rsidRPr="00B97ECF">
        <w:rPr>
          <w:sz w:val="24"/>
          <w:szCs w:val="24"/>
        </w:rPr>
        <w:t>grantee</w:t>
      </w:r>
      <w:r w:rsidRPr="00B97ECF">
        <w:rPr>
          <w:sz w:val="24"/>
          <w:szCs w:val="24"/>
        </w:rPr>
        <w:t xml:space="preserve"> is given 10 </w:t>
      </w:r>
      <w:r w:rsidR="00A22D01" w:rsidRPr="00B97ECF">
        <w:rPr>
          <w:sz w:val="24"/>
          <w:szCs w:val="24"/>
        </w:rPr>
        <w:t xml:space="preserve">business </w:t>
      </w:r>
      <w:r w:rsidRPr="00B97ECF">
        <w:rPr>
          <w:sz w:val="24"/>
          <w:szCs w:val="24"/>
        </w:rPr>
        <w:t xml:space="preserve">days from the receipt of the notice of violation to respond.  This is an exception to the 30-day rule because time is of the essence in correcting violations of </w:t>
      </w:r>
      <w:r w:rsidR="00A22D01" w:rsidRPr="00B97ECF">
        <w:rPr>
          <w:sz w:val="24"/>
          <w:szCs w:val="24"/>
        </w:rPr>
        <w:t>right-of-way grants</w:t>
      </w:r>
      <w:r w:rsidRPr="00B97ECF">
        <w:rPr>
          <w:sz w:val="24"/>
          <w:szCs w:val="24"/>
        </w:rPr>
        <w:t xml:space="preserve">.  A 30-day period to respond would endanger the integrity of the </w:t>
      </w:r>
      <w:r w:rsidR="00A22D01" w:rsidRPr="00B97ECF">
        <w:rPr>
          <w:sz w:val="24"/>
          <w:szCs w:val="24"/>
        </w:rPr>
        <w:t xml:space="preserve">grant </w:t>
      </w:r>
      <w:r w:rsidRPr="00B97ECF">
        <w:rPr>
          <w:sz w:val="24"/>
          <w:szCs w:val="24"/>
        </w:rPr>
        <w:t xml:space="preserve">instrument and possibly do irreparable damage to the </w:t>
      </w:r>
      <w:r w:rsidR="00A22D01" w:rsidRPr="00B97ECF">
        <w:rPr>
          <w:sz w:val="24"/>
          <w:szCs w:val="24"/>
        </w:rPr>
        <w:t xml:space="preserve">corpus of the trust resource.  </w:t>
      </w:r>
    </w:p>
    <w:p w:rsidR="002C2DA0" w:rsidRPr="00B97ECF" w:rsidRDefault="002C2DA0"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8.</w:t>
      </w:r>
      <w:r w:rsidRPr="00B97ECF">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B97ECF">
        <w:rPr>
          <w:b/>
          <w:sz w:val="24"/>
          <w:szCs w:val="24"/>
        </w:rPr>
        <w:t xml:space="preserve">ved in response to that notice </w:t>
      </w:r>
      <w:r w:rsidRPr="00B97ECF">
        <w:rPr>
          <w:b/>
          <w:sz w:val="24"/>
          <w:szCs w:val="24"/>
        </w:rPr>
        <w:t>and in response to the PRA statement associated with the collec</w:t>
      </w:r>
      <w:r w:rsidR="00DE1FFE" w:rsidRPr="00B97ECF">
        <w:rPr>
          <w:b/>
          <w:sz w:val="24"/>
          <w:szCs w:val="24"/>
        </w:rPr>
        <w:t xml:space="preserve">tion over the past three years, </w:t>
      </w:r>
      <w:r w:rsidRPr="00B97ECF">
        <w:rPr>
          <w:b/>
          <w:sz w:val="24"/>
          <w:szCs w:val="24"/>
        </w:rPr>
        <w:t>and describe actions taken by the agency in response to these comments.  Specifically address comments received on cost and hour burden.</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97ECF">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B97ECF">
        <w:rPr>
          <w:b/>
          <w:sz w:val="24"/>
          <w:szCs w:val="24"/>
        </w:rPr>
        <w:t>.</w:t>
      </w:r>
    </w:p>
    <w:p w:rsidR="003B5CB7" w:rsidRPr="00B97ECF" w:rsidRDefault="003B5CB7"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97ECF">
        <w:rPr>
          <w:b/>
          <w:sz w:val="24"/>
          <w:szCs w:val="24"/>
        </w:rPr>
        <w:t xml:space="preserve">Consultation with representatives of those from whom information is to be obtained or those who must compile records should occur at least once every </w:t>
      </w:r>
      <w:r w:rsidR="00352210" w:rsidRPr="00B97ECF">
        <w:rPr>
          <w:b/>
          <w:sz w:val="24"/>
          <w:szCs w:val="24"/>
        </w:rPr>
        <w:t>three</w:t>
      </w:r>
      <w:r w:rsidRPr="00B97ECF">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26DA0" w:rsidRPr="00B97ECF" w:rsidRDefault="00C012A9" w:rsidP="005427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 xml:space="preserve">The Department solicited input </w:t>
      </w:r>
      <w:r w:rsidR="000067CA">
        <w:rPr>
          <w:sz w:val="24"/>
          <w:szCs w:val="24"/>
        </w:rPr>
        <w:t>in the proposed rule published on June 17, 2014 at 79 FR 34455.  No comments specific to the information collections were received</w:t>
      </w:r>
      <w:r w:rsidR="00E970A4">
        <w:rPr>
          <w:sz w:val="24"/>
          <w:szCs w:val="24"/>
        </w:rPr>
        <w:t>; however, tribal commenters expressed concern that past right-of-way grants have been assigned without providing notice to BIA.  For this reason, the final regulation adds an information collection requirement for assignees to file a record of their assignments with BIA</w:t>
      </w:r>
      <w:r w:rsidR="00A22D01" w:rsidRPr="00B97ECF">
        <w:rPr>
          <w:sz w:val="24"/>
          <w:szCs w:val="24"/>
        </w:rPr>
        <w:t xml:space="preserve">.  </w:t>
      </w:r>
    </w:p>
    <w:p w:rsidR="00A22D01" w:rsidRPr="00B97ECF" w:rsidRDefault="00A22D01" w:rsidP="005427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22D01" w:rsidRPr="00B97ECF" w:rsidRDefault="00A22D01" w:rsidP="005427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In addition, we reached out to the following individual, who is a</w:t>
      </w:r>
      <w:r w:rsidR="00055D57">
        <w:rPr>
          <w:sz w:val="24"/>
          <w:szCs w:val="24"/>
        </w:rPr>
        <w:t xml:space="preserve"> current r</w:t>
      </w:r>
      <w:r w:rsidR="00FF64BE">
        <w:rPr>
          <w:sz w:val="24"/>
          <w:szCs w:val="24"/>
        </w:rPr>
        <w:t>ight-of-way grantee:  Susann Karnowski, Project Management Engineer, Minnesota Department of Transportation (contact information on file with BIA).  Ms. Karnowski stated that the BIA office and tribe assisted in providing some of the application documentation and that nothing stands out as being unnecessary or burdensome.  When asked whether BIA could make any changes to make the process of obtaining a right-of-way easier, Ms. Karnowski stated that providing guidance in simpler terms may be helpful for those not familiar with rights-of-way, but that otherwise it was a straight-forward process.  BIA believes that the revision to the regulations, which include</w:t>
      </w:r>
      <w:r w:rsidR="00CF6939">
        <w:rPr>
          <w:sz w:val="24"/>
          <w:szCs w:val="24"/>
        </w:rPr>
        <w:t>s</w:t>
      </w:r>
      <w:r w:rsidR="00FF64BE">
        <w:rPr>
          <w:sz w:val="24"/>
          <w:szCs w:val="24"/>
        </w:rPr>
        <w:t xml:space="preserve"> a rewrite in “plain language” will serve as the guidance Ms. Karnowski suggested is needed.  </w:t>
      </w:r>
    </w:p>
    <w:p w:rsidR="00036BA0" w:rsidRPr="00B97ECF" w:rsidRDefault="00036B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9.</w:t>
      </w:r>
      <w:r w:rsidRPr="00B97ECF">
        <w:rPr>
          <w:b/>
          <w:sz w:val="24"/>
          <w:szCs w:val="24"/>
        </w:rPr>
        <w:tab/>
        <w:t>Explain any decision to provide any payment or gift to respondents, other than remuneration of contractors or grantees.</w:t>
      </w:r>
    </w:p>
    <w:p w:rsidR="00D7712F" w:rsidRPr="00B97EC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A3736" w:rsidRPr="00B97ECF" w:rsidRDefault="00DA3736" w:rsidP="00DA3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No payments or gifts are provided to r</w:t>
      </w:r>
      <w:r w:rsidR="0054272B" w:rsidRPr="00B97ECF">
        <w:rPr>
          <w:sz w:val="24"/>
          <w:szCs w:val="24"/>
        </w:rPr>
        <w:t>espondents.</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A6DFA"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10.</w:t>
      </w:r>
      <w:r w:rsidRPr="00B97ECF">
        <w:rPr>
          <w:b/>
          <w:sz w:val="24"/>
          <w:szCs w:val="24"/>
        </w:rPr>
        <w:tab/>
        <w:t>Describe any assurance of confidentiality provided to respondents and the basis for the assurance in statute, regulation, or agency policy.</w:t>
      </w:r>
    </w:p>
    <w:p w:rsidR="002C2DA0" w:rsidRPr="00B97ECF" w:rsidRDefault="002C2DA0"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22D01" w:rsidRPr="00B97ECF" w:rsidRDefault="00A22D01" w:rsidP="00A22D01">
      <w:pPr>
        <w:jc w:val="both"/>
        <w:rPr>
          <w:sz w:val="24"/>
          <w:szCs w:val="24"/>
        </w:rPr>
      </w:pPr>
      <w:r w:rsidRPr="00B97ECF">
        <w:rPr>
          <w:sz w:val="24"/>
          <w:szCs w:val="24"/>
        </w:rPr>
        <w:t>There is no assurance of confidentiality provided to respondents concerning this information collection.</w:t>
      </w:r>
    </w:p>
    <w:p w:rsidR="00A22D01" w:rsidRPr="00B97ECF" w:rsidRDefault="00A22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11.</w:t>
      </w:r>
      <w:r w:rsidRPr="00B97ECF">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7712F" w:rsidRPr="00B97ECF" w:rsidRDefault="00D7712F"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22D01" w:rsidRPr="00B97ECF" w:rsidRDefault="00121858" w:rsidP="00A22D01">
      <w:pPr>
        <w:tabs>
          <w:tab w:val="center" w:pos="4320"/>
          <w:tab w:val="right" w:pos="8640"/>
        </w:tabs>
        <w:rPr>
          <w:sz w:val="24"/>
          <w:szCs w:val="24"/>
        </w:rPr>
      </w:pPr>
      <w:r>
        <w:rPr>
          <w:sz w:val="24"/>
          <w:szCs w:val="24"/>
        </w:rPr>
        <w:t xml:space="preserve">We are not requesting information of a sensitive nature.  </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12.</w:t>
      </w:r>
      <w:r w:rsidRPr="00B97ECF">
        <w:rPr>
          <w:b/>
          <w:sz w:val="24"/>
          <w:szCs w:val="24"/>
        </w:rPr>
        <w:tab/>
        <w:t>Provide estimates of the hour burden of the collection of information.  The statement should:</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b/>
          <w:sz w:val="24"/>
          <w:szCs w:val="24"/>
        </w:rPr>
        <w:tab/>
        <w:t>*</w:t>
      </w:r>
      <w:r w:rsidRPr="00B97ECF">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b/>
          <w:sz w:val="24"/>
          <w:szCs w:val="24"/>
        </w:rPr>
        <w:tab/>
        <w:t>*</w:t>
      </w:r>
      <w:r w:rsidRPr="00B97ECF">
        <w:rPr>
          <w:b/>
          <w:sz w:val="24"/>
          <w:szCs w:val="24"/>
        </w:rPr>
        <w:tab/>
        <w:t>If this request for approval covers more than one form, provide separate hour burden estimates for each form and aggregate the hour burdens.</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b/>
          <w:sz w:val="24"/>
          <w:szCs w:val="24"/>
        </w:rPr>
        <w:tab/>
        <w:t>*</w:t>
      </w:r>
      <w:r w:rsidRPr="00B97ECF">
        <w:rPr>
          <w:b/>
          <w:sz w:val="24"/>
          <w:szCs w:val="24"/>
        </w:rPr>
        <w:tab/>
        <w:t xml:space="preserve">Provide estimates of annualized cost to respondents for the hour burdens for </w:t>
      </w:r>
      <w:r w:rsidRPr="00B97ECF">
        <w:rPr>
          <w:b/>
          <w:sz w:val="24"/>
          <w:szCs w:val="24"/>
        </w:rPr>
        <w:lastRenderedPageBreak/>
        <w:t>collections of information, identifying and using appropriate wage rate categories.  The cost of contracting out or paying outside parties for information collection activities should not be included here</w:t>
      </w:r>
      <w:r w:rsidR="00DE7630" w:rsidRPr="00B97ECF">
        <w:rPr>
          <w:b/>
          <w:sz w:val="24"/>
          <w:szCs w:val="24"/>
        </w:rPr>
        <w:t>.</w:t>
      </w:r>
    </w:p>
    <w:p w:rsidR="00D7712F" w:rsidRPr="00B97ECF" w:rsidRDefault="00D7712F"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4272B" w:rsidRDefault="00C44375" w:rsidP="0054272B">
      <w:pPr>
        <w:rPr>
          <w:color w:val="000000"/>
          <w:sz w:val="24"/>
          <w:szCs w:val="24"/>
        </w:rPr>
      </w:pPr>
      <w:r>
        <w:rPr>
          <w:color w:val="000000"/>
          <w:sz w:val="24"/>
          <w:szCs w:val="24"/>
        </w:rPr>
        <w:t xml:space="preserve">There are approximately </w:t>
      </w:r>
      <w:r w:rsidR="0063559C">
        <w:rPr>
          <w:color w:val="000000"/>
          <w:sz w:val="24"/>
          <w:szCs w:val="24"/>
        </w:rPr>
        <w:t>1,</w:t>
      </w:r>
      <w:r>
        <w:rPr>
          <w:color w:val="000000"/>
          <w:sz w:val="24"/>
          <w:szCs w:val="24"/>
        </w:rPr>
        <w:t>550 respondents to this information collection.  The total number of responses and annual burden hours is shown in the table below.</w:t>
      </w:r>
    </w:p>
    <w:p w:rsidR="00C44375" w:rsidRPr="00B97ECF" w:rsidRDefault="00C44375" w:rsidP="0054272B">
      <w:pPr>
        <w:rPr>
          <w:color w:val="000000"/>
          <w:sz w:val="24"/>
          <w:szCs w:val="24"/>
        </w:rPr>
      </w:pPr>
    </w:p>
    <w:tbl>
      <w:tblPr>
        <w:tblW w:w="9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2773"/>
        <w:gridCol w:w="1477"/>
        <w:gridCol w:w="1162"/>
        <w:gridCol w:w="1144"/>
        <w:gridCol w:w="1350"/>
      </w:tblGrid>
      <w:tr w:rsidR="00A22D01" w:rsidRPr="00B97ECF" w:rsidTr="00A22D01">
        <w:tc>
          <w:tcPr>
            <w:tcW w:w="1530" w:type="dxa"/>
          </w:tcPr>
          <w:p w:rsidR="00A22D01" w:rsidRPr="00B97ECF" w:rsidRDefault="00A22D01" w:rsidP="00917918">
            <w:pPr>
              <w:rPr>
                <w:b/>
                <w:color w:val="000000"/>
                <w:sz w:val="24"/>
                <w:szCs w:val="24"/>
              </w:rPr>
            </w:pPr>
            <w:r w:rsidRPr="00B97ECF">
              <w:rPr>
                <w:b/>
                <w:color w:val="000000"/>
                <w:sz w:val="24"/>
                <w:szCs w:val="24"/>
              </w:rPr>
              <w:t xml:space="preserve">IC § </w:t>
            </w:r>
          </w:p>
        </w:tc>
        <w:tc>
          <w:tcPr>
            <w:tcW w:w="2808" w:type="dxa"/>
          </w:tcPr>
          <w:p w:rsidR="00A22D01" w:rsidRPr="00B97ECF" w:rsidRDefault="00A22D01" w:rsidP="00917918">
            <w:pPr>
              <w:rPr>
                <w:b/>
                <w:sz w:val="24"/>
                <w:szCs w:val="24"/>
              </w:rPr>
            </w:pPr>
            <w:r w:rsidRPr="00B97ECF">
              <w:rPr>
                <w:b/>
                <w:sz w:val="24"/>
                <w:szCs w:val="24"/>
              </w:rPr>
              <w:t>Description of Requirement</w:t>
            </w:r>
          </w:p>
        </w:tc>
        <w:tc>
          <w:tcPr>
            <w:tcW w:w="1483" w:type="dxa"/>
          </w:tcPr>
          <w:p w:rsidR="00A22D01" w:rsidRPr="00B97ECF" w:rsidRDefault="00C44375" w:rsidP="00917918">
            <w:pPr>
              <w:rPr>
                <w:b/>
                <w:sz w:val="24"/>
                <w:szCs w:val="24"/>
              </w:rPr>
            </w:pPr>
            <w:r>
              <w:rPr>
                <w:b/>
                <w:sz w:val="24"/>
                <w:szCs w:val="24"/>
              </w:rPr>
              <w:t>Responses</w:t>
            </w:r>
          </w:p>
          <w:p w:rsidR="00A22D01" w:rsidRPr="00B97ECF" w:rsidRDefault="00A22D01" w:rsidP="00917918">
            <w:pPr>
              <w:rPr>
                <w:b/>
                <w:color w:val="000000"/>
                <w:sz w:val="24"/>
                <w:szCs w:val="24"/>
              </w:rPr>
            </w:pPr>
          </w:p>
        </w:tc>
        <w:tc>
          <w:tcPr>
            <w:tcW w:w="1164" w:type="dxa"/>
          </w:tcPr>
          <w:p w:rsidR="00A22D01" w:rsidRPr="00B97ECF" w:rsidRDefault="00A22D01" w:rsidP="00917918">
            <w:pPr>
              <w:rPr>
                <w:b/>
                <w:sz w:val="24"/>
                <w:szCs w:val="24"/>
              </w:rPr>
            </w:pPr>
            <w:r w:rsidRPr="00B97ECF">
              <w:rPr>
                <w:b/>
                <w:sz w:val="24"/>
                <w:szCs w:val="24"/>
              </w:rPr>
              <w:t>Burden hours per response</w:t>
            </w:r>
          </w:p>
        </w:tc>
        <w:tc>
          <w:tcPr>
            <w:tcW w:w="1149" w:type="dxa"/>
          </w:tcPr>
          <w:p w:rsidR="00A22D01" w:rsidRPr="00B97ECF" w:rsidRDefault="00A22D01" w:rsidP="00917918">
            <w:pPr>
              <w:rPr>
                <w:b/>
                <w:sz w:val="24"/>
                <w:szCs w:val="24"/>
              </w:rPr>
            </w:pPr>
            <w:r w:rsidRPr="00B97ECF">
              <w:rPr>
                <w:b/>
                <w:sz w:val="24"/>
                <w:szCs w:val="24"/>
              </w:rPr>
              <w:t>Annual burden hours</w:t>
            </w:r>
          </w:p>
        </w:tc>
        <w:tc>
          <w:tcPr>
            <w:tcW w:w="1289" w:type="dxa"/>
          </w:tcPr>
          <w:p w:rsidR="00A22D01" w:rsidRPr="00B97ECF" w:rsidRDefault="00A22D01" w:rsidP="00B97ECF">
            <w:pPr>
              <w:rPr>
                <w:b/>
                <w:sz w:val="24"/>
                <w:szCs w:val="24"/>
              </w:rPr>
            </w:pPr>
            <w:r w:rsidRPr="00B97ECF">
              <w:rPr>
                <w:b/>
                <w:sz w:val="24"/>
                <w:szCs w:val="24"/>
              </w:rPr>
              <w:t>Salary cost (multiplied by $30.</w:t>
            </w:r>
            <w:r w:rsidR="00B97ECF" w:rsidRPr="00B97ECF">
              <w:rPr>
                <w:b/>
                <w:sz w:val="24"/>
                <w:szCs w:val="24"/>
              </w:rPr>
              <w:t>48</w:t>
            </w:r>
            <w:r w:rsidRPr="00B97ECF">
              <w:rPr>
                <w:b/>
                <w:sz w:val="24"/>
                <w:szCs w:val="24"/>
              </w:rPr>
              <w:t>)*</w:t>
            </w:r>
          </w:p>
        </w:tc>
      </w:tr>
      <w:tr w:rsidR="00A22D01" w:rsidRPr="00B97ECF" w:rsidTr="00A22D01">
        <w:trPr>
          <w:trHeight w:val="818"/>
        </w:trPr>
        <w:tc>
          <w:tcPr>
            <w:tcW w:w="1530" w:type="dxa"/>
          </w:tcPr>
          <w:p w:rsidR="00A22D01" w:rsidRPr="00B97ECF" w:rsidRDefault="00A22D01" w:rsidP="00774793">
            <w:pPr>
              <w:rPr>
                <w:color w:val="000000"/>
                <w:sz w:val="24"/>
                <w:szCs w:val="24"/>
              </w:rPr>
            </w:pPr>
            <w:r w:rsidRPr="00B97ECF">
              <w:rPr>
                <w:sz w:val="24"/>
                <w:szCs w:val="24"/>
              </w:rPr>
              <w:t>169.102, 169.204, 169.207, 169.210</w:t>
            </w:r>
          </w:p>
        </w:tc>
        <w:tc>
          <w:tcPr>
            <w:tcW w:w="2808" w:type="dxa"/>
          </w:tcPr>
          <w:p w:rsidR="00A22D01" w:rsidRPr="00B97ECF" w:rsidRDefault="00A22D01" w:rsidP="00FF044D">
            <w:pPr>
              <w:rPr>
                <w:color w:val="000000"/>
                <w:sz w:val="24"/>
                <w:szCs w:val="24"/>
              </w:rPr>
            </w:pPr>
            <w:r w:rsidRPr="00B97ECF">
              <w:rPr>
                <w:color w:val="000000"/>
                <w:sz w:val="24"/>
                <w:szCs w:val="24"/>
              </w:rPr>
              <w:t>Submit application for right-of-way, amendment, assignment or mortgage, and supporting documents.</w:t>
            </w:r>
          </w:p>
        </w:tc>
        <w:tc>
          <w:tcPr>
            <w:tcW w:w="1483" w:type="dxa"/>
            <w:vAlign w:val="center"/>
          </w:tcPr>
          <w:p w:rsidR="00A22D01" w:rsidRPr="00B97ECF" w:rsidRDefault="0011435D" w:rsidP="00917918">
            <w:pPr>
              <w:jc w:val="center"/>
              <w:rPr>
                <w:color w:val="000000"/>
                <w:sz w:val="24"/>
                <w:szCs w:val="24"/>
              </w:rPr>
            </w:pPr>
            <w:r>
              <w:rPr>
                <w:color w:val="000000"/>
                <w:sz w:val="24"/>
                <w:szCs w:val="24"/>
              </w:rPr>
              <w:t>2,200</w:t>
            </w:r>
          </w:p>
        </w:tc>
        <w:tc>
          <w:tcPr>
            <w:tcW w:w="1164" w:type="dxa"/>
            <w:vAlign w:val="center"/>
          </w:tcPr>
          <w:p w:rsidR="00A22D01" w:rsidRPr="00B97ECF" w:rsidRDefault="0011435D" w:rsidP="00FF044D">
            <w:pPr>
              <w:jc w:val="center"/>
              <w:rPr>
                <w:color w:val="000000"/>
                <w:sz w:val="24"/>
                <w:szCs w:val="24"/>
              </w:rPr>
            </w:pPr>
            <w:r>
              <w:rPr>
                <w:color w:val="000000"/>
                <w:sz w:val="24"/>
                <w:szCs w:val="24"/>
              </w:rPr>
              <w:t>1.0</w:t>
            </w:r>
          </w:p>
        </w:tc>
        <w:tc>
          <w:tcPr>
            <w:tcW w:w="1149" w:type="dxa"/>
            <w:vAlign w:val="center"/>
          </w:tcPr>
          <w:p w:rsidR="00A22D01" w:rsidRPr="00B97ECF" w:rsidRDefault="0011435D" w:rsidP="00FF044D">
            <w:pPr>
              <w:jc w:val="center"/>
              <w:rPr>
                <w:color w:val="000000"/>
                <w:sz w:val="24"/>
                <w:szCs w:val="24"/>
              </w:rPr>
            </w:pPr>
            <w:r>
              <w:rPr>
                <w:color w:val="000000"/>
                <w:sz w:val="24"/>
                <w:szCs w:val="24"/>
              </w:rPr>
              <w:t>2,200</w:t>
            </w:r>
          </w:p>
        </w:tc>
        <w:tc>
          <w:tcPr>
            <w:tcW w:w="1289" w:type="dxa"/>
            <w:vAlign w:val="center"/>
          </w:tcPr>
          <w:p w:rsidR="00A22D01" w:rsidRPr="00B97ECF" w:rsidRDefault="003B40D0" w:rsidP="00917918">
            <w:pPr>
              <w:jc w:val="center"/>
              <w:rPr>
                <w:color w:val="000000"/>
                <w:sz w:val="24"/>
                <w:szCs w:val="24"/>
              </w:rPr>
            </w:pPr>
            <w:r>
              <w:rPr>
                <w:color w:val="000000"/>
                <w:sz w:val="24"/>
                <w:szCs w:val="24"/>
              </w:rPr>
              <w:t>$67,056</w:t>
            </w:r>
          </w:p>
        </w:tc>
      </w:tr>
      <w:tr w:rsidR="00A22D01" w:rsidRPr="00B97ECF" w:rsidTr="00A22D01">
        <w:trPr>
          <w:trHeight w:val="548"/>
        </w:trPr>
        <w:tc>
          <w:tcPr>
            <w:tcW w:w="1530" w:type="dxa"/>
          </w:tcPr>
          <w:p w:rsidR="00A22D01" w:rsidRPr="00B97ECF" w:rsidRDefault="00A22D01" w:rsidP="00D31431">
            <w:pPr>
              <w:rPr>
                <w:color w:val="000000"/>
                <w:sz w:val="24"/>
                <w:szCs w:val="24"/>
              </w:rPr>
            </w:pPr>
            <w:r w:rsidRPr="00B97ECF">
              <w:rPr>
                <w:color w:val="000000"/>
                <w:sz w:val="24"/>
                <w:szCs w:val="24"/>
              </w:rPr>
              <w:t>169.404</w:t>
            </w:r>
          </w:p>
        </w:tc>
        <w:tc>
          <w:tcPr>
            <w:tcW w:w="2808" w:type="dxa"/>
          </w:tcPr>
          <w:p w:rsidR="00A22D01" w:rsidRPr="00B97ECF" w:rsidRDefault="00A22D01" w:rsidP="00774793">
            <w:pPr>
              <w:rPr>
                <w:color w:val="000000"/>
                <w:sz w:val="24"/>
                <w:szCs w:val="24"/>
              </w:rPr>
            </w:pPr>
            <w:r w:rsidRPr="00B97ECF">
              <w:rPr>
                <w:color w:val="000000"/>
                <w:sz w:val="24"/>
                <w:szCs w:val="24"/>
              </w:rPr>
              <w:t>Respond to notice of violation.</w:t>
            </w:r>
          </w:p>
        </w:tc>
        <w:tc>
          <w:tcPr>
            <w:tcW w:w="1483" w:type="dxa"/>
            <w:vAlign w:val="center"/>
          </w:tcPr>
          <w:p w:rsidR="00A22D01" w:rsidRPr="00B97ECF" w:rsidRDefault="00F37CEC" w:rsidP="00917918">
            <w:pPr>
              <w:jc w:val="center"/>
              <w:rPr>
                <w:color w:val="000000"/>
                <w:sz w:val="24"/>
                <w:szCs w:val="24"/>
              </w:rPr>
            </w:pPr>
            <w:r>
              <w:rPr>
                <w:color w:val="000000"/>
                <w:sz w:val="24"/>
                <w:szCs w:val="24"/>
              </w:rPr>
              <w:t>50</w:t>
            </w:r>
          </w:p>
        </w:tc>
        <w:tc>
          <w:tcPr>
            <w:tcW w:w="1164" w:type="dxa"/>
            <w:vAlign w:val="center"/>
          </w:tcPr>
          <w:p w:rsidR="00A22D01" w:rsidRPr="00B97ECF" w:rsidRDefault="00A22D01" w:rsidP="00917918">
            <w:pPr>
              <w:jc w:val="center"/>
              <w:rPr>
                <w:color w:val="000000"/>
                <w:sz w:val="24"/>
                <w:szCs w:val="24"/>
              </w:rPr>
            </w:pPr>
            <w:r w:rsidRPr="00B97ECF">
              <w:rPr>
                <w:color w:val="000000"/>
                <w:sz w:val="24"/>
                <w:szCs w:val="24"/>
              </w:rPr>
              <w:t>0.5</w:t>
            </w:r>
          </w:p>
        </w:tc>
        <w:tc>
          <w:tcPr>
            <w:tcW w:w="1149" w:type="dxa"/>
            <w:vAlign w:val="center"/>
          </w:tcPr>
          <w:p w:rsidR="00A22D01" w:rsidRPr="00B97ECF" w:rsidRDefault="0011435D" w:rsidP="00917918">
            <w:pPr>
              <w:jc w:val="center"/>
              <w:rPr>
                <w:color w:val="000000"/>
                <w:sz w:val="24"/>
                <w:szCs w:val="24"/>
              </w:rPr>
            </w:pPr>
            <w:r>
              <w:rPr>
                <w:color w:val="000000"/>
                <w:sz w:val="24"/>
                <w:szCs w:val="24"/>
              </w:rPr>
              <w:t>25</w:t>
            </w:r>
          </w:p>
        </w:tc>
        <w:tc>
          <w:tcPr>
            <w:tcW w:w="1289" w:type="dxa"/>
            <w:vAlign w:val="center"/>
          </w:tcPr>
          <w:p w:rsidR="00A22D01" w:rsidRPr="00B97ECF" w:rsidRDefault="003B40D0" w:rsidP="00917918">
            <w:pPr>
              <w:jc w:val="center"/>
              <w:rPr>
                <w:color w:val="000000"/>
                <w:sz w:val="24"/>
                <w:szCs w:val="24"/>
              </w:rPr>
            </w:pPr>
            <w:r>
              <w:rPr>
                <w:color w:val="000000"/>
                <w:sz w:val="24"/>
                <w:szCs w:val="24"/>
              </w:rPr>
              <w:t>$762</w:t>
            </w:r>
          </w:p>
        </w:tc>
      </w:tr>
      <w:tr w:rsidR="00A22D01" w:rsidRPr="00B97ECF" w:rsidTr="00A22D01">
        <w:trPr>
          <w:trHeight w:val="773"/>
        </w:trPr>
        <w:tc>
          <w:tcPr>
            <w:tcW w:w="1530" w:type="dxa"/>
          </w:tcPr>
          <w:p w:rsidR="00A22D01" w:rsidRPr="00B97ECF" w:rsidRDefault="000067CA" w:rsidP="00D24949">
            <w:pPr>
              <w:rPr>
                <w:color w:val="000000"/>
                <w:sz w:val="24"/>
                <w:szCs w:val="24"/>
              </w:rPr>
            </w:pPr>
            <w:r>
              <w:rPr>
                <w:sz w:val="24"/>
                <w:szCs w:val="24"/>
              </w:rPr>
              <w:t>169.413</w:t>
            </w:r>
          </w:p>
        </w:tc>
        <w:tc>
          <w:tcPr>
            <w:tcW w:w="2808" w:type="dxa"/>
          </w:tcPr>
          <w:p w:rsidR="00A22D01" w:rsidRPr="00B97ECF" w:rsidRDefault="00A22D01" w:rsidP="00A22D01">
            <w:pPr>
              <w:rPr>
                <w:color w:val="000000"/>
                <w:sz w:val="24"/>
                <w:szCs w:val="24"/>
              </w:rPr>
            </w:pPr>
            <w:r w:rsidRPr="00B97ECF">
              <w:rPr>
                <w:color w:val="000000"/>
                <w:sz w:val="24"/>
                <w:szCs w:val="24"/>
              </w:rPr>
              <w:t>Respond to notice of trespass.</w:t>
            </w:r>
          </w:p>
        </w:tc>
        <w:tc>
          <w:tcPr>
            <w:tcW w:w="1483" w:type="dxa"/>
            <w:vAlign w:val="center"/>
          </w:tcPr>
          <w:p w:rsidR="00A22D01" w:rsidRPr="00B97ECF" w:rsidRDefault="00F37CEC" w:rsidP="0024472A">
            <w:pPr>
              <w:jc w:val="center"/>
              <w:rPr>
                <w:color w:val="000000"/>
                <w:sz w:val="24"/>
                <w:szCs w:val="24"/>
              </w:rPr>
            </w:pPr>
            <w:r>
              <w:rPr>
                <w:color w:val="000000"/>
                <w:sz w:val="24"/>
                <w:szCs w:val="24"/>
              </w:rPr>
              <w:t>50</w:t>
            </w:r>
          </w:p>
        </w:tc>
        <w:tc>
          <w:tcPr>
            <w:tcW w:w="1164" w:type="dxa"/>
            <w:vAlign w:val="center"/>
          </w:tcPr>
          <w:p w:rsidR="00A22D01" w:rsidRPr="00B97ECF" w:rsidRDefault="00A22D01" w:rsidP="00917918">
            <w:pPr>
              <w:jc w:val="center"/>
              <w:rPr>
                <w:color w:val="000000"/>
                <w:sz w:val="24"/>
                <w:szCs w:val="24"/>
              </w:rPr>
            </w:pPr>
            <w:r w:rsidRPr="00B97ECF">
              <w:rPr>
                <w:color w:val="000000"/>
                <w:sz w:val="24"/>
                <w:szCs w:val="24"/>
              </w:rPr>
              <w:t>0.5</w:t>
            </w:r>
          </w:p>
        </w:tc>
        <w:tc>
          <w:tcPr>
            <w:tcW w:w="1149" w:type="dxa"/>
            <w:vAlign w:val="center"/>
          </w:tcPr>
          <w:p w:rsidR="00A22D01" w:rsidRPr="00B97ECF" w:rsidRDefault="0011435D" w:rsidP="00917918">
            <w:pPr>
              <w:jc w:val="center"/>
              <w:rPr>
                <w:color w:val="000000"/>
                <w:sz w:val="24"/>
                <w:szCs w:val="24"/>
              </w:rPr>
            </w:pPr>
            <w:r>
              <w:rPr>
                <w:color w:val="000000"/>
                <w:sz w:val="24"/>
                <w:szCs w:val="24"/>
              </w:rPr>
              <w:t>25</w:t>
            </w:r>
          </w:p>
        </w:tc>
        <w:tc>
          <w:tcPr>
            <w:tcW w:w="1289" w:type="dxa"/>
            <w:vAlign w:val="center"/>
          </w:tcPr>
          <w:p w:rsidR="00A22D01" w:rsidRPr="00B97ECF" w:rsidRDefault="003B40D0" w:rsidP="00917918">
            <w:pPr>
              <w:jc w:val="center"/>
              <w:rPr>
                <w:color w:val="000000"/>
                <w:sz w:val="24"/>
                <w:szCs w:val="24"/>
              </w:rPr>
            </w:pPr>
            <w:r>
              <w:rPr>
                <w:color w:val="000000"/>
                <w:sz w:val="24"/>
                <w:szCs w:val="24"/>
              </w:rPr>
              <w:t>$762</w:t>
            </w:r>
          </w:p>
        </w:tc>
      </w:tr>
      <w:tr w:rsidR="00A22D01" w:rsidRPr="00B97ECF" w:rsidTr="00A22D01">
        <w:trPr>
          <w:trHeight w:val="800"/>
        </w:trPr>
        <w:tc>
          <w:tcPr>
            <w:tcW w:w="1530" w:type="dxa"/>
          </w:tcPr>
          <w:p w:rsidR="00A22D01" w:rsidRPr="00B97ECF" w:rsidRDefault="000067CA" w:rsidP="00D24949">
            <w:pPr>
              <w:rPr>
                <w:color w:val="000000"/>
                <w:sz w:val="24"/>
                <w:szCs w:val="24"/>
              </w:rPr>
            </w:pPr>
            <w:r>
              <w:rPr>
                <w:sz w:val="24"/>
                <w:szCs w:val="24"/>
              </w:rPr>
              <w:t>169.56</w:t>
            </w:r>
          </w:p>
        </w:tc>
        <w:tc>
          <w:tcPr>
            <w:tcW w:w="2808" w:type="dxa"/>
          </w:tcPr>
          <w:p w:rsidR="00A22D01" w:rsidRPr="00B97ECF" w:rsidRDefault="00A22D01" w:rsidP="00996FFF">
            <w:pPr>
              <w:rPr>
                <w:color w:val="000000"/>
                <w:sz w:val="24"/>
                <w:szCs w:val="24"/>
              </w:rPr>
            </w:pPr>
            <w:r w:rsidRPr="00B97ECF">
              <w:rPr>
                <w:color w:val="000000"/>
                <w:sz w:val="24"/>
                <w:szCs w:val="24"/>
              </w:rPr>
              <w:t>File service line agreement with BIA.</w:t>
            </w:r>
          </w:p>
        </w:tc>
        <w:tc>
          <w:tcPr>
            <w:tcW w:w="1483" w:type="dxa"/>
            <w:vAlign w:val="center"/>
          </w:tcPr>
          <w:p w:rsidR="00A22D01" w:rsidRPr="00B97ECF" w:rsidRDefault="0011435D" w:rsidP="00917918">
            <w:pPr>
              <w:jc w:val="center"/>
              <w:rPr>
                <w:color w:val="000000"/>
                <w:sz w:val="24"/>
                <w:szCs w:val="24"/>
              </w:rPr>
            </w:pPr>
            <w:r>
              <w:rPr>
                <w:color w:val="000000"/>
                <w:sz w:val="24"/>
                <w:szCs w:val="24"/>
              </w:rPr>
              <w:t>1,000</w:t>
            </w:r>
          </w:p>
        </w:tc>
        <w:tc>
          <w:tcPr>
            <w:tcW w:w="1164" w:type="dxa"/>
            <w:vAlign w:val="center"/>
          </w:tcPr>
          <w:p w:rsidR="00A22D01" w:rsidRPr="00B97ECF" w:rsidRDefault="00A22D01" w:rsidP="00917918">
            <w:pPr>
              <w:jc w:val="center"/>
              <w:rPr>
                <w:color w:val="000000"/>
                <w:sz w:val="24"/>
                <w:szCs w:val="24"/>
              </w:rPr>
            </w:pPr>
            <w:r w:rsidRPr="00B97ECF">
              <w:rPr>
                <w:color w:val="000000"/>
                <w:sz w:val="24"/>
                <w:szCs w:val="24"/>
              </w:rPr>
              <w:t>0.25</w:t>
            </w:r>
          </w:p>
        </w:tc>
        <w:tc>
          <w:tcPr>
            <w:tcW w:w="1149" w:type="dxa"/>
            <w:vAlign w:val="center"/>
          </w:tcPr>
          <w:p w:rsidR="00A22D01" w:rsidRPr="00B97ECF" w:rsidRDefault="0011435D" w:rsidP="00917918">
            <w:pPr>
              <w:jc w:val="center"/>
              <w:rPr>
                <w:color w:val="000000"/>
                <w:sz w:val="24"/>
                <w:szCs w:val="24"/>
              </w:rPr>
            </w:pPr>
            <w:r>
              <w:rPr>
                <w:color w:val="000000"/>
                <w:sz w:val="24"/>
                <w:szCs w:val="24"/>
              </w:rPr>
              <w:t>25</w:t>
            </w:r>
            <w:r w:rsidR="00A35DEB">
              <w:rPr>
                <w:color w:val="000000"/>
                <w:sz w:val="24"/>
                <w:szCs w:val="24"/>
              </w:rPr>
              <w:t>0</w:t>
            </w:r>
          </w:p>
        </w:tc>
        <w:tc>
          <w:tcPr>
            <w:tcW w:w="1289" w:type="dxa"/>
            <w:vAlign w:val="center"/>
          </w:tcPr>
          <w:p w:rsidR="00A22D01" w:rsidRPr="00B97ECF" w:rsidRDefault="003B40D0" w:rsidP="001C1D36">
            <w:pPr>
              <w:jc w:val="center"/>
              <w:rPr>
                <w:color w:val="000000"/>
                <w:sz w:val="24"/>
                <w:szCs w:val="24"/>
              </w:rPr>
            </w:pPr>
            <w:r>
              <w:rPr>
                <w:color w:val="000000"/>
                <w:sz w:val="24"/>
                <w:szCs w:val="24"/>
              </w:rPr>
              <w:t>$7</w:t>
            </w:r>
            <w:r w:rsidR="00812023">
              <w:rPr>
                <w:color w:val="000000"/>
                <w:sz w:val="24"/>
                <w:szCs w:val="24"/>
              </w:rPr>
              <w:t>,</w:t>
            </w:r>
            <w:r>
              <w:rPr>
                <w:color w:val="000000"/>
                <w:sz w:val="24"/>
                <w:szCs w:val="24"/>
              </w:rPr>
              <w:t>62</w:t>
            </w:r>
            <w:r w:rsidR="00812023">
              <w:rPr>
                <w:color w:val="000000"/>
                <w:sz w:val="24"/>
                <w:szCs w:val="24"/>
              </w:rPr>
              <w:t>0</w:t>
            </w:r>
          </w:p>
        </w:tc>
      </w:tr>
      <w:tr w:rsidR="00E970A4" w:rsidRPr="00B97ECF" w:rsidTr="00A22D01">
        <w:trPr>
          <w:trHeight w:val="800"/>
        </w:trPr>
        <w:tc>
          <w:tcPr>
            <w:tcW w:w="1530" w:type="dxa"/>
          </w:tcPr>
          <w:p w:rsidR="00E970A4" w:rsidRDefault="00E970A4" w:rsidP="00D24949">
            <w:pPr>
              <w:rPr>
                <w:sz w:val="24"/>
                <w:szCs w:val="24"/>
              </w:rPr>
            </w:pPr>
            <w:r>
              <w:rPr>
                <w:sz w:val="24"/>
                <w:szCs w:val="24"/>
              </w:rPr>
              <w:t>169.007</w:t>
            </w:r>
          </w:p>
        </w:tc>
        <w:tc>
          <w:tcPr>
            <w:tcW w:w="2808" w:type="dxa"/>
          </w:tcPr>
          <w:p w:rsidR="00E970A4" w:rsidRPr="00B97ECF" w:rsidRDefault="00E970A4" w:rsidP="00996FFF">
            <w:pPr>
              <w:rPr>
                <w:color w:val="000000"/>
                <w:sz w:val="24"/>
                <w:szCs w:val="24"/>
              </w:rPr>
            </w:pPr>
            <w:r>
              <w:rPr>
                <w:color w:val="000000"/>
                <w:sz w:val="24"/>
                <w:szCs w:val="24"/>
              </w:rPr>
              <w:t>File past assignments with BIA.</w:t>
            </w:r>
          </w:p>
        </w:tc>
        <w:tc>
          <w:tcPr>
            <w:tcW w:w="1483" w:type="dxa"/>
            <w:vAlign w:val="center"/>
          </w:tcPr>
          <w:p w:rsidR="00E970A4" w:rsidRDefault="00E970A4" w:rsidP="00917918">
            <w:pPr>
              <w:jc w:val="center"/>
              <w:rPr>
                <w:color w:val="000000"/>
                <w:sz w:val="24"/>
                <w:szCs w:val="24"/>
              </w:rPr>
            </w:pPr>
            <w:r>
              <w:rPr>
                <w:color w:val="000000"/>
                <w:sz w:val="24"/>
                <w:szCs w:val="24"/>
              </w:rPr>
              <w:t>1,000</w:t>
            </w:r>
          </w:p>
        </w:tc>
        <w:tc>
          <w:tcPr>
            <w:tcW w:w="1164" w:type="dxa"/>
            <w:vAlign w:val="center"/>
          </w:tcPr>
          <w:p w:rsidR="00E970A4" w:rsidRPr="00B97ECF" w:rsidRDefault="00E970A4" w:rsidP="00917918">
            <w:pPr>
              <w:jc w:val="center"/>
              <w:rPr>
                <w:color w:val="000000"/>
                <w:sz w:val="24"/>
                <w:szCs w:val="24"/>
              </w:rPr>
            </w:pPr>
            <w:r>
              <w:rPr>
                <w:color w:val="000000"/>
                <w:sz w:val="24"/>
                <w:szCs w:val="24"/>
              </w:rPr>
              <w:t>0.25</w:t>
            </w:r>
          </w:p>
        </w:tc>
        <w:tc>
          <w:tcPr>
            <w:tcW w:w="1149" w:type="dxa"/>
            <w:vAlign w:val="center"/>
          </w:tcPr>
          <w:p w:rsidR="00E970A4" w:rsidRDefault="00E970A4" w:rsidP="00917918">
            <w:pPr>
              <w:jc w:val="center"/>
              <w:rPr>
                <w:color w:val="000000"/>
                <w:sz w:val="24"/>
                <w:szCs w:val="24"/>
              </w:rPr>
            </w:pPr>
            <w:r>
              <w:rPr>
                <w:color w:val="000000"/>
                <w:sz w:val="24"/>
                <w:szCs w:val="24"/>
              </w:rPr>
              <w:t>250</w:t>
            </w:r>
          </w:p>
        </w:tc>
        <w:tc>
          <w:tcPr>
            <w:tcW w:w="1289" w:type="dxa"/>
            <w:vAlign w:val="center"/>
          </w:tcPr>
          <w:p w:rsidR="00E970A4" w:rsidRDefault="00E970A4" w:rsidP="001C1D36">
            <w:pPr>
              <w:jc w:val="center"/>
              <w:rPr>
                <w:color w:val="000000"/>
                <w:sz w:val="24"/>
                <w:szCs w:val="24"/>
              </w:rPr>
            </w:pPr>
            <w:r>
              <w:rPr>
                <w:color w:val="000000"/>
                <w:sz w:val="24"/>
                <w:szCs w:val="24"/>
              </w:rPr>
              <w:t>$7,620</w:t>
            </w:r>
          </w:p>
        </w:tc>
      </w:tr>
      <w:tr w:rsidR="00A22D01" w:rsidRPr="00B97ECF" w:rsidTr="00A22D01">
        <w:trPr>
          <w:trHeight w:val="800"/>
        </w:trPr>
        <w:tc>
          <w:tcPr>
            <w:tcW w:w="1530" w:type="dxa"/>
            <w:vAlign w:val="center"/>
          </w:tcPr>
          <w:p w:rsidR="00A22D01" w:rsidRPr="00B97ECF" w:rsidRDefault="00A22D01" w:rsidP="00917918">
            <w:pPr>
              <w:jc w:val="center"/>
              <w:rPr>
                <w:b/>
                <w:sz w:val="24"/>
                <w:szCs w:val="24"/>
              </w:rPr>
            </w:pPr>
            <w:r w:rsidRPr="00B97ECF">
              <w:rPr>
                <w:b/>
                <w:sz w:val="24"/>
                <w:szCs w:val="24"/>
              </w:rPr>
              <w:t>Total</w:t>
            </w:r>
          </w:p>
        </w:tc>
        <w:tc>
          <w:tcPr>
            <w:tcW w:w="2808" w:type="dxa"/>
          </w:tcPr>
          <w:p w:rsidR="00A22D01" w:rsidRPr="00B97ECF" w:rsidRDefault="00A22D01" w:rsidP="00917918">
            <w:pPr>
              <w:jc w:val="center"/>
              <w:rPr>
                <w:b/>
                <w:color w:val="000000"/>
                <w:sz w:val="24"/>
                <w:szCs w:val="24"/>
              </w:rPr>
            </w:pPr>
          </w:p>
        </w:tc>
        <w:tc>
          <w:tcPr>
            <w:tcW w:w="1483" w:type="dxa"/>
            <w:vAlign w:val="center"/>
          </w:tcPr>
          <w:p w:rsidR="00A22D01" w:rsidRPr="00B97ECF" w:rsidRDefault="00E970A4" w:rsidP="00917918">
            <w:pPr>
              <w:jc w:val="center"/>
              <w:rPr>
                <w:b/>
                <w:color w:val="000000"/>
                <w:sz w:val="24"/>
                <w:szCs w:val="24"/>
              </w:rPr>
            </w:pPr>
            <w:r>
              <w:rPr>
                <w:b/>
                <w:color w:val="000000"/>
                <w:sz w:val="24"/>
                <w:szCs w:val="24"/>
              </w:rPr>
              <w:t>4</w:t>
            </w:r>
            <w:r w:rsidR="0011435D">
              <w:rPr>
                <w:b/>
                <w:color w:val="000000"/>
                <w:sz w:val="24"/>
                <w:szCs w:val="24"/>
              </w:rPr>
              <w:t>,300</w:t>
            </w:r>
          </w:p>
        </w:tc>
        <w:tc>
          <w:tcPr>
            <w:tcW w:w="1164" w:type="dxa"/>
            <w:shd w:val="clear" w:color="auto" w:fill="808080"/>
            <w:vAlign w:val="center"/>
          </w:tcPr>
          <w:p w:rsidR="00A22D01" w:rsidRPr="00B97ECF" w:rsidRDefault="00A22D01" w:rsidP="00917918">
            <w:pPr>
              <w:jc w:val="center"/>
              <w:rPr>
                <w:b/>
                <w:color w:val="000000"/>
                <w:sz w:val="24"/>
                <w:szCs w:val="24"/>
              </w:rPr>
            </w:pPr>
          </w:p>
        </w:tc>
        <w:tc>
          <w:tcPr>
            <w:tcW w:w="1149" w:type="dxa"/>
            <w:vAlign w:val="center"/>
          </w:tcPr>
          <w:p w:rsidR="00A22D01" w:rsidRPr="00B97ECF" w:rsidRDefault="0063559C" w:rsidP="005879D9">
            <w:pPr>
              <w:jc w:val="center"/>
              <w:rPr>
                <w:b/>
                <w:color w:val="000000"/>
                <w:sz w:val="24"/>
                <w:szCs w:val="24"/>
              </w:rPr>
            </w:pPr>
            <w:r>
              <w:rPr>
                <w:b/>
                <w:color w:val="000000"/>
                <w:sz w:val="24"/>
                <w:szCs w:val="24"/>
              </w:rPr>
              <w:t>2,750</w:t>
            </w:r>
          </w:p>
        </w:tc>
        <w:tc>
          <w:tcPr>
            <w:tcW w:w="1289" w:type="dxa"/>
            <w:vAlign w:val="center"/>
          </w:tcPr>
          <w:p w:rsidR="00A22D01" w:rsidRPr="00B97ECF" w:rsidRDefault="00A22D01" w:rsidP="00E970A4">
            <w:pPr>
              <w:jc w:val="center"/>
              <w:rPr>
                <w:b/>
                <w:color w:val="000000"/>
                <w:sz w:val="24"/>
                <w:szCs w:val="24"/>
              </w:rPr>
            </w:pPr>
            <w:r w:rsidRPr="00B97ECF">
              <w:rPr>
                <w:b/>
                <w:color w:val="000000"/>
                <w:sz w:val="24"/>
                <w:szCs w:val="24"/>
              </w:rPr>
              <w:t xml:space="preserve">$ </w:t>
            </w:r>
            <w:r w:rsidR="00E970A4">
              <w:rPr>
                <w:b/>
                <w:color w:val="000000"/>
                <w:sz w:val="24"/>
                <w:szCs w:val="24"/>
              </w:rPr>
              <w:t>83,820</w:t>
            </w:r>
          </w:p>
        </w:tc>
      </w:tr>
    </w:tbl>
    <w:p w:rsidR="0054272B" w:rsidRPr="00B97ECF" w:rsidRDefault="0054272B" w:rsidP="0054272B">
      <w:pPr>
        <w:rPr>
          <w:sz w:val="24"/>
          <w:szCs w:val="24"/>
        </w:rPr>
      </w:pPr>
    </w:p>
    <w:p w:rsidR="0024472A" w:rsidRPr="00B97ECF" w:rsidRDefault="0054272B" w:rsidP="0054272B">
      <w:pPr>
        <w:widowControl/>
        <w:rPr>
          <w:sz w:val="24"/>
          <w:szCs w:val="24"/>
        </w:rPr>
      </w:pPr>
      <w:r w:rsidRPr="00B97ECF">
        <w:rPr>
          <w:sz w:val="24"/>
          <w:szCs w:val="24"/>
        </w:rPr>
        <w:t>*To obtain the hourly rate for tribal government employees, we used $2</w:t>
      </w:r>
      <w:r w:rsidR="001C1D36" w:rsidRPr="00B97ECF">
        <w:rPr>
          <w:sz w:val="24"/>
          <w:szCs w:val="24"/>
        </w:rPr>
        <w:t>1.</w:t>
      </w:r>
      <w:r w:rsidR="00B97ECF" w:rsidRPr="00B97ECF">
        <w:rPr>
          <w:sz w:val="24"/>
          <w:szCs w:val="24"/>
        </w:rPr>
        <w:t>77</w:t>
      </w:r>
      <w:r w:rsidRPr="00B97ECF">
        <w:rPr>
          <w:b/>
          <w:sz w:val="24"/>
          <w:szCs w:val="24"/>
        </w:rPr>
        <w:t xml:space="preserve">, </w:t>
      </w:r>
      <w:r w:rsidRPr="00B97ECF">
        <w:rPr>
          <w:sz w:val="24"/>
          <w:szCs w:val="24"/>
        </w:rPr>
        <w:t xml:space="preserve">the wages and salaries figure for all workers from BLS Release USDL </w:t>
      </w:r>
      <w:r w:rsidR="00946A09" w:rsidRPr="00B97ECF">
        <w:rPr>
          <w:sz w:val="24"/>
          <w:szCs w:val="24"/>
        </w:rPr>
        <w:t>13-</w:t>
      </w:r>
      <w:r w:rsidR="001C1D36" w:rsidRPr="00B97ECF">
        <w:rPr>
          <w:sz w:val="24"/>
          <w:szCs w:val="24"/>
        </w:rPr>
        <w:t>2349</w:t>
      </w:r>
      <w:r w:rsidRPr="00B97ECF">
        <w:rPr>
          <w:sz w:val="24"/>
          <w:szCs w:val="24"/>
        </w:rPr>
        <w:t xml:space="preserve">, </w:t>
      </w:r>
      <w:r w:rsidRPr="00B97ECF">
        <w:rPr>
          <w:i/>
          <w:sz w:val="24"/>
          <w:szCs w:val="24"/>
        </w:rPr>
        <w:t>Employer Costs fo</w:t>
      </w:r>
      <w:r w:rsidR="00946A09" w:rsidRPr="00B97ECF">
        <w:rPr>
          <w:i/>
          <w:sz w:val="24"/>
          <w:szCs w:val="24"/>
        </w:rPr>
        <w:t>r Employee Compensation—</w:t>
      </w:r>
      <w:r w:rsidR="001C1D36" w:rsidRPr="00B97ECF">
        <w:rPr>
          <w:i/>
          <w:sz w:val="24"/>
          <w:szCs w:val="24"/>
        </w:rPr>
        <w:t>December</w:t>
      </w:r>
      <w:r w:rsidR="00917918" w:rsidRPr="00B97ECF">
        <w:rPr>
          <w:i/>
          <w:sz w:val="24"/>
          <w:szCs w:val="24"/>
        </w:rPr>
        <w:t xml:space="preserve"> 201</w:t>
      </w:r>
      <w:r w:rsidR="00946A09" w:rsidRPr="00B97ECF">
        <w:rPr>
          <w:i/>
          <w:sz w:val="24"/>
          <w:szCs w:val="24"/>
        </w:rPr>
        <w:t>3</w:t>
      </w:r>
      <w:r w:rsidRPr="00B97ECF">
        <w:rPr>
          <w:sz w:val="24"/>
          <w:szCs w:val="24"/>
        </w:rPr>
        <w:t xml:space="preserve">, Table 1, </w:t>
      </w:r>
      <w:r w:rsidRPr="00B97ECF">
        <w:rPr>
          <w:i/>
          <w:sz w:val="24"/>
          <w:szCs w:val="24"/>
        </w:rPr>
        <w:t xml:space="preserve">Employer costs per hour worked for employee compensation and costs as a percent of total compensation: Civilian workers, by major occupational and industry group.  </w:t>
      </w:r>
      <w:r w:rsidRPr="00B97ECF">
        <w:rPr>
          <w:sz w:val="24"/>
          <w:szCs w:val="24"/>
        </w:rPr>
        <w:t>To account for benefits, we then multiplied this rate by 1.</w:t>
      </w:r>
      <w:r w:rsidR="00917918" w:rsidRPr="00B97ECF">
        <w:rPr>
          <w:sz w:val="24"/>
          <w:szCs w:val="24"/>
        </w:rPr>
        <w:t>4</w:t>
      </w:r>
      <w:r w:rsidRPr="00B97ECF">
        <w:rPr>
          <w:sz w:val="24"/>
          <w:szCs w:val="24"/>
        </w:rPr>
        <w:t xml:space="preserve"> in accordance with BLS Release USDL </w:t>
      </w:r>
      <w:r w:rsidR="00946A09" w:rsidRPr="00B97ECF">
        <w:rPr>
          <w:sz w:val="24"/>
          <w:szCs w:val="24"/>
        </w:rPr>
        <w:t>1</w:t>
      </w:r>
      <w:r w:rsidR="00B97ECF" w:rsidRPr="00B97ECF">
        <w:rPr>
          <w:sz w:val="24"/>
          <w:szCs w:val="24"/>
        </w:rPr>
        <w:t>4</w:t>
      </w:r>
      <w:r w:rsidR="00946A09" w:rsidRPr="00B97ECF">
        <w:rPr>
          <w:sz w:val="24"/>
          <w:szCs w:val="24"/>
        </w:rPr>
        <w:t>-</w:t>
      </w:r>
      <w:r w:rsidR="00B97ECF" w:rsidRPr="00B97ECF">
        <w:rPr>
          <w:sz w:val="24"/>
          <w:szCs w:val="24"/>
        </w:rPr>
        <w:t>0390</w:t>
      </w:r>
      <w:r w:rsidRPr="00B97ECF">
        <w:rPr>
          <w:sz w:val="24"/>
          <w:szCs w:val="24"/>
        </w:rPr>
        <w:t xml:space="preserve">, to obtain a total rate of </w:t>
      </w:r>
      <w:r w:rsidRPr="00B97ECF">
        <w:rPr>
          <w:b/>
          <w:sz w:val="24"/>
          <w:szCs w:val="24"/>
        </w:rPr>
        <w:t>$</w:t>
      </w:r>
      <w:r w:rsidR="00946A09" w:rsidRPr="00B97ECF">
        <w:rPr>
          <w:b/>
          <w:sz w:val="24"/>
          <w:szCs w:val="24"/>
        </w:rPr>
        <w:t>30.</w:t>
      </w:r>
      <w:r w:rsidR="00B97ECF" w:rsidRPr="00B97ECF">
        <w:rPr>
          <w:b/>
          <w:sz w:val="24"/>
          <w:szCs w:val="24"/>
        </w:rPr>
        <w:t>48</w:t>
      </w:r>
      <w:r w:rsidRPr="00B97ECF">
        <w:rPr>
          <w:sz w:val="24"/>
          <w:szCs w:val="24"/>
        </w:rPr>
        <w:t xml:space="preserve">.  </w:t>
      </w:r>
      <w:r w:rsidRPr="00B97ECF">
        <w:rPr>
          <w:i/>
          <w:sz w:val="24"/>
          <w:szCs w:val="24"/>
        </w:rPr>
        <w:t>See</w:t>
      </w:r>
      <w:r w:rsidRPr="00B97ECF">
        <w:rPr>
          <w:sz w:val="24"/>
          <w:szCs w:val="24"/>
        </w:rPr>
        <w:t xml:space="preserve"> </w:t>
      </w:r>
      <w:hyperlink r:id="rId9" w:history="1">
        <w:r w:rsidR="00917918" w:rsidRPr="00B97ECF">
          <w:rPr>
            <w:rStyle w:val="Hyperlink"/>
            <w:sz w:val="24"/>
            <w:szCs w:val="24"/>
          </w:rPr>
          <w:t>http://www.bls.gov/news.release/pdf/ecec.pdf</w:t>
        </w:r>
      </w:hyperlink>
      <w:r w:rsidRPr="00B97ECF">
        <w:rPr>
          <w:sz w:val="24"/>
          <w:szCs w:val="24"/>
        </w:rPr>
        <w:t xml:space="preserve">. </w:t>
      </w:r>
    </w:p>
    <w:p w:rsidR="0054272B" w:rsidRPr="00B97ECF" w:rsidRDefault="0054272B" w:rsidP="0054272B">
      <w:pPr>
        <w:widowControl/>
        <w:rPr>
          <w:sz w:val="24"/>
          <w:szCs w:val="24"/>
        </w:rPr>
      </w:pPr>
    </w:p>
    <w:p w:rsidR="0001779A" w:rsidRPr="00B97ECF" w:rsidRDefault="0001779A"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13.</w:t>
      </w:r>
      <w:r w:rsidRPr="00B97ECF">
        <w:rPr>
          <w:b/>
          <w:sz w:val="24"/>
          <w:szCs w:val="24"/>
        </w:rPr>
        <w:tab/>
        <w:t xml:space="preserve">Provide an estimate of the total annual </w:t>
      </w:r>
      <w:r w:rsidR="00DE1FFE" w:rsidRPr="00B97ECF">
        <w:rPr>
          <w:b/>
          <w:sz w:val="24"/>
          <w:szCs w:val="24"/>
        </w:rPr>
        <w:t>non-hour</w:t>
      </w:r>
      <w:r w:rsidRPr="00B97ECF">
        <w:rPr>
          <w:b/>
          <w:sz w:val="24"/>
          <w:szCs w:val="24"/>
        </w:rPr>
        <w:t xml:space="preserve"> cost burden to respondents or recordkeepers resulting from the collection of information.  (Do not include the cost of any hour burden </w:t>
      </w:r>
      <w:r w:rsidR="004A6DFA" w:rsidRPr="00B97ECF">
        <w:rPr>
          <w:b/>
          <w:sz w:val="24"/>
          <w:szCs w:val="24"/>
        </w:rPr>
        <w:t xml:space="preserve">already reflected </w:t>
      </w:r>
      <w:r w:rsidR="00F73931" w:rsidRPr="00B97ECF">
        <w:rPr>
          <w:b/>
          <w:sz w:val="24"/>
          <w:szCs w:val="24"/>
        </w:rPr>
        <w:t>in item 12</w:t>
      </w:r>
      <w:r w:rsidR="004A6DFA" w:rsidRPr="00B97ECF">
        <w:rPr>
          <w:b/>
          <w:sz w:val="24"/>
          <w:szCs w:val="24"/>
        </w:rPr>
        <w:t>.)</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 xml:space="preserve">The cost estimate should be split into two components: (a) a total capital and start-up cost component (annualized over its expected useful life) and (b) a total operation </w:t>
      </w:r>
      <w:r w:rsidRPr="00B97ECF">
        <w:rPr>
          <w:b/>
          <w:sz w:val="24"/>
          <w:szCs w:val="24"/>
        </w:rPr>
        <w:lastRenderedPageBreak/>
        <w:t xml:space="preserve">and maintenance and purchase of services component.  The estimates should take into account costs associated with generating, maintaining, and disclosing or providing the information </w:t>
      </w:r>
      <w:r w:rsidR="000257C8" w:rsidRPr="00B97ECF">
        <w:rPr>
          <w:b/>
          <w:sz w:val="24"/>
          <w:szCs w:val="24"/>
        </w:rPr>
        <w:t>(</w:t>
      </w:r>
      <w:r w:rsidRPr="00B97ECF">
        <w:rPr>
          <w:b/>
          <w:sz w:val="24"/>
          <w:szCs w:val="24"/>
        </w:rPr>
        <w:t>including filing fees paid</w:t>
      </w:r>
      <w:r w:rsidR="000257C8" w:rsidRPr="00B97ECF">
        <w:rPr>
          <w:b/>
          <w:sz w:val="24"/>
          <w:szCs w:val="24"/>
        </w:rPr>
        <w:t xml:space="preserve"> for form processing)</w:t>
      </w:r>
      <w:r w:rsidRPr="00B97ECF">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b/>
          <w:sz w:val="24"/>
          <w:szCs w:val="24"/>
        </w:rPr>
        <w:tab/>
        <w:t>*</w:t>
      </w:r>
      <w:r w:rsidRPr="00B97ECF">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7712F" w:rsidRPr="00B97EC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97ECF" w:rsidRPr="00B97ECF" w:rsidRDefault="00B97EC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 xml:space="preserve">There is </w:t>
      </w:r>
      <w:r w:rsidR="00A95309">
        <w:rPr>
          <w:sz w:val="24"/>
          <w:szCs w:val="24"/>
        </w:rPr>
        <w:t>a</w:t>
      </w:r>
      <w:r w:rsidRPr="00B97ECF">
        <w:rPr>
          <w:sz w:val="24"/>
          <w:szCs w:val="24"/>
        </w:rPr>
        <w:t xml:space="preserve"> non-hour cost burden associated with this information collection</w:t>
      </w:r>
      <w:r w:rsidR="00A95309">
        <w:rPr>
          <w:sz w:val="24"/>
          <w:szCs w:val="24"/>
        </w:rPr>
        <w:t xml:space="preserve"> to obtain a legal description and a survey signed by a professional engineer or surveyor</w:t>
      </w:r>
      <w:r w:rsidRPr="00B97ECF">
        <w:rPr>
          <w:sz w:val="24"/>
          <w:szCs w:val="24"/>
        </w:rPr>
        <w:t>.</w:t>
      </w:r>
      <w:r w:rsidR="00A95309">
        <w:rPr>
          <w:sz w:val="24"/>
          <w:szCs w:val="24"/>
        </w:rPr>
        <w:t xml:space="preserve">  Together, these cost approximately $1,000 for each of the 2,200 right-of-way requests each year, for an annual non-hour cost burden of $2,200,000.  </w:t>
      </w:r>
      <w:r w:rsidRPr="00B97ECF">
        <w:rPr>
          <w:sz w:val="24"/>
          <w:szCs w:val="24"/>
        </w:rPr>
        <w:t xml:space="preserve"> </w:t>
      </w:r>
    </w:p>
    <w:p w:rsidR="000B7B1D" w:rsidRPr="00B97ECF" w:rsidRDefault="000B7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758B"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14.</w:t>
      </w:r>
      <w:r w:rsidRPr="00B97ECF">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B97ECF">
        <w:rPr>
          <w:b/>
          <w:sz w:val="24"/>
          <w:szCs w:val="24"/>
        </w:rPr>
        <w:t xml:space="preserve">his collection of information. </w:t>
      </w:r>
    </w:p>
    <w:p w:rsidR="00D7712F" w:rsidRPr="00B97EC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B97ECF" w:rsidRPr="00B97ECF" w:rsidRDefault="00B97ECF" w:rsidP="00B97E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 xml:space="preserve">We estimate the annual cost to the Federal government for processing right-of-way applications to be </w:t>
      </w:r>
      <w:r w:rsidR="003B40D0" w:rsidRPr="00B97ECF">
        <w:rPr>
          <w:b/>
          <w:sz w:val="24"/>
          <w:szCs w:val="24"/>
        </w:rPr>
        <w:t>$</w:t>
      </w:r>
      <w:r w:rsidR="003B40D0">
        <w:rPr>
          <w:b/>
          <w:sz w:val="24"/>
          <w:szCs w:val="24"/>
        </w:rPr>
        <w:t>10,874,600</w:t>
      </w:r>
      <w:r w:rsidRPr="00B97ECF">
        <w:rPr>
          <w:sz w:val="24"/>
          <w:szCs w:val="24"/>
        </w:rPr>
        <w:t xml:space="preserve">.  For each </w:t>
      </w:r>
      <w:r w:rsidR="003B40D0">
        <w:rPr>
          <w:sz w:val="24"/>
          <w:szCs w:val="24"/>
        </w:rPr>
        <w:t>application</w:t>
      </w:r>
      <w:r w:rsidRPr="00B97ECF">
        <w:rPr>
          <w:sz w:val="24"/>
          <w:szCs w:val="24"/>
        </w:rPr>
        <w:t>, approximately $</w:t>
      </w:r>
      <w:r w:rsidR="003B40D0">
        <w:rPr>
          <w:sz w:val="24"/>
          <w:szCs w:val="24"/>
        </w:rPr>
        <w:t>3,943</w:t>
      </w:r>
      <w:r w:rsidRPr="00B97ECF">
        <w:rPr>
          <w:sz w:val="24"/>
          <w:szCs w:val="24"/>
        </w:rPr>
        <w:t xml:space="preserve"> represents </w:t>
      </w:r>
      <w:r w:rsidR="00F37CEC" w:rsidRPr="00F37CEC">
        <w:rPr>
          <w:sz w:val="24"/>
          <w:szCs w:val="24"/>
        </w:rPr>
        <w:t>64</w:t>
      </w:r>
      <w:r w:rsidRPr="00F37CEC">
        <w:rPr>
          <w:sz w:val="24"/>
          <w:szCs w:val="24"/>
        </w:rPr>
        <w:t xml:space="preserve"> hours</w:t>
      </w:r>
      <w:r w:rsidRPr="00B97ECF">
        <w:rPr>
          <w:sz w:val="24"/>
          <w:szCs w:val="24"/>
        </w:rPr>
        <w:t xml:space="preserve"> for a GS-12; and an additional $1,000 per application covers overhead expenses, e.g., paperwork, travel, surveys and appraisals.  Each application at a cost of $</w:t>
      </w:r>
      <w:r w:rsidR="00F37CEC">
        <w:rPr>
          <w:sz w:val="24"/>
          <w:szCs w:val="24"/>
        </w:rPr>
        <w:t>4,943</w:t>
      </w:r>
      <w:r w:rsidRPr="00B97ECF">
        <w:rPr>
          <w:sz w:val="24"/>
          <w:szCs w:val="24"/>
        </w:rPr>
        <w:t xml:space="preserve"> x </w:t>
      </w:r>
      <w:r w:rsidR="003B40D0">
        <w:rPr>
          <w:sz w:val="24"/>
          <w:szCs w:val="24"/>
        </w:rPr>
        <w:t>2,200</w:t>
      </w:r>
      <w:r w:rsidRPr="00B97ECF">
        <w:rPr>
          <w:sz w:val="24"/>
          <w:szCs w:val="24"/>
        </w:rPr>
        <w:t xml:space="preserve"> applications = </w:t>
      </w:r>
      <w:r w:rsidRPr="00B97ECF">
        <w:rPr>
          <w:b/>
          <w:sz w:val="24"/>
          <w:szCs w:val="24"/>
        </w:rPr>
        <w:t>$</w:t>
      </w:r>
      <w:r w:rsidR="003B40D0">
        <w:rPr>
          <w:b/>
          <w:sz w:val="24"/>
          <w:szCs w:val="24"/>
        </w:rPr>
        <w:t>10,874,600</w:t>
      </w:r>
      <w:r w:rsidRPr="00B97ECF">
        <w:rPr>
          <w:sz w:val="24"/>
          <w:szCs w:val="24"/>
        </w:rPr>
        <w:t xml:space="preserve">.  </w:t>
      </w:r>
      <w:r w:rsidR="00CB07E2">
        <w:rPr>
          <w:sz w:val="24"/>
          <w:szCs w:val="24"/>
        </w:rPr>
        <w:t>This estimate includes work to file a notice of violation, notice of trespass, service line agreement</w:t>
      </w:r>
      <w:r w:rsidR="00E970A4">
        <w:rPr>
          <w:sz w:val="24"/>
          <w:szCs w:val="24"/>
        </w:rPr>
        <w:t>, or assignment</w:t>
      </w:r>
      <w:r w:rsidR="00CB07E2">
        <w:rPr>
          <w:sz w:val="24"/>
          <w:szCs w:val="24"/>
        </w:rPr>
        <w:t>.</w:t>
      </w:r>
    </w:p>
    <w:p w:rsidR="00B97ECF" w:rsidRPr="00B97ECF" w:rsidRDefault="00B97ECF" w:rsidP="00B97E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97ECF" w:rsidRPr="00B97ECF" w:rsidRDefault="00B97ECF" w:rsidP="00B97E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bCs/>
          <w:sz w:val="24"/>
          <w:szCs w:val="24"/>
        </w:rPr>
        <w:t xml:space="preserve">*Using the Office of Personnel Management Salary Table 2014-DCB (Locality Pay Area of Washington-Baltimore-Northern Virginia), the salary rate for a GS-12/step 5 is $61.61 including benefits ($41.07 hourly rate multiplied by 1.5 to account for benefits).  We calculated the benefits in accordance with BLS news release </w:t>
      </w:r>
      <w:r w:rsidRPr="00B97ECF">
        <w:rPr>
          <w:sz w:val="24"/>
          <w:szCs w:val="24"/>
        </w:rPr>
        <w:t>USDL 14-0390</w:t>
      </w:r>
      <w:r w:rsidRPr="00B97ECF">
        <w:rPr>
          <w:bCs/>
          <w:sz w:val="24"/>
          <w:szCs w:val="24"/>
        </w:rPr>
        <w:t>, December 2013 (</w:t>
      </w:r>
      <w:r w:rsidRPr="00B97ECF">
        <w:rPr>
          <w:sz w:val="24"/>
          <w:szCs w:val="24"/>
        </w:rPr>
        <w:t>http://www.bls.gov/news.release/pdf/ecec.pdf)</w:t>
      </w:r>
      <w:r w:rsidRPr="00B97ECF">
        <w:rPr>
          <w:bCs/>
          <w:sz w:val="24"/>
          <w:szCs w:val="24"/>
        </w:rPr>
        <w:t>.</w:t>
      </w:r>
    </w:p>
    <w:p w:rsidR="00917918" w:rsidRPr="00B97ECF" w:rsidRDefault="009179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15.</w:t>
      </w:r>
      <w:r w:rsidRPr="00B97ECF">
        <w:rPr>
          <w:b/>
          <w:sz w:val="24"/>
          <w:szCs w:val="24"/>
        </w:rPr>
        <w:tab/>
        <w:t xml:space="preserve">Explain the reasons for any program changes or adjustments </w:t>
      </w:r>
      <w:r w:rsidR="00F73931" w:rsidRPr="00B97ECF">
        <w:rPr>
          <w:b/>
          <w:sz w:val="24"/>
          <w:szCs w:val="24"/>
        </w:rPr>
        <w:t>in hour or cost burden</w:t>
      </w:r>
      <w:r w:rsidR="0060758B" w:rsidRPr="00B97ECF">
        <w:rPr>
          <w:b/>
          <w:sz w:val="24"/>
          <w:szCs w:val="24"/>
        </w:rPr>
        <w:t>.</w:t>
      </w:r>
    </w:p>
    <w:p w:rsidR="00D7712F" w:rsidRPr="00B97ECF" w:rsidRDefault="00D7712F"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453DA" w:rsidRPr="00B97ECF" w:rsidRDefault="00B97ECF" w:rsidP="00C3791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 xml:space="preserve">This is </w:t>
      </w:r>
      <w:r w:rsidR="00A35DEB">
        <w:rPr>
          <w:sz w:val="24"/>
          <w:szCs w:val="24"/>
        </w:rPr>
        <w:t>a change due to potential violation</w:t>
      </w:r>
      <w:r w:rsidR="00C37911">
        <w:rPr>
          <w:sz w:val="24"/>
          <w:szCs w:val="24"/>
        </w:rPr>
        <w:t xml:space="preserve"> because these regulations were last updated before the Paperwork Reduction Act was passed; therefore, the </w:t>
      </w:r>
      <w:r w:rsidRPr="00B97ECF">
        <w:rPr>
          <w:sz w:val="24"/>
          <w:szCs w:val="24"/>
        </w:rPr>
        <w:t xml:space="preserve">information collection was in use without an OMB </w:t>
      </w:r>
      <w:r w:rsidR="005B538C">
        <w:rPr>
          <w:sz w:val="24"/>
          <w:szCs w:val="24"/>
        </w:rPr>
        <w:t>control</w:t>
      </w:r>
      <w:r w:rsidRPr="00B97ECF">
        <w:rPr>
          <w:sz w:val="24"/>
          <w:szCs w:val="24"/>
        </w:rPr>
        <w:t xml:space="preserve"> number. </w:t>
      </w:r>
    </w:p>
    <w:p w:rsidR="00B97ECF" w:rsidRPr="00B97ECF" w:rsidRDefault="00B97E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16.</w:t>
      </w:r>
      <w:r w:rsidRPr="00B97ECF">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7712F" w:rsidRPr="00B97EC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4272B" w:rsidRPr="00B97ECF" w:rsidRDefault="00B97ECF" w:rsidP="0054272B">
      <w:pPr>
        <w:rPr>
          <w:sz w:val="24"/>
          <w:szCs w:val="24"/>
        </w:rPr>
      </w:pPr>
      <w:r w:rsidRPr="00B97ECF">
        <w:rPr>
          <w:sz w:val="24"/>
          <w:szCs w:val="24"/>
        </w:rPr>
        <w:t xml:space="preserve">There is no intention to publish this information. </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17.</w:t>
      </w:r>
      <w:r w:rsidRPr="00B97ECF">
        <w:rPr>
          <w:b/>
          <w:sz w:val="24"/>
          <w:szCs w:val="24"/>
        </w:rPr>
        <w:tab/>
        <w:t>If seeking approval to not display the expiration date for OMB approval of the information collection, explain the reasons that display would be inappropriate.</w:t>
      </w:r>
    </w:p>
    <w:p w:rsidR="00D7712F" w:rsidRPr="00B97EC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C2DA0" w:rsidRPr="00B97ECF" w:rsidRDefault="00557B32"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We will display the OMB Control</w:t>
      </w:r>
      <w:r w:rsidR="00B97ECF" w:rsidRPr="00B97ECF">
        <w:rPr>
          <w:sz w:val="24"/>
          <w:szCs w:val="24"/>
        </w:rPr>
        <w:t xml:space="preserve"> Number and the expiration date.</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18.</w:t>
      </w:r>
      <w:r w:rsidRPr="00B97ECF">
        <w:rPr>
          <w:b/>
          <w:sz w:val="24"/>
          <w:szCs w:val="24"/>
        </w:rPr>
        <w:tab/>
        <w:t xml:space="preserve">Explain each exception to the </w:t>
      </w:r>
      <w:r w:rsidR="005D39A7" w:rsidRPr="00B97ECF">
        <w:rPr>
          <w:b/>
          <w:sz w:val="24"/>
          <w:szCs w:val="24"/>
        </w:rPr>
        <w:t xml:space="preserve">topics of the </w:t>
      </w:r>
      <w:r w:rsidRPr="00B97ECF">
        <w:rPr>
          <w:b/>
          <w:sz w:val="24"/>
          <w:szCs w:val="24"/>
        </w:rPr>
        <w:t>certification statement identified in "Certification for Paperwork Reduction Act Submissions</w:t>
      </w:r>
      <w:r w:rsidR="005D39A7" w:rsidRPr="00B97ECF">
        <w:rPr>
          <w:b/>
          <w:sz w:val="24"/>
          <w:szCs w:val="24"/>
        </w:rPr>
        <w:t>.</w:t>
      </w:r>
      <w:r w:rsidRPr="00B97ECF">
        <w:rPr>
          <w:b/>
          <w:sz w:val="24"/>
          <w:szCs w:val="24"/>
        </w:rPr>
        <w:t>"</w:t>
      </w:r>
    </w:p>
    <w:p w:rsidR="00D7712F" w:rsidRPr="00B97ECF" w:rsidRDefault="00D771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There are no exceptions</w:t>
      </w:r>
      <w:r w:rsidR="00D7712F" w:rsidRPr="00B97ECF">
        <w:rPr>
          <w:sz w:val="24"/>
          <w:szCs w:val="24"/>
        </w:rPr>
        <w:t>.</w:t>
      </w:r>
    </w:p>
    <w:sectPr w:rsidR="00295103" w:rsidRPr="00B97ECF" w:rsidSect="00A55186">
      <w:footerReference w:type="default" r:id="rId1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121" w:rsidRDefault="00705121">
      <w:r>
        <w:separator/>
      </w:r>
    </w:p>
  </w:endnote>
  <w:endnote w:type="continuationSeparator" w:id="0">
    <w:p w:rsidR="00705121" w:rsidRDefault="0070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FFF" w:rsidRDefault="00996FFF">
    <w:pPr>
      <w:pStyle w:val="Footer"/>
      <w:jc w:val="center"/>
    </w:pPr>
    <w:r>
      <w:fldChar w:fldCharType="begin"/>
    </w:r>
    <w:r>
      <w:instrText xml:space="preserve"> PAGE   \* MERGEFORMAT </w:instrText>
    </w:r>
    <w:r>
      <w:fldChar w:fldCharType="separate"/>
    </w:r>
    <w:r w:rsidR="00AE1728">
      <w:rPr>
        <w:noProof/>
      </w:rPr>
      <w:t>2</w:t>
    </w:r>
    <w:r>
      <w:rPr>
        <w:noProof/>
      </w:rPr>
      <w:fldChar w:fldCharType="end"/>
    </w:r>
  </w:p>
  <w:p w:rsidR="00996FFF" w:rsidRDefault="00996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121" w:rsidRDefault="00705121">
      <w:r>
        <w:separator/>
      </w:r>
    </w:p>
  </w:footnote>
  <w:footnote w:type="continuationSeparator" w:id="0">
    <w:p w:rsidR="00705121" w:rsidRDefault="00705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4CBE"/>
    <w:multiLevelType w:val="hybridMultilevel"/>
    <w:tmpl w:val="CEF88D4A"/>
    <w:lvl w:ilvl="0" w:tplc="43E2994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3582E"/>
    <w:multiLevelType w:val="hybridMultilevel"/>
    <w:tmpl w:val="3A0E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53C0A"/>
    <w:multiLevelType w:val="hybridMultilevel"/>
    <w:tmpl w:val="073E118E"/>
    <w:lvl w:ilvl="0" w:tplc="C688DB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34DF7"/>
    <w:multiLevelType w:val="hybridMultilevel"/>
    <w:tmpl w:val="AA86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A621FC"/>
    <w:multiLevelType w:val="hybridMultilevel"/>
    <w:tmpl w:val="1008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407D35"/>
    <w:multiLevelType w:val="hybridMultilevel"/>
    <w:tmpl w:val="61C2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E7437F"/>
    <w:multiLevelType w:val="hybridMultilevel"/>
    <w:tmpl w:val="63041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9335C5"/>
    <w:multiLevelType w:val="hybridMultilevel"/>
    <w:tmpl w:val="F42CF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67CA"/>
    <w:rsid w:val="000078AE"/>
    <w:rsid w:val="000117E9"/>
    <w:rsid w:val="0001755F"/>
    <w:rsid w:val="0001779A"/>
    <w:rsid w:val="000257C8"/>
    <w:rsid w:val="00025DEB"/>
    <w:rsid w:val="00026233"/>
    <w:rsid w:val="00036BA0"/>
    <w:rsid w:val="00044F0A"/>
    <w:rsid w:val="000473C6"/>
    <w:rsid w:val="00055D57"/>
    <w:rsid w:val="000605F8"/>
    <w:rsid w:val="00074FAB"/>
    <w:rsid w:val="000B6B13"/>
    <w:rsid w:val="000B7B1D"/>
    <w:rsid w:val="000D3740"/>
    <w:rsid w:val="000E5BE3"/>
    <w:rsid w:val="000F1C17"/>
    <w:rsid w:val="000F3AF1"/>
    <w:rsid w:val="000F672C"/>
    <w:rsid w:val="00102F11"/>
    <w:rsid w:val="001059CE"/>
    <w:rsid w:val="0011435D"/>
    <w:rsid w:val="001209DD"/>
    <w:rsid w:val="00121858"/>
    <w:rsid w:val="00133401"/>
    <w:rsid w:val="00135264"/>
    <w:rsid w:val="00156A20"/>
    <w:rsid w:val="0016100C"/>
    <w:rsid w:val="00162B02"/>
    <w:rsid w:val="00186883"/>
    <w:rsid w:val="00190522"/>
    <w:rsid w:val="00194D10"/>
    <w:rsid w:val="00196A59"/>
    <w:rsid w:val="001A10BC"/>
    <w:rsid w:val="001B41F2"/>
    <w:rsid w:val="001C1D36"/>
    <w:rsid w:val="001E4096"/>
    <w:rsid w:val="001F5C29"/>
    <w:rsid w:val="002245FA"/>
    <w:rsid w:val="00233326"/>
    <w:rsid w:val="0024472A"/>
    <w:rsid w:val="00250095"/>
    <w:rsid w:val="00267A68"/>
    <w:rsid w:val="00295103"/>
    <w:rsid w:val="002C1D41"/>
    <w:rsid w:val="002C2DA0"/>
    <w:rsid w:val="002C53EA"/>
    <w:rsid w:val="002D416A"/>
    <w:rsid w:val="002E0350"/>
    <w:rsid w:val="002E5F22"/>
    <w:rsid w:val="002F2A85"/>
    <w:rsid w:val="002F4290"/>
    <w:rsid w:val="00352210"/>
    <w:rsid w:val="003B0A10"/>
    <w:rsid w:val="003B40D0"/>
    <w:rsid w:val="003B4E52"/>
    <w:rsid w:val="003B5CB7"/>
    <w:rsid w:val="003C3292"/>
    <w:rsid w:val="003C4FF1"/>
    <w:rsid w:val="003D6198"/>
    <w:rsid w:val="00406014"/>
    <w:rsid w:val="00420C3A"/>
    <w:rsid w:val="00426DA0"/>
    <w:rsid w:val="00430FE1"/>
    <w:rsid w:val="00442A17"/>
    <w:rsid w:val="004453DA"/>
    <w:rsid w:val="004457BB"/>
    <w:rsid w:val="004A6DFA"/>
    <w:rsid w:val="004B5FBF"/>
    <w:rsid w:val="00514FB3"/>
    <w:rsid w:val="00525467"/>
    <w:rsid w:val="00527C6C"/>
    <w:rsid w:val="00532D5F"/>
    <w:rsid w:val="00533157"/>
    <w:rsid w:val="0054272B"/>
    <w:rsid w:val="00557B32"/>
    <w:rsid w:val="00563E17"/>
    <w:rsid w:val="00570242"/>
    <w:rsid w:val="005879D9"/>
    <w:rsid w:val="00591C5E"/>
    <w:rsid w:val="005B0F1A"/>
    <w:rsid w:val="005B538C"/>
    <w:rsid w:val="005C18EE"/>
    <w:rsid w:val="005D39A7"/>
    <w:rsid w:val="005D5A19"/>
    <w:rsid w:val="005E0031"/>
    <w:rsid w:val="00602796"/>
    <w:rsid w:val="0060758B"/>
    <w:rsid w:val="006270E4"/>
    <w:rsid w:val="006316F3"/>
    <w:rsid w:val="0063559C"/>
    <w:rsid w:val="00660616"/>
    <w:rsid w:val="00662EDB"/>
    <w:rsid w:val="00663B1C"/>
    <w:rsid w:val="006772B8"/>
    <w:rsid w:val="006939D7"/>
    <w:rsid w:val="006C483B"/>
    <w:rsid w:val="006C5F78"/>
    <w:rsid w:val="006E2B74"/>
    <w:rsid w:val="006E339F"/>
    <w:rsid w:val="00701C0C"/>
    <w:rsid w:val="00705121"/>
    <w:rsid w:val="0073559E"/>
    <w:rsid w:val="00753E22"/>
    <w:rsid w:val="00765C4E"/>
    <w:rsid w:val="00774793"/>
    <w:rsid w:val="00775691"/>
    <w:rsid w:val="00776FD2"/>
    <w:rsid w:val="007851E9"/>
    <w:rsid w:val="007A471F"/>
    <w:rsid w:val="007A4FEA"/>
    <w:rsid w:val="007B4B96"/>
    <w:rsid w:val="007C0C00"/>
    <w:rsid w:val="007C2C39"/>
    <w:rsid w:val="007D6C4F"/>
    <w:rsid w:val="007E21B5"/>
    <w:rsid w:val="007F26FF"/>
    <w:rsid w:val="007F70EC"/>
    <w:rsid w:val="00800274"/>
    <w:rsid w:val="00812023"/>
    <w:rsid w:val="0081259F"/>
    <w:rsid w:val="00833111"/>
    <w:rsid w:val="00834723"/>
    <w:rsid w:val="00840B66"/>
    <w:rsid w:val="008564E4"/>
    <w:rsid w:val="0087418A"/>
    <w:rsid w:val="00883A45"/>
    <w:rsid w:val="00887CA1"/>
    <w:rsid w:val="00893D9B"/>
    <w:rsid w:val="00895BEC"/>
    <w:rsid w:val="008A170C"/>
    <w:rsid w:val="008C2E2E"/>
    <w:rsid w:val="008C5CDD"/>
    <w:rsid w:val="008C63C8"/>
    <w:rsid w:val="008D376F"/>
    <w:rsid w:val="008E43DB"/>
    <w:rsid w:val="00903094"/>
    <w:rsid w:val="00905B00"/>
    <w:rsid w:val="009108AA"/>
    <w:rsid w:val="00917918"/>
    <w:rsid w:val="00926BF9"/>
    <w:rsid w:val="00930ACE"/>
    <w:rsid w:val="00935286"/>
    <w:rsid w:val="00936AB8"/>
    <w:rsid w:val="00944C21"/>
    <w:rsid w:val="00946A09"/>
    <w:rsid w:val="009518B9"/>
    <w:rsid w:val="00971093"/>
    <w:rsid w:val="009761E5"/>
    <w:rsid w:val="00996FFF"/>
    <w:rsid w:val="009A5EDB"/>
    <w:rsid w:val="009B359F"/>
    <w:rsid w:val="009B4254"/>
    <w:rsid w:val="009E78BC"/>
    <w:rsid w:val="00A11504"/>
    <w:rsid w:val="00A137BB"/>
    <w:rsid w:val="00A16509"/>
    <w:rsid w:val="00A22D01"/>
    <w:rsid w:val="00A35DEB"/>
    <w:rsid w:val="00A40A93"/>
    <w:rsid w:val="00A426C2"/>
    <w:rsid w:val="00A44883"/>
    <w:rsid w:val="00A44E36"/>
    <w:rsid w:val="00A46600"/>
    <w:rsid w:val="00A55186"/>
    <w:rsid w:val="00A95309"/>
    <w:rsid w:val="00AA610B"/>
    <w:rsid w:val="00AE04D4"/>
    <w:rsid w:val="00AE1728"/>
    <w:rsid w:val="00AF2DDB"/>
    <w:rsid w:val="00AF6EC7"/>
    <w:rsid w:val="00B36741"/>
    <w:rsid w:val="00B60D51"/>
    <w:rsid w:val="00B7665C"/>
    <w:rsid w:val="00B85C27"/>
    <w:rsid w:val="00B97ECF"/>
    <w:rsid w:val="00BA38C1"/>
    <w:rsid w:val="00BB196B"/>
    <w:rsid w:val="00C012A9"/>
    <w:rsid w:val="00C14AFD"/>
    <w:rsid w:val="00C23A17"/>
    <w:rsid w:val="00C37911"/>
    <w:rsid w:val="00C37F22"/>
    <w:rsid w:val="00C44375"/>
    <w:rsid w:val="00C52C0A"/>
    <w:rsid w:val="00C66A46"/>
    <w:rsid w:val="00C714EB"/>
    <w:rsid w:val="00CA1CBD"/>
    <w:rsid w:val="00CA51A7"/>
    <w:rsid w:val="00CB07E2"/>
    <w:rsid w:val="00CC044B"/>
    <w:rsid w:val="00CC4A15"/>
    <w:rsid w:val="00CE2485"/>
    <w:rsid w:val="00CF1549"/>
    <w:rsid w:val="00CF6939"/>
    <w:rsid w:val="00D0160F"/>
    <w:rsid w:val="00D107BE"/>
    <w:rsid w:val="00D24949"/>
    <w:rsid w:val="00D260AC"/>
    <w:rsid w:val="00D26F03"/>
    <w:rsid w:val="00D31431"/>
    <w:rsid w:val="00D3432F"/>
    <w:rsid w:val="00D378E2"/>
    <w:rsid w:val="00D76393"/>
    <w:rsid w:val="00D7712F"/>
    <w:rsid w:val="00DA05DD"/>
    <w:rsid w:val="00DA23BD"/>
    <w:rsid w:val="00DA3736"/>
    <w:rsid w:val="00DD0FEB"/>
    <w:rsid w:val="00DE1FFE"/>
    <w:rsid w:val="00DE7630"/>
    <w:rsid w:val="00DE7B22"/>
    <w:rsid w:val="00E077E0"/>
    <w:rsid w:val="00E12C58"/>
    <w:rsid w:val="00E15EE0"/>
    <w:rsid w:val="00E3146C"/>
    <w:rsid w:val="00E343D8"/>
    <w:rsid w:val="00E6013B"/>
    <w:rsid w:val="00E61D0D"/>
    <w:rsid w:val="00E62C3E"/>
    <w:rsid w:val="00E7714C"/>
    <w:rsid w:val="00E80E30"/>
    <w:rsid w:val="00E858C6"/>
    <w:rsid w:val="00E94EA6"/>
    <w:rsid w:val="00E970A4"/>
    <w:rsid w:val="00EB7A5D"/>
    <w:rsid w:val="00EC4A18"/>
    <w:rsid w:val="00EF0764"/>
    <w:rsid w:val="00F20962"/>
    <w:rsid w:val="00F37CEC"/>
    <w:rsid w:val="00F629B6"/>
    <w:rsid w:val="00F73931"/>
    <w:rsid w:val="00F93A60"/>
    <w:rsid w:val="00F97391"/>
    <w:rsid w:val="00FA250F"/>
    <w:rsid w:val="00FA4FC9"/>
    <w:rsid w:val="00FB4D0B"/>
    <w:rsid w:val="00FB7007"/>
    <w:rsid w:val="00FD3307"/>
    <w:rsid w:val="00FD6CBD"/>
    <w:rsid w:val="00FF044D"/>
    <w:rsid w:val="00FF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18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character" w:styleId="CommentReference">
    <w:name w:val="annotation reference"/>
    <w:uiPriority w:val="99"/>
    <w:semiHidden/>
    <w:unhideWhenUsed/>
    <w:rsid w:val="00FA250F"/>
    <w:rPr>
      <w:sz w:val="16"/>
      <w:szCs w:val="16"/>
    </w:rPr>
  </w:style>
  <w:style w:type="paragraph" w:styleId="CommentText">
    <w:name w:val="annotation text"/>
    <w:basedOn w:val="Normal"/>
    <w:link w:val="CommentTextChar"/>
    <w:uiPriority w:val="99"/>
    <w:semiHidden/>
    <w:unhideWhenUsed/>
    <w:rsid w:val="00FA250F"/>
  </w:style>
  <w:style w:type="character" w:customStyle="1" w:styleId="CommentTextChar">
    <w:name w:val="Comment Text Char"/>
    <w:link w:val="CommentText"/>
    <w:uiPriority w:val="99"/>
    <w:semiHidden/>
    <w:rsid w:val="00FA250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A250F"/>
    <w:rPr>
      <w:b/>
      <w:bCs/>
    </w:rPr>
  </w:style>
  <w:style w:type="character" w:customStyle="1" w:styleId="CommentSubjectChar">
    <w:name w:val="Comment Subject Char"/>
    <w:link w:val="CommentSubject"/>
    <w:uiPriority w:val="99"/>
    <w:semiHidden/>
    <w:rsid w:val="00FA250F"/>
    <w:rPr>
      <w:rFonts w:ascii="Times New Roman" w:hAnsi="Times New Roman"/>
      <w:b/>
      <w:bCs/>
    </w:rPr>
  </w:style>
  <w:style w:type="paragraph" w:styleId="Footer">
    <w:name w:val="footer"/>
    <w:basedOn w:val="Normal"/>
    <w:link w:val="FooterChar"/>
    <w:uiPriority w:val="99"/>
    <w:rsid w:val="003B0A10"/>
    <w:pPr>
      <w:tabs>
        <w:tab w:val="center" w:pos="4320"/>
        <w:tab w:val="right" w:pos="8640"/>
      </w:tabs>
    </w:pPr>
  </w:style>
  <w:style w:type="character" w:customStyle="1" w:styleId="FooterChar">
    <w:name w:val="Footer Char"/>
    <w:link w:val="Footer"/>
    <w:uiPriority w:val="99"/>
    <w:rsid w:val="003B0A10"/>
    <w:rPr>
      <w:rFonts w:ascii="Times New Roman" w:hAnsi="Times New Roman"/>
    </w:rPr>
  </w:style>
  <w:style w:type="paragraph" w:styleId="Header">
    <w:name w:val="header"/>
    <w:basedOn w:val="Normal"/>
    <w:link w:val="HeaderChar"/>
    <w:uiPriority w:val="99"/>
    <w:unhideWhenUsed/>
    <w:rsid w:val="00DE7B22"/>
    <w:pPr>
      <w:tabs>
        <w:tab w:val="center" w:pos="4680"/>
        <w:tab w:val="right" w:pos="9360"/>
      </w:tabs>
    </w:pPr>
  </w:style>
  <w:style w:type="character" w:customStyle="1" w:styleId="HeaderChar">
    <w:name w:val="Header Char"/>
    <w:basedOn w:val="DefaultParagraphFont"/>
    <w:link w:val="Header"/>
    <w:uiPriority w:val="99"/>
    <w:rsid w:val="00DE7B22"/>
    <w:rPr>
      <w:rFonts w:ascii="Times New Roman" w:hAnsi="Times New Roman"/>
    </w:rPr>
  </w:style>
  <w:style w:type="paragraph" w:styleId="FootnoteText">
    <w:name w:val="footnote text"/>
    <w:basedOn w:val="Normal"/>
    <w:link w:val="FootnoteTextChar"/>
    <w:uiPriority w:val="99"/>
    <w:semiHidden/>
    <w:unhideWhenUsed/>
    <w:rsid w:val="002245FA"/>
  </w:style>
  <w:style w:type="character" w:customStyle="1" w:styleId="FootnoteTextChar">
    <w:name w:val="Footnote Text Char"/>
    <w:basedOn w:val="DefaultParagraphFont"/>
    <w:link w:val="FootnoteText"/>
    <w:uiPriority w:val="99"/>
    <w:semiHidden/>
    <w:rsid w:val="002245FA"/>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18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character" w:styleId="CommentReference">
    <w:name w:val="annotation reference"/>
    <w:uiPriority w:val="99"/>
    <w:semiHidden/>
    <w:unhideWhenUsed/>
    <w:rsid w:val="00FA250F"/>
    <w:rPr>
      <w:sz w:val="16"/>
      <w:szCs w:val="16"/>
    </w:rPr>
  </w:style>
  <w:style w:type="paragraph" w:styleId="CommentText">
    <w:name w:val="annotation text"/>
    <w:basedOn w:val="Normal"/>
    <w:link w:val="CommentTextChar"/>
    <w:uiPriority w:val="99"/>
    <w:semiHidden/>
    <w:unhideWhenUsed/>
    <w:rsid w:val="00FA250F"/>
  </w:style>
  <w:style w:type="character" w:customStyle="1" w:styleId="CommentTextChar">
    <w:name w:val="Comment Text Char"/>
    <w:link w:val="CommentText"/>
    <w:uiPriority w:val="99"/>
    <w:semiHidden/>
    <w:rsid w:val="00FA250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A250F"/>
    <w:rPr>
      <w:b/>
      <w:bCs/>
    </w:rPr>
  </w:style>
  <w:style w:type="character" w:customStyle="1" w:styleId="CommentSubjectChar">
    <w:name w:val="Comment Subject Char"/>
    <w:link w:val="CommentSubject"/>
    <w:uiPriority w:val="99"/>
    <w:semiHidden/>
    <w:rsid w:val="00FA250F"/>
    <w:rPr>
      <w:rFonts w:ascii="Times New Roman" w:hAnsi="Times New Roman"/>
      <w:b/>
      <w:bCs/>
    </w:rPr>
  </w:style>
  <w:style w:type="paragraph" w:styleId="Footer">
    <w:name w:val="footer"/>
    <w:basedOn w:val="Normal"/>
    <w:link w:val="FooterChar"/>
    <w:uiPriority w:val="99"/>
    <w:rsid w:val="003B0A10"/>
    <w:pPr>
      <w:tabs>
        <w:tab w:val="center" w:pos="4320"/>
        <w:tab w:val="right" w:pos="8640"/>
      </w:tabs>
    </w:pPr>
  </w:style>
  <w:style w:type="character" w:customStyle="1" w:styleId="FooterChar">
    <w:name w:val="Footer Char"/>
    <w:link w:val="Footer"/>
    <w:uiPriority w:val="99"/>
    <w:rsid w:val="003B0A10"/>
    <w:rPr>
      <w:rFonts w:ascii="Times New Roman" w:hAnsi="Times New Roman"/>
    </w:rPr>
  </w:style>
  <w:style w:type="paragraph" w:styleId="Header">
    <w:name w:val="header"/>
    <w:basedOn w:val="Normal"/>
    <w:link w:val="HeaderChar"/>
    <w:uiPriority w:val="99"/>
    <w:unhideWhenUsed/>
    <w:rsid w:val="00DE7B22"/>
    <w:pPr>
      <w:tabs>
        <w:tab w:val="center" w:pos="4680"/>
        <w:tab w:val="right" w:pos="9360"/>
      </w:tabs>
    </w:pPr>
  </w:style>
  <w:style w:type="character" w:customStyle="1" w:styleId="HeaderChar">
    <w:name w:val="Header Char"/>
    <w:basedOn w:val="DefaultParagraphFont"/>
    <w:link w:val="Header"/>
    <w:uiPriority w:val="99"/>
    <w:rsid w:val="00DE7B22"/>
    <w:rPr>
      <w:rFonts w:ascii="Times New Roman" w:hAnsi="Times New Roman"/>
    </w:rPr>
  </w:style>
  <w:style w:type="paragraph" w:styleId="FootnoteText">
    <w:name w:val="footnote text"/>
    <w:basedOn w:val="Normal"/>
    <w:link w:val="FootnoteTextChar"/>
    <w:uiPriority w:val="99"/>
    <w:semiHidden/>
    <w:unhideWhenUsed/>
    <w:rsid w:val="002245FA"/>
  </w:style>
  <w:style w:type="character" w:customStyle="1" w:styleId="FootnoteTextChar">
    <w:name w:val="Footnote Text Char"/>
    <w:basedOn w:val="DefaultParagraphFont"/>
    <w:link w:val="FootnoteText"/>
    <w:uiPriority w:val="99"/>
    <w:semiHidden/>
    <w:rsid w:val="002245F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85852D-9EA6-4015-B0B9-069B5AAA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21494</CharactersWithSpaces>
  <SharedDoc>false</SharedDoc>
  <HLinks>
    <vt:vector size="6" baseType="variant">
      <vt:variant>
        <vt:i4>1900546</vt:i4>
      </vt:variant>
      <vt:variant>
        <vt:i4>2</vt:i4>
      </vt:variant>
      <vt:variant>
        <vt:i4>0</vt:i4>
      </vt:variant>
      <vt:variant>
        <vt:i4>5</vt:i4>
      </vt:variant>
      <vt:variant>
        <vt:lpwstr>http://www.bls.gov/news.release/pdf/ecec.pdf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Elizabeth K. Appel</cp:lastModifiedBy>
  <cp:revision>2</cp:revision>
  <cp:lastPrinted>2014-03-10T18:28:00Z</cp:lastPrinted>
  <dcterms:created xsi:type="dcterms:W3CDTF">2015-11-04T20:43:00Z</dcterms:created>
  <dcterms:modified xsi:type="dcterms:W3CDTF">2015-11-04T20:43:00Z</dcterms:modified>
</cp:coreProperties>
</file>