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FFD" w:rsidRPr="005E2FFD" w:rsidRDefault="005E2FFD" w:rsidP="00C11631">
      <w:pPr>
        <w:ind w:left="2880" w:firstLine="720"/>
        <w:rPr>
          <w:b/>
        </w:rPr>
      </w:pPr>
      <w:r w:rsidRPr="005E2FFD">
        <w:rPr>
          <w:b/>
        </w:rPr>
        <w:t xml:space="preserve">Supporting Statement </w:t>
      </w:r>
    </w:p>
    <w:p w:rsidR="005E2FFD" w:rsidRPr="005E2FFD" w:rsidRDefault="005E2FFD" w:rsidP="005E2FFD">
      <w:pPr>
        <w:jc w:val="center"/>
        <w:rPr>
          <w:b/>
        </w:rPr>
      </w:pPr>
      <w:r w:rsidRPr="005E2FFD">
        <w:rPr>
          <w:b/>
        </w:rPr>
        <w:t>Equal Employment Opportunity in Apprenticeship Programs</w:t>
      </w:r>
    </w:p>
    <w:p w:rsidR="005E2FFD" w:rsidRPr="005E2FFD" w:rsidRDefault="005E2FFD" w:rsidP="005E2FFD">
      <w:pPr>
        <w:jc w:val="center"/>
        <w:rPr>
          <w:b/>
        </w:rPr>
      </w:pPr>
      <w:r w:rsidRPr="005E2FFD">
        <w:rPr>
          <w:b/>
        </w:rPr>
        <w:t>OMB Control No. 1205-0224</w:t>
      </w:r>
      <w:r w:rsidR="00C11631">
        <w:rPr>
          <w:b/>
        </w:rPr>
        <w:t xml:space="preserve"> </w:t>
      </w:r>
    </w:p>
    <w:p w:rsidR="00EC767A" w:rsidRDefault="00EC767A" w:rsidP="00EC767A">
      <w:pPr>
        <w:rPr>
          <w:rFonts w:ascii="Arial" w:hAnsi="Arial" w:cs="Arial"/>
          <w:b/>
        </w:rPr>
      </w:pPr>
    </w:p>
    <w:p w:rsidR="00EC767A" w:rsidRPr="00EC767A" w:rsidRDefault="00EC767A" w:rsidP="00EC767A">
      <w:pPr>
        <w:rPr>
          <w:rFonts w:ascii="Arial" w:hAnsi="Arial" w:cs="Arial"/>
        </w:rPr>
      </w:pPr>
      <w:r w:rsidRPr="00EC767A">
        <w:rPr>
          <w:rFonts w:ascii="Arial" w:hAnsi="Arial" w:cs="Arial"/>
        </w:rPr>
        <w:t xml:space="preserve">This ICR is </w:t>
      </w:r>
      <w:r>
        <w:rPr>
          <w:rFonts w:ascii="Arial" w:hAnsi="Arial" w:cs="Arial"/>
        </w:rPr>
        <w:t xml:space="preserve">considered </w:t>
      </w:r>
      <w:r w:rsidRPr="00EC767A">
        <w:rPr>
          <w:rFonts w:ascii="Arial" w:hAnsi="Arial" w:cs="Arial"/>
        </w:rPr>
        <w:t>a revision because the agency has clarified that the assurance of confidentiality of limited to the extent permitted by law.</w:t>
      </w:r>
    </w:p>
    <w:p w:rsidR="0029478C" w:rsidRDefault="0029478C" w:rsidP="00EA78D2">
      <w:pPr>
        <w:autoSpaceDE w:val="0"/>
        <w:autoSpaceDN w:val="0"/>
        <w:adjustRightInd w:val="0"/>
        <w:rPr>
          <w:b/>
        </w:rPr>
      </w:pPr>
    </w:p>
    <w:p w:rsidR="005E2FFD" w:rsidRPr="005E2FFD" w:rsidRDefault="005E2FFD" w:rsidP="004F2824">
      <w:pPr>
        <w:rPr>
          <w:b/>
          <w:u w:val="single"/>
        </w:rPr>
      </w:pPr>
      <w:r w:rsidRPr="005E2FFD">
        <w:rPr>
          <w:b/>
        </w:rPr>
        <w:t>A.</w:t>
      </w:r>
      <w:r w:rsidRPr="005E2FFD">
        <w:rPr>
          <w:b/>
        </w:rPr>
        <w:tab/>
      </w:r>
      <w:r w:rsidRPr="005E2FFD">
        <w:rPr>
          <w:b/>
          <w:u w:val="single"/>
        </w:rPr>
        <w:t>Justification.</w:t>
      </w:r>
    </w:p>
    <w:p w:rsidR="005E2FFD" w:rsidRPr="005E2FFD" w:rsidRDefault="005E2FFD" w:rsidP="005E2FFD"/>
    <w:p w:rsidR="00EA78D2" w:rsidRPr="005E2FFD" w:rsidRDefault="005E2FFD" w:rsidP="005E2FFD">
      <w:pPr>
        <w:pStyle w:val="ListParagraph"/>
        <w:numPr>
          <w:ilvl w:val="0"/>
          <w:numId w:val="4"/>
        </w:numPr>
        <w:tabs>
          <w:tab w:val="right" w:pos="360"/>
        </w:tabs>
        <w:autoSpaceDE w:val="0"/>
        <w:autoSpaceDN w:val="0"/>
        <w:adjustRightInd w:val="0"/>
        <w:rPr>
          <w:i/>
        </w:rPr>
      </w:pPr>
      <w:r w:rsidRPr="005E2FFD">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A78D2" w:rsidRDefault="00EA78D2" w:rsidP="00EA78D2">
      <w:pPr>
        <w:autoSpaceDE w:val="0"/>
        <w:autoSpaceDN w:val="0"/>
        <w:adjustRightInd w:val="0"/>
      </w:pPr>
    </w:p>
    <w:p w:rsidR="00A16FB3" w:rsidRPr="00917968" w:rsidRDefault="00A16FB3" w:rsidP="00A16FB3">
      <w:pPr>
        <w:ind w:left="720"/>
      </w:pPr>
      <w:r w:rsidRPr="006476DD">
        <w:rPr>
          <w:rFonts w:ascii="Arial" w:hAnsi="Arial" w:cs="Arial"/>
        </w:rPr>
        <w:t>The National Apprenticeship Act of 1937, Section 50 (29 U.S.C. 50), authorizes and directs the Secretary of Labor "to formulate and promote the furtherance of labor standards necessary to safeguard the welfare of apprentices, to extend the application of such standards by encouraging the inclu</w:t>
      </w:r>
      <w:r w:rsidRPr="006476DD">
        <w:rPr>
          <w:rFonts w:ascii="Arial" w:hAnsi="Arial" w:cs="Arial"/>
        </w:rPr>
        <w:softHyphen/>
        <w:t>sion thereof in contracts of apprenticeship, to bring together employers and labor for the formulation of programs of apprenticeship, to cooperate with State agencies engaged in the formulation and promotion of standards of appren</w:t>
      </w:r>
      <w:r w:rsidRPr="006476DD">
        <w:rPr>
          <w:rFonts w:ascii="Arial" w:hAnsi="Arial" w:cs="Arial"/>
        </w:rPr>
        <w:softHyphen/>
        <w:t xml:space="preserve">ticeship, and to cooperate with the Secretary of Education in accordance with Section 17 of Title 20.”  Section 50a of the Act authorizes the Secretary of Labor to “publish information relating to existing and proposed labor standards of apprenticeship,” and to “appoint national advisory committees...” (29 U.S.C. 50a). </w:t>
      </w:r>
      <w:r w:rsidRPr="00203DE5">
        <w:rPr>
          <w:rFonts w:ascii="Arial" w:hAnsi="Arial" w:cs="Arial"/>
        </w:rPr>
        <w:t xml:space="preserve">See </w:t>
      </w:r>
      <w:hyperlink r:id="rId9" w:history="1">
        <w:r w:rsidRPr="00E12CA9">
          <w:rPr>
            <w:rStyle w:val="Hyperlink"/>
            <w:rFonts w:ascii="Arial" w:hAnsi="Arial" w:cs="Arial"/>
          </w:rPr>
          <w:t>http://www.doleta.gov/OA/fitzact.cfm</w:t>
        </w:r>
      </w:hyperlink>
      <w:r>
        <w:rPr>
          <w:rFonts w:ascii="Arial" w:hAnsi="Arial" w:cs="Arial"/>
        </w:rPr>
        <w:t xml:space="preserve"> </w:t>
      </w:r>
      <w:r w:rsidRPr="00203DE5">
        <w:rPr>
          <w:rFonts w:ascii="Arial" w:hAnsi="Arial" w:cs="Arial"/>
        </w:rPr>
        <w:t>for a copy of the Act; the statutes can be located at (National Apprenticeship Act (The Fitz</w:t>
      </w:r>
      <w:r w:rsidR="00D92246">
        <w:rPr>
          <w:rFonts w:ascii="Arial" w:hAnsi="Arial" w:cs="Arial"/>
        </w:rPr>
        <w:t>g</w:t>
      </w:r>
      <w:r w:rsidRPr="00203DE5">
        <w:rPr>
          <w:rFonts w:ascii="Arial" w:hAnsi="Arial" w:cs="Arial"/>
        </w:rPr>
        <w:t>erald Act), original and amended versions</w:t>
      </w:r>
      <w:r w:rsidRPr="00917968">
        <w:t>.</w:t>
      </w:r>
    </w:p>
    <w:p w:rsidR="00A16FB3" w:rsidRPr="006476DD" w:rsidRDefault="00A16FB3" w:rsidP="00A16FB3">
      <w:pPr>
        <w:ind w:left="720"/>
        <w:rPr>
          <w:rFonts w:ascii="Arial" w:hAnsi="Arial" w:cs="Arial"/>
        </w:rPr>
      </w:pPr>
    </w:p>
    <w:p w:rsidR="00A16FB3" w:rsidRDefault="00A16FB3" w:rsidP="00A16FB3">
      <w:pPr>
        <w:ind w:left="720"/>
      </w:pPr>
      <w:r w:rsidRPr="006476DD">
        <w:rPr>
          <w:rFonts w:ascii="Arial" w:hAnsi="Arial" w:cs="Arial"/>
        </w:rPr>
        <w:t xml:space="preserve">Title 29 CFR Part 30 sets forth policies and procedures to promote equality of opportunity in apprenticeship programs registered with the U.S. Department of Labor (the Department) and recognized State Apprenticeship Agencies.  These policies and procedures apply to recruitment and selection of apprentices, and to all conditions of employment and training during apprenticeship.  </w:t>
      </w:r>
      <w:r w:rsidRPr="000718BE">
        <w:rPr>
          <w:rFonts w:ascii="Arial" w:hAnsi="Arial" w:cs="Arial"/>
        </w:rPr>
        <w:t>The procedures provide for registering apprenticeship programs, for reviewing apprenticeship programs, for processing complaints, and for deregistering non-complying apprenticeship programs.</w:t>
      </w:r>
      <w:r>
        <w:rPr>
          <w:rFonts w:ascii="Arial" w:hAnsi="Arial" w:cs="Arial"/>
        </w:rPr>
        <w:t xml:space="preserve"> </w:t>
      </w:r>
      <w:r w:rsidRPr="00203DE5">
        <w:rPr>
          <w:rFonts w:ascii="Arial" w:hAnsi="Arial" w:cs="Arial"/>
        </w:rPr>
        <w:t>The part 30 regulations also provide policies and procedures for continuation or withdrawal of recognition of State</w:t>
      </w:r>
      <w:r>
        <w:rPr>
          <w:rFonts w:ascii="Arial" w:hAnsi="Arial" w:cs="Arial"/>
        </w:rPr>
        <w:t xml:space="preserve"> Apprenticeship</w:t>
      </w:r>
      <w:r w:rsidRPr="00203DE5">
        <w:rPr>
          <w:rFonts w:ascii="Arial" w:hAnsi="Arial" w:cs="Arial"/>
        </w:rPr>
        <w:t xml:space="preserve"> </w:t>
      </w:r>
      <w:r>
        <w:rPr>
          <w:rFonts w:ascii="Arial" w:hAnsi="Arial" w:cs="Arial"/>
        </w:rPr>
        <w:t>A</w:t>
      </w:r>
      <w:r w:rsidRPr="00203DE5">
        <w:rPr>
          <w:rFonts w:ascii="Arial" w:hAnsi="Arial" w:cs="Arial"/>
        </w:rPr>
        <w:t xml:space="preserve">gencies </w:t>
      </w:r>
      <w:r>
        <w:rPr>
          <w:rFonts w:ascii="Arial" w:hAnsi="Arial" w:cs="Arial"/>
        </w:rPr>
        <w:t xml:space="preserve">(SAAs) </w:t>
      </w:r>
      <w:r w:rsidRPr="00203DE5">
        <w:rPr>
          <w:rFonts w:ascii="Arial" w:hAnsi="Arial" w:cs="Arial"/>
        </w:rPr>
        <w:t xml:space="preserve">which register apprenticeship programs for Federal purposes. These regulations can be accessed on the GPO web site at: </w:t>
      </w:r>
      <w:hyperlink r:id="rId10" w:history="1">
        <w:r w:rsidRPr="00E12CA9">
          <w:rPr>
            <w:rStyle w:val="Hyperlink"/>
            <w:rFonts w:ascii="Arial" w:hAnsi="Arial" w:cs="Arial"/>
          </w:rPr>
          <w:t>http://www.ecfr.gov/cgi-bin/text-idx?tpl=/ecfrbrowse/Title29/29cfr30_main_02.tpl</w:t>
        </w:r>
      </w:hyperlink>
      <w:r>
        <w:rPr>
          <w:rFonts w:ascii="Arial" w:hAnsi="Arial" w:cs="Arial"/>
        </w:rPr>
        <w:t xml:space="preserve"> </w:t>
      </w:r>
    </w:p>
    <w:p w:rsidR="00A16FB3" w:rsidRPr="006476DD" w:rsidRDefault="00A16FB3" w:rsidP="00A16FB3">
      <w:pPr>
        <w:ind w:left="720"/>
        <w:rPr>
          <w:rFonts w:ascii="Arial" w:hAnsi="Arial" w:cs="Arial"/>
        </w:rPr>
      </w:pPr>
    </w:p>
    <w:p w:rsidR="00A16FB3" w:rsidRPr="006476DD" w:rsidRDefault="00A16FB3" w:rsidP="00A16FB3">
      <w:pPr>
        <w:ind w:left="720"/>
        <w:rPr>
          <w:rFonts w:ascii="Arial" w:hAnsi="Arial" w:cs="Arial"/>
        </w:rPr>
      </w:pPr>
      <w:r w:rsidRPr="006476DD">
        <w:rPr>
          <w:rFonts w:ascii="Arial" w:hAnsi="Arial" w:cs="Arial"/>
        </w:rPr>
        <w:t>The following sections of the regulations contain information collection requirements subject to the Paperwork Reduction Act:</w:t>
      </w:r>
    </w:p>
    <w:p w:rsidR="00A16FB3" w:rsidRDefault="00A16FB3" w:rsidP="00A16FB3">
      <w:pPr>
        <w:tabs>
          <w:tab w:val="left" w:pos="-1440"/>
        </w:tabs>
        <w:rPr>
          <w:rFonts w:ascii="Arial" w:hAnsi="Arial" w:cs="Arial"/>
          <w:u w:val="single"/>
        </w:rPr>
      </w:pPr>
    </w:p>
    <w:p w:rsidR="00EC767A" w:rsidRPr="006476DD" w:rsidRDefault="00EC767A" w:rsidP="00A16FB3">
      <w:pPr>
        <w:tabs>
          <w:tab w:val="left" w:pos="-1440"/>
        </w:tabs>
        <w:rPr>
          <w:rFonts w:ascii="Arial" w:hAnsi="Arial" w:cs="Arial"/>
          <w:u w:val="single"/>
        </w:rPr>
      </w:pPr>
    </w:p>
    <w:p w:rsidR="00A16FB3" w:rsidRPr="006476DD" w:rsidRDefault="00A16FB3" w:rsidP="00A16FB3">
      <w:pPr>
        <w:pStyle w:val="BodyTextIndent3"/>
        <w:numPr>
          <w:ilvl w:val="0"/>
          <w:numId w:val="2"/>
        </w:numPr>
        <w:tabs>
          <w:tab w:val="clear" w:pos="1080"/>
          <w:tab w:val="clear" w:pos="2304"/>
          <w:tab w:val="left" w:pos="0"/>
        </w:tabs>
        <w:ind w:left="720" w:firstLine="0"/>
        <w:rPr>
          <w:rFonts w:ascii="Arial" w:hAnsi="Arial" w:cs="Arial"/>
        </w:rPr>
      </w:pPr>
      <w:r w:rsidRPr="006476DD">
        <w:rPr>
          <w:rFonts w:ascii="Arial" w:hAnsi="Arial" w:cs="Arial"/>
          <w:u w:val="single"/>
        </w:rPr>
        <w:lastRenderedPageBreak/>
        <w:t>30.3</w:t>
      </w:r>
      <w:r w:rsidRPr="006476DD">
        <w:rPr>
          <w:rFonts w:ascii="Arial" w:hAnsi="Arial" w:cs="Arial"/>
        </w:rPr>
        <w:t xml:space="preserve">  Equal opportunity standards, and</w:t>
      </w:r>
    </w:p>
    <w:p w:rsidR="00A16FB3" w:rsidRPr="006476DD" w:rsidRDefault="00A16FB3" w:rsidP="00A16FB3">
      <w:pPr>
        <w:pStyle w:val="BodyTextIndent3"/>
        <w:tabs>
          <w:tab w:val="clear" w:pos="2304"/>
          <w:tab w:val="left" w:pos="0"/>
        </w:tabs>
        <w:rPr>
          <w:rFonts w:ascii="Arial" w:hAnsi="Arial" w:cs="Arial"/>
        </w:rPr>
      </w:pPr>
      <w:r w:rsidRPr="006476DD">
        <w:rPr>
          <w:rFonts w:ascii="Arial" w:hAnsi="Arial" w:cs="Arial"/>
        </w:rPr>
        <w:tab/>
      </w:r>
      <w:r w:rsidRPr="006476DD">
        <w:rPr>
          <w:rFonts w:ascii="Arial" w:hAnsi="Arial" w:cs="Arial"/>
          <w:u w:val="single"/>
        </w:rPr>
        <w:t>30.4</w:t>
      </w:r>
      <w:r w:rsidRPr="006476DD">
        <w:rPr>
          <w:rFonts w:ascii="Arial" w:hAnsi="Arial" w:cs="Arial"/>
        </w:rPr>
        <w:t xml:space="preserve">  Affirmative action plans.</w:t>
      </w:r>
    </w:p>
    <w:p w:rsidR="00A16FB3" w:rsidRPr="006476DD" w:rsidRDefault="00A16FB3" w:rsidP="00A16FB3">
      <w:pPr>
        <w:pStyle w:val="BodyTextIndent3"/>
        <w:tabs>
          <w:tab w:val="clear" w:pos="1440"/>
          <w:tab w:val="left" w:pos="0"/>
        </w:tabs>
        <w:rPr>
          <w:rFonts w:ascii="Arial" w:hAnsi="Arial" w:cs="Arial"/>
        </w:rPr>
      </w:pPr>
    </w:p>
    <w:p w:rsidR="00A16FB3" w:rsidRPr="006476DD" w:rsidRDefault="00A16FB3" w:rsidP="00A16FB3">
      <w:pPr>
        <w:pStyle w:val="BodyTextIndent3"/>
        <w:tabs>
          <w:tab w:val="clear" w:pos="1440"/>
          <w:tab w:val="left" w:pos="0"/>
        </w:tabs>
        <w:rPr>
          <w:rFonts w:ascii="Arial" w:hAnsi="Arial" w:cs="Arial"/>
        </w:rPr>
      </w:pPr>
      <w:r w:rsidRPr="006476DD">
        <w:rPr>
          <w:rFonts w:ascii="Arial" w:hAnsi="Arial" w:cs="Arial"/>
        </w:rPr>
        <w:t>All apprenticeship sponsors must document that their apprenticeship program conforms to equal employment opportunity (EEO) requirements in these regulations or provide evidence that they conform to other similar EEO requirements.  If this information was not collected, there would be no formal assurance that the sponsor’s apprenticeship program was being operated in a nondiscriminatory manner.</w:t>
      </w:r>
    </w:p>
    <w:p w:rsidR="00A16FB3" w:rsidRPr="006476DD" w:rsidRDefault="00A16FB3" w:rsidP="00A16FB3">
      <w:pPr>
        <w:pStyle w:val="BodyTextIndent3"/>
        <w:tabs>
          <w:tab w:val="clear" w:pos="720"/>
          <w:tab w:val="clear" w:pos="2304"/>
          <w:tab w:val="left" w:pos="0"/>
        </w:tabs>
        <w:ind w:left="1440"/>
        <w:rPr>
          <w:rFonts w:ascii="Arial" w:hAnsi="Arial" w:cs="Arial"/>
        </w:rPr>
      </w:pPr>
    </w:p>
    <w:p w:rsidR="00A16FB3" w:rsidRPr="006476DD" w:rsidRDefault="00A16FB3" w:rsidP="00A16FB3">
      <w:pPr>
        <w:pStyle w:val="BodyTextIndent3"/>
        <w:numPr>
          <w:ilvl w:val="0"/>
          <w:numId w:val="2"/>
        </w:numPr>
        <w:tabs>
          <w:tab w:val="clear" w:pos="720"/>
          <w:tab w:val="clear" w:pos="1080"/>
          <w:tab w:val="clear" w:pos="2304"/>
          <w:tab w:val="clear" w:pos="2880"/>
          <w:tab w:val="clear" w:pos="3600"/>
          <w:tab w:val="left" w:pos="0"/>
        </w:tabs>
        <w:ind w:left="720" w:firstLine="0"/>
        <w:rPr>
          <w:rFonts w:ascii="Arial" w:hAnsi="Arial" w:cs="Arial"/>
        </w:rPr>
      </w:pPr>
      <w:r w:rsidRPr="006476DD">
        <w:rPr>
          <w:rFonts w:ascii="Arial" w:hAnsi="Arial" w:cs="Arial"/>
          <w:u w:val="single"/>
        </w:rPr>
        <w:t>30.5</w:t>
      </w:r>
      <w:r w:rsidRPr="006476DD">
        <w:rPr>
          <w:rFonts w:ascii="Arial" w:hAnsi="Arial" w:cs="Arial"/>
        </w:rPr>
        <w:t xml:space="preserve">  Selection of apprentices.</w:t>
      </w:r>
    </w:p>
    <w:p w:rsidR="00A16FB3" w:rsidRPr="006476DD" w:rsidRDefault="00A16FB3" w:rsidP="00A16FB3">
      <w:pPr>
        <w:pStyle w:val="BodyTextIndent3"/>
        <w:tabs>
          <w:tab w:val="clear" w:pos="2304"/>
          <w:tab w:val="left" w:pos="0"/>
        </w:tabs>
        <w:rPr>
          <w:rFonts w:ascii="Arial" w:hAnsi="Arial" w:cs="Arial"/>
          <w:u w:val="single"/>
        </w:rPr>
      </w:pPr>
    </w:p>
    <w:p w:rsidR="00A16FB3" w:rsidRPr="006476DD" w:rsidRDefault="00A16FB3" w:rsidP="00A16FB3">
      <w:pPr>
        <w:pStyle w:val="BodyTextIndent3"/>
        <w:tabs>
          <w:tab w:val="clear" w:pos="2304"/>
          <w:tab w:val="left" w:pos="0"/>
        </w:tabs>
        <w:rPr>
          <w:rFonts w:ascii="Arial" w:hAnsi="Arial" w:cs="Arial"/>
        </w:rPr>
      </w:pPr>
      <w:r w:rsidRPr="006476DD">
        <w:rPr>
          <w:rFonts w:ascii="Arial" w:hAnsi="Arial" w:cs="Arial"/>
        </w:rPr>
        <w:t>Sponsors are required to notify all applicants who meet the requirements for admission and provide notice to rejected applicants, including reasons for rejection, of requirements for admission to the pool of eligibles and their appeal rights.  If this information was not required, applicants and rejected applicants would not know of the reasons for their rejection, the requirements for admission, and their appeal rights.</w:t>
      </w:r>
    </w:p>
    <w:p w:rsidR="00A16FB3" w:rsidRPr="006476DD" w:rsidRDefault="00A16FB3" w:rsidP="00A16FB3">
      <w:pPr>
        <w:pStyle w:val="BodyTextIndent3"/>
        <w:tabs>
          <w:tab w:val="clear" w:pos="2304"/>
          <w:tab w:val="left" w:pos="0"/>
        </w:tabs>
        <w:rPr>
          <w:rFonts w:ascii="Arial" w:hAnsi="Arial" w:cs="Arial"/>
        </w:rPr>
      </w:pPr>
    </w:p>
    <w:p w:rsidR="00A16FB3" w:rsidRPr="006476DD" w:rsidRDefault="00A16FB3" w:rsidP="00A16FB3">
      <w:pPr>
        <w:pStyle w:val="BodyTextIndent3"/>
        <w:numPr>
          <w:ilvl w:val="0"/>
          <w:numId w:val="2"/>
        </w:numPr>
        <w:tabs>
          <w:tab w:val="clear" w:pos="720"/>
          <w:tab w:val="clear" w:pos="1080"/>
          <w:tab w:val="clear" w:pos="2304"/>
          <w:tab w:val="left" w:pos="0"/>
        </w:tabs>
        <w:ind w:left="720" w:firstLine="0"/>
        <w:rPr>
          <w:rFonts w:ascii="Arial" w:hAnsi="Arial" w:cs="Arial"/>
        </w:rPr>
      </w:pPr>
      <w:r w:rsidRPr="006476DD">
        <w:rPr>
          <w:rFonts w:ascii="Arial" w:hAnsi="Arial" w:cs="Arial"/>
          <w:u w:val="single"/>
        </w:rPr>
        <w:t>30.6</w:t>
      </w:r>
      <w:r w:rsidRPr="006476DD">
        <w:rPr>
          <w:rFonts w:ascii="Arial" w:hAnsi="Arial" w:cs="Arial"/>
        </w:rPr>
        <w:t xml:space="preserve">  Existing lists of eligibles and public notice.</w:t>
      </w:r>
    </w:p>
    <w:p w:rsidR="00A16FB3" w:rsidRPr="006476DD" w:rsidRDefault="00A16FB3" w:rsidP="00A16FB3">
      <w:pPr>
        <w:pStyle w:val="BodyTextIndent3"/>
        <w:tabs>
          <w:tab w:val="clear" w:pos="720"/>
          <w:tab w:val="clear" w:pos="2304"/>
          <w:tab w:val="left" w:pos="0"/>
        </w:tabs>
        <w:rPr>
          <w:rFonts w:ascii="Arial" w:hAnsi="Arial" w:cs="Arial"/>
        </w:rPr>
      </w:pPr>
    </w:p>
    <w:p w:rsidR="00A16FB3" w:rsidRPr="006476DD" w:rsidRDefault="00A16FB3" w:rsidP="00A16FB3">
      <w:pPr>
        <w:pStyle w:val="BodyTextIndent3"/>
        <w:tabs>
          <w:tab w:val="clear" w:pos="720"/>
          <w:tab w:val="clear" w:pos="2304"/>
          <w:tab w:val="left" w:pos="0"/>
        </w:tabs>
        <w:rPr>
          <w:rFonts w:ascii="Arial" w:hAnsi="Arial" w:cs="Arial"/>
        </w:rPr>
      </w:pPr>
      <w:r w:rsidRPr="006476DD">
        <w:rPr>
          <w:rFonts w:ascii="Arial" w:hAnsi="Arial" w:cs="Arial"/>
        </w:rPr>
        <w:t>A sponsor which determines that there are fewer minorities and/or women on its existing list of eligibles than would reasonably be expected, is required to establish new eligibility pools and lists, post such information, and provide 30 days notice in advance of the earliest date for application for admission.  If the above was not required, there would be no way of assuring full opportunity for equal consideration of minorities and women to obtain admission to an apprenticeship program.</w:t>
      </w:r>
    </w:p>
    <w:p w:rsidR="00A16FB3" w:rsidRPr="006476DD" w:rsidRDefault="00A16FB3" w:rsidP="00A16FB3">
      <w:pPr>
        <w:pStyle w:val="BodyTextIndent3"/>
        <w:tabs>
          <w:tab w:val="clear" w:pos="720"/>
          <w:tab w:val="clear" w:pos="2304"/>
          <w:tab w:val="left" w:pos="0"/>
        </w:tabs>
        <w:rPr>
          <w:rFonts w:ascii="Arial" w:hAnsi="Arial" w:cs="Arial"/>
        </w:rPr>
      </w:pPr>
    </w:p>
    <w:p w:rsidR="00A16FB3" w:rsidRPr="00DF5176" w:rsidRDefault="00A16FB3" w:rsidP="00DF5176">
      <w:pPr>
        <w:pStyle w:val="BodyTextIndent3"/>
        <w:numPr>
          <w:ilvl w:val="0"/>
          <w:numId w:val="2"/>
        </w:numPr>
        <w:tabs>
          <w:tab w:val="clear" w:pos="720"/>
          <w:tab w:val="clear" w:pos="1080"/>
          <w:tab w:val="clear" w:pos="2304"/>
          <w:tab w:val="left" w:pos="0"/>
        </w:tabs>
        <w:ind w:left="720" w:firstLine="0"/>
        <w:rPr>
          <w:rFonts w:ascii="Arial" w:hAnsi="Arial" w:cs="Arial"/>
          <w:u w:val="single"/>
        </w:rPr>
      </w:pPr>
      <w:r w:rsidRPr="006476DD">
        <w:rPr>
          <w:rFonts w:ascii="Arial" w:hAnsi="Arial" w:cs="Arial"/>
          <w:u w:val="single"/>
        </w:rPr>
        <w:t>30.8</w:t>
      </w:r>
      <w:r w:rsidRPr="00DF5176">
        <w:rPr>
          <w:rFonts w:ascii="Arial" w:hAnsi="Arial" w:cs="Arial"/>
          <w:u w:val="single"/>
        </w:rPr>
        <w:t xml:space="preserve">  Records.</w:t>
      </w:r>
    </w:p>
    <w:p w:rsidR="00A16FB3" w:rsidRPr="006476DD" w:rsidRDefault="00A16FB3" w:rsidP="00A16FB3">
      <w:pPr>
        <w:pStyle w:val="BodyTextIndent3"/>
        <w:tabs>
          <w:tab w:val="clear" w:pos="720"/>
          <w:tab w:val="clear" w:pos="2304"/>
          <w:tab w:val="left" w:pos="0"/>
        </w:tabs>
        <w:rPr>
          <w:rFonts w:ascii="Arial" w:hAnsi="Arial" w:cs="Arial"/>
        </w:rPr>
      </w:pPr>
    </w:p>
    <w:p w:rsidR="00A16FB3" w:rsidRPr="006476DD" w:rsidRDefault="00A16FB3" w:rsidP="00A16FB3">
      <w:pPr>
        <w:pStyle w:val="BodyTextIndent3"/>
        <w:tabs>
          <w:tab w:val="clear" w:pos="720"/>
          <w:tab w:val="clear" w:pos="2304"/>
          <w:tab w:val="left" w:pos="0"/>
        </w:tabs>
        <w:rPr>
          <w:rFonts w:ascii="Arial" w:hAnsi="Arial" w:cs="Arial"/>
        </w:rPr>
      </w:pPr>
      <w:r w:rsidRPr="006476DD">
        <w:rPr>
          <w:rFonts w:ascii="Arial" w:hAnsi="Arial" w:cs="Arial"/>
        </w:rPr>
        <w:t>Sponsors are required to keep accurate records on the qualifications of each applicant pertaining to determination of compliance with these regulations.  Records must be retained, where appropriate, regarding affirmative action</w:t>
      </w:r>
      <w:r>
        <w:rPr>
          <w:rFonts w:ascii="Arial" w:hAnsi="Arial" w:cs="Arial"/>
        </w:rPr>
        <w:t xml:space="preserve"> </w:t>
      </w:r>
      <w:r w:rsidRPr="006476DD">
        <w:rPr>
          <w:rFonts w:ascii="Arial" w:hAnsi="Arial" w:cs="Arial"/>
        </w:rPr>
        <w:t>plans and evidence that qualification standards have been validated.  SAAs are obligated to keep adequate records pertaining to determination of compliance with these regulations.  All of the above records are required to be maintained for five years.  If this information was not required, there would be no documentation that the apprenticeship programs were being operated in a nondiscriminatory manner.  Many apprenticeship programs are four or more years in duration; therefore, it is important to maintain the records for at least five years.</w:t>
      </w:r>
    </w:p>
    <w:p w:rsidR="00A16FB3" w:rsidRPr="006476DD" w:rsidRDefault="00A16FB3" w:rsidP="00A16FB3">
      <w:pPr>
        <w:pStyle w:val="BodyTextIndent3"/>
        <w:tabs>
          <w:tab w:val="clear" w:pos="2304"/>
          <w:tab w:val="left" w:pos="0"/>
        </w:tabs>
        <w:rPr>
          <w:rFonts w:ascii="Arial" w:hAnsi="Arial" w:cs="Arial"/>
        </w:rPr>
      </w:pPr>
    </w:p>
    <w:p w:rsidR="00A16FB3" w:rsidRPr="006476DD" w:rsidRDefault="00A16FB3" w:rsidP="00A16FB3">
      <w:pPr>
        <w:tabs>
          <w:tab w:val="left" w:pos="-1440"/>
          <w:tab w:val="left" w:pos="1080"/>
        </w:tabs>
        <w:ind w:left="720"/>
        <w:rPr>
          <w:rFonts w:ascii="Arial" w:hAnsi="Arial" w:cs="Arial"/>
        </w:rPr>
      </w:pPr>
      <w:r w:rsidRPr="006476DD">
        <w:rPr>
          <w:rFonts w:ascii="Arial" w:hAnsi="Arial" w:cs="Arial"/>
        </w:rPr>
        <w:t>e.</w:t>
      </w:r>
      <w:r w:rsidRPr="006476DD">
        <w:rPr>
          <w:rFonts w:ascii="Arial" w:hAnsi="Arial" w:cs="Arial"/>
        </w:rPr>
        <w:tab/>
      </w:r>
      <w:r w:rsidRPr="006476DD">
        <w:rPr>
          <w:rFonts w:ascii="Arial" w:hAnsi="Arial" w:cs="Arial"/>
        </w:rPr>
        <w:tab/>
        <w:t>30.11  Complaint procedure.</w:t>
      </w:r>
    </w:p>
    <w:p w:rsidR="00A16FB3" w:rsidRPr="006476DD" w:rsidRDefault="00A16FB3" w:rsidP="00A16FB3">
      <w:pPr>
        <w:rPr>
          <w:rFonts w:ascii="Arial" w:hAnsi="Arial" w:cs="Arial"/>
        </w:rPr>
      </w:pPr>
    </w:p>
    <w:p w:rsidR="00A16FB3" w:rsidRPr="006476DD" w:rsidRDefault="00A16FB3" w:rsidP="00C11631">
      <w:pPr>
        <w:ind w:left="720"/>
        <w:rPr>
          <w:rFonts w:ascii="Arial" w:hAnsi="Arial" w:cs="Arial"/>
        </w:rPr>
      </w:pPr>
      <w:r w:rsidRPr="006476DD">
        <w:rPr>
          <w:rFonts w:ascii="Arial" w:hAnsi="Arial" w:cs="Arial"/>
        </w:rPr>
        <w:t xml:space="preserve">The sponsor is required to provide written notice to all applicants and all apprentices of complaint procedures.  If the applicants and apprentices were not </w:t>
      </w:r>
      <w:r w:rsidRPr="006476DD">
        <w:rPr>
          <w:rFonts w:ascii="Arial" w:hAnsi="Arial" w:cs="Arial"/>
        </w:rPr>
        <w:lastRenderedPageBreak/>
        <w:t>notified, they would have no information on the complaint procedures and there would be no assurance that they were properly informed of their rights under the Federal Apprenticeship EEO requirements.</w:t>
      </w:r>
    </w:p>
    <w:p w:rsidR="00A16FB3" w:rsidRPr="006476DD" w:rsidRDefault="00A16FB3" w:rsidP="00A16FB3">
      <w:pPr>
        <w:ind w:left="720"/>
        <w:rPr>
          <w:rFonts w:ascii="Arial" w:hAnsi="Arial" w:cs="Arial"/>
        </w:rPr>
      </w:pPr>
      <w:r w:rsidRPr="006476DD">
        <w:rPr>
          <w:rFonts w:ascii="Arial" w:hAnsi="Arial" w:cs="Arial"/>
          <w:u w:val="single"/>
        </w:rPr>
        <w:t>Complaint Form – Equal Employment Opportunity in Apprenticeship Programs</w:t>
      </w:r>
      <w:r w:rsidRPr="006476DD">
        <w:rPr>
          <w:rFonts w:ascii="Arial" w:hAnsi="Arial" w:cs="Arial"/>
        </w:rPr>
        <w:t>, Employment and Training Administration (ETA) Form 9039, is submitted for extension. The form was developed as a result of the Secretary's 1990 initiative to improve employment opportunities for women in the skilled trades.</w:t>
      </w:r>
    </w:p>
    <w:p w:rsidR="00A16FB3" w:rsidRPr="006476DD" w:rsidRDefault="00A16FB3" w:rsidP="00A16FB3">
      <w:pPr>
        <w:rPr>
          <w:rFonts w:ascii="Arial" w:hAnsi="Arial" w:cs="Arial"/>
        </w:rPr>
      </w:pPr>
    </w:p>
    <w:p w:rsidR="00A16FB3" w:rsidRPr="006476DD" w:rsidRDefault="00A16FB3" w:rsidP="00A16FB3">
      <w:pPr>
        <w:tabs>
          <w:tab w:val="left" w:pos="-1440"/>
          <w:tab w:val="left" w:pos="1170"/>
        </w:tabs>
        <w:ind w:left="720"/>
        <w:rPr>
          <w:rFonts w:ascii="Arial" w:hAnsi="Arial" w:cs="Arial"/>
        </w:rPr>
      </w:pPr>
      <w:r w:rsidRPr="006476DD">
        <w:rPr>
          <w:rFonts w:ascii="Arial" w:hAnsi="Arial" w:cs="Arial"/>
        </w:rPr>
        <w:t>f.</w:t>
      </w:r>
      <w:r w:rsidRPr="006476DD">
        <w:rPr>
          <w:rFonts w:ascii="Arial" w:hAnsi="Arial" w:cs="Arial"/>
        </w:rPr>
        <w:tab/>
      </w:r>
      <w:r w:rsidRPr="006476DD">
        <w:rPr>
          <w:rFonts w:ascii="Arial" w:hAnsi="Arial" w:cs="Arial"/>
        </w:rPr>
        <w:tab/>
      </w:r>
      <w:r w:rsidRPr="006476DD">
        <w:rPr>
          <w:rFonts w:ascii="Arial" w:hAnsi="Arial" w:cs="Arial"/>
          <w:u w:val="single"/>
        </w:rPr>
        <w:t>30.15</w:t>
      </w:r>
      <w:r w:rsidRPr="006476DD">
        <w:rPr>
          <w:rFonts w:ascii="Arial" w:hAnsi="Arial" w:cs="Arial"/>
        </w:rPr>
        <w:t xml:space="preserve">  State Apprenticeship Agencies.</w:t>
      </w:r>
    </w:p>
    <w:p w:rsidR="00A16FB3" w:rsidRPr="006476DD" w:rsidRDefault="00A16FB3" w:rsidP="00A16FB3">
      <w:pPr>
        <w:rPr>
          <w:rFonts w:ascii="Arial" w:hAnsi="Arial" w:cs="Arial"/>
        </w:rPr>
      </w:pPr>
    </w:p>
    <w:p w:rsidR="00A16FB3" w:rsidRPr="006476DD" w:rsidRDefault="00A16FB3" w:rsidP="00A16FB3">
      <w:pPr>
        <w:ind w:left="720"/>
        <w:rPr>
          <w:rFonts w:ascii="Arial" w:hAnsi="Arial" w:cs="Arial"/>
        </w:rPr>
      </w:pPr>
      <w:r w:rsidRPr="006476DD">
        <w:rPr>
          <w:rFonts w:ascii="Arial" w:hAnsi="Arial" w:cs="Arial"/>
        </w:rPr>
        <w:t>State agencies are required to prepare a revised EEO plan consistent with these regulations to assure that they are in conformance with the EEO requirements consistent with their function as a registration agency, recognized by the Department.  If this was not required, there would be no assurance that the various State agencies planned to operate their programs consistent with EEO requirements.</w:t>
      </w:r>
      <w:r w:rsidR="008F74C9">
        <w:rPr>
          <w:rFonts w:ascii="Arial" w:hAnsi="Arial" w:cs="Arial"/>
        </w:rPr>
        <w:t xml:space="preserve">  States have already completed this action.</w:t>
      </w:r>
    </w:p>
    <w:p w:rsidR="00A16FB3" w:rsidRPr="006476DD" w:rsidRDefault="00A16FB3" w:rsidP="00A16FB3">
      <w:pPr>
        <w:rPr>
          <w:rFonts w:ascii="Arial" w:hAnsi="Arial" w:cs="Arial"/>
        </w:rPr>
      </w:pPr>
    </w:p>
    <w:p w:rsidR="00A16FB3" w:rsidRPr="006476DD" w:rsidRDefault="00A16FB3" w:rsidP="00A16FB3">
      <w:pPr>
        <w:tabs>
          <w:tab w:val="left" w:pos="-1440"/>
        </w:tabs>
        <w:ind w:left="1440" w:hanging="720"/>
        <w:rPr>
          <w:rFonts w:ascii="Arial" w:hAnsi="Arial" w:cs="Arial"/>
        </w:rPr>
      </w:pPr>
      <w:r w:rsidRPr="006476DD">
        <w:rPr>
          <w:rFonts w:ascii="Arial" w:hAnsi="Arial" w:cs="Arial"/>
        </w:rPr>
        <w:t>g.</w:t>
      </w:r>
      <w:r w:rsidRPr="006476DD">
        <w:rPr>
          <w:rFonts w:ascii="Arial" w:hAnsi="Arial" w:cs="Arial"/>
        </w:rPr>
        <w:tab/>
      </w:r>
      <w:r w:rsidRPr="006476DD">
        <w:rPr>
          <w:rFonts w:ascii="Arial" w:hAnsi="Arial" w:cs="Arial"/>
          <w:u w:val="single"/>
        </w:rPr>
        <w:t>30.19</w:t>
      </w:r>
      <w:r w:rsidRPr="006476DD">
        <w:rPr>
          <w:rFonts w:ascii="Arial" w:hAnsi="Arial" w:cs="Arial"/>
        </w:rPr>
        <w:t xml:space="preserve">  Exemptions.</w:t>
      </w:r>
    </w:p>
    <w:p w:rsidR="00A16FB3" w:rsidRPr="006476DD" w:rsidRDefault="00A16FB3" w:rsidP="00A16FB3">
      <w:pPr>
        <w:rPr>
          <w:rFonts w:ascii="Arial" w:hAnsi="Arial" w:cs="Arial"/>
        </w:rPr>
      </w:pPr>
    </w:p>
    <w:p w:rsidR="00A16FB3" w:rsidRPr="006476DD" w:rsidRDefault="00A16FB3" w:rsidP="00A16FB3">
      <w:pPr>
        <w:ind w:left="720"/>
        <w:rPr>
          <w:rFonts w:ascii="Arial" w:hAnsi="Arial" w:cs="Arial"/>
        </w:rPr>
      </w:pPr>
      <w:r>
        <w:rPr>
          <w:rFonts w:ascii="Arial" w:hAnsi="Arial" w:cs="Arial"/>
        </w:rPr>
        <w:t>SAAs</w:t>
      </w:r>
      <w:r w:rsidRPr="006476DD">
        <w:rPr>
          <w:rFonts w:ascii="Arial" w:hAnsi="Arial" w:cs="Arial"/>
        </w:rPr>
        <w:t xml:space="preserve"> must notify the Department of exemptions granted to these regulations affecting a substantial number of employers.  If this notification was not required, the Department would have no way of knowing whether appropriate exemptions to EEO requirements had been made.</w:t>
      </w:r>
    </w:p>
    <w:p w:rsidR="00EA78D2" w:rsidRPr="00CE3C52" w:rsidRDefault="00EA78D2" w:rsidP="00EA78D2">
      <w:pPr>
        <w:autoSpaceDE w:val="0"/>
        <w:autoSpaceDN w:val="0"/>
        <w:adjustRightInd w:val="0"/>
      </w:pPr>
    </w:p>
    <w:p w:rsidR="00EA78D2" w:rsidRPr="00B10FD7" w:rsidRDefault="009D2A30" w:rsidP="006C133A">
      <w:pPr>
        <w:tabs>
          <w:tab w:val="right" w:pos="360"/>
        </w:tabs>
        <w:autoSpaceDE w:val="0"/>
        <w:autoSpaceDN w:val="0"/>
        <w:adjustRightInd w:val="0"/>
        <w:ind w:left="540" w:hanging="540"/>
        <w:rPr>
          <w:i/>
        </w:rPr>
      </w:pPr>
      <w:r w:rsidRPr="00B10FD7">
        <w:rPr>
          <w:i/>
        </w:rPr>
        <w:tab/>
      </w:r>
      <w:r w:rsidR="00EA78D2" w:rsidRPr="00B10FD7">
        <w:rPr>
          <w:i/>
        </w:rPr>
        <w:t xml:space="preserve">2. </w:t>
      </w:r>
      <w:r w:rsidRPr="00B10FD7">
        <w:rPr>
          <w:i/>
        </w:rPr>
        <w:tab/>
      </w:r>
      <w:r w:rsidR="00EA78D2" w:rsidRPr="00B10FD7">
        <w:rPr>
          <w:i/>
        </w:rPr>
        <w:t xml:space="preserve">Indicate how, by whom, and for what purpose the information is to be used. </w:t>
      </w:r>
      <w:r w:rsidR="00B10FD7" w:rsidRPr="00B10FD7">
        <w:rPr>
          <w:i/>
        </w:rPr>
        <w:t xml:space="preserve"> </w:t>
      </w:r>
      <w:r w:rsidR="00EA78D2" w:rsidRPr="00B10FD7">
        <w:rPr>
          <w:i/>
        </w:rPr>
        <w:t>Except for a new collection, indicate the actual use the agency has made of the information received from the current collection.</w:t>
      </w:r>
    </w:p>
    <w:p w:rsidR="00EA78D2" w:rsidRDefault="00EA78D2" w:rsidP="00EA78D2">
      <w:pPr>
        <w:autoSpaceDE w:val="0"/>
        <w:autoSpaceDN w:val="0"/>
        <w:adjustRightInd w:val="0"/>
      </w:pPr>
    </w:p>
    <w:p w:rsidR="00A16FB3" w:rsidRPr="006476DD" w:rsidRDefault="00A16FB3" w:rsidP="00A16FB3">
      <w:pPr>
        <w:ind w:left="720"/>
        <w:rPr>
          <w:rFonts w:ascii="Arial" w:hAnsi="Arial" w:cs="Arial"/>
        </w:rPr>
      </w:pPr>
      <w:r w:rsidRPr="006476DD">
        <w:rPr>
          <w:rFonts w:ascii="Arial" w:hAnsi="Arial" w:cs="Arial"/>
        </w:rPr>
        <w:t>The recordkeeping required by Title 29 CFR Part 30 is of the following types:</w:t>
      </w:r>
    </w:p>
    <w:p w:rsidR="00A16FB3" w:rsidRPr="006476DD" w:rsidRDefault="00A16FB3" w:rsidP="00A16FB3">
      <w:pPr>
        <w:rPr>
          <w:rFonts w:ascii="Arial" w:hAnsi="Arial" w:cs="Arial"/>
        </w:rPr>
      </w:pPr>
    </w:p>
    <w:p w:rsidR="00A16FB3" w:rsidRPr="006476DD" w:rsidRDefault="00A16FB3" w:rsidP="00A16FB3">
      <w:pPr>
        <w:ind w:left="720"/>
        <w:rPr>
          <w:rFonts w:ascii="Arial" w:hAnsi="Arial" w:cs="Arial"/>
        </w:rPr>
      </w:pPr>
      <w:r w:rsidRPr="006476DD">
        <w:rPr>
          <w:rFonts w:ascii="Arial" w:hAnsi="Arial" w:cs="Arial"/>
        </w:rPr>
        <w:t>a.  New sponsors with five or more apprentices are required to submit an affirmative action plan.  Once approved, it is subject to annual updating and is reviewed along with applicant and apprentice records during on-site compliance reviews.</w:t>
      </w:r>
    </w:p>
    <w:p w:rsidR="00A16FB3" w:rsidRPr="006476DD" w:rsidRDefault="00A16FB3" w:rsidP="00A16FB3">
      <w:pPr>
        <w:rPr>
          <w:rFonts w:ascii="Arial" w:hAnsi="Arial" w:cs="Arial"/>
        </w:rPr>
      </w:pPr>
    </w:p>
    <w:p w:rsidR="00A16FB3" w:rsidRPr="006476DD" w:rsidRDefault="00A16FB3" w:rsidP="00A16FB3">
      <w:pPr>
        <w:ind w:left="720"/>
        <w:rPr>
          <w:rFonts w:ascii="Arial" w:hAnsi="Arial" w:cs="Arial"/>
        </w:rPr>
      </w:pPr>
      <w:r w:rsidRPr="006476DD">
        <w:rPr>
          <w:rFonts w:ascii="Arial" w:hAnsi="Arial" w:cs="Arial"/>
        </w:rPr>
        <w:t>b.  Sponsors, when selecting new apprentices, are required to maintain records on each applicant, including the reasons for selection or rejection.</w:t>
      </w:r>
    </w:p>
    <w:p w:rsidR="00A16FB3" w:rsidRPr="006476DD" w:rsidRDefault="00A16FB3" w:rsidP="00A16FB3">
      <w:pPr>
        <w:ind w:left="720"/>
        <w:rPr>
          <w:rFonts w:ascii="Arial" w:hAnsi="Arial" w:cs="Arial"/>
        </w:rPr>
      </w:pPr>
    </w:p>
    <w:p w:rsidR="00A16FB3" w:rsidRPr="006476DD" w:rsidRDefault="00A16FB3" w:rsidP="00A16FB3">
      <w:pPr>
        <w:ind w:left="720"/>
        <w:rPr>
          <w:rFonts w:ascii="Arial" w:hAnsi="Arial" w:cs="Arial"/>
        </w:rPr>
      </w:pPr>
      <w:r w:rsidRPr="006476DD">
        <w:rPr>
          <w:rFonts w:ascii="Arial" w:hAnsi="Arial" w:cs="Arial"/>
        </w:rPr>
        <w:t>c.  Sponsors are required to maintain records on each apprentice, such as job assignment, promotion, demotion, layoff or termination, rates of pay, conditions of work, and hours of training provided, etc.</w:t>
      </w:r>
    </w:p>
    <w:p w:rsidR="00EA78D2" w:rsidRPr="00CE3C52" w:rsidRDefault="00EA78D2" w:rsidP="00EA78D2">
      <w:pPr>
        <w:autoSpaceDE w:val="0"/>
        <w:autoSpaceDN w:val="0"/>
        <w:adjustRightInd w:val="0"/>
      </w:pPr>
    </w:p>
    <w:p w:rsidR="00EA78D2" w:rsidRPr="002221A7" w:rsidRDefault="00F44D0F" w:rsidP="006C133A">
      <w:pPr>
        <w:tabs>
          <w:tab w:val="right" w:pos="360"/>
        </w:tabs>
        <w:autoSpaceDE w:val="0"/>
        <w:autoSpaceDN w:val="0"/>
        <w:adjustRightInd w:val="0"/>
        <w:ind w:left="540" w:hanging="540"/>
        <w:rPr>
          <w:i/>
        </w:rPr>
      </w:pPr>
      <w:r w:rsidRPr="002221A7">
        <w:rPr>
          <w:i/>
        </w:rPr>
        <w:tab/>
      </w:r>
      <w:r w:rsidR="00EA78D2" w:rsidRPr="002221A7">
        <w:rPr>
          <w:i/>
        </w:rPr>
        <w:t>3.</w:t>
      </w:r>
      <w:r w:rsidRPr="002221A7">
        <w:rPr>
          <w:i/>
        </w:rPr>
        <w:tab/>
      </w:r>
      <w:r w:rsidR="00EA78D2"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00EA78D2" w:rsidRPr="002221A7">
        <w:rPr>
          <w:i/>
        </w:rPr>
        <w:lastRenderedPageBreak/>
        <w:t xml:space="preserve">the basis for the decision for adopting this means of collection. </w:t>
      </w:r>
      <w:r w:rsidR="00910252">
        <w:rPr>
          <w:i/>
        </w:rPr>
        <w:t xml:space="preserve"> </w:t>
      </w:r>
      <w:r w:rsidR="00EA78D2" w:rsidRPr="002221A7">
        <w:rPr>
          <w:i/>
        </w:rPr>
        <w:t>Also</w:t>
      </w:r>
      <w:r w:rsidR="00910252">
        <w:rPr>
          <w:i/>
        </w:rPr>
        <w:t>,</w:t>
      </w:r>
      <w:r w:rsidR="00EA78D2" w:rsidRPr="002221A7">
        <w:rPr>
          <w:i/>
        </w:rPr>
        <w:t xml:space="preserve"> describe any consideration of using information technology to reduce burden.</w:t>
      </w:r>
    </w:p>
    <w:p w:rsidR="00EA78D2" w:rsidRDefault="00EA78D2" w:rsidP="00EA78D2">
      <w:pPr>
        <w:autoSpaceDE w:val="0"/>
        <w:autoSpaceDN w:val="0"/>
        <w:adjustRightInd w:val="0"/>
      </w:pPr>
    </w:p>
    <w:p w:rsidR="00A16FB3" w:rsidRPr="006476DD" w:rsidRDefault="00A16FB3" w:rsidP="00A16FB3">
      <w:pPr>
        <w:ind w:left="720"/>
        <w:rPr>
          <w:rFonts w:ascii="Arial" w:hAnsi="Arial" w:cs="Arial"/>
        </w:rPr>
      </w:pPr>
      <w:r w:rsidRPr="006476DD">
        <w:rPr>
          <w:rFonts w:ascii="Arial" w:hAnsi="Arial" w:cs="Arial"/>
        </w:rPr>
        <w:t>The requirements of Title 29 CFR Part 30 are primarily recordkeeping.  Use of information technology for storage and retrieval of such records is at the respondent’s option.</w:t>
      </w:r>
    </w:p>
    <w:p w:rsidR="00A16FB3" w:rsidRPr="006476DD" w:rsidRDefault="00A16FB3" w:rsidP="00A16FB3">
      <w:pPr>
        <w:ind w:left="720"/>
        <w:rPr>
          <w:rFonts w:ascii="Arial" w:hAnsi="Arial" w:cs="Arial"/>
        </w:rPr>
      </w:pPr>
    </w:p>
    <w:p w:rsidR="00A16FB3" w:rsidRPr="006476DD" w:rsidRDefault="00A16FB3" w:rsidP="00DF5176">
      <w:pPr>
        <w:ind w:left="720"/>
        <w:rPr>
          <w:rFonts w:ascii="Arial" w:hAnsi="Arial" w:cs="Arial"/>
        </w:rPr>
      </w:pPr>
      <w:r w:rsidRPr="006476DD">
        <w:rPr>
          <w:rFonts w:ascii="Arial" w:hAnsi="Arial" w:cs="Arial"/>
        </w:rPr>
        <w:t xml:space="preserve">Per request from the Office of Management and Budget (OMB), the Title 29 CFR Part 30 EEO Complaint Procedure and the electronic complaint form were incorporated into the Office of Apprenticeship (OA) Website. The website address for the complaint procedure is </w:t>
      </w:r>
      <w:hyperlink r:id="rId11" w:history="1">
        <w:r w:rsidRPr="006476DD">
          <w:rPr>
            <w:rStyle w:val="Hyperlink"/>
            <w:rFonts w:ascii="Arial" w:hAnsi="Arial" w:cs="Arial"/>
          </w:rPr>
          <w:t>http://www.doleta.gov/oa/complaint2.cfm</w:t>
        </w:r>
      </w:hyperlink>
      <w:r w:rsidRPr="006476DD">
        <w:rPr>
          <w:rFonts w:ascii="Arial" w:hAnsi="Arial" w:cs="Arial"/>
        </w:rPr>
        <w:t xml:space="preserve">; and for the complaint form it is </w:t>
      </w:r>
      <w:hyperlink r:id="rId12" w:history="1">
        <w:r w:rsidRPr="006476DD">
          <w:rPr>
            <w:rStyle w:val="Hyperlink"/>
            <w:rFonts w:ascii="Arial" w:hAnsi="Arial" w:cs="Arial"/>
          </w:rPr>
          <w:t>http://www.doleta.gov/oa/pdf/ETAForm9039expires02282013.pdf</w:t>
        </w:r>
      </w:hyperlink>
      <w:r w:rsidRPr="006476DD">
        <w:rPr>
          <w:rFonts w:ascii="Arial" w:hAnsi="Arial" w:cs="Arial"/>
        </w:rPr>
        <w:t>.</w:t>
      </w:r>
    </w:p>
    <w:p w:rsidR="00EA78D2" w:rsidRPr="00CE3C52" w:rsidRDefault="00EA78D2" w:rsidP="00EA78D2">
      <w:pPr>
        <w:autoSpaceDE w:val="0"/>
        <w:autoSpaceDN w:val="0"/>
        <w:adjustRightInd w:val="0"/>
      </w:pPr>
    </w:p>
    <w:p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4.</w:t>
      </w:r>
      <w:r w:rsidRPr="002221A7">
        <w:rPr>
          <w:i/>
        </w:rPr>
        <w:tab/>
      </w:r>
      <w:r w:rsidR="00EA78D2" w:rsidRPr="002221A7">
        <w:rPr>
          <w:i/>
        </w:rPr>
        <w:t xml:space="preserve">Describe efforts to identify duplication. </w:t>
      </w:r>
      <w:r w:rsidR="00910252">
        <w:rPr>
          <w:i/>
        </w:rPr>
        <w:t xml:space="preserve"> </w:t>
      </w:r>
      <w:r w:rsidR="00EA78D2" w:rsidRPr="002221A7">
        <w:rPr>
          <w:i/>
        </w:rPr>
        <w:t>Show specifically why any similar information already available cannot be used or modified for use for the purposes described in Item 2 above.</w:t>
      </w:r>
    </w:p>
    <w:p w:rsidR="00EA78D2" w:rsidRDefault="00EA78D2" w:rsidP="00EA78D2">
      <w:pPr>
        <w:autoSpaceDE w:val="0"/>
        <w:autoSpaceDN w:val="0"/>
        <w:adjustRightInd w:val="0"/>
      </w:pPr>
    </w:p>
    <w:p w:rsidR="00A16FB3" w:rsidRPr="006476DD" w:rsidRDefault="00A16FB3" w:rsidP="00A16FB3">
      <w:pPr>
        <w:ind w:left="720"/>
        <w:rPr>
          <w:rFonts w:ascii="Arial" w:hAnsi="Arial" w:cs="Arial"/>
        </w:rPr>
      </w:pPr>
      <w:r w:rsidRPr="006476DD">
        <w:rPr>
          <w:rFonts w:ascii="Arial" w:hAnsi="Arial" w:cs="Arial"/>
        </w:rPr>
        <w:t>Recordkeeping and reporting requirements under Title 29 CFR Part 30 are not duplicated elsewhere.</w:t>
      </w:r>
    </w:p>
    <w:p w:rsidR="00EA78D2" w:rsidRPr="00CE3C52" w:rsidRDefault="00EA78D2" w:rsidP="00EA78D2">
      <w:pPr>
        <w:autoSpaceDE w:val="0"/>
        <w:autoSpaceDN w:val="0"/>
        <w:adjustRightInd w:val="0"/>
      </w:pPr>
    </w:p>
    <w:p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5.</w:t>
      </w:r>
      <w:r w:rsidRPr="002221A7">
        <w:rPr>
          <w:i/>
        </w:rPr>
        <w:tab/>
      </w:r>
      <w:r w:rsidR="00EA78D2" w:rsidRPr="002221A7">
        <w:rPr>
          <w:i/>
        </w:rPr>
        <w:t>If the collection of information impacts small businesses or other small entities, describe any methods used to minimize burden.</w:t>
      </w:r>
    </w:p>
    <w:p w:rsidR="00EA78D2" w:rsidRDefault="00EA78D2" w:rsidP="00EA78D2">
      <w:pPr>
        <w:autoSpaceDE w:val="0"/>
        <w:autoSpaceDN w:val="0"/>
        <w:adjustRightInd w:val="0"/>
      </w:pPr>
    </w:p>
    <w:p w:rsidR="00A16FB3" w:rsidRPr="006476DD" w:rsidRDefault="00A16FB3" w:rsidP="00A16FB3">
      <w:pPr>
        <w:ind w:left="720"/>
        <w:rPr>
          <w:rFonts w:ascii="Arial" w:hAnsi="Arial" w:cs="Arial"/>
        </w:rPr>
      </w:pPr>
      <w:r w:rsidRPr="006476DD">
        <w:rPr>
          <w:rFonts w:ascii="Arial" w:hAnsi="Arial" w:cs="Arial"/>
        </w:rPr>
        <w:t xml:space="preserve">The information required under Title 29 CFR Part 30 does not have a </w:t>
      </w:r>
      <w:r w:rsidRPr="00E12242">
        <w:rPr>
          <w:rFonts w:ascii="Arial" w:hAnsi="Arial" w:cs="Arial"/>
        </w:rPr>
        <w:t>significant</w:t>
      </w:r>
      <w:r w:rsidRPr="006476DD">
        <w:rPr>
          <w:rFonts w:ascii="Arial" w:hAnsi="Arial" w:cs="Arial"/>
        </w:rPr>
        <w:t xml:space="preserve"> impact on small businesses.  However, the regulations do exempt sponsors with four or fewer apprentices from the need to adopt an affirmative action plan under §30.4 or a selection procedure under §30.5, provided that the program was not adopted to circumvent Title 29 CFR Part 30.</w:t>
      </w:r>
    </w:p>
    <w:p w:rsidR="00EA78D2" w:rsidRPr="00CE3C52" w:rsidRDefault="00EA78D2" w:rsidP="00EA78D2">
      <w:pPr>
        <w:autoSpaceDE w:val="0"/>
        <w:autoSpaceDN w:val="0"/>
        <w:adjustRightInd w:val="0"/>
      </w:pPr>
    </w:p>
    <w:p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6.</w:t>
      </w:r>
      <w:r w:rsidRPr="002221A7">
        <w:rPr>
          <w:i/>
        </w:rPr>
        <w:tab/>
      </w:r>
      <w:r w:rsidR="00EA78D2" w:rsidRPr="002221A7">
        <w:rPr>
          <w:i/>
        </w:rPr>
        <w:t>Describe the consequence to Federal program or policy activities if the collection is not conducted or is conducted less frequently, as well as any technical or legal obstacles to reducing burden.</w:t>
      </w:r>
    </w:p>
    <w:p w:rsidR="00EA78D2" w:rsidRDefault="00EA78D2" w:rsidP="00EA78D2">
      <w:pPr>
        <w:autoSpaceDE w:val="0"/>
        <w:autoSpaceDN w:val="0"/>
        <w:adjustRightInd w:val="0"/>
      </w:pPr>
    </w:p>
    <w:p w:rsidR="00A16FB3" w:rsidRPr="006476DD" w:rsidRDefault="00A16FB3" w:rsidP="00A16FB3">
      <w:pPr>
        <w:ind w:left="720"/>
        <w:rPr>
          <w:rFonts w:ascii="Arial" w:hAnsi="Arial" w:cs="Arial"/>
        </w:rPr>
      </w:pPr>
      <w:r w:rsidRPr="006476DD">
        <w:rPr>
          <w:rFonts w:ascii="Arial" w:hAnsi="Arial" w:cs="Arial"/>
        </w:rPr>
        <w:t>The recordkeeping and reporting requirements are the minimum needed to assure that apprenticeship sponsors are complying with Title 29 CFR Part 30.  The specific consequences of not requiring the data to be collected for each section of Title 29 CFR Part 30 are discussed in item 1, above.</w:t>
      </w:r>
    </w:p>
    <w:p w:rsidR="00EA78D2" w:rsidRPr="00CE3C52" w:rsidRDefault="00EA78D2" w:rsidP="00EA78D2">
      <w:pPr>
        <w:autoSpaceDE w:val="0"/>
        <w:autoSpaceDN w:val="0"/>
        <w:adjustRightInd w:val="0"/>
      </w:pPr>
    </w:p>
    <w:p w:rsidR="00EA78D2" w:rsidRPr="002221A7" w:rsidRDefault="001A7B43" w:rsidP="006C133A">
      <w:pPr>
        <w:tabs>
          <w:tab w:val="right" w:pos="360"/>
          <w:tab w:val="left" w:pos="540"/>
        </w:tabs>
        <w:autoSpaceDE w:val="0"/>
        <w:autoSpaceDN w:val="0"/>
        <w:adjustRightInd w:val="0"/>
        <w:ind w:left="540" w:hanging="540"/>
        <w:rPr>
          <w:i/>
        </w:rPr>
      </w:pPr>
      <w:r w:rsidRPr="002221A7">
        <w:rPr>
          <w:i/>
        </w:rPr>
        <w:tab/>
      </w:r>
      <w:r w:rsidR="00EA78D2" w:rsidRPr="002221A7">
        <w:rPr>
          <w:i/>
        </w:rPr>
        <w:t>7.</w:t>
      </w:r>
      <w:r w:rsidRPr="002221A7">
        <w:rPr>
          <w:i/>
        </w:rPr>
        <w:tab/>
      </w:r>
      <w:r w:rsidR="00EA78D2" w:rsidRPr="002221A7">
        <w:rPr>
          <w:i/>
        </w:rPr>
        <w:t>Explain any special circumstances that would cause an information collection to be conducted in a manner</w:t>
      </w:r>
      <w:r w:rsidR="00E56562">
        <w:rPr>
          <w:i/>
        </w:rPr>
        <w:t xml:space="preserve"> that implicates the special circumstances listed in regulations 5 CFR 1320.5(d)(2)</w:t>
      </w:r>
      <w:r w:rsidR="00EA78D2" w:rsidRPr="002221A7">
        <w:rPr>
          <w:i/>
        </w:rPr>
        <w:t xml:space="preserve">: </w:t>
      </w:r>
    </w:p>
    <w:p w:rsidR="00EA78D2" w:rsidRDefault="00EA78D2" w:rsidP="00EA78D2">
      <w:pPr>
        <w:autoSpaceDE w:val="0"/>
        <w:autoSpaceDN w:val="0"/>
        <w:adjustRightInd w:val="0"/>
      </w:pPr>
    </w:p>
    <w:p w:rsidR="00A16FB3" w:rsidRPr="006476DD" w:rsidRDefault="00E56562" w:rsidP="00A16FB3">
      <w:pPr>
        <w:ind w:left="720"/>
        <w:rPr>
          <w:rFonts w:ascii="Arial" w:hAnsi="Arial" w:cs="Arial"/>
        </w:rPr>
      </w:pPr>
      <w:r>
        <w:rPr>
          <w:rFonts w:ascii="Arial" w:hAnsi="Arial" w:cs="Arial"/>
        </w:rPr>
        <w:t>Only one special circumstance is implicated by this ICR</w:t>
      </w:r>
      <w:r w:rsidR="00A16FB3" w:rsidRPr="006476DD">
        <w:rPr>
          <w:rFonts w:ascii="Arial" w:hAnsi="Arial" w:cs="Arial"/>
        </w:rPr>
        <w:t xml:space="preserve">. </w:t>
      </w:r>
      <w:r>
        <w:rPr>
          <w:rFonts w:ascii="Arial" w:hAnsi="Arial" w:cs="Arial"/>
        </w:rPr>
        <w:t>A</w:t>
      </w:r>
      <w:r w:rsidR="00A16FB3" w:rsidRPr="006476DD">
        <w:rPr>
          <w:rFonts w:ascii="Arial" w:hAnsi="Arial" w:cs="Arial"/>
        </w:rPr>
        <w:t xml:space="preserve"> records retention requirement of five years is necessary (Title 29 CFR Part 30.8(e) Records).  The duration of many apprenticeship programs is four years or more, and it is </w:t>
      </w:r>
      <w:r w:rsidR="00A16FB3" w:rsidRPr="006476DD">
        <w:rPr>
          <w:rFonts w:ascii="Arial" w:hAnsi="Arial" w:cs="Arial"/>
        </w:rPr>
        <w:lastRenderedPageBreak/>
        <w:t>important to keep the records for a period of time after an apprentice has left the program.</w:t>
      </w:r>
    </w:p>
    <w:p w:rsidR="00EA78D2" w:rsidRPr="00CE3C52" w:rsidRDefault="00EA78D2" w:rsidP="00EA78D2">
      <w:pPr>
        <w:autoSpaceDE w:val="0"/>
        <w:autoSpaceDN w:val="0"/>
        <w:adjustRightInd w:val="0"/>
      </w:pPr>
    </w:p>
    <w:p w:rsidR="00EA78D2" w:rsidRPr="002221A7" w:rsidRDefault="00DC5B18" w:rsidP="00973CD5">
      <w:pPr>
        <w:tabs>
          <w:tab w:val="right" w:pos="360"/>
          <w:tab w:val="left" w:pos="540"/>
        </w:tabs>
        <w:autoSpaceDE w:val="0"/>
        <w:autoSpaceDN w:val="0"/>
        <w:adjustRightInd w:val="0"/>
        <w:ind w:left="540" w:hanging="540"/>
        <w:rPr>
          <w:i/>
        </w:rPr>
      </w:pPr>
      <w:r w:rsidRPr="002221A7">
        <w:rPr>
          <w:i/>
        </w:rPr>
        <w:tab/>
      </w:r>
      <w:r w:rsidR="00EA78D2" w:rsidRPr="002221A7">
        <w:rPr>
          <w:i/>
        </w:rPr>
        <w:t>8.</w:t>
      </w:r>
      <w:r w:rsidRPr="002221A7">
        <w:rPr>
          <w:i/>
        </w:rPr>
        <w:tab/>
      </w:r>
      <w:r w:rsidR="00EA78D2"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00EA78D2" w:rsidRPr="002221A7">
        <w:rPr>
          <w:i/>
        </w:rPr>
        <w:t>Summarize public comments received in response to that notice and describe actions taken by the agency in response to these comments</w:t>
      </w:r>
      <w:r w:rsidR="00F25EFF" w:rsidRPr="002221A7">
        <w:rPr>
          <w:i/>
        </w:rPr>
        <w:t xml:space="preserve">.  </w:t>
      </w:r>
      <w:r w:rsidR="00EA78D2" w:rsidRPr="002221A7">
        <w:rPr>
          <w:i/>
        </w:rPr>
        <w:t xml:space="preserve">Specifically address comments received on cost and hour burden. </w:t>
      </w:r>
    </w:p>
    <w:p w:rsidR="00EA78D2" w:rsidRPr="002221A7" w:rsidRDefault="00EA78D2" w:rsidP="00973CD5">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RDefault="00904938" w:rsidP="00973CD5">
      <w:pPr>
        <w:autoSpaceDE w:val="0"/>
        <w:autoSpaceDN w:val="0"/>
        <w:adjustRightInd w:val="0"/>
        <w:ind w:left="540"/>
        <w:rPr>
          <w:i/>
        </w:rPr>
      </w:pPr>
    </w:p>
    <w:p w:rsidR="00EA78D2" w:rsidRPr="002221A7" w:rsidRDefault="00EA78D2" w:rsidP="00973CD5">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00DC5B18" w:rsidRPr="002221A7">
        <w:rPr>
          <w:i/>
        </w:rPr>
        <w:t xml:space="preserve"> </w:t>
      </w:r>
      <w:r w:rsidRPr="002221A7">
        <w:rPr>
          <w:i/>
        </w:rPr>
        <w:t xml:space="preserve">There may be circumstances that may preclude consultation in a specific situation. </w:t>
      </w:r>
      <w:r w:rsidR="00DC5B18" w:rsidRPr="002221A7">
        <w:rPr>
          <w:i/>
        </w:rPr>
        <w:t xml:space="preserve"> </w:t>
      </w:r>
      <w:r w:rsidRPr="002221A7">
        <w:rPr>
          <w:i/>
        </w:rPr>
        <w:t>These circumstances should be explained.</w:t>
      </w:r>
    </w:p>
    <w:p w:rsidR="00EA78D2" w:rsidRDefault="00EA78D2" w:rsidP="00EA78D2">
      <w:pPr>
        <w:autoSpaceDE w:val="0"/>
        <w:autoSpaceDN w:val="0"/>
        <w:adjustRightInd w:val="0"/>
      </w:pPr>
    </w:p>
    <w:p w:rsidR="00A16FB3" w:rsidRPr="006476DD" w:rsidRDefault="00A16FB3" w:rsidP="00A16FB3">
      <w:pPr>
        <w:ind w:left="720"/>
        <w:rPr>
          <w:rFonts w:ascii="Arial" w:hAnsi="Arial" w:cs="Arial"/>
        </w:rPr>
      </w:pPr>
      <w:r w:rsidRPr="006476DD">
        <w:rPr>
          <w:rFonts w:ascii="Arial" w:hAnsi="Arial" w:cs="Arial"/>
        </w:rPr>
        <w:t xml:space="preserve">In accordance with the Paperwork Reduction Act of 1995, </w:t>
      </w:r>
      <w:r w:rsidR="00ED3601" w:rsidRPr="00ED3601">
        <w:rPr>
          <w:rFonts w:ascii="Arial" w:hAnsi="Arial" w:cs="Arial"/>
        </w:rPr>
        <w:t>a Federal Register Notice regarding the extension of this information collection was published for sixty days’ public comment on</w:t>
      </w:r>
      <w:r>
        <w:rPr>
          <w:rFonts w:ascii="Arial" w:hAnsi="Arial" w:cs="Arial"/>
        </w:rPr>
        <w:t xml:space="preserve"> </w:t>
      </w:r>
      <w:r w:rsidR="00ED3601">
        <w:rPr>
          <w:rFonts w:ascii="Arial" w:hAnsi="Arial" w:cs="Arial"/>
        </w:rPr>
        <w:t>December 17, 2015 (80 FR 78772</w:t>
      </w:r>
      <w:r w:rsidRPr="004152E3">
        <w:rPr>
          <w:rFonts w:ascii="Arial" w:hAnsi="Arial" w:cs="Arial"/>
        </w:rPr>
        <w:t>).</w:t>
      </w:r>
      <w:r w:rsidRPr="00FE5BF5">
        <w:t xml:space="preserve"> </w:t>
      </w:r>
      <w:r>
        <w:rPr>
          <w:rFonts w:ascii="Arial" w:hAnsi="Arial" w:cs="Arial"/>
        </w:rPr>
        <w:t>No</w:t>
      </w:r>
      <w:r w:rsidR="00ED3601">
        <w:rPr>
          <w:rFonts w:ascii="Arial" w:hAnsi="Arial" w:cs="Arial"/>
        </w:rPr>
        <w:t xml:space="preserve"> comments </w:t>
      </w:r>
      <w:r w:rsidRPr="006476DD">
        <w:rPr>
          <w:rFonts w:ascii="Arial" w:hAnsi="Arial" w:cs="Arial"/>
        </w:rPr>
        <w:t>were received.</w:t>
      </w:r>
    </w:p>
    <w:p w:rsidR="00EA78D2" w:rsidRPr="00CE3C52" w:rsidRDefault="00EA78D2" w:rsidP="00EA78D2">
      <w:pPr>
        <w:autoSpaceDE w:val="0"/>
        <w:autoSpaceDN w:val="0"/>
        <w:adjustRightInd w:val="0"/>
      </w:pPr>
    </w:p>
    <w:p w:rsidR="00EA78D2" w:rsidRPr="008F4D44"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9.</w:t>
      </w:r>
      <w:r w:rsidRPr="008F4D44">
        <w:rPr>
          <w:i/>
        </w:rPr>
        <w:tab/>
      </w:r>
      <w:r w:rsidR="00EA78D2" w:rsidRPr="008F4D44">
        <w:rPr>
          <w:i/>
        </w:rPr>
        <w:t>Explain any decision to provide any payment or gift to respondents, other than remuneration of contractors or grantees.</w:t>
      </w:r>
    </w:p>
    <w:p w:rsidR="00EA78D2" w:rsidRDefault="00EA78D2" w:rsidP="00EA78D2">
      <w:pPr>
        <w:autoSpaceDE w:val="0"/>
        <w:autoSpaceDN w:val="0"/>
        <w:adjustRightInd w:val="0"/>
      </w:pPr>
    </w:p>
    <w:p w:rsidR="00A16FB3" w:rsidRPr="00064AFD" w:rsidRDefault="00A16FB3" w:rsidP="00A16FB3">
      <w:pPr>
        <w:ind w:left="720"/>
        <w:rPr>
          <w:rFonts w:ascii="Arial" w:hAnsi="Arial" w:cs="Arial"/>
        </w:rPr>
      </w:pPr>
      <w:r w:rsidRPr="00064AFD">
        <w:rPr>
          <w:rFonts w:ascii="Arial" w:hAnsi="Arial" w:cs="Arial"/>
        </w:rPr>
        <w:t xml:space="preserve">This information collection does not involve direct payments to respondents.  The Office of Apprenticeship does not provide funding to State Apprenticeship Agencies, program sponsors, or program participants.  </w:t>
      </w:r>
    </w:p>
    <w:p w:rsidR="00F52F68" w:rsidRPr="00CE3C52" w:rsidRDefault="00F52F68" w:rsidP="00EA78D2">
      <w:pPr>
        <w:autoSpaceDE w:val="0"/>
        <w:autoSpaceDN w:val="0"/>
        <w:adjustRightInd w:val="0"/>
      </w:pPr>
    </w:p>
    <w:p w:rsidR="00EA78D2" w:rsidRPr="008F4D44"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10.</w:t>
      </w:r>
      <w:r w:rsidRPr="008F4D44">
        <w:rPr>
          <w:i/>
        </w:rPr>
        <w:tab/>
      </w:r>
      <w:r w:rsidR="00EA78D2" w:rsidRPr="008F4D44">
        <w:rPr>
          <w:i/>
        </w:rPr>
        <w:t>Describe any assurance of confidentiality provided to respondents and the basis for the assurance in statute, regulation, or agency policy.</w:t>
      </w:r>
    </w:p>
    <w:p w:rsidR="00A16FB3" w:rsidRDefault="00A16FB3" w:rsidP="00A16FB3">
      <w:pPr>
        <w:ind w:left="720"/>
        <w:rPr>
          <w:rFonts w:ascii="Arial" w:hAnsi="Arial" w:cs="Arial"/>
        </w:rPr>
      </w:pPr>
    </w:p>
    <w:p w:rsidR="00A16FB3" w:rsidRPr="006476DD" w:rsidRDefault="00A16FB3" w:rsidP="00A16FB3">
      <w:pPr>
        <w:ind w:left="720"/>
        <w:rPr>
          <w:rFonts w:ascii="Arial" w:hAnsi="Arial" w:cs="Arial"/>
        </w:rPr>
      </w:pPr>
      <w:r w:rsidRPr="006476DD">
        <w:rPr>
          <w:rFonts w:ascii="Arial" w:hAnsi="Arial" w:cs="Arial"/>
        </w:rPr>
        <w:t xml:space="preserve">There is no confidential information collected from states or apprenticeship sponsors. ETA Form 9039, which is completed by individuals, </w:t>
      </w:r>
      <w:r w:rsidR="00DC20A8">
        <w:rPr>
          <w:rFonts w:ascii="Arial" w:hAnsi="Arial" w:cs="Arial"/>
        </w:rPr>
        <w:t>informs complainants that, t</w:t>
      </w:r>
      <w:r w:rsidR="00EF77FC">
        <w:rPr>
          <w:rFonts w:ascii="Arial" w:hAnsi="Arial" w:cs="Arial"/>
        </w:rPr>
        <w:t>o</w:t>
      </w:r>
      <w:r w:rsidR="00DC20A8">
        <w:rPr>
          <w:rFonts w:ascii="Arial" w:hAnsi="Arial" w:cs="Arial"/>
        </w:rPr>
        <w:t xml:space="preserve"> the extent permitted by law, their names and addresses will not be disclosed and </w:t>
      </w:r>
      <w:r w:rsidRPr="006476DD">
        <w:rPr>
          <w:rFonts w:ascii="Arial" w:hAnsi="Arial" w:cs="Arial"/>
        </w:rPr>
        <w:t>provides respondents with a Privacy Act notice and the information is protected in accordance with a system of records notice (SORN) entitled, “DOL/ETA-4, Registered Apprenticeship Partners Information Management Data System (RAPIDS) at the U.S. Department of Labor/Employment and Training Administration/Office of Apprenticeship.”</w:t>
      </w:r>
    </w:p>
    <w:p w:rsidR="00EA78D2" w:rsidRPr="00CE3C52" w:rsidRDefault="00EA78D2" w:rsidP="00EA78D2">
      <w:pPr>
        <w:autoSpaceDE w:val="0"/>
        <w:autoSpaceDN w:val="0"/>
        <w:adjustRightInd w:val="0"/>
      </w:pPr>
    </w:p>
    <w:p w:rsidR="00EA78D2" w:rsidRPr="00C11631" w:rsidRDefault="00973CD5" w:rsidP="00C11631">
      <w:pPr>
        <w:tabs>
          <w:tab w:val="right" w:pos="360"/>
          <w:tab w:val="left" w:pos="540"/>
        </w:tabs>
        <w:autoSpaceDE w:val="0"/>
        <w:autoSpaceDN w:val="0"/>
        <w:adjustRightInd w:val="0"/>
        <w:ind w:left="540" w:hanging="540"/>
        <w:rPr>
          <w:i/>
        </w:rPr>
      </w:pPr>
      <w:r w:rsidRPr="008F4D44">
        <w:rPr>
          <w:i/>
        </w:rPr>
        <w:tab/>
      </w:r>
      <w:r w:rsidR="00EA78D2" w:rsidRPr="008F4D44">
        <w:rPr>
          <w:i/>
        </w:rPr>
        <w:t>11.</w:t>
      </w:r>
      <w:r w:rsidRPr="008F4D44">
        <w:rPr>
          <w:i/>
        </w:rPr>
        <w:tab/>
      </w:r>
      <w:r w:rsidR="00EA78D2" w:rsidRPr="008F4D44">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00EA78D2" w:rsidRPr="008F4D44">
        <w:rPr>
          <w:i/>
        </w:rPr>
        <w:t xml:space="preserve">This justification should include the reasons why the agency considers the </w:t>
      </w:r>
      <w:r w:rsidR="00EA78D2" w:rsidRPr="008F4D44">
        <w:rPr>
          <w:i/>
        </w:rPr>
        <w:lastRenderedPageBreak/>
        <w:t>questions necessary, the specific uses to be made of the information, the explanation to be given to persons from whom the information is requested, and any steps to be taken to obtain their consent.</w:t>
      </w:r>
    </w:p>
    <w:p w:rsidR="00A16FB3" w:rsidRPr="006476DD" w:rsidRDefault="00ED3601" w:rsidP="00ED3601">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       </w:t>
      </w:r>
      <w:r>
        <w:rPr>
          <w:rFonts w:ascii="Arial" w:hAnsi="Arial" w:cs="Arial"/>
        </w:rPr>
        <w:tab/>
      </w:r>
      <w:r w:rsidR="00A16FB3" w:rsidRPr="006476DD">
        <w:rPr>
          <w:rFonts w:ascii="Arial" w:hAnsi="Arial" w:cs="Arial"/>
        </w:rPr>
        <w:t>No information is collected that is considered to be of a sensitive nature.</w:t>
      </w:r>
    </w:p>
    <w:p w:rsidR="00EA78D2" w:rsidRPr="00CE3C52" w:rsidRDefault="00EA78D2" w:rsidP="00EA78D2">
      <w:pPr>
        <w:autoSpaceDE w:val="0"/>
        <w:autoSpaceDN w:val="0"/>
        <w:adjustRightInd w:val="0"/>
      </w:pPr>
    </w:p>
    <w:p w:rsidR="00EA78D2" w:rsidRPr="008F4D44" w:rsidRDefault="00996590" w:rsidP="0052176B">
      <w:pPr>
        <w:tabs>
          <w:tab w:val="right" w:pos="360"/>
        </w:tabs>
        <w:autoSpaceDE w:val="0"/>
        <w:autoSpaceDN w:val="0"/>
        <w:adjustRightInd w:val="0"/>
        <w:ind w:left="540" w:hanging="540"/>
        <w:rPr>
          <w:i/>
        </w:rPr>
      </w:pPr>
      <w:r w:rsidRPr="008F4D44">
        <w:rPr>
          <w:i/>
        </w:rPr>
        <w:tab/>
      </w:r>
      <w:r w:rsidR="00EA78D2" w:rsidRPr="008F4D44">
        <w:rPr>
          <w:i/>
        </w:rPr>
        <w:t>12.</w:t>
      </w:r>
      <w:r w:rsidRPr="008F4D44">
        <w:rPr>
          <w:i/>
        </w:rPr>
        <w:tab/>
      </w:r>
      <w:r w:rsidR="00EA78D2" w:rsidRPr="008F4D44">
        <w:rPr>
          <w:i/>
        </w:rPr>
        <w:t xml:space="preserve">Provide estimates of the hour burden of the collection of information. </w:t>
      </w:r>
      <w:r w:rsidR="00216406">
        <w:rPr>
          <w:i/>
        </w:rPr>
        <w:t xml:space="preserve"> </w:t>
      </w:r>
    </w:p>
    <w:p w:rsidR="00EA78D2" w:rsidRDefault="00EA78D2" w:rsidP="00EA78D2">
      <w:pPr>
        <w:autoSpaceDE w:val="0"/>
        <w:autoSpaceDN w:val="0"/>
        <w:adjustRightInd w:val="0"/>
      </w:pPr>
    </w:p>
    <w:p w:rsidR="00A16FB3" w:rsidRDefault="00A16FB3" w:rsidP="00A16FB3">
      <w:pPr>
        <w:tabs>
          <w:tab w:val="left" w:pos="-1440"/>
          <w:tab w:val="left" w:pos="540"/>
        </w:tabs>
        <w:ind w:left="540"/>
        <w:rPr>
          <w:rFonts w:ascii="Arial" w:hAnsi="Arial" w:cs="Arial"/>
        </w:rPr>
      </w:pPr>
      <w:r w:rsidRPr="006476DD">
        <w:rPr>
          <w:rFonts w:ascii="Arial" w:hAnsi="Arial" w:cs="Arial"/>
        </w:rPr>
        <w:t xml:space="preserve">There are approximately </w:t>
      </w:r>
      <w:r>
        <w:rPr>
          <w:rFonts w:ascii="Arial" w:hAnsi="Arial" w:cs="Arial"/>
        </w:rPr>
        <w:t>19,200</w:t>
      </w:r>
      <w:r w:rsidRPr="006476DD">
        <w:rPr>
          <w:rFonts w:ascii="Arial" w:hAnsi="Arial" w:cs="Arial"/>
        </w:rPr>
        <w:t xml:space="preserve"> programs and </w:t>
      </w:r>
      <w:r>
        <w:rPr>
          <w:rFonts w:ascii="Arial" w:hAnsi="Arial" w:cs="Arial"/>
        </w:rPr>
        <w:t>almost 5,000</w:t>
      </w:r>
      <w:r w:rsidRPr="006476DD">
        <w:rPr>
          <w:rFonts w:ascii="Arial" w:hAnsi="Arial" w:cs="Arial"/>
        </w:rPr>
        <w:t xml:space="preserve"> of these </w:t>
      </w:r>
      <w:r>
        <w:rPr>
          <w:rFonts w:ascii="Arial" w:hAnsi="Arial" w:cs="Arial"/>
        </w:rPr>
        <w:t xml:space="preserve">programs </w:t>
      </w:r>
      <w:r w:rsidRPr="006476DD">
        <w:rPr>
          <w:rFonts w:ascii="Arial" w:hAnsi="Arial" w:cs="Arial"/>
        </w:rPr>
        <w:t xml:space="preserve">have 5 or more apprentices </w:t>
      </w:r>
      <w:r>
        <w:rPr>
          <w:rFonts w:ascii="Arial" w:hAnsi="Arial" w:cs="Arial"/>
        </w:rPr>
        <w:t>according to the</w:t>
      </w:r>
      <w:r w:rsidRPr="006476DD">
        <w:rPr>
          <w:rFonts w:ascii="Arial" w:hAnsi="Arial" w:cs="Arial"/>
        </w:rPr>
        <w:t xml:space="preserve"> Registered Apprenticeship Partners Information Data System </w:t>
      </w:r>
      <w:r>
        <w:rPr>
          <w:rFonts w:ascii="Arial" w:hAnsi="Arial" w:cs="Arial"/>
        </w:rPr>
        <w:t>(</w:t>
      </w:r>
      <w:r w:rsidRPr="006476DD">
        <w:rPr>
          <w:rFonts w:ascii="Arial" w:hAnsi="Arial" w:cs="Arial"/>
        </w:rPr>
        <w:t xml:space="preserve">RAPIDS).  </w:t>
      </w:r>
      <w:r>
        <w:rPr>
          <w:rFonts w:ascii="Arial" w:hAnsi="Arial" w:cs="Arial"/>
        </w:rPr>
        <w:t xml:space="preserve">Of the approximately 1,625 new programs registered nationwide (25 SAAs + 25 OA states) in FY 2014, there were approximately 100 new programs with 5 or more apprentices registered nationwide.  Disaggregating the data further, there were approximately 650 new programs registered in the 25 federally administered Office of Apprenticeship (OA) states and approximately 50 of the new programs contained 5 or more apprentices.  </w:t>
      </w:r>
    </w:p>
    <w:p w:rsidR="00A16FB3" w:rsidRDefault="00A16FB3" w:rsidP="00A16FB3">
      <w:pPr>
        <w:tabs>
          <w:tab w:val="left" w:pos="-1440"/>
          <w:tab w:val="left" w:pos="540"/>
        </w:tabs>
        <w:ind w:left="540"/>
        <w:rPr>
          <w:rFonts w:ascii="Arial" w:hAnsi="Arial" w:cs="Arial"/>
        </w:rPr>
      </w:pPr>
    </w:p>
    <w:p w:rsidR="00A16FB3" w:rsidRPr="006476DD" w:rsidRDefault="00A16FB3" w:rsidP="00A16FB3">
      <w:pPr>
        <w:tabs>
          <w:tab w:val="left" w:pos="-1440"/>
          <w:tab w:val="left" w:pos="540"/>
        </w:tabs>
        <w:ind w:left="540"/>
        <w:rPr>
          <w:rFonts w:ascii="Arial" w:hAnsi="Arial" w:cs="Arial"/>
        </w:rPr>
      </w:pPr>
      <w:r>
        <w:rPr>
          <w:rFonts w:ascii="Arial" w:hAnsi="Arial" w:cs="Arial"/>
        </w:rPr>
        <w:t>S</w:t>
      </w:r>
      <w:r w:rsidRPr="006476DD">
        <w:rPr>
          <w:rFonts w:ascii="Arial" w:hAnsi="Arial" w:cs="Arial"/>
        </w:rPr>
        <w:t>ponsors with four or less apprentices are required under Title 29 CFR Part 29 to include in the materials necessary for registration documentation as to their EEO plans.  Therefore</w:t>
      </w:r>
      <w:r w:rsidRPr="00B73447">
        <w:rPr>
          <w:rFonts w:ascii="Arial" w:hAnsi="Arial" w:cs="Arial"/>
        </w:rPr>
        <w:t>, the burden is included in that indicated for Title 29 CFR Part 29.</w:t>
      </w:r>
      <w:r w:rsidRPr="006476DD">
        <w:rPr>
          <w:rFonts w:ascii="Arial" w:hAnsi="Arial" w:cs="Arial"/>
        </w:rPr>
        <w:t xml:space="preserve"> Programs with five or more apprentices are required to adopt an affirmative action plan and selection procedures, and </w:t>
      </w:r>
      <w:r w:rsidRPr="00B73447">
        <w:rPr>
          <w:rFonts w:ascii="Arial" w:hAnsi="Arial" w:cs="Arial"/>
        </w:rPr>
        <w:t xml:space="preserve">this burden is also included in the burden for Title 29 CFR Part 29.  </w:t>
      </w:r>
      <w:r w:rsidR="00EF77FC">
        <w:rPr>
          <w:rFonts w:ascii="Arial" w:hAnsi="Arial" w:cs="Arial"/>
        </w:rPr>
        <w:t xml:space="preserve">See Control Number 1205-0223.) </w:t>
      </w:r>
      <w:r w:rsidRPr="006476DD">
        <w:rPr>
          <w:rFonts w:ascii="Arial" w:hAnsi="Arial" w:cs="Arial"/>
        </w:rPr>
        <w:t xml:space="preserve">For the </w:t>
      </w:r>
      <w:r>
        <w:rPr>
          <w:rFonts w:ascii="Arial" w:hAnsi="Arial" w:cs="Arial"/>
        </w:rPr>
        <w:t>650</w:t>
      </w:r>
      <w:r w:rsidRPr="006476DD">
        <w:rPr>
          <w:rFonts w:ascii="Arial" w:hAnsi="Arial" w:cs="Arial"/>
        </w:rPr>
        <w:t xml:space="preserve"> new programs annually with 4 or less apprentices, the burden of EEO requirements and documentation is estimated to be ½ hour per sponsor or 3</w:t>
      </w:r>
      <w:r>
        <w:rPr>
          <w:rFonts w:ascii="Arial" w:hAnsi="Arial" w:cs="Arial"/>
        </w:rPr>
        <w:t>25</w:t>
      </w:r>
      <w:r w:rsidRPr="006476DD">
        <w:rPr>
          <w:rFonts w:ascii="Arial" w:hAnsi="Arial" w:cs="Arial"/>
        </w:rPr>
        <w:t xml:space="preserve"> burden hrs. (</w:t>
      </w:r>
      <w:r>
        <w:rPr>
          <w:rFonts w:ascii="Arial" w:hAnsi="Arial" w:cs="Arial"/>
        </w:rPr>
        <w:t>650</w:t>
      </w:r>
      <w:r w:rsidRPr="006476DD">
        <w:rPr>
          <w:rFonts w:ascii="Arial" w:hAnsi="Arial" w:cs="Arial"/>
        </w:rPr>
        <w:t xml:space="preserve"> x 1/2 hr. = 3</w:t>
      </w:r>
      <w:r>
        <w:rPr>
          <w:rFonts w:ascii="Arial" w:hAnsi="Arial" w:cs="Arial"/>
        </w:rPr>
        <w:t>25</w:t>
      </w:r>
      <w:r w:rsidRPr="006476DD">
        <w:rPr>
          <w:rFonts w:ascii="Arial" w:hAnsi="Arial" w:cs="Arial"/>
        </w:rPr>
        <w:t xml:space="preserve"> hrs.).  For the </w:t>
      </w:r>
      <w:r>
        <w:rPr>
          <w:rFonts w:ascii="Arial" w:hAnsi="Arial" w:cs="Arial"/>
        </w:rPr>
        <w:t>50</w:t>
      </w:r>
      <w:r w:rsidRPr="006476DD">
        <w:rPr>
          <w:rFonts w:ascii="Arial" w:hAnsi="Arial" w:cs="Arial"/>
        </w:rPr>
        <w:t xml:space="preserve"> programs with 5 or more apprentices, the estimated burden is 1 hour per sponsor or </w:t>
      </w:r>
      <w:r>
        <w:rPr>
          <w:rFonts w:ascii="Arial" w:hAnsi="Arial" w:cs="Arial"/>
        </w:rPr>
        <w:t>50</w:t>
      </w:r>
      <w:r w:rsidRPr="006476DD">
        <w:rPr>
          <w:rFonts w:ascii="Arial" w:hAnsi="Arial" w:cs="Arial"/>
        </w:rPr>
        <w:t xml:space="preserve"> burden hrs. (</w:t>
      </w:r>
      <w:r>
        <w:rPr>
          <w:rFonts w:ascii="Arial" w:hAnsi="Arial" w:cs="Arial"/>
        </w:rPr>
        <w:t>50</w:t>
      </w:r>
      <w:r w:rsidRPr="006476DD">
        <w:rPr>
          <w:rFonts w:ascii="Arial" w:hAnsi="Arial" w:cs="Arial"/>
        </w:rPr>
        <w:t xml:space="preserve"> x 1 hr. = </w:t>
      </w:r>
      <w:r>
        <w:rPr>
          <w:rFonts w:ascii="Arial" w:hAnsi="Arial" w:cs="Arial"/>
        </w:rPr>
        <w:t>50</w:t>
      </w:r>
      <w:r w:rsidRPr="006476DD">
        <w:rPr>
          <w:rFonts w:ascii="Arial" w:hAnsi="Arial" w:cs="Arial"/>
        </w:rPr>
        <w:t xml:space="preserve"> hrs.).</w:t>
      </w:r>
    </w:p>
    <w:p w:rsidR="00A16FB3" w:rsidRPr="006476DD" w:rsidRDefault="00A16FB3" w:rsidP="00A16FB3">
      <w:pPr>
        <w:ind w:left="547"/>
        <w:rPr>
          <w:rFonts w:ascii="Arial" w:hAnsi="Arial" w:cs="Arial"/>
        </w:rPr>
      </w:pPr>
    </w:p>
    <w:p w:rsidR="00A16FB3" w:rsidRPr="006476DD" w:rsidRDefault="00A16FB3" w:rsidP="00A16FB3">
      <w:pPr>
        <w:ind w:firstLine="540"/>
        <w:rPr>
          <w:rFonts w:ascii="Arial" w:hAnsi="Arial" w:cs="Arial"/>
        </w:rPr>
      </w:pPr>
      <w:r w:rsidRPr="006476DD">
        <w:rPr>
          <w:rFonts w:ascii="Arial" w:hAnsi="Arial" w:cs="Arial"/>
          <w:u w:val="single"/>
        </w:rPr>
        <w:t>30.5</w:t>
      </w:r>
      <w:r w:rsidRPr="006476DD">
        <w:rPr>
          <w:rFonts w:ascii="Arial" w:hAnsi="Arial" w:cs="Arial"/>
        </w:rPr>
        <w:tab/>
        <w:t>Selection of apprentices.</w:t>
      </w:r>
    </w:p>
    <w:p w:rsidR="00A16FB3" w:rsidRPr="006476DD" w:rsidRDefault="00A16FB3" w:rsidP="00A16FB3">
      <w:pPr>
        <w:rPr>
          <w:rFonts w:ascii="Arial" w:hAnsi="Arial" w:cs="Arial"/>
        </w:rPr>
      </w:pPr>
    </w:p>
    <w:p w:rsidR="00A16FB3" w:rsidRPr="006476DD" w:rsidRDefault="00A16FB3" w:rsidP="00A16FB3">
      <w:pPr>
        <w:ind w:left="540" w:right="-360"/>
        <w:rPr>
          <w:rFonts w:ascii="Arial" w:hAnsi="Arial" w:cs="Arial"/>
        </w:rPr>
      </w:pPr>
      <w:r w:rsidRPr="006476DD">
        <w:rPr>
          <w:rFonts w:ascii="Arial" w:hAnsi="Arial" w:cs="Arial"/>
        </w:rPr>
        <w:t xml:space="preserve">Reporting EEO information is applicable to programs with 5 or more apprentices estimated at </w:t>
      </w:r>
      <w:r w:rsidRPr="009E0910">
        <w:rPr>
          <w:rFonts w:ascii="Arial" w:hAnsi="Arial" w:cs="Arial"/>
        </w:rPr>
        <w:t>2,</w:t>
      </w:r>
      <w:r>
        <w:rPr>
          <w:rFonts w:ascii="Arial" w:hAnsi="Arial" w:cs="Arial"/>
        </w:rPr>
        <w:t>5</w:t>
      </w:r>
      <w:r w:rsidRPr="009E0910">
        <w:rPr>
          <w:rFonts w:ascii="Arial" w:hAnsi="Arial" w:cs="Arial"/>
        </w:rPr>
        <w:t>00</w:t>
      </w:r>
      <w:r w:rsidRPr="006476DD">
        <w:rPr>
          <w:rFonts w:ascii="Arial" w:hAnsi="Arial" w:cs="Arial"/>
        </w:rPr>
        <w:t xml:space="preserve"> programs/sponsors</w:t>
      </w:r>
      <w:r>
        <w:rPr>
          <w:rFonts w:ascii="Arial" w:hAnsi="Arial" w:cs="Arial"/>
        </w:rPr>
        <w:t xml:space="preserve"> in the 25 federally administered OA states</w:t>
      </w:r>
      <w:r w:rsidRPr="006476DD">
        <w:rPr>
          <w:rFonts w:ascii="Arial" w:hAnsi="Arial" w:cs="Arial"/>
        </w:rPr>
        <w:t>.  Sponsors are required to provide certain notification to applicants.  On an average, experience indicates that there are 10 applicants for each apprenticeship position.  Therefore, a total of 2</w:t>
      </w:r>
      <w:r>
        <w:rPr>
          <w:rFonts w:ascii="Arial" w:hAnsi="Arial" w:cs="Arial"/>
        </w:rPr>
        <w:t>5</w:t>
      </w:r>
      <w:r w:rsidRPr="006476DD">
        <w:rPr>
          <w:rFonts w:ascii="Arial" w:hAnsi="Arial" w:cs="Arial"/>
        </w:rPr>
        <w:t>,000 applicants (2,</w:t>
      </w:r>
      <w:r>
        <w:rPr>
          <w:rFonts w:ascii="Arial" w:hAnsi="Arial" w:cs="Arial"/>
        </w:rPr>
        <w:t>5</w:t>
      </w:r>
      <w:r w:rsidRPr="006476DD">
        <w:rPr>
          <w:rFonts w:ascii="Arial" w:hAnsi="Arial" w:cs="Arial"/>
        </w:rPr>
        <w:t>00 programs/sponsors x 10</w:t>
      </w:r>
      <w:r>
        <w:rPr>
          <w:rFonts w:ascii="Arial" w:hAnsi="Arial" w:cs="Arial"/>
        </w:rPr>
        <w:t xml:space="preserve"> </w:t>
      </w:r>
      <w:r w:rsidRPr="006476DD">
        <w:rPr>
          <w:rFonts w:ascii="Arial" w:hAnsi="Arial" w:cs="Arial"/>
        </w:rPr>
        <w:t>applicants) are notified by the 2,</w:t>
      </w:r>
      <w:r>
        <w:rPr>
          <w:rFonts w:ascii="Arial" w:hAnsi="Arial" w:cs="Arial"/>
        </w:rPr>
        <w:t>5</w:t>
      </w:r>
      <w:r w:rsidRPr="006476DD">
        <w:rPr>
          <w:rFonts w:ascii="Arial" w:hAnsi="Arial" w:cs="Arial"/>
        </w:rPr>
        <w:t>00 sponsors @ 1/2 hour per sponsor (2,</w:t>
      </w:r>
      <w:r>
        <w:rPr>
          <w:rFonts w:ascii="Arial" w:hAnsi="Arial" w:cs="Arial"/>
        </w:rPr>
        <w:t>5</w:t>
      </w:r>
      <w:r w:rsidRPr="006476DD">
        <w:rPr>
          <w:rFonts w:ascii="Arial" w:hAnsi="Arial" w:cs="Arial"/>
        </w:rPr>
        <w:t>00 divided by 1/2 hr. = 1,</w:t>
      </w:r>
      <w:r>
        <w:rPr>
          <w:rFonts w:ascii="Arial" w:hAnsi="Arial" w:cs="Arial"/>
        </w:rPr>
        <w:t>2</w:t>
      </w:r>
      <w:r w:rsidRPr="006476DD">
        <w:rPr>
          <w:rFonts w:ascii="Arial" w:hAnsi="Arial" w:cs="Arial"/>
        </w:rPr>
        <w:t>50 hrs.). The burden would be 1,</w:t>
      </w:r>
      <w:r>
        <w:rPr>
          <w:rFonts w:ascii="Arial" w:hAnsi="Arial" w:cs="Arial"/>
        </w:rPr>
        <w:t>2</w:t>
      </w:r>
      <w:r w:rsidRPr="006476DD">
        <w:rPr>
          <w:rFonts w:ascii="Arial" w:hAnsi="Arial" w:cs="Arial"/>
        </w:rPr>
        <w:t>50 hrs.</w:t>
      </w:r>
    </w:p>
    <w:p w:rsidR="00A16FB3" w:rsidRPr="006476DD" w:rsidRDefault="00A16FB3" w:rsidP="00A16FB3">
      <w:pPr>
        <w:ind w:left="720" w:hanging="720"/>
        <w:rPr>
          <w:rFonts w:ascii="Arial" w:hAnsi="Arial" w:cs="Arial"/>
          <w:u w:val="single"/>
        </w:rPr>
      </w:pPr>
    </w:p>
    <w:p w:rsidR="00A16FB3" w:rsidRDefault="00A16FB3" w:rsidP="00A16FB3">
      <w:pPr>
        <w:ind w:left="540"/>
        <w:rPr>
          <w:rFonts w:ascii="Arial" w:hAnsi="Arial" w:cs="Arial"/>
        </w:rPr>
      </w:pPr>
      <w:r w:rsidRPr="006476DD">
        <w:rPr>
          <w:rFonts w:ascii="Arial" w:hAnsi="Arial" w:cs="Arial"/>
          <w:u w:val="single"/>
        </w:rPr>
        <w:t>30.6</w:t>
      </w:r>
      <w:r w:rsidRPr="006476DD">
        <w:rPr>
          <w:rFonts w:ascii="Arial" w:hAnsi="Arial" w:cs="Arial"/>
        </w:rPr>
        <w:tab/>
        <w:t xml:space="preserve">Existing lists of eligibles and public notice.  </w:t>
      </w:r>
    </w:p>
    <w:p w:rsidR="00A16FB3" w:rsidRDefault="00A16FB3" w:rsidP="00A16FB3">
      <w:pPr>
        <w:ind w:left="540"/>
        <w:rPr>
          <w:rFonts w:ascii="Arial" w:hAnsi="Arial" w:cs="Arial"/>
        </w:rPr>
      </w:pPr>
    </w:p>
    <w:p w:rsidR="00A16FB3" w:rsidRPr="006476DD" w:rsidRDefault="00A16FB3" w:rsidP="00A16FB3">
      <w:pPr>
        <w:ind w:left="540"/>
        <w:rPr>
          <w:rFonts w:ascii="Arial" w:hAnsi="Arial" w:cs="Arial"/>
        </w:rPr>
      </w:pPr>
      <w:r w:rsidRPr="006476DD">
        <w:rPr>
          <w:rFonts w:ascii="Arial" w:hAnsi="Arial" w:cs="Arial"/>
        </w:rPr>
        <w:t>The number of sponsors required to provide information in accordance with this section of the regulations is extremely limited and is estimated, by experience, to be approximately 50 sponsors.  Based on 5 h</w:t>
      </w:r>
      <w:r w:rsidR="00874F31">
        <w:rPr>
          <w:rFonts w:ascii="Arial" w:hAnsi="Arial" w:cs="Arial"/>
        </w:rPr>
        <w:t>ours</w:t>
      </w:r>
      <w:r w:rsidRPr="006476DD">
        <w:rPr>
          <w:rFonts w:ascii="Arial" w:hAnsi="Arial" w:cs="Arial"/>
        </w:rPr>
        <w:t xml:space="preserve"> per sponsor, the burden would be 250 hrs. (50 x 5 hrs.).</w:t>
      </w:r>
    </w:p>
    <w:p w:rsidR="00A16FB3" w:rsidRDefault="00A16FB3" w:rsidP="00A16FB3">
      <w:pPr>
        <w:rPr>
          <w:rFonts w:ascii="Arial" w:hAnsi="Arial" w:cs="Arial"/>
        </w:rPr>
      </w:pPr>
    </w:p>
    <w:p w:rsidR="00EC767A" w:rsidRPr="006476DD" w:rsidRDefault="00EC767A" w:rsidP="00A16FB3">
      <w:pPr>
        <w:rPr>
          <w:rFonts w:ascii="Arial" w:hAnsi="Arial" w:cs="Arial"/>
        </w:rPr>
      </w:pPr>
    </w:p>
    <w:p w:rsidR="00A16FB3" w:rsidRPr="006476DD" w:rsidRDefault="00A16FB3" w:rsidP="00A16FB3">
      <w:pPr>
        <w:ind w:left="540"/>
        <w:rPr>
          <w:rFonts w:ascii="Arial" w:hAnsi="Arial" w:cs="Arial"/>
        </w:rPr>
      </w:pPr>
      <w:r w:rsidRPr="006476DD">
        <w:rPr>
          <w:rFonts w:ascii="Arial" w:hAnsi="Arial" w:cs="Arial"/>
          <w:u w:val="single"/>
        </w:rPr>
        <w:lastRenderedPageBreak/>
        <w:t>30.8</w:t>
      </w:r>
      <w:r w:rsidRPr="006476DD">
        <w:rPr>
          <w:rFonts w:ascii="Arial" w:hAnsi="Arial" w:cs="Arial"/>
        </w:rPr>
        <w:tab/>
        <w:t>Records.</w:t>
      </w:r>
    </w:p>
    <w:p w:rsidR="00A16FB3" w:rsidRPr="006476DD" w:rsidRDefault="00A16FB3" w:rsidP="00A16FB3">
      <w:pPr>
        <w:rPr>
          <w:rFonts w:ascii="Arial" w:hAnsi="Arial" w:cs="Arial"/>
        </w:rPr>
      </w:pPr>
    </w:p>
    <w:p w:rsidR="00A16FB3" w:rsidRPr="006476DD" w:rsidRDefault="00A16FB3" w:rsidP="00A16FB3">
      <w:pPr>
        <w:ind w:left="547"/>
        <w:rPr>
          <w:rFonts w:ascii="Arial" w:hAnsi="Arial" w:cs="Arial"/>
        </w:rPr>
      </w:pPr>
      <w:r w:rsidRPr="006476DD">
        <w:rPr>
          <w:rFonts w:ascii="Arial" w:hAnsi="Arial" w:cs="Arial"/>
        </w:rPr>
        <w:t>The burden on the sponsors to keep records on the qualifications of each applicant is estimated to be 1 minute for the actual filing of the information.  The estimated burden would be 3</w:t>
      </w:r>
      <w:r>
        <w:rPr>
          <w:rFonts w:ascii="Arial" w:hAnsi="Arial" w:cs="Arial"/>
        </w:rPr>
        <w:t>20</w:t>
      </w:r>
      <w:r w:rsidRPr="006476DD">
        <w:rPr>
          <w:rFonts w:ascii="Arial" w:hAnsi="Arial" w:cs="Arial"/>
        </w:rPr>
        <w:t xml:space="preserve"> hrs. (</w:t>
      </w:r>
      <w:r>
        <w:rPr>
          <w:rFonts w:ascii="Arial" w:hAnsi="Arial" w:cs="Arial"/>
        </w:rPr>
        <w:t>19,200</w:t>
      </w:r>
      <w:r w:rsidRPr="006476DD">
        <w:rPr>
          <w:rFonts w:ascii="Arial" w:hAnsi="Arial" w:cs="Arial"/>
        </w:rPr>
        <w:t xml:space="preserve"> sponsors x 1 min. = </w:t>
      </w:r>
      <w:r>
        <w:rPr>
          <w:rFonts w:ascii="Arial" w:hAnsi="Arial" w:cs="Arial"/>
        </w:rPr>
        <w:t>19,200</w:t>
      </w:r>
      <w:r w:rsidRPr="006476DD">
        <w:rPr>
          <w:rFonts w:ascii="Arial" w:hAnsi="Arial" w:cs="Arial"/>
        </w:rPr>
        <w:t xml:space="preserve"> min</w:t>
      </w:r>
      <w:r w:rsidR="00BD3D01">
        <w:rPr>
          <w:rFonts w:ascii="Arial" w:hAnsi="Arial" w:cs="Arial"/>
        </w:rPr>
        <w:t>s</w:t>
      </w:r>
      <w:r w:rsidRPr="006476DD">
        <w:rPr>
          <w:rFonts w:ascii="Arial" w:hAnsi="Arial" w:cs="Arial"/>
        </w:rPr>
        <w:t xml:space="preserve">; </w:t>
      </w:r>
      <w:r>
        <w:rPr>
          <w:rFonts w:ascii="Arial" w:hAnsi="Arial" w:cs="Arial"/>
        </w:rPr>
        <w:t>19,200</w:t>
      </w:r>
      <w:r w:rsidRPr="006476DD">
        <w:rPr>
          <w:rFonts w:ascii="Arial" w:hAnsi="Arial" w:cs="Arial"/>
        </w:rPr>
        <w:t xml:space="preserve"> min</w:t>
      </w:r>
      <w:r>
        <w:rPr>
          <w:rFonts w:ascii="Arial" w:hAnsi="Arial" w:cs="Arial"/>
        </w:rPr>
        <w:t>s</w:t>
      </w:r>
      <w:r w:rsidRPr="006476DD">
        <w:rPr>
          <w:rFonts w:ascii="Arial" w:hAnsi="Arial" w:cs="Arial"/>
        </w:rPr>
        <w:t>. divided by 60 min</w:t>
      </w:r>
      <w:r>
        <w:rPr>
          <w:rFonts w:ascii="Arial" w:hAnsi="Arial" w:cs="Arial"/>
        </w:rPr>
        <w:t>s</w:t>
      </w:r>
      <w:r w:rsidRPr="006476DD">
        <w:rPr>
          <w:rFonts w:ascii="Arial" w:hAnsi="Arial" w:cs="Arial"/>
        </w:rPr>
        <w:t>. = 3</w:t>
      </w:r>
      <w:r>
        <w:rPr>
          <w:rFonts w:ascii="Arial" w:hAnsi="Arial" w:cs="Arial"/>
        </w:rPr>
        <w:t>20</w:t>
      </w:r>
      <w:r w:rsidRPr="006476DD">
        <w:rPr>
          <w:rFonts w:ascii="Arial" w:hAnsi="Arial" w:cs="Arial"/>
        </w:rPr>
        <w:t xml:space="preserve"> hrs.).</w:t>
      </w:r>
    </w:p>
    <w:p w:rsidR="00A16FB3" w:rsidRPr="006476DD" w:rsidRDefault="00A16FB3" w:rsidP="00A16FB3">
      <w:pPr>
        <w:ind w:left="1440"/>
        <w:rPr>
          <w:rFonts w:ascii="Arial" w:hAnsi="Arial" w:cs="Arial"/>
        </w:rPr>
      </w:pPr>
    </w:p>
    <w:p w:rsidR="00A16FB3" w:rsidRPr="006476DD" w:rsidRDefault="00A16FB3" w:rsidP="00A16FB3">
      <w:pPr>
        <w:tabs>
          <w:tab w:val="left" w:pos="540"/>
        </w:tabs>
        <w:ind w:left="547"/>
        <w:rPr>
          <w:rFonts w:ascii="Arial" w:hAnsi="Arial" w:cs="Arial"/>
        </w:rPr>
      </w:pPr>
      <w:r w:rsidRPr="006476DD">
        <w:rPr>
          <w:rFonts w:ascii="Arial" w:hAnsi="Arial" w:cs="Arial"/>
        </w:rPr>
        <w:t xml:space="preserve">The burden for the 27 State agencies to maintain adequate records consists primarily of time necessary for filing of materials which is estimated to be 5 minutes per program, based on approximately </w:t>
      </w:r>
      <w:r>
        <w:rPr>
          <w:rFonts w:ascii="Arial" w:hAnsi="Arial" w:cs="Arial"/>
        </w:rPr>
        <w:t>11,990</w:t>
      </w:r>
      <w:r w:rsidRPr="006476DD">
        <w:rPr>
          <w:rFonts w:ascii="Arial" w:hAnsi="Arial" w:cs="Arial"/>
        </w:rPr>
        <w:t xml:space="preserve"> programs.  The estimated burden would be 1,097 hrs. (</w:t>
      </w:r>
      <w:r>
        <w:rPr>
          <w:rFonts w:ascii="Arial" w:hAnsi="Arial" w:cs="Arial"/>
        </w:rPr>
        <w:t>11,990</w:t>
      </w:r>
      <w:r w:rsidRPr="006476DD">
        <w:rPr>
          <w:rFonts w:ascii="Arial" w:hAnsi="Arial" w:cs="Arial"/>
        </w:rPr>
        <w:t xml:space="preserve"> x 5 min</w:t>
      </w:r>
      <w:r>
        <w:rPr>
          <w:rFonts w:ascii="Arial" w:hAnsi="Arial" w:cs="Arial"/>
        </w:rPr>
        <w:t>s</w:t>
      </w:r>
      <w:r w:rsidR="00BD3D01">
        <w:rPr>
          <w:rFonts w:ascii="Arial" w:hAnsi="Arial" w:cs="Arial"/>
        </w:rPr>
        <w:t>.</w:t>
      </w:r>
      <w:r w:rsidRPr="006476DD">
        <w:rPr>
          <w:rFonts w:ascii="Arial" w:hAnsi="Arial" w:cs="Arial"/>
        </w:rPr>
        <w:t xml:space="preserve"> = </w:t>
      </w:r>
      <w:r>
        <w:rPr>
          <w:rFonts w:ascii="Arial" w:hAnsi="Arial" w:cs="Arial"/>
        </w:rPr>
        <w:t>59,950</w:t>
      </w:r>
      <w:r w:rsidRPr="006476DD">
        <w:rPr>
          <w:rFonts w:ascii="Arial" w:hAnsi="Arial" w:cs="Arial"/>
        </w:rPr>
        <w:t xml:space="preserve"> min</w:t>
      </w:r>
      <w:r>
        <w:rPr>
          <w:rFonts w:ascii="Arial" w:hAnsi="Arial" w:cs="Arial"/>
        </w:rPr>
        <w:t>s</w:t>
      </w:r>
      <w:r w:rsidRPr="006476DD">
        <w:rPr>
          <w:rFonts w:ascii="Arial" w:hAnsi="Arial" w:cs="Arial"/>
        </w:rPr>
        <w:t xml:space="preserve">.; </w:t>
      </w:r>
      <w:r>
        <w:rPr>
          <w:rFonts w:ascii="Arial" w:hAnsi="Arial" w:cs="Arial"/>
        </w:rPr>
        <w:t xml:space="preserve">59,950 </w:t>
      </w:r>
      <w:r w:rsidRPr="006476DD">
        <w:rPr>
          <w:rFonts w:ascii="Arial" w:hAnsi="Arial" w:cs="Arial"/>
        </w:rPr>
        <w:t>min</w:t>
      </w:r>
      <w:r>
        <w:rPr>
          <w:rFonts w:ascii="Arial" w:hAnsi="Arial" w:cs="Arial"/>
        </w:rPr>
        <w:t>s</w:t>
      </w:r>
      <w:r w:rsidRPr="006476DD">
        <w:rPr>
          <w:rFonts w:ascii="Arial" w:hAnsi="Arial" w:cs="Arial"/>
        </w:rPr>
        <w:t>. divided by 60 min</w:t>
      </w:r>
      <w:r>
        <w:rPr>
          <w:rFonts w:ascii="Arial" w:hAnsi="Arial" w:cs="Arial"/>
        </w:rPr>
        <w:t>s</w:t>
      </w:r>
      <w:r w:rsidRPr="006476DD">
        <w:rPr>
          <w:rFonts w:ascii="Arial" w:hAnsi="Arial" w:cs="Arial"/>
        </w:rPr>
        <w:t xml:space="preserve">. = </w:t>
      </w:r>
      <w:r>
        <w:rPr>
          <w:rFonts w:ascii="Arial" w:hAnsi="Arial" w:cs="Arial"/>
        </w:rPr>
        <w:t>999</w:t>
      </w:r>
      <w:r w:rsidRPr="006476DD">
        <w:rPr>
          <w:rFonts w:ascii="Arial" w:hAnsi="Arial" w:cs="Arial"/>
        </w:rPr>
        <w:t xml:space="preserve"> hrs.).</w:t>
      </w:r>
    </w:p>
    <w:p w:rsidR="00A16FB3" w:rsidRPr="006476DD" w:rsidRDefault="00A16FB3" w:rsidP="00A16FB3">
      <w:pPr>
        <w:rPr>
          <w:rFonts w:ascii="Arial" w:hAnsi="Arial" w:cs="Arial"/>
        </w:rPr>
      </w:pPr>
    </w:p>
    <w:p w:rsidR="00A16FB3" w:rsidRPr="006476DD" w:rsidRDefault="00A16FB3" w:rsidP="00A16FB3">
      <w:pPr>
        <w:ind w:left="540"/>
        <w:rPr>
          <w:rFonts w:ascii="Arial" w:hAnsi="Arial" w:cs="Arial"/>
        </w:rPr>
      </w:pPr>
      <w:r w:rsidRPr="006476DD">
        <w:rPr>
          <w:rFonts w:ascii="Arial" w:hAnsi="Arial" w:cs="Arial"/>
          <w:u w:val="single"/>
        </w:rPr>
        <w:t>30.11</w:t>
      </w:r>
      <w:r w:rsidRPr="006476DD">
        <w:rPr>
          <w:rFonts w:ascii="Arial" w:hAnsi="Arial" w:cs="Arial"/>
        </w:rPr>
        <w:tab/>
        <w:t>Complaint procedure.</w:t>
      </w:r>
    </w:p>
    <w:p w:rsidR="00A16FB3" w:rsidRPr="006476DD" w:rsidRDefault="00A16FB3" w:rsidP="00A16FB3">
      <w:pPr>
        <w:rPr>
          <w:rFonts w:ascii="Arial" w:hAnsi="Arial" w:cs="Arial"/>
        </w:rPr>
      </w:pPr>
    </w:p>
    <w:p w:rsidR="00A16FB3" w:rsidRPr="006476DD" w:rsidRDefault="00A16FB3" w:rsidP="00A16FB3">
      <w:pPr>
        <w:tabs>
          <w:tab w:val="left" w:pos="630"/>
        </w:tabs>
        <w:ind w:left="540"/>
        <w:rPr>
          <w:rFonts w:ascii="Arial" w:hAnsi="Arial" w:cs="Arial"/>
        </w:rPr>
      </w:pPr>
      <w:r w:rsidRPr="006476DD">
        <w:rPr>
          <w:rFonts w:ascii="Arial" w:hAnsi="Arial" w:cs="Arial"/>
        </w:rPr>
        <w:t>The burden on the sponsor is merely to provide written notice to all applicants and apprentices of complaint procedures.  This consists of a one-time notification (could be handed) to each applicant.  ETA Form 9039 can be provided.</w:t>
      </w:r>
      <w:r w:rsidR="008F74C9">
        <w:rPr>
          <w:rFonts w:ascii="Arial" w:hAnsi="Arial" w:cs="Arial"/>
        </w:rPr>
        <w:t xml:space="preserve"> The time to provide the form is considered de minimis, and no burden has been taken.</w:t>
      </w:r>
    </w:p>
    <w:p w:rsidR="00A16FB3" w:rsidRPr="006476DD" w:rsidRDefault="00A16FB3" w:rsidP="00A16FB3">
      <w:pPr>
        <w:rPr>
          <w:rFonts w:ascii="Arial" w:hAnsi="Arial" w:cs="Arial"/>
        </w:rPr>
      </w:pPr>
    </w:p>
    <w:p w:rsidR="00A16FB3" w:rsidRPr="006476DD" w:rsidRDefault="00A16FB3" w:rsidP="00A16FB3">
      <w:pPr>
        <w:tabs>
          <w:tab w:val="left" w:pos="540"/>
        </w:tabs>
        <w:ind w:left="540"/>
        <w:rPr>
          <w:rFonts w:ascii="Arial" w:hAnsi="Arial" w:cs="Arial"/>
        </w:rPr>
      </w:pPr>
      <w:r w:rsidRPr="006476DD">
        <w:rPr>
          <w:rFonts w:ascii="Arial" w:hAnsi="Arial" w:cs="Arial"/>
        </w:rPr>
        <w:t>Burden for completion of the complaint form is estimated to be 30 minutes per applicant/apprentice.  Most of the complaints are resolved at the local level.  The 50 complaints estimate is based on 1 complaint per State.  Therefore, the annual burden is estimated to be 25 hours (50 x ½ hr. = 25 hrs.).</w:t>
      </w:r>
    </w:p>
    <w:p w:rsidR="00A16FB3" w:rsidRPr="006476DD" w:rsidRDefault="00A16FB3" w:rsidP="00A16FB3">
      <w:pPr>
        <w:tabs>
          <w:tab w:val="left" w:pos="540"/>
        </w:tabs>
        <w:ind w:left="540"/>
        <w:rPr>
          <w:rFonts w:ascii="Arial" w:hAnsi="Arial" w:cs="Arial"/>
        </w:rPr>
      </w:pPr>
    </w:p>
    <w:p w:rsidR="00A16FB3" w:rsidRPr="006476DD" w:rsidRDefault="00A16FB3" w:rsidP="00A16FB3">
      <w:pPr>
        <w:tabs>
          <w:tab w:val="left" w:pos="540"/>
        </w:tabs>
        <w:ind w:left="540"/>
        <w:rPr>
          <w:rFonts w:ascii="Arial" w:hAnsi="Arial" w:cs="Arial"/>
        </w:rPr>
      </w:pPr>
      <w:r w:rsidRPr="006476DD">
        <w:rPr>
          <w:rFonts w:ascii="Arial" w:hAnsi="Arial" w:cs="Arial"/>
          <w:u w:val="single"/>
        </w:rPr>
        <w:t>30.15</w:t>
      </w:r>
      <w:r w:rsidRPr="006476DD">
        <w:rPr>
          <w:rFonts w:ascii="Arial" w:hAnsi="Arial" w:cs="Arial"/>
        </w:rPr>
        <w:t xml:space="preserve">  State Apprenticeship Agencies.</w:t>
      </w:r>
    </w:p>
    <w:p w:rsidR="00A16FB3" w:rsidRPr="006476DD" w:rsidRDefault="00A16FB3" w:rsidP="00A16FB3">
      <w:pPr>
        <w:rPr>
          <w:rFonts w:ascii="Arial" w:hAnsi="Arial" w:cs="Arial"/>
        </w:rPr>
      </w:pPr>
    </w:p>
    <w:p w:rsidR="00A16FB3" w:rsidRPr="006476DD" w:rsidRDefault="00A16FB3" w:rsidP="00A16FB3">
      <w:pPr>
        <w:ind w:left="540"/>
        <w:rPr>
          <w:rFonts w:ascii="Arial" w:hAnsi="Arial" w:cs="Arial"/>
        </w:rPr>
      </w:pPr>
      <w:r w:rsidRPr="006476DD">
        <w:rPr>
          <w:rFonts w:ascii="Arial" w:hAnsi="Arial" w:cs="Arial"/>
        </w:rPr>
        <w:t>This one-time requirement has been completed and is no longer a burden upon the State agencies.  The burden to the Federal Government was also a one-time matter and has been completed.</w:t>
      </w:r>
    </w:p>
    <w:p w:rsidR="00A16FB3" w:rsidRPr="006476DD" w:rsidRDefault="00A16FB3" w:rsidP="00A16FB3">
      <w:pPr>
        <w:rPr>
          <w:rFonts w:ascii="Arial" w:hAnsi="Arial" w:cs="Arial"/>
        </w:rPr>
      </w:pPr>
    </w:p>
    <w:p w:rsidR="00A16FB3" w:rsidRPr="006476DD" w:rsidRDefault="00A16FB3" w:rsidP="00A16FB3">
      <w:pPr>
        <w:tabs>
          <w:tab w:val="left" w:pos="1350"/>
        </w:tabs>
        <w:ind w:left="540"/>
        <w:rPr>
          <w:rFonts w:ascii="Arial" w:hAnsi="Arial" w:cs="Arial"/>
        </w:rPr>
      </w:pPr>
      <w:r w:rsidRPr="006476DD">
        <w:rPr>
          <w:rFonts w:ascii="Arial" w:hAnsi="Arial" w:cs="Arial"/>
          <w:u w:val="single"/>
        </w:rPr>
        <w:t>30.19</w:t>
      </w:r>
      <w:r w:rsidRPr="006476DD">
        <w:rPr>
          <w:rFonts w:ascii="Arial" w:hAnsi="Arial" w:cs="Arial"/>
        </w:rPr>
        <w:t xml:space="preserve">  Exemptions.</w:t>
      </w:r>
    </w:p>
    <w:p w:rsidR="00A16FB3" w:rsidRPr="006476DD" w:rsidRDefault="00A16FB3" w:rsidP="00A16FB3">
      <w:pPr>
        <w:rPr>
          <w:rFonts w:ascii="Arial" w:hAnsi="Arial" w:cs="Arial"/>
        </w:rPr>
      </w:pPr>
    </w:p>
    <w:p w:rsidR="00A16FB3" w:rsidRPr="006476DD" w:rsidRDefault="00A16FB3" w:rsidP="00A16FB3">
      <w:pPr>
        <w:ind w:left="540"/>
        <w:rPr>
          <w:rFonts w:ascii="Arial" w:hAnsi="Arial" w:cs="Arial"/>
        </w:rPr>
      </w:pPr>
      <w:r w:rsidRPr="006476DD">
        <w:rPr>
          <w:rFonts w:ascii="Arial" w:hAnsi="Arial" w:cs="Arial"/>
        </w:rPr>
        <w:t>The burden on the State agencies to notify the Department of exemptions made to these regulations consists of merely advising the Department of what exemptions have been granted. We are not aware of any State exemptions granted</w:t>
      </w:r>
      <w:r w:rsidR="008F74C9">
        <w:rPr>
          <w:rFonts w:ascii="Arial" w:hAnsi="Arial" w:cs="Arial"/>
        </w:rPr>
        <w:t>; consequently, no burden has been associated with the requirement</w:t>
      </w:r>
      <w:r w:rsidRPr="006476DD">
        <w:rPr>
          <w:rFonts w:ascii="Arial" w:hAnsi="Arial" w:cs="Arial"/>
        </w:rPr>
        <w:t>.</w:t>
      </w:r>
    </w:p>
    <w:p w:rsidR="00A16FB3" w:rsidRDefault="00A16FB3" w:rsidP="00A16FB3">
      <w:pPr>
        <w:ind w:firstLine="720"/>
        <w:rPr>
          <w:rFonts w:ascii="Arial" w:hAnsi="Arial" w:cs="Arial"/>
        </w:rPr>
      </w:pPr>
    </w:p>
    <w:p w:rsidR="00CF6BFD" w:rsidRPr="006476DD" w:rsidRDefault="00CF6BFD" w:rsidP="00A16FB3">
      <w:pPr>
        <w:ind w:firstLine="720"/>
        <w:rPr>
          <w:rFonts w:ascii="Arial" w:hAnsi="Arial" w:cs="Arial"/>
        </w:rPr>
      </w:pPr>
    </w:p>
    <w:p w:rsidR="00A16FB3" w:rsidRPr="006476DD" w:rsidRDefault="00A16FB3" w:rsidP="00A16FB3">
      <w:pPr>
        <w:ind w:firstLine="540"/>
        <w:rPr>
          <w:rFonts w:ascii="Arial" w:hAnsi="Arial" w:cs="Arial"/>
        </w:rPr>
      </w:pPr>
      <w:r w:rsidRPr="006476DD">
        <w:rPr>
          <w:rFonts w:ascii="Arial" w:hAnsi="Arial" w:cs="Arial"/>
        </w:rPr>
        <w:t>The total burden is summarized in the following table.</w:t>
      </w:r>
    </w:p>
    <w:p w:rsidR="00A16FB3" w:rsidRPr="006476DD" w:rsidRDefault="00A16FB3" w:rsidP="00A16FB3">
      <w:pPr>
        <w:ind w:firstLine="540"/>
        <w:rPr>
          <w:rFonts w:ascii="Arial" w:hAnsi="Arial" w:cs="Arial"/>
        </w:rPr>
      </w:pPr>
    </w:p>
    <w:p w:rsidR="00A16FB3" w:rsidRDefault="00A16FB3" w:rsidP="00A16FB3">
      <w:pPr>
        <w:ind w:firstLine="540"/>
        <w:jc w:val="center"/>
        <w:rPr>
          <w:rFonts w:ascii="Arial" w:hAnsi="Arial" w:cs="Arial"/>
        </w:rPr>
      </w:pPr>
      <w:r>
        <w:rPr>
          <w:rFonts w:ascii="Arial" w:hAnsi="Arial" w:cs="Arial"/>
        </w:rPr>
        <w:br w:type="page"/>
      </w:r>
      <w:r w:rsidRPr="006476DD">
        <w:rPr>
          <w:rFonts w:ascii="Arial" w:hAnsi="Arial" w:cs="Arial"/>
        </w:rPr>
        <w:lastRenderedPageBreak/>
        <w:t>Summary of Burden for Title 29 CFR Part 30</w:t>
      </w:r>
    </w:p>
    <w:tbl>
      <w:tblPr>
        <w:tblW w:w="5515" w:type="pct"/>
        <w:tblInd w:w="-404" w:type="dxa"/>
        <w:tblCellMar>
          <w:left w:w="136" w:type="dxa"/>
          <w:right w:w="136" w:type="dxa"/>
        </w:tblCellMar>
        <w:tblLook w:val="0000" w:firstRow="0" w:lastRow="0" w:firstColumn="0" w:lastColumn="0" w:noHBand="0" w:noVBand="0"/>
      </w:tblPr>
      <w:tblGrid>
        <w:gridCol w:w="1173"/>
        <w:gridCol w:w="1946"/>
        <w:gridCol w:w="1351"/>
        <w:gridCol w:w="1326"/>
        <w:gridCol w:w="1264"/>
        <w:gridCol w:w="1072"/>
        <w:gridCol w:w="1006"/>
        <w:gridCol w:w="1486"/>
      </w:tblGrid>
      <w:tr w:rsidR="009714AC" w:rsidRPr="006476DD" w:rsidTr="009714AC">
        <w:trPr>
          <w:trHeight w:val="432"/>
        </w:trPr>
        <w:tc>
          <w:tcPr>
            <w:tcW w:w="552" w:type="pct"/>
            <w:tcBorders>
              <w:top w:val="double" w:sz="12" w:space="0" w:color="000000"/>
              <w:left w:val="double" w:sz="12" w:space="0" w:color="000000"/>
              <w:bottom w:val="single" w:sz="8" w:space="0" w:color="000000"/>
              <w:right w:val="single" w:sz="8" w:space="0" w:color="000000"/>
            </w:tcBorders>
            <w:vAlign w:val="center"/>
          </w:tcPr>
          <w:p w:rsidR="009714AC" w:rsidRPr="006476DD" w:rsidRDefault="009714AC" w:rsidP="009714AC">
            <w:pPr>
              <w:jc w:val="center"/>
              <w:rPr>
                <w:rFonts w:ascii="Arial" w:hAnsi="Arial" w:cs="Arial"/>
                <w:sz w:val="20"/>
                <w:szCs w:val="20"/>
              </w:rPr>
            </w:pPr>
            <w:r w:rsidRPr="009714AC">
              <w:rPr>
                <w:b/>
              </w:rPr>
              <w:t>Activity</w:t>
            </w:r>
          </w:p>
        </w:tc>
        <w:tc>
          <w:tcPr>
            <w:tcW w:w="932" w:type="pct"/>
            <w:tcBorders>
              <w:top w:val="double" w:sz="12"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sz w:val="20"/>
                <w:szCs w:val="20"/>
              </w:rPr>
            </w:pPr>
            <w:r>
              <w:rPr>
                <w:b/>
              </w:rPr>
              <w:t>Number of Respondents</w:t>
            </w:r>
          </w:p>
        </w:tc>
        <w:tc>
          <w:tcPr>
            <w:tcW w:w="604" w:type="pct"/>
            <w:tcBorders>
              <w:top w:val="double" w:sz="12" w:space="0" w:color="000000"/>
              <w:left w:val="single" w:sz="8" w:space="0" w:color="000000"/>
              <w:bottom w:val="single" w:sz="8" w:space="0" w:color="000000"/>
              <w:right w:val="single" w:sz="8" w:space="0" w:color="000000"/>
            </w:tcBorders>
            <w:vAlign w:val="center"/>
          </w:tcPr>
          <w:p w:rsidR="009714AC" w:rsidRPr="009714AC" w:rsidRDefault="009714AC" w:rsidP="00235523">
            <w:pPr>
              <w:jc w:val="center"/>
              <w:rPr>
                <w:rFonts w:ascii="Arial" w:hAnsi="Arial" w:cs="Arial"/>
                <w:b/>
                <w:sz w:val="20"/>
                <w:szCs w:val="20"/>
              </w:rPr>
            </w:pPr>
            <w:r w:rsidRPr="009714AC">
              <w:rPr>
                <w:rFonts w:ascii="Arial" w:hAnsi="Arial" w:cs="Arial"/>
                <w:b/>
                <w:sz w:val="20"/>
                <w:szCs w:val="20"/>
              </w:rPr>
              <w:t>Frequency</w:t>
            </w:r>
          </w:p>
        </w:tc>
        <w:tc>
          <w:tcPr>
            <w:tcW w:w="624" w:type="pct"/>
            <w:tcBorders>
              <w:top w:val="double" w:sz="12"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sz w:val="20"/>
                <w:szCs w:val="20"/>
              </w:rPr>
            </w:pPr>
            <w:r>
              <w:rPr>
                <w:b/>
              </w:rPr>
              <w:t>Total Annual Responses</w:t>
            </w:r>
          </w:p>
        </w:tc>
        <w:tc>
          <w:tcPr>
            <w:tcW w:w="610" w:type="pct"/>
            <w:tcBorders>
              <w:top w:val="double" w:sz="12"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sz w:val="20"/>
                <w:szCs w:val="20"/>
              </w:rPr>
            </w:pPr>
            <w:r>
              <w:rPr>
                <w:b/>
              </w:rPr>
              <w:t>Time Per Response</w:t>
            </w:r>
          </w:p>
        </w:tc>
        <w:tc>
          <w:tcPr>
            <w:tcW w:w="505" w:type="pct"/>
            <w:tcBorders>
              <w:top w:val="double" w:sz="12"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sz w:val="20"/>
                <w:szCs w:val="20"/>
              </w:rPr>
            </w:pPr>
            <w:r>
              <w:rPr>
                <w:b/>
              </w:rPr>
              <w:t>Total Annual Burden (Hours)</w:t>
            </w:r>
          </w:p>
        </w:tc>
        <w:tc>
          <w:tcPr>
            <w:tcW w:w="473" w:type="pct"/>
            <w:tcBorders>
              <w:top w:val="double" w:sz="12" w:space="0" w:color="000000"/>
              <w:left w:val="single" w:sz="8" w:space="0" w:color="000000"/>
              <w:bottom w:val="single" w:sz="8" w:space="0" w:color="000000"/>
              <w:right w:val="single" w:sz="8" w:space="0" w:color="000000"/>
            </w:tcBorders>
          </w:tcPr>
          <w:p w:rsidR="009714AC" w:rsidRDefault="009714AC" w:rsidP="009714AC">
            <w:pPr>
              <w:jc w:val="center"/>
              <w:rPr>
                <w:b/>
              </w:rPr>
            </w:pPr>
            <w:r>
              <w:rPr>
                <w:b/>
              </w:rPr>
              <w:t>Hourly Rate</w:t>
            </w:r>
          </w:p>
        </w:tc>
        <w:tc>
          <w:tcPr>
            <w:tcW w:w="699" w:type="pct"/>
            <w:tcBorders>
              <w:top w:val="double" w:sz="12" w:space="0" w:color="000000"/>
              <w:left w:val="single" w:sz="8" w:space="0" w:color="000000"/>
              <w:bottom w:val="single" w:sz="8" w:space="0" w:color="000000"/>
              <w:right w:val="double" w:sz="12" w:space="0" w:color="000000"/>
            </w:tcBorders>
          </w:tcPr>
          <w:p w:rsidR="009714AC" w:rsidRDefault="009714AC" w:rsidP="00235523">
            <w:pPr>
              <w:jc w:val="center"/>
              <w:rPr>
                <w:b/>
              </w:rPr>
            </w:pPr>
            <w:r>
              <w:rPr>
                <w:b/>
              </w:rPr>
              <w:t>Monetized Value of Respondent Time</w:t>
            </w:r>
          </w:p>
        </w:tc>
      </w:tr>
      <w:tr w:rsidR="009714AC" w:rsidRPr="006476DD" w:rsidTr="00E33825">
        <w:trPr>
          <w:trHeight w:val="1222"/>
        </w:trPr>
        <w:tc>
          <w:tcPr>
            <w:tcW w:w="552" w:type="pct"/>
            <w:tcBorders>
              <w:top w:val="single" w:sz="8" w:space="0" w:color="000000"/>
              <w:left w:val="double" w:sz="12" w:space="0" w:color="000000"/>
              <w:bottom w:val="single" w:sz="8" w:space="0" w:color="000000"/>
              <w:right w:val="single" w:sz="8" w:space="0" w:color="000000"/>
            </w:tcBorders>
            <w:vAlign w:val="center"/>
          </w:tcPr>
          <w:p w:rsidR="009714AC" w:rsidRPr="006476DD" w:rsidRDefault="009714AC" w:rsidP="00235523">
            <w:pPr>
              <w:rPr>
                <w:rFonts w:ascii="Arial" w:hAnsi="Arial" w:cs="Arial"/>
                <w:sz w:val="20"/>
                <w:szCs w:val="20"/>
              </w:rPr>
            </w:pPr>
            <w:r w:rsidRPr="006476DD">
              <w:rPr>
                <w:rFonts w:ascii="Arial" w:hAnsi="Arial" w:cs="Arial"/>
                <w:sz w:val="20"/>
                <w:szCs w:val="20"/>
              </w:rPr>
              <w:t>30.3</w:t>
            </w:r>
          </w:p>
          <w:p w:rsidR="009714AC" w:rsidRPr="006476DD" w:rsidRDefault="009714AC" w:rsidP="00235523">
            <w:pPr>
              <w:rPr>
                <w:rFonts w:ascii="Arial" w:hAnsi="Arial" w:cs="Arial"/>
                <w:sz w:val="20"/>
                <w:szCs w:val="20"/>
              </w:rPr>
            </w:pPr>
          </w:p>
        </w:tc>
        <w:tc>
          <w:tcPr>
            <w:tcW w:w="932"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Pr>
                <w:rFonts w:ascii="Arial" w:hAnsi="Arial" w:cs="Arial"/>
                <w:sz w:val="20"/>
                <w:szCs w:val="20"/>
              </w:rPr>
              <w:t>650</w:t>
            </w:r>
          </w:p>
          <w:p w:rsidR="009714AC" w:rsidRPr="006476DD" w:rsidRDefault="009714AC" w:rsidP="00235523">
            <w:pPr>
              <w:jc w:val="right"/>
              <w:rPr>
                <w:rFonts w:ascii="Arial" w:hAnsi="Arial" w:cs="Arial"/>
                <w:sz w:val="20"/>
                <w:szCs w:val="20"/>
              </w:rPr>
            </w:pPr>
            <w:r w:rsidRPr="006476DD">
              <w:rPr>
                <w:rFonts w:ascii="Arial" w:hAnsi="Arial" w:cs="Arial"/>
                <w:sz w:val="20"/>
                <w:szCs w:val="20"/>
              </w:rPr>
              <w:t xml:space="preserve">New program </w:t>
            </w:r>
          </w:p>
          <w:p w:rsidR="009714AC" w:rsidRPr="006476DD" w:rsidRDefault="009714AC" w:rsidP="00235523">
            <w:pPr>
              <w:jc w:val="right"/>
              <w:rPr>
                <w:rFonts w:ascii="Arial" w:hAnsi="Arial" w:cs="Arial"/>
                <w:sz w:val="20"/>
                <w:szCs w:val="20"/>
              </w:rPr>
            </w:pPr>
            <w:r w:rsidRPr="006476DD">
              <w:rPr>
                <w:rFonts w:ascii="Arial" w:hAnsi="Arial" w:cs="Arial"/>
                <w:sz w:val="20"/>
                <w:szCs w:val="20"/>
              </w:rPr>
              <w:t xml:space="preserve">sponsors with </w:t>
            </w:r>
          </w:p>
          <w:p w:rsidR="009714AC" w:rsidRPr="006476DD" w:rsidRDefault="009714AC" w:rsidP="00235523">
            <w:pPr>
              <w:jc w:val="right"/>
              <w:rPr>
                <w:rFonts w:ascii="Arial" w:hAnsi="Arial" w:cs="Arial"/>
                <w:sz w:val="20"/>
                <w:szCs w:val="20"/>
              </w:rPr>
            </w:pPr>
            <w:r w:rsidRPr="006476DD">
              <w:rPr>
                <w:rFonts w:ascii="Arial" w:hAnsi="Arial" w:cs="Arial"/>
                <w:sz w:val="20"/>
                <w:szCs w:val="20"/>
              </w:rPr>
              <w:t xml:space="preserve">4 or fewer </w:t>
            </w:r>
          </w:p>
          <w:p w:rsidR="009714AC" w:rsidRPr="006476DD" w:rsidRDefault="009714AC" w:rsidP="00235523">
            <w:pPr>
              <w:jc w:val="right"/>
              <w:rPr>
                <w:rFonts w:ascii="Arial" w:hAnsi="Arial" w:cs="Arial"/>
                <w:sz w:val="20"/>
                <w:szCs w:val="20"/>
              </w:rPr>
            </w:pPr>
            <w:r w:rsidRPr="006476DD">
              <w:rPr>
                <w:rFonts w:ascii="Arial" w:hAnsi="Arial" w:cs="Arial"/>
                <w:sz w:val="20"/>
                <w:szCs w:val="20"/>
              </w:rPr>
              <w:t xml:space="preserve">apprentices in </w:t>
            </w:r>
          </w:p>
          <w:p w:rsidR="009714AC" w:rsidRPr="006476DD" w:rsidRDefault="009714AC" w:rsidP="00235523">
            <w:pPr>
              <w:jc w:val="right"/>
              <w:rPr>
                <w:rFonts w:ascii="Arial" w:hAnsi="Arial" w:cs="Arial"/>
                <w:sz w:val="20"/>
                <w:szCs w:val="20"/>
              </w:rPr>
            </w:pPr>
            <w:r w:rsidRPr="006476DD">
              <w:rPr>
                <w:rFonts w:ascii="Arial" w:hAnsi="Arial" w:cs="Arial"/>
                <w:sz w:val="20"/>
                <w:szCs w:val="20"/>
              </w:rPr>
              <w:t>their programs</w:t>
            </w:r>
          </w:p>
        </w:tc>
        <w:tc>
          <w:tcPr>
            <w:tcW w:w="60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sz w:val="20"/>
                <w:szCs w:val="20"/>
              </w:rPr>
            </w:pPr>
            <w:r w:rsidRPr="006476DD">
              <w:rPr>
                <w:rFonts w:ascii="Arial" w:hAnsi="Arial" w:cs="Arial"/>
                <w:sz w:val="20"/>
                <w:szCs w:val="20"/>
              </w:rPr>
              <w:t>1-time</w:t>
            </w:r>
          </w:p>
          <w:p w:rsidR="009714AC" w:rsidRPr="006476DD" w:rsidRDefault="009714AC" w:rsidP="00235523">
            <w:pPr>
              <w:jc w:val="center"/>
              <w:rPr>
                <w:rFonts w:ascii="Arial" w:hAnsi="Arial" w:cs="Arial"/>
                <w:sz w:val="20"/>
                <w:szCs w:val="20"/>
              </w:rPr>
            </w:pPr>
            <w:r w:rsidRPr="006476DD">
              <w:rPr>
                <w:rFonts w:ascii="Arial" w:hAnsi="Arial" w:cs="Arial"/>
                <w:sz w:val="20"/>
                <w:szCs w:val="20"/>
              </w:rPr>
              <w:t>basis</w:t>
            </w:r>
          </w:p>
        </w:tc>
        <w:tc>
          <w:tcPr>
            <w:tcW w:w="62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Pr>
                <w:rFonts w:ascii="Arial" w:hAnsi="Arial" w:cs="Arial"/>
                <w:sz w:val="20"/>
                <w:szCs w:val="20"/>
              </w:rPr>
              <w:t>650</w:t>
            </w:r>
          </w:p>
        </w:tc>
        <w:tc>
          <w:tcPr>
            <w:tcW w:w="610"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sz w:val="20"/>
                <w:szCs w:val="20"/>
              </w:rPr>
            </w:pPr>
            <w:r w:rsidRPr="006476DD">
              <w:rPr>
                <w:rFonts w:ascii="Arial" w:hAnsi="Arial" w:cs="Arial"/>
                <w:sz w:val="20"/>
                <w:szCs w:val="20"/>
              </w:rPr>
              <w:t>½ hr./</w:t>
            </w:r>
          </w:p>
          <w:p w:rsidR="009714AC" w:rsidRPr="006476DD" w:rsidRDefault="009714AC" w:rsidP="00235523">
            <w:pPr>
              <w:jc w:val="center"/>
              <w:rPr>
                <w:rFonts w:ascii="Arial" w:hAnsi="Arial" w:cs="Arial"/>
                <w:color w:val="000000"/>
                <w:sz w:val="20"/>
                <w:szCs w:val="20"/>
              </w:rPr>
            </w:pPr>
            <w:r w:rsidRPr="006476DD">
              <w:rPr>
                <w:rFonts w:ascii="Arial" w:hAnsi="Arial" w:cs="Arial"/>
                <w:color w:val="000000"/>
                <w:sz w:val="20"/>
                <w:szCs w:val="20"/>
              </w:rPr>
              <w:t>Sponsors</w:t>
            </w:r>
          </w:p>
        </w:tc>
        <w:tc>
          <w:tcPr>
            <w:tcW w:w="505"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sidRPr="006476DD">
              <w:rPr>
                <w:rFonts w:ascii="Arial" w:hAnsi="Arial" w:cs="Arial"/>
                <w:sz w:val="20"/>
                <w:szCs w:val="20"/>
              </w:rPr>
              <w:t>3</w:t>
            </w:r>
            <w:r>
              <w:rPr>
                <w:rFonts w:ascii="Arial" w:hAnsi="Arial" w:cs="Arial"/>
                <w:sz w:val="20"/>
                <w:szCs w:val="20"/>
              </w:rPr>
              <w:t>25</w:t>
            </w:r>
          </w:p>
          <w:p w:rsidR="009714AC" w:rsidRPr="006476DD" w:rsidRDefault="009714AC" w:rsidP="00235523">
            <w:pPr>
              <w:jc w:val="right"/>
              <w:rPr>
                <w:rFonts w:ascii="Arial" w:hAnsi="Arial" w:cs="Arial"/>
                <w:sz w:val="20"/>
                <w:szCs w:val="20"/>
              </w:rPr>
            </w:pPr>
            <w:r w:rsidRPr="006476DD">
              <w:rPr>
                <w:rFonts w:ascii="Arial" w:hAnsi="Arial" w:cs="Arial"/>
                <w:sz w:val="20"/>
                <w:szCs w:val="20"/>
              </w:rPr>
              <w:t>hrs.</w:t>
            </w:r>
          </w:p>
        </w:tc>
        <w:tc>
          <w:tcPr>
            <w:tcW w:w="473"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9714AC">
            <w:pPr>
              <w:jc w:val="right"/>
              <w:rPr>
                <w:rFonts w:ascii="Arial" w:hAnsi="Arial" w:cs="Arial"/>
                <w:sz w:val="20"/>
                <w:szCs w:val="20"/>
              </w:rPr>
            </w:pPr>
            <w:r w:rsidRPr="009714AC">
              <w:rPr>
                <w:rFonts w:ascii="Arial" w:hAnsi="Arial" w:cs="Arial"/>
                <w:sz w:val="20"/>
                <w:szCs w:val="20"/>
              </w:rPr>
              <w:t>$20.77</w:t>
            </w:r>
          </w:p>
        </w:tc>
        <w:tc>
          <w:tcPr>
            <w:tcW w:w="699" w:type="pct"/>
            <w:tcBorders>
              <w:top w:val="single" w:sz="8" w:space="0" w:color="000000"/>
              <w:left w:val="single" w:sz="8" w:space="0" w:color="000000"/>
              <w:bottom w:val="single" w:sz="8" w:space="0" w:color="000000"/>
              <w:right w:val="double" w:sz="12" w:space="0" w:color="000000"/>
            </w:tcBorders>
            <w:vAlign w:val="center"/>
          </w:tcPr>
          <w:p w:rsidR="009714AC" w:rsidRPr="006476DD" w:rsidRDefault="00D64905" w:rsidP="00E33825">
            <w:pPr>
              <w:jc w:val="right"/>
              <w:rPr>
                <w:rFonts w:ascii="Arial" w:hAnsi="Arial" w:cs="Arial"/>
                <w:sz w:val="20"/>
                <w:szCs w:val="20"/>
              </w:rPr>
            </w:pPr>
            <w:r>
              <w:rPr>
                <w:rFonts w:ascii="Arial" w:hAnsi="Arial" w:cs="Arial"/>
                <w:sz w:val="20"/>
                <w:szCs w:val="20"/>
              </w:rPr>
              <w:t>$6,750.25</w:t>
            </w:r>
          </w:p>
        </w:tc>
      </w:tr>
      <w:tr w:rsidR="009714AC" w:rsidRPr="006476DD" w:rsidTr="00E33825">
        <w:trPr>
          <w:trHeight w:val="1456"/>
        </w:trPr>
        <w:tc>
          <w:tcPr>
            <w:tcW w:w="552" w:type="pct"/>
            <w:tcBorders>
              <w:top w:val="single" w:sz="8" w:space="0" w:color="000000"/>
              <w:left w:val="double" w:sz="12" w:space="0" w:color="000000"/>
              <w:bottom w:val="single" w:sz="8" w:space="0" w:color="000000"/>
              <w:right w:val="single" w:sz="8" w:space="0" w:color="000000"/>
            </w:tcBorders>
            <w:vAlign w:val="center"/>
          </w:tcPr>
          <w:p w:rsidR="009714AC" w:rsidRPr="006476DD" w:rsidRDefault="009714AC" w:rsidP="00235523">
            <w:pPr>
              <w:rPr>
                <w:rFonts w:ascii="Arial" w:hAnsi="Arial" w:cs="Arial"/>
                <w:sz w:val="20"/>
                <w:szCs w:val="20"/>
              </w:rPr>
            </w:pPr>
            <w:r w:rsidRPr="006476DD">
              <w:rPr>
                <w:rFonts w:ascii="Arial" w:hAnsi="Arial" w:cs="Arial"/>
                <w:sz w:val="20"/>
                <w:szCs w:val="20"/>
              </w:rPr>
              <w:t>30.4</w:t>
            </w:r>
          </w:p>
        </w:tc>
        <w:tc>
          <w:tcPr>
            <w:tcW w:w="932"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Pr>
                <w:rFonts w:ascii="Arial" w:hAnsi="Arial" w:cs="Arial"/>
                <w:sz w:val="20"/>
                <w:szCs w:val="20"/>
              </w:rPr>
              <w:t>50</w:t>
            </w:r>
          </w:p>
          <w:p w:rsidR="009714AC" w:rsidRPr="006476DD" w:rsidRDefault="009714AC" w:rsidP="00235523">
            <w:pPr>
              <w:jc w:val="right"/>
              <w:rPr>
                <w:rFonts w:ascii="Arial" w:hAnsi="Arial" w:cs="Arial"/>
                <w:color w:val="FFFFFF"/>
                <w:sz w:val="20"/>
                <w:szCs w:val="20"/>
                <w:highlight w:val="darkRed"/>
              </w:rPr>
            </w:pPr>
            <w:r w:rsidRPr="006476DD">
              <w:rPr>
                <w:rFonts w:ascii="Arial" w:hAnsi="Arial" w:cs="Arial"/>
                <w:sz w:val="20"/>
                <w:szCs w:val="20"/>
              </w:rPr>
              <w:t>New program sponsors with 5 or more apprentices in their programs</w:t>
            </w:r>
            <w:r w:rsidRPr="006476DD">
              <w:rPr>
                <w:rFonts w:ascii="Arial" w:hAnsi="Arial" w:cs="Arial"/>
                <w:color w:val="FFFFFF"/>
                <w:sz w:val="20"/>
                <w:szCs w:val="20"/>
              </w:rPr>
              <w:t xml:space="preserve"> </w:t>
            </w:r>
          </w:p>
        </w:tc>
        <w:tc>
          <w:tcPr>
            <w:tcW w:w="60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sz w:val="20"/>
                <w:szCs w:val="20"/>
              </w:rPr>
            </w:pPr>
            <w:r w:rsidRPr="006476DD">
              <w:rPr>
                <w:rFonts w:ascii="Arial" w:hAnsi="Arial" w:cs="Arial"/>
                <w:sz w:val="20"/>
                <w:szCs w:val="20"/>
              </w:rPr>
              <w:t>1-time basis</w:t>
            </w:r>
          </w:p>
        </w:tc>
        <w:tc>
          <w:tcPr>
            <w:tcW w:w="62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Pr>
                <w:rFonts w:ascii="Arial" w:hAnsi="Arial" w:cs="Arial"/>
                <w:sz w:val="20"/>
                <w:szCs w:val="20"/>
              </w:rPr>
              <w:t>50</w:t>
            </w:r>
          </w:p>
        </w:tc>
        <w:tc>
          <w:tcPr>
            <w:tcW w:w="610"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sz w:val="20"/>
                <w:szCs w:val="20"/>
              </w:rPr>
            </w:pPr>
            <w:r w:rsidRPr="006476DD">
              <w:rPr>
                <w:rFonts w:ascii="Arial" w:hAnsi="Arial" w:cs="Arial"/>
                <w:sz w:val="20"/>
                <w:szCs w:val="20"/>
              </w:rPr>
              <w:t>1 hr./</w:t>
            </w:r>
          </w:p>
          <w:p w:rsidR="009714AC" w:rsidRPr="006476DD" w:rsidRDefault="009714AC" w:rsidP="00235523">
            <w:pPr>
              <w:jc w:val="center"/>
              <w:rPr>
                <w:rFonts w:ascii="Arial" w:hAnsi="Arial" w:cs="Arial"/>
                <w:sz w:val="20"/>
                <w:szCs w:val="20"/>
              </w:rPr>
            </w:pPr>
            <w:r w:rsidRPr="006476DD">
              <w:rPr>
                <w:rFonts w:ascii="Arial" w:hAnsi="Arial" w:cs="Arial"/>
                <w:sz w:val="20"/>
                <w:szCs w:val="20"/>
              </w:rPr>
              <w:t>Sponsors</w:t>
            </w:r>
          </w:p>
        </w:tc>
        <w:tc>
          <w:tcPr>
            <w:tcW w:w="505"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p>
          <w:p w:rsidR="009714AC" w:rsidRPr="006476DD" w:rsidRDefault="009714AC" w:rsidP="00235523">
            <w:pPr>
              <w:jc w:val="right"/>
              <w:rPr>
                <w:rFonts w:ascii="Arial" w:hAnsi="Arial" w:cs="Arial"/>
                <w:sz w:val="20"/>
                <w:szCs w:val="20"/>
              </w:rPr>
            </w:pPr>
            <w:r>
              <w:rPr>
                <w:rFonts w:ascii="Arial" w:hAnsi="Arial" w:cs="Arial"/>
                <w:sz w:val="20"/>
                <w:szCs w:val="20"/>
              </w:rPr>
              <w:t>50</w:t>
            </w:r>
          </w:p>
          <w:p w:rsidR="009714AC" w:rsidRPr="006476DD" w:rsidRDefault="009714AC" w:rsidP="00235523">
            <w:pPr>
              <w:jc w:val="right"/>
              <w:rPr>
                <w:rFonts w:ascii="Arial" w:hAnsi="Arial" w:cs="Arial"/>
                <w:sz w:val="20"/>
                <w:szCs w:val="20"/>
              </w:rPr>
            </w:pPr>
            <w:r w:rsidRPr="006476DD">
              <w:rPr>
                <w:rFonts w:ascii="Arial" w:hAnsi="Arial" w:cs="Arial"/>
                <w:sz w:val="20"/>
                <w:szCs w:val="20"/>
              </w:rPr>
              <w:t>hrs.</w:t>
            </w:r>
          </w:p>
          <w:p w:rsidR="009714AC" w:rsidRPr="006476DD" w:rsidRDefault="009714AC" w:rsidP="00235523">
            <w:pPr>
              <w:jc w:val="right"/>
              <w:rPr>
                <w:rFonts w:ascii="Arial" w:hAnsi="Arial" w:cs="Arial"/>
                <w:sz w:val="20"/>
                <w:szCs w:val="20"/>
              </w:rPr>
            </w:pPr>
          </w:p>
        </w:tc>
        <w:tc>
          <w:tcPr>
            <w:tcW w:w="473"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9714AC">
            <w:pPr>
              <w:jc w:val="right"/>
              <w:rPr>
                <w:rFonts w:ascii="Arial" w:hAnsi="Arial" w:cs="Arial"/>
                <w:sz w:val="20"/>
                <w:szCs w:val="20"/>
              </w:rPr>
            </w:pPr>
            <w:r w:rsidRPr="009714AC">
              <w:rPr>
                <w:rFonts w:ascii="Arial" w:hAnsi="Arial" w:cs="Arial"/>
                <w:sz w:val="20"/>
                <w:szCs w:val="20"/>
              </w:rPr>
              <w:t>$20.77</w:t>
            </w:r>
          </w:p>
        </w:tc>
        <w:tc>
          <w:tcPr>
            <w:tcW w:w="699" w:type="pct"/>
            <w:tcBorders>
              <w:top w:val="single" w:sz="8" w:space="0" w:color="000000"/>
              <w:left w:val="single" w:sz="8" w:space="0" w:color="000000"/>
              <w:bottom w:val="single" w:sz="8" w:space="0" w:color="000000"/>
              <w:right w:val="double" w:sz="12" w:space="0" w:color="000000"/>
            </w:tcBorders>
            <w:vAlign w:val="center"/>
          </w:tcPr>
          <w:p w:rsidR="009714AC" w:rsidRPr="006476DD" w:rsidRDefault="00D64905" w:rsidP="00E33825">
            <w:pPr>
              <w:jc w:val="right"/>
              <w:rPr>
                <w:rFonts w:ascii="Arial" w:hAnsi="Arial" w:cs="Arial"/>
                <w:sz w:val="20"/>
                <w:szCs w:val="20"/>
              </w:rPr>
            </w:pPr>
            <w:r>
              <w:rPr>
                <w:rFonts w:ascii="Arial" w:hAnsi="Arial" w:cs="Arial"/>
                <w:sz w:val="20"/>
                <w:szCs w:val="20"/>
              </w:rPr>
              <w:t>$1,038.50</w:t>
            </w:r>
          </w:p>
        </w:tc>
      </w:tr>
      <w:tr w:rsidR="009714AC" w:rsidRPr="006476DD" w:rsidTr="00E33825">
        <w:tc>
          <w:tcPr>
            <w:tcW w:w="552" w:type="pct"/>
            <w:tcBorders>
              <w:top w:val="single" w:sz="8" w:space="0" w:color="000000"/>
              <w:left w:val="double" w:sz="12" w:space="0" w:color="000000"/>
              <w:bottom w:val="single" w:sz="8" w:space="0" w:color="000000"/>
              <w:right w:val="single" w:sz="8" w:space="0" w:color="000000"/>
            </w:tcBorders>
            <w:vAlign w:val="center"/>
          </w:tcPr>
          <w:p w:rsidR="009714AC" w:rsidRPr="006476DD" w:rsidRDefault="009714AC" w:rsidP="00235523">
            <w:pPr>
              <w:rPr>
                <w:rFonts w:ascii="Arial" w:hAnsi="Arial" w:cs="Arial"/>
                <w:sz w:val="20"/>
                <w:szCs w:val="20"/>
              </w:rPr>
            </w:pPr>
            <w:r w:rsidRPr="006476DD">
              <w:rPr>
                <w:rFonts w:ascii="Arial" w:hAnsi="Arial" w:cs="Arial"/>
                <w:sz w:val="20"/>
                <w:szCs w:val="20"/>
              </w:rPr>
              <w:t>30.5</w:t>
            </w:r>
          </w:p>
        </w:tc>
        <w:tc>
          <w:tcPr>
            <w:tcW w:w="932"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sidRPr="006476DD">
              <w:rPr>
                <w:rFonts w:ascii="Arial" w:hAnsi="Arial" w:cs="Arial"/>
                <w:sz w:val="20"/>
                <w:szCs w:val="20"/>
              </w:rPr>
              <w:t>2,</w:t>
            </w:r>
            <w:r>
              <w:rPr>
                <w:rFonts w:ascii="Arial" w:hAnsi="Arial" w:cs="Arial"/>
                <w:sz w:val="20"/>
                <w:szCs w:val="20"/>
              </w:rPr>
              <w:t>5</w:t>
            </w:r>
            <w:r w:rsidRPr="006476DD">
              <w:rPr>
                <w:rFonts w:ascii="Arial" w:hAnsi="Arial" w:cs="Arial"/>
                <w:sz w:val="20"/>
                <w:szCs w:val="20"/>
              </w:rPr>
              <w:t>00</w:t>
            </w:r>
          </w:p>
          <w:p w:rsidR="009714AC" w:rsidRPr="006476DD" w:rsidRDefault="009714AC" w:rsidP="00235523">
            <w:pPr>
              <w:jc w:val="right"/>
              <w:rPr>
                <w:rFonts w:ascii="Arial" w:hAnsi="Arial" w:cs="Arial"/>
                <w:sz w:val="20"/>
                <w:szCs w:val="20"/>
              </w:rPr>
            </w:pPr>
            <w:r w:rsidRPr="006476DD">
              <w:rPr>
                <w:rFonts w:ascii="Arial" w:hAnsi="Arial" w:cs="Arial"/>
                <w:sz w:val="20"/>
                <w:szCs w:val="20"/>
              </w:rPr>
              <w:t>Active program sponsors with 5 or more apprentices</w:t>
            </w:r>
          </w:p>
        </w:tc>
        <w:tc>
          <w:tcPr>
            <w:tcW w:w="60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sz w:val="20"/>
                <w:szCs w:val="20"/>
              </w:rPr>
            </w:pPr>
            <w:r w:rsidRPr="006476DD">
              <w:rPr>
                <w:rFonts w:ascii="Arial" w:hAnsi="Arial" w:cs="Arial"/>
                <w:sz w:val="20"/>
                <w:szCs w:val="20"/>
              </w:rPr>
              <w:t>1-time basis</w:t>
            </w:r>
          </w:p>
        </w:tc>
        <w:tc>
          <w:tcPr>
            <w:tcW w:w="62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Pr>
                <w:rFonts w:ascii="Arial" w:hAnsi="Arial" w:cs="Arial"/>
                <w:sz w:val="20"/>
                <w:szCs w:val="20"/>
              </w:rPr>
              <w:t>2,500</w:t>
            </w:r>
          </w:p>
        </w:tc>
        <w:tc>
          <w:tcPr>
            <w:tcW w:w="610"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sz w:val="20"/>
                <w:szCs w:val="20"/>
              </w:rPr>
            </w:pPr>
            <w:r w:rsidRPr="006476DD">
              <w:rPr>
                <w:rFonts w:ascii="Arial" w:hAnsi="Arial" w:cs="Arial"/>
                <w:sz w:val="20"/>
                <w:szCs w:val="20"/>
              </w:rPr>
              <w:t>½ hour</w:t>
            </w:r>
          </w:p>
          <w:p w:rsidR="009714AC" w:rsidRPr="006476DD" w:rsidRDefault="009714AC" w:rsidP="00235523">
            <w:pPr>
              <w:jc w:val="center"/>
              <w:rPr>
                <w:rFonts w:ascii="Arial" w:hAnsi="Arial" w:cs="Arial"/>
                <w:sz w:val="20"/>
                <w:szCs w:val="20"/>
              </w:rPr>
            </w:pPr>
          </w:p>
        </w:tc>
        <w:tc>
          <w:tcPr>
            <w:tcW w:w="505"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p>
          <w:p w:rsidR="009714AC" w:rsidRPr="006476DD" w:rsidRDefault="009714AC" w:rsidP="00235523">
            <w:pPr>
              <w:jc w:val="right"/>
              <w:rPr>
                <w:rFonts w:ascii="Arial" w:hAnsi="Arial" w:cs="Arial"/>
                <w:sz w:val="20"/>
                <w:szCs w:val="20"/>
              </w:rPr>
            </w:pPr>
            <w:r w:rsidRPr="006476DD">
              <w:rPr>
                <w:rFonts w:ascii="Arial" w:hAnsi="Arial" w:cs="Arial"/>
                <w:sz w:val="20"/>
                <w:szCs w:val="20"/>
              </w:rPr>
              <w:t>1,</w:t>
            </w:r>
            <w:r>
              <w:rPr>
                <w:rFonts w:ascii="Arial" w:hAnsi="Arial" w:cs="Arial"/>
                <w:sz w:val="20"/>
                <w:szCs w:val="20"/>
              </w:rPr>
              <w:t>2</w:t>
            </w:r>
            <w:r w:rsidRPr="006476DD">
              <w:rPr>
                <w:rFonts w:ascii="Arial" w:hAnsi="Arial" w:cs="Arial"/>
                <w:sz w:val="20"/>
                <w:szCs w:val="20"/>
              </w:rPr>
              <w:t>50</w:t>
            </w:r>
          </w:p>
          <w:p w:rsidR="009714AC" w:rsidRPr="006476DD" w:rsidRDefault="009714AC" w:rsidP="00235523">
            <w:pPr>
              <w:jc w:val="right"/>
              <w:rPr>
                <w:rFonts w:ascii="Arial" w:hAnsi="Arial" w:cs="Arial"/>
                <w:sz w:val="20"/>
                <w:szCs w:val="20"/>
              </w:rPr>
            </w:pPr>
            <w:r w:rsidRPr="006476DD">
              <w:rPr>
                <w:rFonts w:ascii="Arial" w:hAnsi="Arial" w:cs="Arial"/>
                <w:sz w:val="20"/>
                <w:szCs w:val="20"/>
              </w:rPr>
              <w:t>hrs.</w:t>
            </w:r>
          </w:p>
          <w:p w:rsidR="009714AC" w:rsidRPr="006476DD" w:rsidRDefault="009714AC" w:rsidP="00235523">
            <w:pPr>
              <w:jc w:val="right"/>
              <w:rPr>
                <w:rFonts w:ascii="Arial" w:hAnsi="Arial" w:cs="Arial"/>
                <w:sz w:val="20"/>
                <w:szCs w:val="20"/>
              </w:rPr>
            </w:pPr>
          </w:p>
        </w:tc>
        <w:tc>
          <w:tcPr>
            <w:tcW w:w="473"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9714AC">
            <w:pPr>
              <w:jc w:val="right"/>
              <w:rPr>
                <w:rFonts w:ascii="Arial" w:hAnsi="Arial" w:cs="Arial"/>
                <w:sz w:val="20"/>
                <w:szCs w:val="20"/>
              </w:rPr>
            </w:pPr>
            <w:r w:rsidRPr="009714AC">
              <w:rPr>
                <w:rFonts w:ascii="Arial" w:hAnsi="Arial" w:cs="Arial"/>
                <w:sz w:val="20"/>
                <w:szCs w:val="20"/>
              </w:rPr>
              <w:t>$20.77</w:t>
            </w:r>
          </w:p>
        </w:tc>
        <w:tc>
          <w:tcPr>
            <w:tcW w:w="699" w:type="pct"/>
            <w:tcBorders>
              <w:top w:val="single" w:sz="8" w:space="0" w:color="000000"/>
              <w:left w:val="single" w:sz="8" w:space="0" w:color="000000"/>
              <w:bottom w:val="single" w:sz="8" w:space="0" w:color="000000"/>
              <w:right w:val="double" w:sz="12" w:space="0" w:color="000000"/>
            </w:tcBorders>
            <w:vAlign w:val="center"/>
          </w:tcPr>
          <w:p w:rsidR="009714AC" w:rsidRPr="006476DD" w:rsidRDefault="00D64905" w:rsidP="00E33825">
            <w:pPr>
              <w:jc w:val="right"/>
              <w:rPr>
                <w:rFonts w:ascii="Arial" w:hAnsi="Arial" w:cs="Arial"/>
                <w:sz w:val="20"/>
                <w:szCs w:val="20"/>
              </w:rPr>
            </w:pPr>
            <w:r>
              <w:rPr>
                <w:rFonts w:ascii="Arial" w:hAnsi="Arial" w:cs="Arial"/>
                <w:sz w:val="20"/>
                <w:szCs w:val="20"/>
              </w:rPr>
              <w:t>$25,962.50</w:t>
            </w:r>
          </w:p>
        </w:tc>
      </w:tr>
      <w:tr w:rsidR="009714AC" w:rsidRPr="006476DD" w:rsidTr="00E33825">
        <w:tc>
          <w:tcPr>
            <w:tcW w:w="552" w:type="pct"/>
            <w:tcBorders>
              <w:top w:val="single" w:sz="8" w:space="0" w:color="000000"/>
              <w:left w:val="double" w:sz="12" w:space="0" w:color="000000"/>
              <w:bottom w:val="single" w:sz="8" w:space="0" w:color="000000"/>
              <w:right w:val="single" w:sz="8" w:space="0" w:color="000000"/>
            </w:tcBorders>
            <w:vAlign w:val="center"/>
          </w:tcPr>
          <w:p w:rsidR="009714AC" w:rsidRPr="006476DD" w:rsidRDefault="009714AC" w:rsidP="00235523">
            <w:pPr>
              <w:rPr>
                <w:rFonts w:ascii="Arial" w:hAnsi="Arial" w:cs="Arial"/>
                <w:sz w:val="20"/>
                <w:szCs w:val="20"/>
              </w:rPr>
            </w:pPr>
            <w:r w:rsidRPr="006476DD">
              <w:rPr>
                <w:rFonts w:ascii="Arial" w:hAnsi="Arial" w:cs="Arial"/>
                <w:sz w:val="20"/>
                <w:szCs w:val="20"/>
              </w:rPr>
              <w:t>30.6</w:t>
            </w:r>
          </w:p>
        </w:tc>
        <w:tc>
          <w:tcPr>
            <w:tcW w:w="932"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sidRPr="006476DD">
              <w:rPr>
                <w:rFonts w:ascii="Arial" w:hAnsi="Arial" w:cs="Arial"/>
                <w:sz w:val="20"/>
                <w:szCs w:val="20"/>
              </w:rPr>
              <w:t>50</w:t>
            </w:r>
          </w:p>
          <w:p w:rsidR="009714AC" w:rsidRPr="006476DD" w:rsidRDefault="009714AC" w:rsidP="00235523">
            <w:pPr>
              <w:jc w:val="right"/>
              <w:rPr>
                <w:rFonts w:ascii="Arial" w:hAnsi="Arial" w:cs="Arial"/>
                <w:sz w:val="20"/>
                <w:szCs w:val="20"/>
              </w:rPr>
            </w:pPr>
            <w:r w:rsidRPr="006476DD">
              <w:rPr>
                <w:rFonts w:ascii="Arial" w:hAnsi="Arial" w:cs="Arial"/>
                <w:sz w:val="20"/>
                <w:szCs w:val="20"/>
              </w:rPr>
              <w:t>Existing list of eligibles and public notice</w:t>
            </w:r>
          </w:p>
        </w:tc>
        <w:tc>
          <w:tcPr>
            <w:tcW w:w="60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sz w:val="20"/>
                <w:szCs w:val="20"/>
              </w:rPr>
            </w:pPr>
            <w:r w:rsidRPr="006476DD">
              <w:rPr>
                <w:rFonts w:ascii="Arial" w:hAnsi="Arial" w:cs="Arial"/>
                <w:sz w:val="20"/>
                <w:szCs w:val="20"/>
              </w:rPr>
              <w:t>1-time basis</w:t>
            </w:r>
          </w:p>
        </w:tc>
        <w:tc>
          <w:tcPr>
            <w:tcW w:w="62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sidRPr="006476DD">
              <w:rPr>
                <w:rFonts w:ascii="Arial" w:hAnsi="Arial" w:cs="Arial"/>
                <w:sz w:val="20"/>
                <w:szCs w:val="20"/>
              </w:rPr>
              <w:t>50</w:t>
            </w:r>
          </w:p>
        </w:tc>
        <w:tc>
          <w:tcPr>
            <w:tcW w:w="610"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sz w:val="20"/>
                <w:szCs w:val="20"/>
              </w:rPr>
            </w:pPr>
            <w:r w:rsidRPr="006476DD">
              <w:rPr>
                <w:rFonts w:ascii="Arial" w:hAnsi="Arial" w:cs="Arial"/>
                <w:sz w:val="20"/>
                <w:szCs w:val="20"/>
              </w:rPr>
              <w:t>5 hours</w:t>
            </w:r>
          </w:p>
          <w:p w:rsidR="009714AC" w:rsidRPr="006476DD" w:rsidRDefault="009714AC" w:rsidP="00235523">
            <w:pPr>
              <w:jc w:val="center"/>
              <w:rPr>
                <w:rFonts w:ascii="Arial" w:hAnsi="Arial" w:cs="Arial"/>
                <w:sz w:val="20"/>
                <w:szCs w:val="20"/>
              </w:rPr>
            </w:pPr>
          </w:p>
        </w:tc>
        <w:tc>
          <w:tcPr>
            <w:tcW w:w="505"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p>
          <w:p w:rsidR="009714AC" w:rsidRPr="006476DD" w:rsidRDefault="009714AC" w:rsidP="00235523">
            <w:pPr>
              <w:jc w:val="right"/>
              <w:rPr>
                <w:rFonts w:ascii="Arial" w:hAnsi="Arial" w:cs="Arial"/>
                <w:sz w:val="20"/>
                <w:szCs w:val="20"/>
              </w:rPr>
            </w:pPr>
            <w:r w:rsidRPr="006476DD">
              <w:rPr>
                <w:rFonts w:ascii="Arial" w:hAnsi="Arial" w:cs="Arial"/>
                <w:sz w:val="20"/>
                <w:szCs w:val="20"/>
              </w:rPr>
              <w:t>250</w:t>
            </w:r>
          </w:p>
          <w:p w:rsidR="009714AC" w:rsidRPr="006476DD" w:rsidRDefault="009714AC" w:rsidP="00235523">
            <w:pPr>
              <w:jc w:val="right"/>
              <w:rPr>
                <w:rFonts w:ascii="Arial" w:hAnsi="Arial" w:cs="Arial"/>
                <w:sz w:val="20"/>
                <w:szCs w:val="20"/>
              </w:rPr>
            </w:pPr>
            <w:r w:rsidRPr="006476DD">
              <w:rPr>
                <w:rFonts w:ascii="Arial" w:hAnsi="Arial" w:cs="Arial"/>
                <w:sz w:val="20"/>
                <w:szCs w:val="20"/>
              </w:rPr>
              <w:t>hrs.</w:t>
            </w:r>
          </w:p>
          <w:p w:rsidR="009714AC" w:rsidRPr="006476DD" w:rsidRDefault="009714AC" w:rsidP="00235523">
            <w:pPr>
              <w:jc w:val="right"/>
              <w:rPr>
                <w:rFonts w:ascii="Arial" w:hAnsi="Arial" w:cs="Arial"/>
                <w:sz w:val="20"/>
                <w:szCs w:val="20"/>
              </w:rPr>
            </w:pPr>
          </w:p>
        </w:tc>
        <w:tc>
          <w:tcPr>
            <w:tcW w:w="473"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9714AC">
            <w:pPr>
              <w:jc w:val="right"/>
              <w:rPr>
                <w:rFonts w:ascii="Arial" w:hAnsi="Arial" w:cs="Arial"/>
                <w:sz w:val="20"/>
                <w:szCs w:val="20"/>
              </w:rPr>
            </w:pPr>
            <w:r w:rsidRPr="009714AC">
              <w:rPr>
                <w:rFonts w:ascii="Arial" w:hAnsi="Arial" w:cs="Arial"/>
                <w:sz w:val="20"/>
                <w:szCs w:val="20"/>
              </w:rPr>
              <w:t>$20.77</w:t>
            </w:r>
          </w:p>
        </w:tc>
        <w:tc>
          <w:tcPr>
            <w:tcW w:w="699" w:type="pct"/>
            <w:tcBorders>
              <w:top w:val="single" w:sz="8" w:space="0" w:color="000000"/>
              <w:left w:val="single" w:sz="8" w:space="0" w:color="000000"/>
              <w:bottom w:val="single" w:sz="8" w:space="0" w:color="000000"/>
              <w:right w:val="double" w:sz="12" w:space="0" w:color="000000"/>
            </w:tcBorders>
            <w:vAlign w:val="center"/>
          </w:tcPr>
          <w:p w:rsidR="009714AC" w:rsidRPr="006476DD" w:rsidRDefault="00D64905" w:rsidP="00E33825">
            <w:pPr>
              <w:jc w:val="right"/>
              <w:rPr>
                <w:rFonts w:ascii="Arial" w:hAnsi="Arial" w:cs="Arial"/>
                <w:sz w:val="20"/>
                <w:szCs w:val="20"/>
              </w:rPr>
            </w:pPr>
            <w:r>
              <w:rPr>
                <w:rFonts w:ascii="Arial" w:hAnsi="Arial" w:cs="Arial"/>
                <w:sz w:val="20"/>
                <w:szCs w:val="20"/>
              </w:rPr>
              <w:t>$5,192.50</w:t>
            </w:r>
          </w:p>
        </w:tc>
      </w:tr>
      <w:tr w:rsidR="009714AC" w:rsidRPr="006476DD" w:rsidTr="00E33825">
        <w:tc>
          <w:tcPr>
            <w:tcW w:w="552" w:type="pct"/>
            <w:tcBorders>
              <w:top w:val="single" w:sz="8" w:space="0" w:color="000000"/>
              <w:left w:val="double" w:sz="12" w:space="0" w:color="000000"/>
              <w:bottom w:val="single" w:sz="8" w:space="0" w:color="000000"/>
              <w:right w:val="single" w:sz="8" w:space="0" w:color="000000"/>
            </w:tcBorders>
            <w:vAlign w:val="center"/>
          </w:tcPr>
          <w:p w:rsidR="009714AC" w:rsidRPr="006476DD" w:rsidRDefault="009714AC" w:rsidP="00235523">
            <w:pPr>
              <w:rPr>
                <w:rFonts w:ascii="Arial" w:hAnsi="Arial" w:cs="Arial"/>
                <w:sz w:val="20"/>
                <w:szCs w:val="20"/>
              </w:rPr>
            </w:pPr>
          </w:p>
          <w:p w:rsidR="009714AC" w:rsidRPr="006476DD" w:rsidRDefault="009714AC" w:rsidP="00235523">
            <w:pPr>
              <w:rPr>
                <w:rFonts w:ascii="Arial" w:hAnsi="Arial" w:cs="Arial"/>
                <w:sz w:val="20"/>
                <w:szCs w:val="20"/>
              </w:rPr>
            </w:pPr>
            <w:r w:rsidRPr="006476DD">
              <w:rPr>
                <w:rFonts w:ascii="Arial" w:hAnsi="Arial" w:cs="Arial"/>
                <w:sz w:val="20"/>
                <w:szCs w:val="20"/>
              </w:rPr>
              <w:t>30.8</w:t>
            </w:r>
          </w:p>
          <w:p w:rsidR="009714AC" w:rsidRPr="006476DD" w:rsidRDefault="009714AC" w:rsidP="00235523">
            <w:pPr>
              <w:rPr>
                <w:rFonts w:ascii="Arial" w:hAnsi="Arial" w:cs="Arial"/>
                <w:sz w:val="20"/>
                <w:szCs w:val="20"/>
              </w:rPr>
            </w:pPr>
          </w:p>
        </w:tc>
        <w:tc>
          <w:tcPr>
            <w:tcW w:w="932"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Pr>
                <w:rFonts w:ascii="Arial" w:hAnsi="Arial" w:cs="Arial"/>
                <w:sz w:val="20"/>
                <w:szCs w:val="20"/>
              </w:rPr>
              <w:t>19,200</w:t>
            </w:r>
          </w:p>
          <w:p w:rsidR="009714AC" w:rsidRPr="006476DD" w:rsidRDefault="009714AC" w:rsidP="00235523">
            <w:pPr>
              <w:jc w:val="right"/>
              <w:rPr>
                <w:rFonts w:ascii="Arial" w:hAnsi="Arial" w:cs="Arial"/>
                <w:sz w:val="20"/>
                <w:szCs w:val="20"/>
              </w:rPr>
            </w:pPr>
            <w:r w:rsidRPr="006476DD">
              <w:rPr>
                <w:rFonts w:ascii="Arial" w:hAnsi="Arial" w:cs="Arial"/>
                <w:sz w:val="20"/>
                <w:szCs w:val="20"/>
              </w:rPr>
              <w:t xml:space="preserve">Active program </w:t>
            </w:r>
          </w:p>
          <w:p w:rsidR="009714AC" w:rsidRPr="006476DD" w:rsidRDefault="009714AC" w:rsidP="00235523">
            <w:pPr>
              <w:jc w:val="right"/>
              <w:rPr>
                <w:rFonts w:ascii="Arial" w:hAnsi="Arial" w:cs="Arial"/>
                <w:sz w:val="20"/>
                <w:szCs w:val="20"/>
              </w:rPr>
            </w:pPr>
            <w:r w:rsidRPr="006476DD">
              <w:rPr>
                <w:rFonts w:ascii="Arial" w:hAnsi="Arial" w:cs="Arial"/>
                <w:sz w:val="20"/>
                <w:szCs w:val="20"/>
              </w:rPr>
              <w:t xml:space="preserve">Sponsors </w:t>
            </w:r>
          </w:p>
        </w:tc>
        <w:tc>
          <w:tcPr>
            <w:tcW w:w="60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sz w:val="20"/>
                <w:szCs w:val="20"/>
              </w:rPr>
            </w:pPr>
            <w:r w:rsidRPr="006476DD">
              <w:rPr>
                <w:rFonts w:ascii="Arial" w:hAnsi="Arial" w:cs="Arial"/>
                <w:sz w:val="20"/>
                <w:szCs w:val="20"/>
              </w:rPr>
              <w:t>1-time/</w:t>
            </w:r>
          </w:p>
          <w:p w:rsidR="009714AC" w:rsidRPr="006476DD" w:rsidRDefault="009714AC" w:rsidP="00235523">
            <w:pPr>
              <w:jc w:val="center"/>
              <w:rPr>
                <w:rFonts w:ascii="Arial" w:hAnsi="Arial" w:cs="Arial"/>
                <w:sz w:val="20"/>
                <w:szCs w:val="20"/>
              </w:rPr>
            </w:pPr>
            <w:r w:rsidRPr="006476DD">
              <w:rPr>
                <w:rFonts w:ascii="Arial" w:hAnsi="Arial" w:cs="Arial"/>
                <w:sz w:val="20"/>
                <w:szCs w:val="20"/>
              </w:rPr>
              <w:t>program</w:t>
            </w:r>
          </w:p>
        </w:tc>
        <w:tc>
          <w:tcPr>
            <w:tcW w:w="62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Pr>
                <w:rFonts w:ascii="Arial" w:hAnsi="Arial" w:cs="Arial"/>
                <w:sz w:val="20"/>
                <w:szCs w:val="20"/>
              </w:rPr>
              <w:t>19,200</w:t>
            </w:r>
          </w:p>
        </w:tc>
        <w:tc>
          <w:tcPr>
            <w:tcW w:w="610"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color w:val="000000"/>
                <w:sz w:val="20"/>
                <w:szCs w:val="20"/>
              </w:rPr>
            </w:pPr>
            <w:r w:rsidRPr="006476DD">
              <w:rPr>
                <w:rFonts w:ascii="Arial" w:hAnsi="Arial" w:cs="Arial"/>
                <w:sz w:val="20"/>
                <w:szCs w:val="20"/>
              </w:rPr>
              <w:t>1 minute</w:t>
            </w:r>
          </w:p>
          <w:p w:rsidR="009714AC" w:rsidRPr="006476DD" w:rsidRDefault="009714AC" w:rsidP="00235523">
            <w:pPr>
              <w:jc w:val="center"/>
              <w:rPr>
                <w:rFonts w:ascii="Arial" w:hAnsi="Arial" w:cs="Arial"/>
                <w:color w:val="000000"/>
                <w:sz w:val="20"/>
                <w:szCs w:val="20"/>
              </w:rPr>
            </w:pPr>
          </w:p>
        </w:tc>
        <w:tc>
          <w:tcPr>
            <w:tcW w:w="505"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p>
          <w:p w:rsidR="009714AC" w:rsidRPr="006476DD" w:rsidRDefault="009714AC" w:rsidP="00235523">
            <w:pPr>
              <w:jc w:val="right"/>
              <w:rPr>
                <w:rFonts w:ascii="Arial" w:hAnsi="Arial" w:cs="Arial"/>
                <w:sz w:val="20"/>
                <w:szCs w:val="20"/>
              </w:rPr>
            </w:pPr>
            <w:r>
              <w:rPr>
                <w:rFonts w:ascii="Arial" w:hAnsi="Arial" w:cs="Arial"/>
                <w:sz w:val="20"/>
                <w:szCs w:val="20"/>
              </w:rPr>
              <w:t>320</w:t>
            </w:r>
          </w:p>
          <w:p w:rsidR="009714AC" w:rsidRPr="006476DD" w:rsidRDefault="009714AC" w:rsidP="00235523">
            <w:pPr>
              <w:jc w:val="right"/>
              <w:rPr>
                <w:rFonts w:ascii="Arial" w:hAnsi="Arial" w:cs="Arial"/>
                <w:sz w:val="20"/>
                <w:szCs w:val="20"/>
              </w:rPr>
            </w:pPr>
            <w:r w:rsidRPr="006476DD">
              <w:rPr>
                <w:rFonts w:ascii="Arial" w:hAnsi="Arial" w:cs="Arial"/>
                <w:sz w:val="20"/>
                <w:szCs w:val="20"/>
              </w:rPr>
              <w:t>hrs.</w:t>
            </w:r>
          </w:p>
          <w:p w:rsidR="009714AC" w:rsidRPr="006476DD" w:rsidRDefault="009714AC" w:rsidP="00235523">
            <w:pPr>
              <w:jc w:val="right"/>
              <w:rPr>
                <w:rFonts w:ascii="Arial" w:hAnsi="Arial" w:cs="Arial"/>
                <w:sz w:val="20"/>
                <w:szCs w:val="20"/>
              </w:rPr>
            </w:pPr>
          </w:p>
        </w:tc>
        <w:tc>
          <w:tcPr>
            <w:tcW w:w="473"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9714AC">
            <w:pPr>
              <w:jc w:val="right"/>
              <w:rPr>
                <w:rFonts w:ascii="Arial" w:hAnsi="Arial" w:cs="Arial"/>
                <w:sz w:val="20"/>
                <w:szCs w:val="20"/>
              </w:rPr>
            </w:pPr>
            <w:r w:rsidRPr="009714AC">
              <w:rPr>
                <w:rFonts w:ascii="Arial" w:hAnsi="Arial" w:cs="Arial"/>
                <w:sz w:val="20"/>
                <w:szCs w:val="20"/>
              </w:rPr>
              <w:t>$20.77</w:t>
            </w:r>
          </w:p>
        </w:tc>
        <w:tc>
          <w:tcPr>
            <w:tcW w:w="699" w:type="pct"/>
            <w:tcBorders>
              <w:top w:val="single" w:sz="8" w:space="0" w:color="000000"/>
              <w:left w:val="single" w:sz="8" w:space="0" w:color="000000"/>
              <w:bottom w:val="single" w:sz="8" w:space="0" w:color="000000"/>
              <w:right w:val="double" w:sz="12" w:space="0" w:color="000000"/>
            </w:tcBorders>
            <w:vAlign w:val="center"/>
          </w:tcPr>
          <w:p w:rsidR="009714AC" w:rsidRPr="006476DD" w:rsidRDefault="00D64905" w:rsidP="00E33825">
            <w:pPr>
              <w:jc w:val="right"/>
              <w:rPr>
                <w:rFonts w:ascii="Arial" w:hAnsi="Arial" w:cs="Arial"/>
                <w:sz w:val="20"/>
                <w:szCs w:val="20"/>
              </w:rPr>
            </w:pPr>
            <w:r>
              <w:rPr>
                <w:rFonts w:ascii="Arial" w:hAnsi="Arial" w:cs="Arial"/>
                <w:sz w:val="20"/>
                <w:szCs w:val="20"/>
              </w:rPr>
              <w:t>$6,646.40</w:t>
            </w:r>
          </w:p>
        </w:tc>
      </w:tr>
      <w:tr w:rsidR="009714AC" w:rsidRPr="006476DD" w:rsidTr="00E33825">
        <w:tc>
          <w:tcPr>
            <w:tcW w:w="552" w:type="pct"/>
            <w:tcBorders>
              <w:top w:val="single" w:sz="8" w:space="0" w:color="000000"/>
              <w:left w:val="double" w:sz="12" w:space="0" w:color="000000"/>
              <w:bottom w:val="single" w:sz="8" w:space="0" w:color="000000"/>
              <w:right w:val="single" w:sz="8" w:space="0" w:color="000000"/>
            </w:tcBorders>
            <w:vAlign w:val="center"/>
          </w:tcPr>
          <w:p w:rsidR="009714AC" w:rsidRPr="006476DD" w:rsidRDefault="009714AC" w:rsidP="00235523">
            <w:pPr>
              <w:rPr>
                <w:rFonts w:ascii="Arial" w:hAnsi="Arial" w:cs="Arial"/>
                <w:sz w:val="20"/>
                <w:szCs w:val="20"/>
              </w:rPr>
            </w:pPr>
            <w:r w:rsidRPr="006476DD">
              <w:rPr>
                <w:rFonts w:ascii="Arial" w:hAnsi="Arial" w:cs="Arial"/>
                <w:sz w:val="20"/>
                <w:szCs w:val="20"/>
              </w:rPr>
              <w:t>30.8</w:t>
            </w:r>
          </w:p>
        </w:tc>
        <w:tc>
          <w:tcPr>
            <w:tcW w:w="932"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sidRPr="006476DD">
              <w:rPr>
                <w:rFonts w:ascii="Arial" w:hAnsi="Arial" w:cs="Arial"/>
                <w:sz w:val="20"/>
                <w:szCs w:val="20"/>
              </w:rPr>
              <w:t xml:space="preserve">27 State </w:t>
            </w:r>
          </w:p>
          <w:p w:rsidR="009714AC" w:rsidRPr="006476DD" w:rsidRDefault="009714AC" w:rsidP="00235523">
            <w:pPr>
              <w:jc w:val="right"/>
              <w:rPr>
                <w:rFonts w:ascii="Arial" w:hAnsi="Arial" w:cs="Arial"/>
                <w:sz w:val="20"/>
                <w:szCs w:val="20"/>
              </w:rPr>
            </w:pPr>
            <w:r w:rsidRPr="006476DD">
              <w:rPr>
                <w:rFonts w:ascii="Arial" w:hAnsi="Arial" w:cs="Arial"/>
                <w:sz w:val="20"/>
                <w:szCs w:val="20"/>
              </w:rPr>
              <w:t>Agencies</w:t>
            </w:r>
          </w:p>
          <w:p w:rsidR="009714AC" w:rsidRPr="006476DD" w:rsidRDefault="009714AC" w:rsidP="00235523">
            <w:pPr>
              <w:jc w:val="right"/>
              <w:rPr>
                <w:rFonts w:ascii="Arial" w:hAnsi="Arial" w:cs="Arial"/>
                <w:sz w:val="20"/>
                <w:szCs w:val="20"/>
              </w:rPr>
            </w:pPr>
            <w:r w:rsidRPr="006476DD">
              <w:rPr>
                <w:rFonts w:ascii="Arial" w:hAnsi="Arial" w:cs="Arial"/>
                <w:sz w:val="20"/>
                <w:szCs w:val="20"/>
              </w:rPr>
              <w:t xml:space="preserve">(SAAs) </w:t>
            </w:r>
          </w:p>
          <w:p w:rsidR="009714AC" w:rsidRPr="006476DD" w:rsidRDefault="009714AC" w:rsidP="00235523">
            <w:pPr>
              <w:jc w:val="right"/>
              <w:rPr>
                <w:rFonts w:ascii="Arial" w:hAnsi="Arial" w:cs="Arial"/>
                <w:sz w:val="20"/>
                <w:szCs w:val="20"/>
              </w:rPr>
            </w:pPr>
          </w:p>
        </w:tc>
        <w:tc>
          <w:tcPr>
            <w:tcW w:w="60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sz w:val="20"/>
                <w:szCs w:val="20"/>
              </w:rPr>
            </w:pPr>
            <w:r w:rsidRPr="006476DD">
              <w:rPr>
                <w:rFonts w:ascii="Arial" w:hAnsi="Arial" w:cs="Arial"/>
                <w:sz w:val="20"/>
                <w:szCs w:val="20"/>
              </w:rPr>
              <w:t xml:space="preserve">On </w:t>
            </w:r>
          </w:p>
          <w:p w:rsidR="009714AC" w:rsidRPr="006476DD" w:rsidRDefault="009714AC" w:rsidP="00235523">
            <w:pPr>
              <w:jc w:val="center"/>
              <w:rPr>
                <w:rFonts w:ascii="Arial" w:hAnsi="Arial" w:cs="Arial"/>
                <w:sz w:val="20"/>
                <w:szCs w:val="20"/>
              </w:rPr>
            </w:pPr>
            <w:r w:rsidRPr="006476DD">
              <w:rPr>
                <w:rFonts w:ascii="Arial" w:hAnsi="Arial" w:cs="Arial"/>
                <w:sz w:val="20"/>
                <w:szCs w:val="20"/>
              </w:rPr>
              <w:t>occasion</w:t>
            </w:r>
          </w:p>
        </w:tc>
        <w:tc>
          <w:tcPr>
            <w:tcW w:w="62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Pr>
                <w:rFonts w:ascii="Arial" w:hAnsi="Arial" w:cs="Arial"/>
                <w:sz w:val="20"/>
                <w:szCs w:val="20"/>
              </w:rPr>
              <w:t>11,990</w:t>
            </w:r>
          </w:p>
        </w:tc>
        <w:tc>
          <w:tcPr>
            <w:tcW w:w="610"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sz w:val="20"/>
                <w:szCs w:val="20"/>
              </w:rPr>
            </w:pPr>
            <w:r w:rsidRPr="006476DD">
              <w:rPr>
                <w:rFonts w:ascii="Arial" w:hAnsi="Arial" w:cs="Arial"/>
                <w:sz w:val="20"/>
                <w:szCs w:val="20"/>
              </w:rPr>
              <w:t>5 minutes</w:t>
            </w:r>
          </w:p>
          <w:p w:rsidR="009714AC" w:rsidRPr="006476DD" w:rsidRDefault="009714AC" w:rsidP="00235523">
            <w:pPr>
              <w:jc w:val="center"/>
              <w:rPr>
                <w:rFonts w:ascii="Arial" w:hAnsi="Arial" w:cs="Arial"/>
                <w:sz w:val="20"/>
                <w:szCs w:val="20"/>
              </w:rPr>
            </w:pPr>
          </w:p>
        </w:tc>
        <w:tc>
          <w:tcPr>
            <w:tcW w:w="505"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Pr>
                <w:rFonts w:ascii="Arial" w:hAnsi="Arial" w:cs="Arial"/>
                <w:sz w:val="20"/>
                <w:szCs w:val="20"/>
              </w:rPr>
              <w:t>999</w:t>
            </w:r>
          </w:p>
          <w:p w:rsidR="009714AC" w:rsidRPr="006476DD" w:rsidRDefault="009714AC" w:rsidP="00235523">
            <w:pPr>
              <w:jc w:val="right"/>
              <w:rPr>
                <w:rFonts w:ascii="Arial" w:hAnsi="Arial" w:cs="Arial"/>
                <w:sz w:val="20"/>
                <w:szCs w:val="20"/>
              </w:rPr>
            </w:pPr>
            <w:r w:rsidRPr="006476DD">
              <w:rPr>
                <w:rFonts w:ascii="Arial" w:hAnsi="Arial" w:cs="Arial"/>
                <w:sz w:val="20"/>
                <w:szCs w:val="20"/>
              </w:rPr>
              <w:t>hrs.</w:t>
            </w:r>
          </w:p>
        </w:tc>
        <w:tc>
          <w:tcPr>
            <w:tcW w:w="473" w:type="pct"/>
            <w:tcBorders>
              <w:top w:val="single" w:sz="8" w:space="0" w:color="000000"/>
              <w:left w:val="single" w:sz="8" w:space="0" w:color="000000"/>
              <w:bottom w:val="single" w:sz="8" w:space="0" w:color="000000"/>
              <w:right w:val="single" w:sz="8" w:space="0" w:color="000000"/>
            </w:tcBorders>
            <w:vAlign w:val="center"/>
          </w:tcPr>
          <w:p w:rsidR="009714AC" w:rsidRDefault="009714AC" w:rsidP="009714AC">
            <w:pPr>
              <w:jc w:val="right"/>
              <w:rPr>
                <w:rFonts w:ascii="Arial" w:hAnsi="Arial" w:cs="Arial"/>
                <w:sz w:val="20"/>
                <w:szCs w:val="20"/>
              </w:rPr>
            </w:pPr>
            <w:r w:rsidRPr="009714AC">
              <w:rPr>
                <w:rFonts w:ascii="Arial" w:hAnsi="Arial" w:cs="Arial"/>
                <w:sz w:val="20"/>
                <w:szCs w:val="20"/>
              </w:rPr>
              <w:t>$20.77</w:t>
            </w:r>
          </w:p>
        </w:tc>
        <w:tc>
          <w:tcPr>
            <w:tcW w:w="699" w:type="pct"/>
            <w:tcBorders>
              <w:top w:val="single" w:sz="8" w:space="0" w:color="000000"/>
              <w:left w:val="single" w:sz="8" w:space="0" w:color="000000"/>
              <w:bottom w:val="single" w:sz="8" w:space="0" w:color="000000"/>
              <w:right w:val="double" w:sz="12" w:space="0" w:color="000000"/>
            </w:tcBorders>
            <w:vAlign w:val="center"/>
          </w:tcPr>
          <w:p w:rsidR="009714AC" w:rsidRDefault="00D64905" w:rsidP="00E33825">
            <w:pPr>
              <w:jc w:val="right"/>
              <w:rPr>
                <w:rFonts w:ascii="Arial" w:hAnsi="Arial" w:cs="Arial"/>
                <w:sz w:val="20"/>
                <w:szCs w:val="20"/>
              </w:rPr>
            </w:pPr>
            <w:r>
              <w:rPr>
                <w:rFonts w:ascii="Arial" w:hAnsi="Arial" w:cs="Arial"/>
                <w:sz w:val="20"/>
                <w:szCs w:val="20"/>
              </w:rPr>
              <w:t>$20,749.23</w:t>
            </w:r>
          </w:p>
        </w:tc>
      </w:tr>
      <w:tr w:rsidR="009714AC" w:rsidRPr="006476DD" w:rsidTr="00E33825">
        <w:trPr>
          <w:cantSplit/>
        </w:trPr>
        <w:tc>
          <w:tcPr>
            <w:tcW w:w="552" w:type="pct"/>
            <w:tcBorders>
              <w:top w:val="single" w:sz="8" w:space="0" w:color="000000"/>
              <w:left w:val="double" w:sz="12" w:space="0" w:color="000000"/>
              <w:bottom w:val="single" w:sz="8" w:space="0" w:color="000000"/>
              <w:right w:val="single" w:sz="8" w:space="0" w:color="000000"/>
            </w:tcBorders>
            <w:vAlign w:val="center"/>
          </w:tcPr>
          <w:p w:rsidR="009714AC" w:rsidRPr="006476DD" w:rsidRDefault="009714AC" w:rsidP="00235523">
            <w:pPr>
              <w:rPr>
                <w:rFonts w:ascii="Arial" w:hAnsi="Arial" w:cs="Arial"/>
                <w:sz w:val="20"/>
                <w:szCs w:val="20"/>
              </w:rPr>
            </w:pPr>
          </w:p>
          <w:p w:rsidR="009714AC" w:rsidRPr="006476DD" w:rsidRDefault="009714AC" w:rsidP="00235523">
            <w:pPr>
              <w:rPr>
                <w:rFonts w:ascii="Arial" w:hAnsi="Arial" w:cs="Arial"/>
                <w:sz w:val="20"/>
                <w:szCs w:val="20"/>
              </w:rPr>
            </w:pPr>
            <w:r w:rsidRPr="006476DD">
              <w:rPr>
                <w:rFonts w:ascii="Arial" w:hAnsi="Arial" w:cs="Arial"/>
                <w:sz w:val="20"/>
                <w:szCs w:val="20"/>
              </w:rPr>
              <w:t>30.11</w:t>
            </w:r>
          </w:p>
          <w:p w:rsidR="009714AC" w:rsidRPr="006476DD" w:rsidRDefault="009714AC" w:rsidP="00235523">
            <w:pPr>
              <w:rPr>
                <w:rFonts w:ascii="Arial" w:hAnsi="Arial" w:cs="Arial"/>
                <w:sz w:val="20"/>
                <w:szCs w:val="20"/>
              </w:rPr>
            </w:pPr>
          </w:p>
        </w:tc>
        <w:tc>
          <w:tcPr>
            <w:tcW w:w="932"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Pr>
                <w:rFonts w:ascii="Arial" w:hAnsi="Arial" w:cs="Arial"/>
                <w:sz w:val="20"/>
                <w:szCs w:val="20"/>
              </w:rPr>
              <w:t>19,200</w:t>
            </w:r>
          </w:p>
          <w:p w:rsidR="009714AC" w:rsidRPr="006476DD" w:rsidRDefault="009714AC" w:rsidP="00235523">
            <w:pPr>
              <w:jc w:val="right"/>
              <w:rPr>
                <w:rFonts w:ascii="Arial" w:hAnsi="Arial" w:cs="Arial"/>
                <w:color w:val="000000"/>
                <w:sz w:val="20"/>
                <w:szCs w:val="20"/>
              </w:rPr>
            </w:pPr>
            <w:r w:rsidRPr="006476DD">
              <w:rPr>
                <w:rFonts w:ascii="Arial" w:hAnsi="Arial" w:cs="Arial"/>
                <w:color w:val="000000"/>
                <w:sz w:val="20"/>
                <w:szCs w:val="20"/>
              </w:rPr>
              <w:t xml:space="preserve">Active program </w:t>
            </w:r>
          </w:p>
          <w:p w:rsidR="009714AC" w:rsidRPr="006476DD" w:rsidRDefault="009714AC" w:rsidP="00235523">
            <w:pPr>
              <w:jc w:val="right"/>
              <w:rPr>
                <w:rFonts w:ascii="Arial" w:hAnsi="Arial" w:cs="Arial"/>
                <w:color w:val="000000"/>
                <w:sz w:val="20"/>
                <w:szCs w:val="20"/>
              </w:rPr>
            </w:pPr>
            <w:r w:rsidRPr="006476DD">
              <w:rPr>
                <w:rFonts w:ascii="Arial" w:hAnsi="Arial" w:cs="Arial"/>
                <w:color w:val="000000"/>
                <w:sz w:val="20"/>
                <w:szCs w:val="20"/>
              </w:rPr>
              <w:t xml:space="preserve">Sponsors </w:t>
            </w:r>
          </w:p>
        </w:tc>
        <w:tc>
          <w:tcPr>
            <w:tcW w:w="60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sz w:val="20"/>
                <w:szCs w:val="20"/>
              </w:rPr>
            </w:pPr>
            <w:r w:rsidRPr="006476DD">
              <w:rPr>
                <w:rFonts w:ascii="Arial" w:hAnsi="Arial" w:cs="Arial"/>
                <w:sz w:val="20"/>
                <w:szCs w:val="20"/>
              </w:rPr>
              <w:t>1 time</w:t>
            </w:r>
          </w:p>
          <w:p w:rsidR="009714AC" w:rsidRPr="006476DD" w:rsidRDefault="009714AC" w:rsidP="00235523">
            <w:pPr>
              <w:jc w:val="center"/>
              <w:rPr>
                <w:rFonts w:ascii="Arial" w:hAnsi="Arial" w:cs="Arial"/>
                <w:sz w:val="20"/>
                <w:szCs w:val="20"/>
              </w:rPr>
            </w:pPr>
            <w:r w:rsidRPr="006476DD">
              <w:rPr>
                <w:rFonts w:ascii="Arial" w:hAnsi="Arial" w:cs="Arial"/>
                <w:sz w:val="20"/>
                <w:szCs w:val="20"/>
              </w:rPr>
              <w:t>basis</w:t>
            </w:r>
          </w:p>
        </w:tc>
        <w:tc>
          <w:tcPr>
            <w:tcW w:w="62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6B47F9" w:rsidP="006B47F9">
            <w:pPr>
              <w:jc w:val="right"/>
              <w:rPr>
                <w:rFonts w:ascii="Arial" w:hAnsi="Arial" w:cs="Arial"/>
                <w:sz w:val="20"/>
                <w:szCs w:val="20"/>
              </w:rPr>
            </w:pPr>
            <w:r w:rsidRPr="006B47F9">
              <w:rPr>
                <w:rFonts w:ascii="Arial" w:hAnsi="Arial" w:cs="Arial"/>
                <w:sz w:val="20"/>
                <w:szCs w:val="20"/>
              </w:rPr>
              <w:t>- - - - - -</w:t>
            </w:r>
          </w:p>
        </w:tc>
        <w:tc>
          <w:tcPr>
            <w:tcW w:w="610"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6B47F9" w:rsidP="00235523">
            <w:pPr>
              <w:jc w:val="center"/>
              <w:rPr>
                <w:rFonts w:ascii="Arial" w:hAnsi="Arial" w:cs="Arial"/>
                <w:sz w:val="20"/>
                <w:szCs w:val="20"/>
              </w:rPr>
            </w:pPr>
            <w:r w:rsidRPr="006B47F9">
              <w:rPr>
                <w:rFonts w:ascii="Arial" w:hAnsi="Arial" w:cs="Arial"/>
                <w:sz w:val="20"/>
                <w:szCs w:val="20"/>
              </w:rPr>
              <w:t>- - - - - -</w:t>
            </w:r>
          </w:p>
        </w:tc>
        <w:tc>
          <w:tcPr>
            <w:tcW w:w="505"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sidRPr="006476DD">
              <w:rPr>
                <w:rFonts w:ascii="Arial" w:hAnsi="Arial" w:cs="Arial"/>
                <w:sz w:val="20"/>
                <w:szCs w:val="20"/>
              </w:rPr>
              <w:t>- - -</w:t>
            </w:r>
          </w:p>
        </w:tc>
        <w:tc>
          <w:tcPr>
            <w:tcW w:w="473"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9714AC">
            <w:pPr>
              <w:jc w:val="right"/>
              <w:rPr>
                <w:rFonts w:ascii="Arial" w:hAnsi="Arial" w:cs="Arial"/>
                <w:sz w:val="20"/>
                <w:szCs w:val="20"/>
              </w:rPr>
            </w:pPr>
            <w:r w:rsidRPr="006476DD">
              <w:rPr>
                <w:rFonts w:ascii="Arial" w:hAnsi="Arial" w:cs="Arial"/>
                <w:sz w:val="20"/>
                <w:szCs w:val="20"/>
              </w:rPr>
              <w:t>- - -</w:t>
            </w:r>
          </w:p>
        </w:tc>
        <w:tc>
          <w:tcPr>
            <w:tcW w:w="699" w:type="pct"/>
            <w:tcBorders>
              <w:top w:val="single" w:sz="8" w:space="0" w:color="000000"/>
              <w:left w:val="single" w:sz="8" w:space="0" w:color="000000"/>
              <w:bottom w:val="single" w:sz="8" w:space="0" w:color="000000"/>
              <w:right w:val="double" w:sz="12" w:space="0" w:color="000000"/>
            </w:tcBorders>
            <w:vAlign w:val="center"/>
          </w:tcPr>
          <w:p w:rsidR="009714AC" w:rsidRPr="006476DD" w:rsidRDefault="009714AC" w:rsidP="00E33825">
            <w:pPr>
              <w:jc w:val="right"/>
              <w:rPr>
                <w:rFonts w:ascii="Arial" w:hAnsi="Arial" w:cs="Arial"/>
                <w:sz w:val="20"/>
                <w:szCs w:val="20"/>
              </w:rPr>
            </w:pPr>
            <w:r w:rsidRPr="006476DD">
              <w:rPr>
                <w:rFonts w:ascii="Arial" w:hAnsi="Arial" w:cs="Arial"/>
                <w:sz w:val="20"/>
                <w:szCs w:val="20"/>
              </w:rPr>
              <w:t>- - -</w:t>
            </w:r>
          </w:p>
        </w:tc>
      </w:tr>
      <w:tr w:rsidR="009714AC" w:rsidRPr="006476DD" w:rsidTr="00E33825">
        <w:trPr>
          <w:trHeight w:val="1141"/>
        </w:trPr>
        <w:tc>
          <w:tcPr>
            <w:tcW w:w="552" w:type="pct"/>
            <w:tcBorders>
              <w:top w:val="single" w:sz="8" w:space="0" w:color="000000"/>
              <w:left w:val="double" w:sz="12" w:space="0" w:color="000000"/>
              <w:bottom w:val="single" w:sz="8" w:space="0" w:color="000000"/>
              <w:right w:val="single" w:sz="8" w:space="0" w:color="000000"/>
            </w:tcBorders>
            <w:vAlign w:val="center"/>
          </w:tcPr>
          <w:p w:rsidR="009714AC" w:rsidRPr="006476DD" w:rsidRDefault="009714AC" w:rsidP="00235523">
            <w:pPr>
              <w:rPr>
                <w:rFonts w:ascii="Arial" w:hAnsi="Arial" w:cs="Arial"/>
                <w:sz w:val="20"/>
                <w:szCs w:val="20"/>
              </w:rPr>
            </w:pPr>
            <w:r w:rsidRPr="006476DD">
              <w:rPr>
                <w:rFonts w:ascii="Arial" w:hAnsi="Arial" w:cs="Arial"/>
                <w:sz w:val="20"/>
                <w:szCs w:val="20"/>
              </w:rPr>
              <w:t>ETA 9039</w:t>
            </w:r>
          </w:p>
          <w:p w:rsidR="009714AC" w:rsidRPr="006476DD" w:rsidRDefault="009714AC" w:rsidP="00235523">
            <w:pPr>
              <w:rPr>
                <w:rFonts w:ascii="Arial" w:hAnsi="Arial" w:cs="Arial"/>
                <w:sz w:val="20"/>
                <w:szCs w:val="20"/>
              </w:rPr>
            </w:pPr>
            <w:r w:rsidRPr="006476DD">
              <w:rPr>
                <w:rFonts w:ascii="Arial" w:hAnsi="Arial" w:cs="Arial"/>
                <w:sz w:val="20"/>
                <w:szCs w:val="20"/>
              </w:rPr>
              <w:t xml:space="preserve">EEO </w:t>
            </w:r>
          </w:p>
          <w:p w:rsidR="009714AC" w:rsidRPr="006476DD" w:rsidRDefault="009714AC" w:rsidP="00235523">
            <w:pPr>
              <w:rPr>
                <w:rFonts w:ascii="Arial" w:hAnsi="Arial" w:cs="Arial"/>
                <w:sz w:val="20"/>
                <w:szCs w:val="20"/>
              </w:rPr>
            </w:pPr>
            <w:r w:rsidRPr="006476DD">
              <w:rPr>
                <w:rFonts w:ascii="Arial" w:hAnsi="Arial" w:cs="Arial"/>
                <w:sz w:val="20"/>
                <w:szCs w:val="20"/>
              </w:rPr>
              <w:t>Complaint</w:t>
            </w:r>
          </w:p>
          <w:p w:rsidR="009714AC" w:rsidRPr="006476DD" w:rsidRDefault="009714AC" w:rsidP="00235523">
            <w:pPr>
              <w:rPr>
                <w:rFonts w:ascii="Arial" w:hAnsi="Arial" w:cs="Arial"/>
                <w:sz w:val="20"/>
                <w:szCs w:val="20"/>
              </w:rPr>
            </w:pPr>
            <w:r w:rsidRPr="006476DD">
              <w:rPr>
                <w:rFonts w:ascii="Arial" w:hAnsi="Arial" w:cs="Arial"/>
                <w:sz w:val="20"/>
                <w:szCs w:val="20"/>
              </w:rPr>
              <w:t>Form</w:t>
            </w:r>
          </w:p>
        </w:tc>
        <w:tc>
          <w:tcPr>
            <w:tcW w:w="932"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sidRPr="006476DD">
              <w:rPr>
                <w:rFonts w:ascii="Arial" w:hAnsi="Arial" w:cs="Arial"/>
                <w:sz w:val="20"/>
                <w:szCs w:val="20"/>
              </w:rPr>
              <w:t>50</w:t>
            </w:r>
          </w:p>
          <w:p w:rsidR="009714AC" w:rsidRPr="006476DD" w:rsidRDefault="009714AC" w:rsidP="00235523">
            <w:pPr>
              <w:jc w:val="right"/>
              <w:rPr>
                <w:rFonts w:ascii="Arial" w:hAnsi="Arial" w:cs="Arial"/>
                <w:sz w:val="20"/>
                <w:szCs w:val="20"/>
              </w:rPr>
            </w:pPr>
            <w:r w:rsidRPr="006476DD">
              <w:rPr>
                <w:rFonts w:ascii="Arial" w:hAnsi="Arial" w:cs="Arial"/>
                <w:sz w:val="20"/>
                <w:szCs w:val="20"/>
              </w:rPr>
              <w:t xml:space="preserve">Applicants/ </w:t>
            </w:r>
          </w:p>
          <w:p w:rsidR="009714AC" w:rsidRPr="006476DD" w:rsidRDefault="009714AC" w:rsidP="00235523">
            <w:pPr>
              <w:jc w:val="right"/>
              <w:rPr>
                <w:rFonts w:ascii="Arial" w:hAnsi="Arial" w:cs="Arial"/>
                <w:sz w:val="20"/>
                <w:szCs w:val="20"/>
              </w:rPr>
            </w:pPr>
            <w:r w:rsidRPr="006476DD">
              <w:rPr>
                <w:rFonts w:ascii="Arial" w:hAnsi="Arial" w:cs="Arial"/>
                <w:sz w:val="20"/>
                <w:szCs w:val="20"/>
              </w:rPr>
              <w:t xml:space="preserve">Apprentices </w:t>
            </w:r>
          </w:p>
        </w:tc>
        <w:tc>
          <w:tcPr>
            <w:tcW w:w="60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C11631">
            <w:pPr>
              <w:rPr>
                <w:rFonts w:ascii="Arial" w:hAnsi="Arial" w:cs="Arial"/>
                <w:sz w:val="20"/>
                <w:szCs w:val="20"/>
              </w:rPr>
            </w:pPr>
          </w:p>
          <w:p w:rsidR="009714AC" w:rsidRPr="006476DD" w:rsidRDefault="009714AC" w:rsidP="00235523">
            <w:pPr>
              <w:jc w:val="center"/>
              <w:rPr>
                <w:rFonts w:ascii="Arial" w:hAnsi="Arial" w:cs="Arial"/>
                <w:sz w:val="20"/>
                <w:szCs w:val="20"/>
              </w:rPr>
            </w:pPr>
            <w:r w:rsidRPr="006476DD">
              <w:rPr>
                <w:rFonts w:ascii="Arial" w:hAnsi="Arial" w:cs="Arial"/>
                <w:sz w:val="20"/>
                <w:szCs w:val="20"/>
              </w:rPr>
              <w:t xml:space="preserve">1-time </w:t>
            </w:r>
          </w:p>
          <w:p w:rsidR="009714AC" w:rsidRPr="006476DD" w:rsidRDefault="009714AC" w:rsidP="00C11631">
            <w:pPr>
              <w:jc w:val="center"/>
              <w:rPr>
                <w:rFonts w:ascii="Arial" w:hAnsi="Arial" w:cs="Arial"/>
                <w:sz w:val="20"/>
                <w:szCs w:val="20"/>
              </w:rPr>
            </w:pPr>
            <w:r w:rsidRPr="006476DD">
              <w:rPr>
                <w:rFonts w:ascii="Arial" w:hAnsi="Arial" w:cs="Arial"/>
                <w:sz w:val="20"/>
                <w:szCs w:val="20"/>
              </w:rPr>
              <w:t>basis</w:t>
            </w:r>
          </w:p>
        </w:tc>
        <w:tc>
          <w:tcPr>
            <w:tcW w:w="62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C11631">
            <w:pPr>
              <w:rPr>
                <w:rFonts w:ascii="Arial" w:hAnsi="Arial" w:cs="Arial"/>
                <w:sz w:val="20"/>
                <w:szCs w:val="20"/>
              </w:rPr>
            </w:pPr>
          </w:p>
          <w:p w:rsidR="009714AC" w:rsidRPr="006476DD" w:rsidRDefault="009714AC" w:rsidP="00235523">
            <w:pPr>
              <w:jc w:val="right"/>
              <w:rPr>
                <w:rFonts w:ascii="Arial" w:hAnsi="Arial" w:cs="Arial"/>
                <w:sz w:val="20"/>
                <w:szCs w:val="20"/>
              </w:rPr>
            </w:pPr>
            <w:r w:rsidRPr="006476DD">
              <w:rPr>
                <w:rFonts w:ascii="Arial" w:hAnsi="Arial" w:cs="Arial"/>
                <w:sz w:val="20"/>
                <w:szCs w:val="20"/>
              </w:rPr>
              <w:t>50</w:t>
            </w:r>
          </w:p>
        </w:tc>
        <w:tc>
          <w:tcPr>
            <w:tcW w:w="610"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C11631">
            <w:pPr>
              <w:rPr>
                <w:rFonts w:ascii="Arial" w:hAnsi="Arial" w:cs="Arial"/>
                <w:sz w:val="20"/>
                <w:szCs w:val="20"/>
              </w:rPr>
            </w:pPr>
          </w:p>
          <w:p w:rsidR="009714AC" w:rsidRPr="006476DD" w:rsidRDefault="009714AC" w:rsidP="00235523">
            <w:pPr>
              <w:jc w:val="center"/>
              <w:rPr>
                <w:rFonts w:ascii="Arial" w:hAnsi="Arial" w:cs="Arial"/>
                <w:sz w:val="20"/>
                <w:szCs w:val="20"/>
              </w:rPr>
            </w:pPr>
            <w:r w:rsidRPr="006476DD">
              <w:rPr>
                <w:rFonts w:ascii="Arial" w:hAnsi="Arial" w:cs="Arial"/>
                <w:sz w:val="20"/>
                <w:szCs w:val="20"/>
              </w:rPr>
              <w:t>½ hour</w:t>
            </w:r>
          </w:p>
        </w:tc>
        <w:tc>
          <w:tcPr>
            <w:tcW w:w="505"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p>
          <w:p w:rsidR="009714AC" w:rsidRPr="006476DD" w:rsidRDefault="009714AC" w:rsidP="00C11631">
            <w:pPr>
              <w:rPr>
                <w:rFonts w:ascii="Arial" w:hAnsi="Arial" w:cs="Arial"/>
                <w:sz w:val="20"/>
                <w:szCs w:val="20"/>
              </w:rPr>
            </w:pPr>
          </w:p>
          <w:p w:rsidR="009714AC" w:rsidRPr="006476DD" w:rsidRDefault="009714AC" w:rsidP="00235523">
            <w:pPr>
              <w:jc w:val="right"/>
              <w:rPr>
                <w:rFonts w:ascii="Arial" w:hAnsi="Arial" w:cs="Arial"/>
                <w:sz w:val="20"/>
                <w:szCs w:val="20"/>
              </w:rPr>
            </w:pPr>
            <w:r w:rsidRPr="006476DD">
              <w:rPr>
                <w:rFonts w:ascii="Arial" w:hAnsi="Arial" w:cs="Arial"/>
                <w:sz w:val="20"/>
                <w:szCs w:val="20"/>
              </w:rPr>
              <w:t xml:space="preserve">25 </w:t>
            </w:r>
          </w:p>
          <w:p w:rsidR="009714AC" w:rsidRPr="006476DD" w:rsidRDefault="009714AC" w:rsidP="00235523">
            <w:pPr>
              <w:jc w:val="right"/>
              <w:rPr>
                <w:rFonts w:ascii="Arial" w:hAnsi="Arial" w:cs="Arial"/>
                <w:sz w:val="20"/>
                <w:szCs w:val="20"/>
              </w:rPr>
            </w:pPr>
            <w:r w:rsidRPr="006476DD">
              <w:rPr>
                <w:rFonts w:ascii="Arial" w:hAnsi="Arial" w:cs="Arial"/>
                <w:sz w:val="20"/>
                <w:szCs w:val="20"/>
              </w:rPr>
              <w:t>hrs.</w:t>
            </w:r>
          </w:p>
          <w:p w:rsidR="009714AC" w:rsidRPr="006476DD" w:rsidRDefault="009714AC" w:rsidP="00C11631">
            <w:pPr>
              <w:rPr>
                <w:rFonts w:ascii="Arial" w:hAnsi="Arial" w:cs="Arial"/>
                <w:sz w:val="20"/>
                <w:szCs w:val="20"/>
              </w:rPr>
            </w:pPr>
          </w:p>
        </w:tc>
        <w:tc>
          <w:tcPr>
            <w:tcW w:w="473"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9714AC">
            <w:pPr>
              <w:jc w:val="right"/>
              <w:rPr>
                <w:rFonts w:ascii="Arial" w:hAnsi="Arial" w:cs="Arial"/>
                <w:sz w:val="20"/>
                <w:szCs w:val="20"/>
              </w:rPr>
            </w:pPr>
            <w:r w:rsidRPr="009714AC">
              <w:rPr>
                <w:rFonts w:ascii="Arial" w:hAnsi="Arial" w:cs="Arial"/>
                <w:sz w:val="20"/>
                <w:szCs w:val="20"/>
              </w:rPr>
              <w:t>$20.77</w:t>
            </w:r>
          </w:p>
        </w:tc>
        <w:tc>
          <w:tcPr>
            <w:tcW w:w="699" w:type="pct"/>
            <w:tcBorders>
              <w:top w:val="single" w:sz="8" w:space="0" w:color="000000"/>
              <w:left w:val="single" w:sz="8" w:space="0" w:color="000000"/>
              <w:bottom w:val="single" w:sz="8" w:space="0" w:color="000000"/>
              <w:right w:val="double" w:sz="12" w:space="0" w:color="000000"/>
            </w:tcBorders>
            <w:vAlign w:val="center"/>
          </w:tcPr>
          <w:p w:rsidR="009714AC" w:rsidRPr="006476DD" w:rsidRDefault="00D64905" w:rsidP="00E33825">
            <w:pPr>
              <w:jc w:val="right"/>
              <w:rPr>
                <w:rFonts w:ascii="Arial" w:hAnsi="Arial" w:cs="Arial"/>
                <w:sz w:val="20"/>
                <w:szCs w:val="20"/>
              </w:rPr>
            </w:pPr>
            <w:r>
              <w:rPr>
                <w:rFonts w:ascii="Arial" w:hAnsi="Arial" w:cs="Arial"/>
                <w:sz w:val="20"/>
                <w:szCs w:val="20"/>
              </w:rPr>
              <w:t>$519.25</w:t>
            </w:r>
          </w:p>
        </w:tc>
      </w:tr>
      <w:tr w:rsidR="009714AC" w:rsidRPr="006476DD" w:rsidTr="00C11631">
        <w:trPr>
          <w:trHeight w:val="592"/>
        </w:trPr>
        <w:tc>
          <w:tcPr>
            <w:tcW w:w="552" w:type="pct"/>
            <w:tcBorders>
              <w:top w:val="single" w:sz="8" w:space="0" w:color="000000"/>
              <w:left w:val="double" w:sz="12" w:space="0" w:color="000000"/>
              <w:bottom w:val="single" w:sz="8" w:space="0" w:color="000000"/>
              <w:right w:val="single" w:sz="8" w:space="0" w:color="000000"/>
            </w:tcBorders>
            <w:vAlign w:val="center"/>
          </w:tcPr>
          <w:p w:rsidR="009714AC" w:rsidRPr="006476DD" w:rsidRDefault="009714AC" w:rsidP="00235523">
            <w:pPr>
              <w:rPr>
                <w:rFonts w:ascii="Arial" w:hAnsi="Arial" w:cs="Arial"/>
                <w:sz w:val="20"/>
                <w:szCs w:val="20"/>
              </w:rPr>
            </w:pPr>
            <w:r w:rsidRPr="006476DD">
              <w:rPr>
                <w:rFonts w:ascii="Arial" w:hAnsi="Arial" w:cs="Arial"/>
                <w:sz w:val="20"/>
                <w:szCs w:val="20"/>
              </w:rPr>
              <w:t>30.15</w:t>
            </w:r>
          </w:p>
          <w:p w:rsidR="009714AC" w:rsidRPr="006476DD" w:rsidRDefault="009714AC" w:rsidP="00235523">
            <w:pPr>
              <w:rPr>
                <w:rFonts w:ascii="Arial" w:hAnsi="Arial" w:cs="Arial"/>
                <w:sz w:val="20"/>
                <w:szCs w:val="20"/>
              </w:rPr>
            </w:pPr>
          </w:p>
        </w:tc>
        <w:tc>
          <w:tcPr>
            <w:tcW w:w="932"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C11631" w:rsidP="00C11631">
            <w:pPr>
              <w:rPr>
                <w:rFonts w:ascii="Arial" w:hAnsi="Arial" w:cs="Arial"/>
                <w:sz w:val="20"/>
                <w:szCs w:val="20"/>
              </w:rPr>
            </w:pPr>
            <w:r>
              <w:rPr>
                <w:rFonts w:ascii="Arial" w:hAnsi="Arial" w:cs="Arial"/>
                <w:sz w:val="20"/>
                <w:szCs w:val="20"/>
              </w:rPr>
              <w:t xml:space="preserve">                </w:t>
            </w:r>
            <w:r w:rsidR="009714AC" w:rsidRPr="006476DD">
              <w:rPr>
                <w:rFonts w:ascii="Arial" w:hAnsi="Arial" w:cs="Arial"/>
                <w:sz w:val="20"/>
                <w:szCs w:val="20"/>
              </w:rPr>
              <w:t xml:space="preserve">30 State </w:t>
            </w:r>
          </w:p>
          <w:p w:rsidR="009714AC" w:rsidRPr="006476DD" w:rsidRDefault="009714AC" w:rsidP="00C11631">
            <w:pPr>
              <w:jc w:val="right"/>
              <w:rPr>
                <w:rFonts w:ascii="Arial" w:hAnsi="Arial" w:cs="Arial"/>
                <w:sz w:val="20"/>
                <w:szCs w:val="20"/>
              </w:rPr>
            </w:pPr>
            <w:r w:rsidRPr="006476DD">
              <w:rPr>
                <w:rFonts w:ascii="Arial" w:hAnsi="Arial" w:cs="Arial"/>
                <w:sz w:val="20"/>
                <w:szCs w:val="20"/>
              </w:rPr>
              <w:t xml:space="preserve">Agencies </w:t>
            </w:r>
          </w:p>
        </w:tc>
        <w:tc>
          <w:tcPr>
            <w:tcW w:w="60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sz w:val="20"/>
                <w:szCs w:val="20"/>
              </w:rPr>
            </w:pPr>
            <w:r w:rsidRPr="006476DD">
              <w:rPr>
                <w:rFonts w:ascii="Arial" w:hAnsi="Arial" w:cs="Arial"/>
                <w:sz w:val="20"/>
                <w:szCs w:val="20"/>
              </w:rPr>
              <w:t>1-time</w:t>
            </w:r>
          </w:p>
        </w:tc>
        <w:tc>
          <w:tcPr>
            <w:tcW w:w="62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sidRPr="006476DD">
              <w:rPr>
                <w:rFonts w:ascii="Arial" w:hAnsi="Arial" w:cs="Arial"/>
                <w:sz w:val="20"/>
                <w:szCs w:val="20"/>
              </w:rPr>
              <w:t>Completed</w:t>
            </w:r>
          </w:p>
          <w:p w:rsidR="009714AC" w:rsidRPr="006476DD" w:rsidRDefault="009714AC" w:rsidP="00235523">
            <w:pPr>
              <w:jc w:val="right"/>
              <w:rPr>
                <w:rFonts w:ascii="Arial" w:hAnsi="Arial" w:cs="Arial"/>
                <w:sz w:val="20"/>
                <w:szCs w:val="20"/>
              </w:rPr>
            </w:pPr>
            <w:r w:rsidRPr="006476DD">
              <w:rPr>
                <w:rFonts w:ascii="Arial" w:hAnsi="Arial" w:cs="Arial"/>
                <w:sz w:val="20"/>
                <w:szCs w:val="20"/>
              </w:rPr>
              <w:t>In 1978</w:t>
            </w:r>
          </w:p>
        </w:tc>
        <w:tc>
          <w:tcPr>
            <w:tcW w:w="610"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sz w:val="20"/>
                <w:szCs w:val="20"/>
              </w:rPr>
            </w:pPr>
            <w:r w:rsidRPr="006476DD">
              <w:rPr>
                <w:rFonts w:ascii="Arial" w:hAnsi="Arial" w:cs="Arial"/>
                <w:sz w:val="20"/>
                <w:szCs w:val="20"/>
              </w:rPr>
              <w:t>- - - - - -</w:t>
            </w:r>
          </w:p>
        </w:tc>
        <w:tc>
          <w:tcPr>
            <w:tcW w:w="505"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sidRPr="006476DD">
              <w:rPr>
                <w:rFonts w:ascii="Arial" w:hAnsi="Arial" w:cs="Arial"/>
                <w:sz w:val="20"/>
                <w:szCs w:val="20"/>
              </w:rPr>
              <w:t>- - -</w:t>
            </w:r>
          </w:p>
        </w:tc>
        <w:tc>
          <w:tcPr>
            <w:tcW w:w="473"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9714AC">
            <w:pPr>
              <w:jc w:val="right"/>
              <w:rPr>
                <w:rFonts w:ascii="Arial" w:hAnsi="Arial" w:cs="Arial"/>
                <w:sz w:val="20"/>
                <w:szCs w:val="20"/>
              </w:rPr>
            </w:pPr>
            <w:r w:rsidRPr="006476DD">
              <w:rPr>
                <w:rFonts w:ascii="Arial" w:hAnsi="Arial" w:cs="Arial"/>
                <w:sz w:val="20"/>
                <w:szCs w:val="20"/>
              </w:rPr>
              <w:t>- - -</w:t>
            </w:r>
          </w:p>
        </w:tc>
        <w:tc>
          <w:tcPr>
            <w:tcW w:w="699" w:type="pct"/>
            <w:tcBorders>
              <w:top w:val="single" w:sz="8" w:space="0" w:color="000000"/>
              <w:left w:val="single" w:sz="8" w:space="0" w:color="000000"/>
              <w:bottom w:val="single" w:sz="8" w:space="0" w:color="000000"/>
              <w:right w:val="double" w:sz="12" w:space="0" w:color="000000"/>
            </w:tcBorders>
            <w:vAlign w:val="center"/>
          </w:tcPr>
          <w:p w:rsidR="009714AC" w:rsidRPr="006476DD" w:rsidRDefault="009714AC" w:rsidP="009714AC">
            <w:pPr>
              <w:jc w:val="right"/>
              <w:rPr>
                <w:rFonts w:ascii="Arial" w:hAnsi="Arial" w:cs="Arial"/>
                <w:sz w:val="20"/>
                <w:szCs w:val="20"/>
              </w:rPr>
            </w:pPr>
            <w:r w:rsidRPr="006476DD">
              <w:rPr>
                <w:rFonts w:ascii="Arial" w:hAnsi="Arial" w:cs="Arial"/>
                <w:sz w:val="20"/>
                <w:szCs w:val="20"/>
              </w:rPr>
              <w:t>- - -</w:t>
            </w:r>
          </w:p>
        </w:tc>
      </w:tr>
      <w:tr w:rsidR="009714AC" w:rsidRPr="006476DD" w:rsidTr="009714AC">
        <w:tc>
          <w:tcPr>
            <w:tcW w:w="552" w:type="pct"/>
            <w:tcBorders>
              <w:top w:val="single" w:sz="8" w:space="0" w:color="000000"/>
              <w:left w:val="double" w:sz="12" w:space="0" w:color="000000"/>
              <w:bottom w:val="single" w:sz="8" w:space="0" w:color="000000"/>
              <w:right w:val="single" w:sz="8" w:space="0" w:color="000000"/>
            </w:tcBorders>
            <w:vAlign w:val="center"/>
          </w:tcPr>
          <w:p w:rsidR="009714AC" w:rsidRPr="006476DD" w:rsidRDefault="009714AC" w:rsidP="00235523">
            <w:pPr>
              <w:rPr>
                <w:rFonts w:ascii="Arial" w:hAnsi="Arial" w:cs="Arial"/>
                <w:sz w:val="20"/>
                <w:szCs w:val="20"/>
              </w:rPr>
            </w:pPr>
            <w:r w:rsidRPr="006476DD">
              <w:rPr>
                <w:rFonts w:ascii="Arial" w:hAnsi="Arial" w:cs="Arial"/>
                <w:sz w:val="20"/>
                <w:szCs w:val="20"/>
              </w:rPr>
              <w:t>30.19</w:t>
            </w:r>
          </w:p>
          <w:p w:rsidR="009714AC" w:rsidRPr="006476DD" w:rsidRDefault="009714AC" w:rsidP="00235523">
            <w:pPr>
              <w:rPr>
                <w:rFonts w:ascii="Arial" w:hAnsi="Arial" w:cs="Arial"/>
                <w:sz w:val="20"/>
                <w:szCs w:val="20"/>
              </w:rPr>
            </w:pPr>
          </w:p>
        </w:tc>
        <w:tc>
          <w:tcPr>
            <w:tcW w:w="932"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sidRPr="006476DD">
              <w:rPr>
                <w:rFonts w:ascii="Arial" w:hAnsi="Arial" w:cs="Arial"/>
                <w:sz w:val="20"/>
                <w:szCs w:val="20"/>
              </w:rPr>
              <w:t xml:space="preserve">27 State </w:t>
            </w:r>
          </w:p>
          <w:p w:rsidR="009714AC" w:rsidRPr="006476DD" w:rsidRDefault="009714AC" w:rsidP="00235523">
            <w:pPr>
              <w:jc w:val="right"/>
              <w:rPr>
                <w:rFonts w:ascii="Arial" w:hAnsi="Arial" w:cs="Arial"/>
                <w:sz w:val="20"/>
                <w:szCs w:val="20"/>
              </w:rPr>
            </w:pPr>
            <w:r w:rsidRPr="006476DD">
              <w:rPr>
                <w:rFonts w:ascii="Arial" w:hAnsi="Arial" w:cs="Arial"/>
                <w:sz w:val="20"/>
                <w:szCs w:val="20"/>
              </w:rPr>
              <w:t xml:space="preserve">Agencies </w:t>
            </w:r>
          </w:p>
          <w:p w:rsidR="009714AC" w:rsidRPr="006476DD" w:rsidRDefault="009714AC" w:rsidP="00235523">
            <w:pPr>
              <w:jc w:val="right"/>
              <w:rPr>
                <w:rFonts w:ascii="Arial" w:hAnsi="Arial" w:cs="Arial"/>
                <w:sz w:val="20"/>
                <w:szCs w:val="20"/>
              </w:rPr>
            </w:pPr>
          </w:p>
        </w:tc>
        <w:tc>
          <w:tcPr>
            <w:tcW w:w="60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8F74C9" w:rsidP="00235523">
            <w:pPr>
              <w:jc w:val="center"/>
              <w:rPr>
                <w:rFonts w:ascii="Arial" w:hAnsi="Arial" w:cs="Arial"/>
                <w:sz w:val="20"/>
                <w:szCs w:val="20"/>
              </w:rPr>
            </w:pPr>
            <w:r>
              <w:rPr>
                <w:rFonts w:ascii="Arial" w:hAnsi="Arial" w:cs="Arial"/>
                <w:sz w:val="20"/>
                <w:szCs w:val="20"/>
              </w:rPr>
              <w:t>On occasion,</w:t>
            </w:r>
            <w:r w:rsidR="006B47F9">
              <w:rPr>
                <w:rFonts w:ascii="Arial" w:hAnsi="Arial" w:cs="Arial"/>
                <w:sz w:val="20"/>
                <w:szCs w:val="20"/>
              </w:rPr>
              <w:t xml:space="preserve"> but there have been no known exemptions</w:t>
            </w:r>
            <w:r>
              <w:rPr>
                <w:rFonts w:ascii="Arial" w:hAnsi="Arial" w:cs="Arial"/>
                <w:sz w:val="20"/>
                <w:szCs w:val="20"/>
              </w:rPr>
              <w:t>.</w:t>
            </w:r>
          </w:p>
        </w:tc>
        <w:tc>
          <w:tcPr>
            <w:tcW w:w="624"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sidRPr="006476DD">
              <w:rPr>
                <w:rFonts w:ascii="Arial" w:hAnsi="Arial" w:cs="Arial"/>
                <w:sz w:val="20"/>
                <w:szCs w:val="20"/>
              </w:rPr>
              <w:t>- - - -</w:t>
            </w:r>
          </w:p>
        </w:tc>
        <w:tc>
          <w:tcPr>
            <w:tcW w:w="610"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center"/>
              <w:rPr>
                <w:rFonts w:ascii="Arial" w:hAnsi="Arial" w:cs="Arial"/>
                <w:sz w:val="20"/>
                <w:szCs w:val="20"/>
              </w:rPr>
            </w:pPr>
            <w:r w:rsidRPr="006476DD">
              <w:rPr>
                <w:rFonts w:ascii="Arial" w:hAnsi="Arial" w:cs="Arial"/>
                <w:sz w:val="20"/>
                <w:szCs w:val="20"/>
              </w:rPr>
              <w:t>- - - - - -</w:t>
            </w:r>
          </w:p>
        </w:tc>
        <w:tc>
          <w:tcPr>
            <w:tcW w:w="505"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235523">
            <w:pPr>
              <w:jc w:val="right"/>
              <w:rPr>
                <w:rFonts w:ascii="Arial" w:hAnsi="Arial" w:cs="Arial"/>
                <w:sz w:val="20"/>
                <w:szCs w:val="20"/>
              </w:rPr>
            </w:pPr>
            <w:r w:rsidRPr="006476DD">
              <w:rPr>
                <w:rFonts w:ascii="Arial" w:hAnsi="Arial" w:cs="Arial"/>
                <w:sz w:val="20"/>
                <w:szCs w:val="20"/>
              </w:rPr>
              <w:t>- - -</w:t>
            </w:r>
          </w:p>
        </w:tc>
        <w:tc>
          <w:tcPr>
            <w:tcW w:w="473" w:type="pct"/>
            <w:tcBorders>
              <w:top w:val="single" w:sz="8" w:space="0" w:color="000000"/>
              <w:left w:val="single" w:sz="8" w:space="0" w:color="000000"/>
              <w:bottom w:val="single" w:sz="8" w:space="0" w:color="000000"/>
              <w:right w:val="single" w:sz="8" w:space="0" w:color="000000"/>
            </w:tcBorders>
            <w:vAlign w:val="center"/>
          </w:tcPr>
          <w:p w:rsidR="009714AC" w:rsidRPr="006476DD" w:rsidRDefault="009714AC" w:rsidP="009714AC">
            <w:pPr>
              <w:jc w:val="right"/>
              <w:rPr>
                <w:rFonts w:ascii="Arial" w:hAnsi="Arial" w:cs="Arial"/>
                <w:sz w:val="20"/>
                <w:szCs w:val="20"/>
              </w:rPr>
            </w:pPr>
            <w:r w:rsidRPr="006476DD">
              <w:rPr>
                <w:rFonts w:ascii="Arial" w:hAnsi="Arial" w:cs="Arial"/>
                <w:sz w:val="20"/>
                <w:szCs w:val="20"/>
              </w:rPr>
              <w:t>- - -</w:t>
            </w:r>
          </w:p>
        </w:tc>
        <w:tc>
          <w:tcPr>
            <w:tcW w:w="699" w:type="pct"/>
            <w:tcBorders>
              <w:top w:val="single" w:sz="8" w:space="0" w:color="000000"/>
              <w:left w:val="single" w:sz="8" w:space="0" w:color="000000"/>
              <w:bottom w:val="single" w:sz="8" w:space="0" w:color="000000"/>
              <w:right w:val="double" w:sz="12" w:space="0" w:color="000000"/>
            </w:tcBorders>
            <w:vAlign w:val="center"/>
          </w:tcPr>
          <w:p w:rsidR="009714AC" w:rsidRPr="006476DD" w:rsidRDefault="009714AC" w:rsidP="009714AC">
            <w:pPr>
              <w:jc w:val="right"/>
              <w:rPr>
                <w:rFonts w:ascii="Arial" w:hAnsi="Arial" w:cs="Arial"/>
                <w:sz w:val="20"/>
                <w:szCs w:val="20"/>
              </w:rPr>
            </w:pPr>
            <w:r w:rsidRPr="006476DD">
              <w:rPr>
                <w:rFonts w:ascii="Arial" w:hAnsi="Arial" w:cs="Arial"/>
                <w:sz w:val="20"/>
                <w:szCs w:val="20"/>
              </w:rPr>
              <w:t>- - -</w:t>
            </w:r>
          </w:p>
        </w:tc>
      </w:tr>
      <w:tr w:rsidR="009714AC" w:rsidRPr="006476DD" w:rsidTr="00D64905">
        <w:tc>
          <w:tcPr>
            <w:tcW w:w="552" w:type="pct"/>
            <w:tcBorders>
              <w:top w:val="single" w:sz="8" w:space="0" w:color="000000"/>
              <w:left w:val="double" w:sz="12" w:space="0" w:color="000000"/>
              <w:bottom w:val="double" w:sz="12" w:space="0" w:color="000000"/>
              <w:right w:val="single" w:sz="8" w:space="0" w:color="000000"/>
            </w:tcBorders>
            <w:vAlign w:val="center"/>
          </w:tcPr>
          <w:p w:rsidR="009714AC" w:rsidRPr="006476DD" w:rsidRDefault="009714AC" w:rsidP="00235523">
            <w:pPr>
              <w:rPr>
                <w:rFonts w:ascii="Arial" w:hAnsi="Arial" w:cs="Arial"/>
                <w:sz w:val="20"/>
                <w:szCs w:val="20"/>
              </w:rPr>
            </w:pPr>
            <w:r w:rsidRPr="006476DD">
              <w:rPr>
                <w:rFonts w:ascii="Arial" w:hAnsi="Arial" w:cs="Arial"/>
                <w:sz w:val="20"/>
                <w:szCs w:val="20"/>
              </w:rPr>
              <w:t>TOTALS</w:t>
            </w:r>
          </w:p>
        </w:tc>
        <w:tc>
          <w:tcPr>
            <w:tcW w:w="932" w:type="pct"/>
            <w:tcBorders>
              <w:top w:val="single" w:sz="8" w:space="0" w:color="000000"/>
              <w:left w:val="single" w:sz="8" w:space="0" w:color="000000"/>
              <w:bottom w:val="double" w:sz="12" w:space="0" w:color="000000"/>
              <w:right w:val="single" w:sz="8" w:space="0" w:color="000000"/>
            </w:tcBorders>
            <w:vAlign w:val="center"/>
          </w:tcPr>
          <w:p w:rsidR="009714AC" w:rsidRPr="006476DD" w:rsidRDefault="009714AC" w:rsidP="00235523">
            <w:pPr>
              <w:jc w:val="right"/>
              <w:rPr>
                <w:rFonts w:ascii="Arial" w:hAnsi="Arial" w:cs="Arial"/>
                <w:sz w:val="20"/>
                <w:szCs w:val="20"/>
              </w:rPr>
            </w:pPr>
            <w:r>
              <w:rPr>
                <w:rFonts w:ascii="Arial" w:hAnsi="Arial" w:cs="Arial"/>
                <w:sz w:val="20"/>
                <w:szCs w:val="20"/>
              </w:rPr>
              <w:t>19,277</w:t>
            </w:r>
          </w:p>
        </w:tc>
        <w:tc>
          <w:tcPr>
            <w:tcW w:w="604" w:type="pct"/>
            <w:tcBorders>
              <w:top w:val="single" w:sz="8" w:space="0" w:color="000000"/>
              <w:left w:val="single" w:sz="8" w:space="0" w:color="000000"/>
              <w:bottom w:val="double" w:sz="12" w:space="0" w:color="000000"/>
              <w:right w:val="single" w:sz="8" w:space="0" w:color="000000"/>
            </w:tcBorders>
            <w:vAlign w:val="center"/>
          </w:tcPr>
          <w:p w:rsidR="009714AC" w:rsidRPr="006476DD" w:rsidRDefault="009714AC" w:rsidP="00235523">
            <w:pPr>
              <w:jc w:val="center"/>
              <w:rPr>
                <w:rFonts w:ascii="Arial" w:hAnsi="Arial" w:cs="Arial"/>
                <w:sz w:val="20"/>
                <w:szCs w:val="20"/>
              </w:rPr>
            </w:pPr>
            <w:r w:rsidRPr="006476DD">
              <w:rPr>
                <w:rFonts w:ascii="Arial" w:hAnsi="Arial" w:cs="Arial"/>
                <w:sz w:val="20"/>
                <w:szCs w:val="20"/>
              </w:rPr>
              <w:t>- - - -</w:t>
            </w:r>
          </w:p>
        </w:tc>
        <w:tc>
          <w:tcPr>
            <w:tcW w:w="624" w:type="pct"/>
            <w:tcBorders>
              <w:top w:val="single" w:sz="8" w:space="0" w:color="000000"/>
              <w:left w:val="single" w:sz="8" w:space="0" w:color="000000"/>
              <w:bottom w:val="double" w:sz="12" w:space="0" w:color="000000"/>
              <w:right w:val="single" w:sz="8" w:space="0" w:color="000000"/>
            </w:tcBorders>
            <w:vAlign w:val="center"/>
          </w:tcPr>
          <w:p w:rsidR="009714AC" w:rsidRPr="006476DD" w:rsidRDefault="009714AC" w:rsidP="00235523">
            <w:pPr>
              <w:jc w:val="right"/>
              <w:rPr>
                <w:rFonts w:ascii="Arial" w:hAnsi="Arial" w:cs="Arial"/>
                <w:sz w:val="20"/>
                <w:szCs w:val="20"/>
              </w:rPr>
            </w:pPr>
            <w:r>
              <w:rPr>
                <w:rFonts w:ascii="Arial" w:hAnsi="Arial" w:cs="Arial"/>
                <w:sz w:val="20"/>
                <w:szCs w:val="20"/>
              </w:rPr>
              <w:t>34,490</w:t>
            </w:r>
          </w:p>
        </w:tc>
        <w:tc>
          <w:tcPr>
            <w:tcW w:w="610" w:type="pct"/>
            <w:tcBorders>
              <w:top w:val="single" w:sz="8" w:space="0" w:color="000000"/>
              <w:left w:val="single" w:sz="8" w:space="0" w:color="000000"/>
              <w:bottom w:val="double" w:sz="12" w:space="0" w:color="000000"/>
              <w:right w:val="single" w:sz="8" w:space="0" w:color="000000"/>
            </w:tcBorders>
            <w:vAlign w:val="center"/>
          </w:tcPr>
          <w:p w:rsidR="009714AC" w:rsidRPr="006476DD" w:rsidRDefault="009714AC" w:rsidP="00235523">
            <w:pPr>
              <w:jc w:val="center"/>
              <w:rPr>
                <w:rFonts w:ascii="Arial" w:hAnsi="Arial" w:cs="Arial"/>
                <w:sz w:val="20"/>
                <w:szCs w:val="20"/>
              </w:rPr>
            </w:pPr>
            <w:r w:rsidRPr="006476DD">
              <w:rPr>
                <w:rFonts w:ascii="Arial" w:hAnsi="Arial" w:cs="Arial"/>
                <w:sz w:val="20"/>
                <w:szCs w:val="20"/>
              </w:rPr>
              <w:t>- - - - - -</w:t>
            </w:r>
          </w:p>
        </w:tc>
        <w:tc>
          <w:tcPr>
            <w:tcW w:w="505" w:type="pct"/>
            <w:tcBorders>
              <w:top w:val="single" w:sz="8" w:space="0" w:color="000000"/>
              <w:left w:val="single" w:sz="8" w:space="0" w:color="000000"/>
              <w:bottom w:val="double" w:sz="12" w:space="0" w:color="000000"/>
              <w:right w:val="single" w:sz="8" w:space="0" w:color="000000"/>
            </w:tcBorders>
            <w:vAlign w:val="center"/>
          </w:tcPr>
          <w:p w:rsidR="009714AC" w:rsidRPr="006476DD" w:rsidRDefault="009714AC" w:rsidP="00235523">
            <w:pPr>
              <w:jc w:val="right"/>
              <w:rPr>
                <w:rFonts w:ascii="Arial" w:hAnsi="Arial" w:cs="Arial"/>
                <w:sz w:val="20"/>
                <w:szCs w:val="20"/>
              </w:rPr>
            </w:pPr>
            <w:r w:rsidRPr="006476DD">
              <w:rPr>
                <w:rFonts w:ascii="Arial" w:hAnsi="Arial" w:cs="Arial"/>
                <w:sz w:val="20"/>
                <w:szCs w:val="20"/>
              </w:rPr>
              <w:t>3,</w:t>
            </w:r>
            <w:r>
              <w:rPr>
                <w:rFonts w:ascii="Arial" w:hAnsi="Arial" w:cs="Arial"/>
                <w:sz w:val="20"/>
                <w:szCs w:val="20"/>
              </w:rPr>
              <w:t>219</w:t>
            </w:r>
          </w:p>
          <w:p w:rsidR="009714AC" w:rsidRPr="006476DD" w:rsidRDefault="009714AC" w:rsidP="00235523">
            <w:pPr>
              <w:jc w:val="right"/>
              <w:rPr>
                <w:rFonts w:ascii="Arial" w:hAnsi="Arial" w:cs="Arial"/>
                <w:sz w:val="20"/>
                <w:szCs w:val="20"/>
              </w:rPr>
            </w:pPr>
            <w:r w:rsidRPr="006476DD">
              <w:rPr>
                <w:rFonts w:ascii="Arial" w:hAnsi="Arial" w:cs="Arial"/>
                <w:sz w:val="20"/>
                <w:szCs w:val="20"/>
              </w:rPr>
              <w:t>hrs.</w:t>
            </w:r>
          </w:p>
        </w:tc>
        <w:tc>
          <w:tcPr>
            <w:tcW w:w="473" w:type="pct"/>
            <w:tcBorders>
              <w:top w:val="single" w:sz="8" w:space="0" w:color="000000"/>
              <w:left w:val="single" w:sz="8" w:space="0" w:color="000000"/>
              <w:bottom w:val="double" w:sz="12" w:space="0" w:color="000000"/>
              <w:right w:val="single" w:sz="8" w:space="0" w:color="000000"/>
            </w:tcBorders>
            <w:vAlign w:val="center"/>
          </w:tcPr>
          <w:p w:rsidR="009714AC" w:rsidRPr="006476DD" w:rsidRDefault="00E33825" w:rsidP="00E33825">
            <w:pPr>
              <w:jc w:val="right"/>
              <w:rPr>
                <w:rFonts w:ascii="Arial" w:hAnsi="Arial" w:cs="Arial"/>
                <w:sz w:val="20"/>
                <w:szCs w:val="20"/>
              </w:rPr>
            </w:pPr>
            <w:r w:rsidRPr="006476DD">
              <w:rPr>
                <w:rFonts w:ascii="Arial" w:hAnsi="Arial" w:cs="Arial"/>
                <w:sz w:val="20"/>
                <w:szCs w:val="20"/>
              </w:rPr>
              <w:t>- - -</w:t>
            </w:r>
          </w:p>
        </w:tc>
        <w:tc>
          <w:tcPr>
            <w:tcW w:w="699" w:type="pct"/>
            <w:tcBorders>
              <w:top w:val="single" w:sz="8" w:space="0" w:color="000000"/>
              <w:left w:val="single" w:sz="8" w:space="0" w:color="000000"/>
              <w:bottom w:val="double" w:sz="12" w:space="0" w:color="000000"/>
              <w:right w:val="double" w:sz="12" w:space="0" w:color="000000"/>
            </w:tcBorders>
            <w:vAlign w:val="center"/>
          </w:tcPr>
          <w:p w:rsidR="009714AC" w:rsidRPr="006476DD" w:rsidRDefault="00D64905" w:rsidP="00D64905">
            <w:pPr>
              <w:jc w:val="right"/>
              <w:rPr>
                <w:rFonts w:ascii="Arial" w:hAnsi="Arial" w:cs="Arial"/>
                <w:sz w:val="20"/>
                <w:szCs w:val="20"/>
              </w:rPr>
            </w:pPr>
            <w:r>
              <w:rPr>
                <w:rFonts w:ascii="Arial" w:hAnsi="Arial" w:cs="Arial"/>
                <w:sz w:val="20"/>
                <w:szCs w:val="20"/>
              </w:rPr>
              <w:t>$</w:t>
            </w:r>
            <w:r w:rsidRPr="00D64905">
              <w:rPr>
                <w:rFonts w:ascii="Arial" w:hAnsi="Arial" w:cs="Arial"/>
                <w:sz w:val="20"/>
                <w:szCs w:val="20"/>
              </w:rPr>
              <w:t>66</w:t>
            </w:r>
            <w:r>
              <w:rPr>
                <w:rFonts w:ascii="Arial" w:hAnsi="Arial" w:cs="Arial"/>
                <w:sz w:val="20"/>
                <w:szCs w:val="20"/>
              </w:rPr>
              <w:t>,</w:t>
            </w:r>
            <w:r w:rsidRPr="00D64905">
              <w:rPr>
                <w:rFonts w:ascii="Arial" w:hAnsi="Arial" w:cs="Arial"/>
                <w:sz w:val="20"/>
                <w:szCs w:val="20"/>
              </w:rPr>
              <w:t>858.63</w:t>
            </w:r>
          </w:p>
        </w:tc>
      </w:tr>
    </w:tbl>
    <w:p w:rsidR="00A16FB3" w:rsidRPr="006476DD" w:rsidRDefault="00A16FB3" w:rsidP="00CF6BFD">
      <w:pPr>
        <w:ind w:left="720"/>
        <w:rPr>
          <w:rFonts w:ascii="Arial" w:hAnsi="Arial" w:cs="Arial"/>
        </w:rPr>
      </w:pPr>
      <w:r w:rsidRPr="006476DD">
        <w:rPr>
          <w:rFonts w:ascii="Arial" w:hAnsi="Arial" w:cs="Arial"/>
        </w:rPr>
        <w:lastRenderedPageBreak/>
        <w:t xml:space="preserve">Total Respondents:  </w:t>
      </w:r>
      <w:r>
        <w:rPr>
          <w:rFonts w:ascii="Arial" w:hAnsi="Arial" w:cs="Arial"/>
        </w:rPr>
        <w:t>19,2</w:t>
      </w:r>
      <w:r w:rsidRPr="006476DD">
        <w:rPr>
          <w:rFonts w:ascii="Arial" w:hAnsi="Arial" w:cs="Arial"/>
        </w:rPr>
        <w:t>77 = (</w:t>
      </w:r>
      <w:r>
        <w:rPr>
          <w:rFonts w:ascii="Arial" w:hAnsi="Arial" w:cs="Arial"/>
        </w:rPr>
        <w:t>19,200</w:t>
      </w:r>
      <w:r w:rsidRPr="006476DD">
        <w:rPr>
          <w:rFonts w:ascii="Arial" w:hAnsi="Arial" w:cs="Arial"/>
        </w:rPr>
        <w:t xml:space="preserve"> Program Sponsors + 27 State</w:t>
      </w:r>
      <w:r>
        <w:rPr>
          <w:rFonts w:ascii="Arial" w:hAnsi="Arial" w:cs="Arial"/>
        </w:rPr>
        <w:t xml:space="preserve"> Apprenticeship Agencies + 50 </w:t>
      </w:r>
      <w:r w:rsidRPr="006476DD">
        <w:rPr>
          <w:rFonts w:ascii="Arial" w:hAnsi="Arial" w:cs="Arial"/>
        </w:rPr>
        <w:t>Applicants/Apprentices)</w:t>
      </w:r>
    </w:p>
    <w:p w:rsidR="00A16FB3" w:rsidRPr="006476DD" w:rsidRDefault="00A16FB3" w:rsidP="00A16FB3">
      <w:pPr>
        <w:ind w:left="720"/>
        <w:rPr>
          <w:rFonts w:ascii="Arial" w:hAnsi="Arial" w:cs="Arial"/>
        </w:rPr>
      </w:pPr>
    </w:p>
    <w:p w:rsidR="00A16FB3" w:rsidRDefault="00A16FB3" w:rsidP="00A16FB3">
      <w:pPr>
        <w:ind w:left="720"/>
        <w:rPr>
          <w:rFonts w:ascii="Arial" w:hAnsi="Arial" w:cs="Arial"/>
        </w:rPr>
      </w:pPr>
      <w:r w:rsidRPr="006476DD">
        <w:rPr>
          <w:rFonts w:ascii="Arial" w:hAnsi="Arial" w:cs="Arial"/>
        </w:rPr>
        <w:t>The cost of the burden to respondents is $</w:t>
      </w:r>
      <w:r>
        <w:rPr>
          <w:rFonts w:ascii="Arial" w:hAnsi="Arial" w:cs="Arial"/>
        </w:rPr>
        <w:t>69,</w:t>
      </w:r>
      <w:r w:rsidR="00D64905">
        <w:rPr>
          <w:rFonts w:ascii="Arial" w:hAnsi="Arial" w:cs="Arial"/>
        </w:rPr>
        <w:t>859</w:t>
      </w:r>
      <w:r w:rsidRPr="006476DD">
        <w:rPr>
          <w:rFonts w:ascii="Arial" w:hAnsi="Arial" w:cs="Arial"/>
        </w:rPr>
        <w:t xml:space="preserve"> ($</w:t>
      </w:r>
      <w:r>
        <w:rPr>
          <w:rFonts w:ascii="Arial" w:hAnsi="Arial" w:cs="Arial"/>
        </w:rPr>
        <w:t>2</w:t>
      </w:r>
      <w:r w:rsidR="00D64905">
        <w:rPr>
          <w:rFonts w:ascii="Arial" w:hAnsi="Arial" w:cs="Arial"/>
        </w:rPr>
        <w:t>0.77</w:t>
      </w:r>
      <w:r w:rsidRPr="006476DD">
        <w:rPr>
          <w:rFonts w:ascii="Arial" w:hAnsi="Arial" w:cs="Arial"/>
        </w:rPr>
        <w:t xml:space="preserve"> x </w:t>
      </w:r>
      <w:r>
        <w:rPr>
          <w:rFonts w:ascii="Arial" w:hAnsi="Arial" w:cs="Arial"/>
        </w:rPr>
        <w:t>3,319</w:t>
      </w:r>
      <w:r w:rsidRPr="006476DD">
        <w:rPr>
          <w:rFonts w:ascii="Arial" w:hAnsi="Arial" w:cs="Arial"/>
        </w:rPr>
        <w:t xml:space="preserve"> estimated burden hrs.).  </w:t>
      </w:r>
    </w:p>
    <w:p w:rsidR="00A16FB3" w:rsidRDefault="00A16FB3" w:rsidP="00A16FB3">
      <w:pPr>
        <w:ind w:left="720"/>
        <w:rPr>
          <w:rFonts w:ascii="Arial" w:hAnsi="Arial" w:cs="Arial"/>
        </w:rPr>
      </w:pPr>
    </w:p>
    <w:p w:rsidR="00A16FB3" w:rsidRPr="005B7C08" w:rsidRDefault="00A16FB3" w:rsidP="00A16FB3">
      <w:pPr>
        <w:ind w:left="720"/>
        <w:rPr>
          <w:rFonts w:ascii="Arial" w:hAnsi="Arial" w:cs="Arial"/>
        </w:rPr>
      </w:pPr>
      <w:r w:rsidRPr="005B7C08">
        <w:rPr>
          <w:rFonts w:ascii="Arial" w:hAnsi="Arial" w:cs="Arial"/>
        </w:rPr>
        <w:t>The estimated hourly compensation rate for an administrative assistant (43-</w:t>
      </w:r>
    </w:p>
    <w:p w:rsidR="00A16FB3" w:rsidRPr="00A16FB3" w:rsidRDefault="00A16FB3" w:rsidP="00A16FB3">
      <w:pPr>
        <w:ind w:left="720"/>
      </w:pPr>
      <w:r w:rsidRPr="005B7C08">
        <w:rPr>
          <w:rFonts w:ascii="Arial" w:hAnsi="Arial" w:cs="Arial"/>
        </w:rPr>
        <w:t xml:space="preserve">6014) in the private sector was calculated by multiplying the median hourly wage of $15.98, by 1.30, to account for private-sector employee benefits.  The hourly compensation rate for administrative assistant is thus $20.77.  For the median hourly wage, see the Department’s BLS National Occupational Employment and Wage Estimates, May 2014, at </w:t>
      </w:r>
      <w:hyperlink r:id="rId13" w:history="1">
        <w:r w:rsidRPr="00E12CA9">
          <w:rPr>
            <w:rStyle w:val="Hyperlink"/>
            <w:rFonts w:ascii="Arial" w:hAnsi="Arial" w:cs="Arial"/>
          </w:rPr>
          <w:t>http://www.bls.gov/oes/current/oes436014.htm</w:t>
        </w:r>
      </w:hyperlink>
      <w:r>
        <w:rPr>
          <w:rFonts w:ascii="Arial" w:hAnsi="Arial" w:cs="Arial"/>
        </w:rPr>
        <w:t xml:space="preserve"> </w:t>
      </w:r>
      <w:r w:rsidRPr="005B7C08">
        <w:rPr>
          <w:rFonts w:ascii="Arial" w:hAnsi="Arial" w:cs="Arial"/>
        </w:rPr>
        <w:t xml:space="preserve">  and for the Employer Costs for Employee Compensation, see BLS New Release, Table A., June 2015 at:  </w:t>
      </w:r>
      <w:hyperlink r:id="rId14" w:history="1">
        <w:r w:rsidRPr="00E12CA9">
          <w:rPr>
            <w:rStyle w:val="Hyperlink"/>
            <w:rFonts w:ascii="Arial" w:hAnsi="Arial" w:cs="Arial"/>
          </w:rPr>
          <w:t>http://www.bls.gov/news.release/pdf/ecec.pdf</w:t>
        </w:r>
      </w:hyperlink>
    </w:p>
    <w:p w:rsidR="009714AC" w:rsidRPr="009714AC" w:rsidRDefault="009714AC" w:rsidP="00ED3601">
      <w:pPr>
        <w:tabs>
          <w:tab w:val="right" w:pos="360"/>
        </w:tabs>
        <w:autoSpaceDE w:val="0"/>
        <w:autoSpaceDN w:val="0"/>
        <w:adjustRightInd w:val="0"/>
      </w:pPr>
    </w:p>
    <w:p w:rsidR="00EA78D2" w:rsidRPr="008F4D44" w:rsidRDefault="00A705A4" w:rsidP="00ED3601">
      <w:pPr>
        <w:tabs>
          <w:tab w:val="right" w:pos="360"/>
        </w:tabs>
        <w:autoSpaceDE w:val="0"/>
        <w:autoSpaceDN w:val="0"/>
        <w:adjustRightInd w:val="0"/>
        <w:ind w:left="540" w:hanging="540"/>
        <w:rPr>
          <w:i/>
        </w:rPr>
      </w:pPr>
      <w:r w:rsidRPr="008F4D44">
        <w:rPr>
          <w:i/>
        </w:rPr>
        <w:tab/>
      </w:r>
      <w:r w:rsidR="00EA78D2" w:rsidRPr="008F4D44">
        <w:rPr>
          <w:i/>
        </w:rPr>
        <w:t>13.</w:t>
      </w:r>
      <w:r w:rsidRPr="008F4D44">
        <w:rPr>
          <w:i/>
        </w:rPr>
        <w:tab/>
      </w:r>
      <w:r w:rsidR="00EA78D2" w:rsidRPr="008F4D44">
        <w:rPr>
          <w:i/>
        </w:rPr>
        <w:t>Provide an estimate for the total annual cost burden to respondents or record keepers resulting from the collection of information.</w:t>
      </w:r>
    </w:p>
    <w:p w:rsidR="00EA78D2" w:rsidRDefault="00EA78D2" w:rsidP="00EA78D2">
      <w:pPr>
        <w:autoSpaceDE w:val="0"/>
        <w:autoSpaceDN w:val="0"/>
        <w:adjustRightInd w:val="0"/>
      </w:pPr>
    </w:p>
    <w:p w:rsidR="009A3BC3" w:rsidRPr="008B3046" w:rsidRDefault="009A3BC3" w:rsidP="009A3BC3">
      <w:pPr>
        <w:ind w:left="720"/>
        <w:rPr>
          <w:rFonts w:ascii="Arial" w:hAnsi="Arial" w:cs="Arial"/>
        </w:rPr>
      </w:pPr>
      <w:r w:rsidRPr="008B3046">
        <w:rPr>
          <w:rFonts w:ascii="Arial" w:hAnsi="Arial" w:cs="Arial"/>
        </w:rPr>
        <w:t>There are no additional costs other than those mentioned in Number 12 above.</w:t>
      </w:r>
    </w:p>
    <w:p w:rsidR="00EA78D2" w:rsidRPr="00CE3C52" w:rsidRDefault="00EA78D2" w:rsidP="00EA78D2">
      <w:pPr>
        <w:autoSpaceDE w:val="0"/>
        <w:autoSpaceDN w:val="0"/>
        <w:adjustRightInd w:val="0"/>
      </w:pPr>
    </w:p>
    <w:p w:rsidR="00EA78D2" w:rsidRPr="008F4D44" w:rsidRDefault="00C239F6" w:rsidP="007F12A0">
      <w:pPr>
        <w:tabs>
          <w:tab w:val="right" w:pos="360"/>
        </w:tabs>
        <w:autoSpaceDE w:val="0"/>
        <w:autoSpaceDN w:val="0"/>
        <w:adjustRightInd w:val="0"/>
        <w:ind w:left="540" w:hanging="540"/>
        <w:rPr>
          <w:i/>
        </w:rPr>
      </w:pPr>
      <w:r w:rsidRPr="008F4D44">
        <w:rPr>
          <w:i/>
        </w:rPr>
        <w:tab/>
      </w:r>
      <w:r w:rsidR="00EA78D2" w:rsidRPr="008F4D44">
        <w:rPr>
          <w:i/>
        </w:rPr>
        <w:t>14.</w:t>
      </w:r>
      <w:r w:rsidR="004B774D" w:rsidRPr="008F4D44">
        <w:rPr>
          <w:i/>
        </w:rPr>
        <w:tab/>
      </w:r>
      <w:r w:rsidR="00EA78D2" w:rsidRPr="008F4D44">
        <w:rPr>
          <w:i/>
        </w:rPr>
        <w:t xml:space="preserve">Provide estimates of annualized costs to the Federal government. </w:t>
      </w:r>
      <w:r w:rsidR="007F12A0" w:rsidRPr="008F4D44">
        <w:rPr>
          <w:i/>
        </w:rPr>
        <w:t xml:space="preserve"> </w:t>
      </w:r>
      <w:r w:rsidR="00EA78D2" w:rsidRPr="008F4D44">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ED3601">
        <w:rPr>
          <w:i/>
        </w:rPr>
        <w:t xml:space="preserve"> </w:t>
      </w:r>
    </w:p>
    <w:p w:rsidR="00EA78D2" w:rsidRDefault="00EA78D2" w:rsidP="00EA78D2">
      <w:pPr>
        <w:autoSpaceDE w:val="0"/>
        <w:autoSpaceDN w:val="0"/>
        <w:adjustRightInd w:val="0"/>
      </w:pPr>
    </w:p>
    <w:p w:rsidR="009A3BC3" w:rsidRPr="006476DD" w:rsidRDefault="009A3BC3" w:rsidP="009A3BC3">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r>
        <w:rPr>
          <w:rFonts w:ascii="Arial" w:hAnsi="Arial" w:cs="Arial"/>
        </w:rPr>
        <w:tab/>
      </w:r>
      <w:r w:rsidRPr="006476DD">
        <w:rPr>
          <w:rFonts w:ascii="Arial" w:hAnsi="Arial" w:cs="Arial"/>
          <w:u w:val="single"/>
        </w:rPr>
        <w:t>29.3 and 29.6</w:t>
      </w:r>
    </w:p>
    <w:p w:rsidR="009A3BC3" w:rsidRDefault="009A3BC3" w:rsidP="009A3BC3">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r w:rsidRPr="006476DD">
        <w:rPr>
          <w:rFonts w:ascii="Arial" w:hAnsi="Arial" w:cs="Arial"/>
        </w:rPr>
        <w:tab/>
        <w:t>The burden to the Federal Government, based on $</w:t>
      </w:r>
      <w:r>
        <w:rPr>
          <w:rFonts w:ascii="Arial" w:hAnsi="Arial" w:cs="Arial"/>
        </w:rPr>
        <w:t>64</w:t>
      </w:r>
      <w:r w:rsidRPr="006476DD">
        <w:rPr>
          <w:rFonts w:ascii="Arial" w:hAnsi="Arial" w:cs="Arial"/>
        </w:rPr>
        <w:t xml:space="preserve"> per </w:t>
      </w:r>
      <w:r>
        <w:rPr>
          <w:rFonts w:ascii="Arial" w:hAnsi="Arial" w:cs="Arial"/>
        </w:rPr>
        <w:t xml:space="preserve">hour, </w:t>
      </w:r>
      <w:r w:rsidRPr="006476DD">
        <w:rPr>
          <w:rFonts w:ascii="Arial" w:hAnsi="Arial" w:cs="Arial"/>
        </w:rPr>
        <w:t xml:space="preserve">is primarily for reviewing the materials submitted by the potential sponsors and is estimated to take 1/2 hour for those programs with four or less apprentices, and 1 hour for those programs with five or more apprentices.  </w:t>
      </w:r>
    </w:p>
    <w:p w:rsidR="009A3BC3" w:rsidRDefault="009A3BC3" w:rsidP="009A3BC3">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p>
    <w:p w:rsidR="009A3BC3" w:rsidRDefault="009A3BC3" w:rsidP="009A3BC3">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6476DD">
        <w:rPr>
          <w:rFonts w:ascii="Arial" w:hAnsi="Arial" w:cs="Arial"/>
        </w:rPr>
        <w:t>Total annualized cost would be $</w:t>
      </w:r>
      <w:r>
        <w:rPr>
          <w:rFonts w:ascii="Arial" w:hAnsi="Arial" w:cs="Arial"/>
        </w:rPr>
        <w:t>20,800</w:t>
      </w:r>
      <w:r w:rsidRPr="006476DD">
        <w:rPr>
          <w:rFonts w:ascii="Arial" w:hAnsi="Arial" w:cs="Arial"/>
        </w:rPr>
        <w:t xml:space="preserve"> ($</w:t>
      </w:r>
      <w:r>
        <w:rPr>
          <w:rFonts w:ascii="Arial" w:hAnsi="Arial" w:cs="Arial"/>
        </w:rPr>
        <w:t>64</w:t>
      </w:r>
      <w:r w:rsidRPr="006476DD">
        <w:rPr>
          <w:rFonts w:ascii="Arial" w:hAnsi="Arial" w:cs="Arial"/>
        </w:rPr>
        <w:t xml:space="preserve"> per 1/2 hr. x </w:t>
      </w:r>
      <w:r>
        <w:rPr>
          <w:rFonts w:ascii="Arial" w:hAnsi="Arial" w:cs="Arial"/>
        </w:rPr>
        <w:t>650</w:t>
      </w:r>
      <w:r w:rsidRPr="006476DD">
        <w:rPr>
          <w:rFonts w:ascii="Arial" w:hAnsi="Arial" w:cs="Arial"/>
        </w:rPr>
        <w:t xml:space="preserve"> programs) and $3,</w:t>
      </w:r>
      <w:r>
        <w:rPr>
          <w:rFonts w:ascii="Arial" w:hAnsi="Arial" w:cs="Arial"/>
        </w:rPr>
        <w:t>200</w:t>
      </w:r>
      <w:r w:rsidRPr="006476DD">
        <w:rPr>
          <w:rFonts w:ascii="Arial" w:hAnsi="Arial" w:cs="Arial"/>
        </w:rPr>
        <w:t xml:space="preserve"> ($</w:t>
      </w:r>
      <w:r>
        <w:rPr>
          <w:rFonts w:ascii="Arial" w:hAnsi="Arial" w:cs="Arial"/>
        </w:rPr>
        <w:t>64</w:t>
      </w:r>
      <w:r w:rsidRPr="006476DD">
        <w:rPr>
          <w:rFonts w:ascii="Arial" w:hAnsi="Arial" w:cs="Arial"/>
        </w:rPr>
        <w:t xml:space="preserve"> per hour x </w:t>
      </w:r>
      <w:r>
        <w:rPr>
          <w:rFonts w:ascii="Arial" w:hAnsi="Arial" w:cs="Arial"/>
        </w:rPr>
        <w:t>50</w:t>
      </w:r>
      <w:r w:rsidRPr="006476DD">
        <w:rPr>
          <w:rFonts w:ascii="Arial" w:hAnsi="Arial" w:cs="Arial"/>
        </w:rPr>
        <w:t xml:space="preserve"> programs).</w:t>
      </w:r>
    </w:p>
    <w:p w:rsidR="009A3BC3" w:rsidRDefault="009A3BC3" w:rsidP="009A3BC3">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p>
    <w:p w:rsidR="009A3BC3" w:rsidRDefault="009A3BC3" w:rsidP="009A3BC3">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6E7DD2">
        <w:rPr>
          <w:rFonts w:ascii="Arial" w:hAnsi="Arial" w:cs="Arial"/>
        </w:rPr>
        <w:t xml:space="preserve">The burden to the Federal Government, based on the GS-12 average salary of $64.42* per hour </w:t>
      </w:r>
      <w:r w:rsidRPr="006476DD">
        <w:rPr>
          <w:rFonts w:ascii="Arial" w:hAnsi="Arial" w:cs="Arial"/>
        </w:rPr>
        <w:t xml:space="preserve">is primarily for reviewing the materials submitted by the potential sponsors and is estimated to take 1/2 hour for those programs with four or less apprentices, and 1 hour for those programs with five or more apprentices.  </w:t>
      </w:r>
    </w:p>
    <w:p w:rsidR="009A3BC3" w:rsidRPr="006E7DD2" w:rsidRDefault="009A3BC3" w:rsidP="009A3BC3">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6E7DD2">
        <w:rPr>
          <w:rFonts w:ascii="Arial" w:hAnsi="Arial" w:cs="Arial"/>
        </w:rPr>
        <w:t xml:space="preserve">*The ATR, a Federal government employee, GS-12, Step 5, basic hourly rate of $38.12 was multiplied by 1.69 to account for Federal Government employee benefits  The hourly compensation rate for an ATR is thus $64.42.  For the basic hourly rate of OA’s ATR, see </w:t>
      </w:r>
      <w:hyperlink r:id="rId15" w:history="1">
        <w:r w:rsidRPr="00E12CA9">
          <w:rPr>
            <w:rStyle w:val="Hyperlink"/>
            <w:rFonts w:ascii="Arial" w:hAnsi="Arial" w:cs="Arial"/>
          </w:rPr>
          <w:t>http://www.opm.gov/policy-data-oversight/pay-leave/salaries-wages/salary-tables/pdf/2015/RUS_h.pdf</w:t>
        </w:r>
      </w:hyperlink>
      <w:r w:rsidRPr="006E7DD2">
        <w:rPr>
          <w:rFonts w:ascii="Arial" w:hAnsi="Arial" w:cs="Arial"/>
        </w:rPr>
        <w:t xml:space="preserve">.  The Department adjusted the wage rates using a loaded wage factor to reflect total Federal Government compensation, which includes health and retirement benefits.  </w:t>
      </w:r>
      <w:r w:rsidRPr="006E7DD2">
        <w:rPr>
          <w:rFonts w:ascii="Arial" w:hAnsi="Arial" w:cs="Arial"/>
        </w:rPr>
        <w:lastRenderedPageBreak/>
        <w:t>Based on internal data from DOL, the 1.69 loaded wage factor for OA’s ATR was used.</w:t>
      </w:r>
    </w:p>
    <w:p w:rsidR="00904938" w:rsidRPr="00CE3C52" w:rsidRDefault="00904938" w:rsidP="00EA78D2">
      <w:pPr>
        <w:autoSpaceDE w:val="0"/>
        <w:autoSpaceDN w:val="0"/>
        <w:adjustRightInd w:val="0"/>
      </w:pPr>
    </w:p>
    <w:p w:rsidR="00EA78D2" w:rsidRPr="008F4D44" w:rsidRDefault="007F12A0" w:rsidP="007F12A0">
      <w:pPr>
        <w:tabs>
          <w:tab w:val="right" w:pos="360"/>
        </w:tabs>
        <w:autoSpaceDE w:val="0"/>
        <w:autoSpaceDN w:val="0"/>
        <w:adjustRightInd w:val="0"/>
        <w:ind w:left="540" w:hanging="540"/>
        <w:rPr>
          <w:i/>
        </w:rPr>
      </w:pPr>
      <w:r w:rsidRPr="008F4D44">
        <w:rPr>
          <w:i/>
        </w:rPr>
        <w:tab/>
      </w:r>
      <w:r w:rsidR="00EA78D2" w:rsidRPr="008F4D44">
        <w:rPr>
          <w:i/>
        </w:rPr>
        <w:t>15.</w:t>
      </w:r>
      <w:r w:rsidRPr="008F4D44">
        <w:rPr>
          <w:i/>
        </w:rPr>
        <w:tab/>
      </w:r>
      <w:r w:rsidR="00EA78D2" w:rsidRPr="008F4D44">
        <w:rPr>
          <w:i/>
        </w:rPr>
        <w:t>Explain the reasons for any program changes or adjustments reported on the burden worksheet.</w:t>
      </w:r>
    </w:p>
    <w:p w:rsidR="00EA78D2" w:rsidRDefault="00EA78D2" w:rsidP="00EA78D2">
      <w:pPr>
        <w:autoSpaceDE w:val="0"/>
        <w:autoSpaceDN w:val="0"/>
        <w:adjustRightInd w:val="0"/>
      </w:pPr>
    </w:p>
    <w:p w:rsidR="009A3BC3" w:rsidRPr="006476DD" w:rsidRDefault="009A3BC3" w:rsidP="00BE087C">
      <w:pPr>
        <w:ind w:left="720"/>
        <w:rPr>
          <w:rFonts w:ascii="Arial" w:hAnsi="Arial" w:cs="Arial"/>
        </w:rPr>
      </w:pPr>
      <w:r>
        <w:rPr>
          <w:rFonts w:ascii="Arial" w:hAnsi="Arial" w:cs="Arial"/>
        </w:rPr>
        <w:t>T</w:t>
      </w:r>
      <w:r w:rsidRPr="006476DD">
        <w:rPr>
          <w:rFonts w:ascii="Arial" w:hAnsi="Arial" w:cs="Arial"/>
        </w:rPr>
        <w:t xml:space="preserve">he change in the estimated burden hours reflects a decrease in the burden hours from that of the previous PRA submission (from </w:t>
      </w:r>
      <w:r>
        <w:rPr>
          <w:rFonts w:ascii="Arial" w:hAnsi="Arial" w:cs="Arial"/>
        </w:rPr>
        <w:t>3,582</w:t>
      </w:r>
      <w:r w:rsidRPr="006476DD">
        <w:rPr>
          <w:rFonts w:ascii="Arial" w:hAnsi="Arial" w:cs="Arial"/>
        </w:rPr>
        <w:t xml:space="preserve"> burden hrs. to </w:t>
      </w:r>
      <w:r>
        <w:rPr>
          <w:rFonts w:ascii="Arial" w:hAnsi="Arial" w:cs="Arial"/>
        </w:rPr>
        <w:t>3,219</w:t>
      </w:r>
      <w:r w:rsidRPr="006476DD">
        <w:rPr>
          <w:rFonts w:ascii="Arial" w:hAnsi="Arial" w:cs="Arial"/>
        </w:rPr>
        <w:t xml:space="preserve"> burden hrs.).</w:t>
      </w:r>
      <w:r w:rsidR="00C47DEE">
        <w:rPr>
          <w:rFonts w:ascii="Arial" w:hAnsi="Arial" w:cs="Arial"/>
        </w:rPr>
        <w:t xml:space="preserve">  </w:t>
      </w:r>
      <w:r w:rsidR="00C47DEE" w:rsidRPr="00C47DEE">
        <w:rPr>
          <w:rFonts w:ascii="Arial" w:hAnsi="Arial" w:cs="Arial"/>
        </w:rPr>
        <w:t xml:space="preserve">The decrease is due to </w:t>
      </w:r>
      <w:r w:rsidR="00C47DEE">
        <w:rPr>
          <w:rFonts w:ascii="Arial" w:hAnsi="Arial" w:cs="Arial"/>
        </w:rPr>
        <w:t xml:space="preserve">the </w:t>
      </w:r>
      <w:r w:rsidR="00C47DEE" w:rsidRPr="00C47DEE">
        <w:rPr>
          <w:rFonts w:ascii="Arial" w:hAnsi="Arial" w:cs="Arial"/>
        </w:rPr>
        <w:t>number o</w:t>
      </w:r>
      <w:r w:rsidR="00C47DEE">
        <w:rPr>
          <w:rFonts w:ascii="Arial" w:hAnsi="Arial" w:cs="Arial"/>
        </w:rPr>
        <w:t>f active apprentice programs having</w:t>
      </w:r>
      <w:r w:rsidR="00C47DEE" w:rsidRPr="00C47DEE">
        <w:rPr>
          <w:rFonts w:ascii="Arial" w:hAnsi="Arial" w:cs="Arial"/>
        </w:rPr>
        <w:t xml:space="preserve"> decreased since the prior submission.</w:t>
      </w:r>
      <w:r w:rsidR="00C47DEE">
        <w:rPr>
          <w:rFonts w:ascii="Arial" w:hAnsi="Arial" w:cs="Arial"/>
        </w:rPr>
        <w:t xml:space="preserve"> </w:t>
      </w:r>
    </w:p>
    <w:p w:rsidR="009A3BC3" w:rsidRPr="006476DD" w:rsidRDefault="009A3BC3" w:rsidP="00BE087C">
      <w:pPr>
        <w:ind w:left="720"/>
        <w:rPr>
          <w:rFonts w:ascii="Arial" w:hAnsi="Arial" w:cs="Arial"/>
        </w:rPr>
      </w:pPr>
    </w:p>
    <w:p w:rsidR="009A3BC3" w:rsidRPr="006476DD" w:rsidRDefault="009A3BC3" w:rsidP="00BE087C">
      <w:pPr>
        <w:ind w:left="720"/>
        <w:rPr>
          <w:rFonts w:ascii="Arial" w:hAnsi="Arial" w:cs="Arial"/>
        </w:rPr>
      </w:pPr>
      <w:r w:rsidRPr="006476DD">
        <w:rPr>
          <w:rFonts w:ascii="Arial" w:hAnsi="Arial" w:cs="Arial"/>
        </w:rPr>
        <w:t>Decreases occurred, as follows in:</w:t>
      </w:r>
    </w:p>
    <w:p w:rsidR="009A3BC3" w:rsidRPr="006476DD" w:rsidRDefault="009A3BC3" w:rsidP="00BE087C">
      <w:pPr>
        <w:ind w:left="720"/>
        <w:rPr>
          <w:rFonts w:ascii="Arial" w:hAnsi="Arial" w:cs="Arial"/>
        </w:rPr>
      </w:pPr>
    </w:p>
    <w:p w:rsidR="009A3BC3" w:rsidRPr="00DE44AC" w:rsidRDefault="009A3BC3" w:rsidP="00BE087C">
      <w:pPr>
        <w:numPr>
          <w:ilvl w:val="0"/>
          <w:numId w:val="3"/>
        </w:numPr>
        <w:autoSpaceDE w:val="0"/>
        <w:autoSpaceDN w:val="0"/>
        <w:adjustRightInd w:val="0"/>
        <w:ind w:left="1080"/>
        <w:rPr>
          <w:rFonts w:ascii="Arial" w:hAnsi="Arial" w:cs="Arial"/>
        </w:rPr>
      </w:pPr>
      <w:r w:rsidRPr="00DE44AC">
        <w:rPr>
          <w:rFonts w:ascii="Arial" w:hAnsi="Arial" w:cs="Arial"/>
        </w:rPr>
        <w:t>The number of new programs with less than five</w:t>
      </w:r>
      <w:r>
        <w:rPr>
          <w:rFonts w:ascii="Arial" w:hAnsi="Arial" w:cs="Arial"/>
        </w:rPr>
        <w:t xml:space="preserve"> </w:t>
      </w:r>
      <w:r w:rsidRPr="00DE44AC">
        <w:rPr>
          <w:rFonts w:ascii="Arial" w:hAnsi="Arial" w:cs="Arial"/>
        </w:rPr>
        <w:t>apprentices (from 380 burden hrs. to 325 burden hrs.)</w:t>
      </w:r>
      <w:r>
        <w:rPr>
          <w:rFonts w:ascii="Arial" w:hAnsi="Arial" w:cs="Arial"/>
        </w:rPr>
        <w:t>.</w:t>
      </w:r>
    </w:p>
    <w:p w:rsidR="009A3BC3" w:rsidRPr="006476DD" w:rsidRDefault="009A3BC3" w:rsidP="00BE087C">
      <w:pPr>
        <w:ind w:left="1080" w:hanging="360"/>
        <w:rPr>
          <w:rFonts w:ascii="Arial" w:hAnsi="Arial" w:cs="Arial"/>
        </w:rPr>
      </w:pPr>
    </w:p>
    <w:p w:rsidR="009A3BC3" w:rsidRPr="00DE44AC" w:rsidRDefault="009A3BC3" w:rsidP="00BE087C">
      <w:pPr>
        <w:numPr>
          <w:ilvl w:val="0"/>
          <w:numId w:val="3"/>
        </w:numPr>
        <w:autoSpaceDE w:val="0"/>
        <w:autoSpaceDN w:val="0"/>
        <w:adjustRightInd w:val="0"/>
        <w:ind w:left="1080"/>
        <w:rPr>
          <w:rFonts w:ascii="Arial" w:hAnsi="Arial" w:cs="Arial"/>
        </w:rPr>
      </w:pPr>
      <w:r>
        <w:rPr>
          <w:rFonts w:ascii="Arial" w:hAnsi="Arial" w:cs="Arial"/>
        </w:rPr>
        <w:t>T</w:t>
      </w:r>
      <w:r w:rsidRPr="00DE44AC">
        <w:rPr>
          <w:rFonts w:ascii="Arial" w:hAnsi="Arial" w:cs="Arial"/>
        </w:rPr>
        <w:t>he number of new programs with five or more apprentices</w:t>
      </w:r>
      <w:r>
        <w:rPr>
          <w:rFonts w:ascii="Arial" w:hAnsi="Arial" w:cs="Arial"/>
        </w:rPr>
        <w:t xml:space="preserve"> </w:t>
      </w:r>
      <w:r w:rsidRPr="00DE44AC">
        <w:rPr>
          <w:rFonts w:ascii="Arial" w:hAnsi="Arial" w:cs="Arial"/>
        </w:rPr>
        <w:t>(from 87 burden hrs. to 50 burden hrs.)</w:t>
      </w:r>
      <w:r>
        <w:rPr>
          <w:rFonts w:ascii="Arial" w:hAnsi="Arial" w:cs="Arial"/>
        </w:rPr>
        <w:t>.</w:t>
      </w:r>
    </w:p>
    <w:p w:rsidR="009A3BC3" w:rsidRPr="006476DD" w:rsidRDefault="009A3BC3" w:rsidP="00BE087C">
      <w:pPr>
        <w:pStyle w:val="ListParagraph"/>
        <w:ind w:left="1080" w:hanging="360"/>
        <w:rPr>
          <w:rFonts w:ascii="Arial" w:hAnsi="Arial" w:cs="Arial"/>
        </w:rPr>
      </w:pPr>
    </w:p>
    <w:p w:rsidR="009A3BC3" w:rsidRPr="009E0910" w:rsidRDefault="009A3BC3" w:rsidP="00BE087C">
      <w:pPr>
        <w:numPr>
          <w:ilvl w:val="0"/>
          <w:numId w:val="3"/>
        </w:numPr>
        <w:autoSpaceDE w:val="0"/>
        <w:autoSpaceDN w:val="0"/>
        <w:adjustRightInd w:val="0"/>
        <w:ind w:left="1080"/>
        <w:rPr>
          <w:rFonts w:ascii="Arial" w:hAnsi="Arial" w:cs="Arial"/>
        </w:rPr>
      </w:pPr>
      <w:r>
        <w:rPr>
          <w:rFonts w:ascii="Arial" w:hAnsi="Arial" w:cs="Arial"/>
        </w:rPr>
        <w:t>A</w:t>
      </w:r>
      <w:r w:rsidRPr="009E0910">
        <w:rPr>
          <w:rFonts w:ascii="Arial" w:hAnsi="Arial" w:cs="Arial"/>
        </w:rPr>
        <w:t xml:space="preserve">ctive programs with five or more apprentices (from </w:t>
      </w:r>
      <w:r>
        <w:rPr>
          <w:rFonts w:ascii="Arial" w:hAnsi="Arial" w:cs="Arial"/>
        </w:rPr>
        <w:t>1,350</w:t>
      </w:r>
      <w:r w:rsidRPr="009E0910">
        <w:rPr>
          <w:rFonts w:ascii="Arial" w:hAnsi="Arial" w:cs="Arial"/>
        </w:rPr>
        <w:t xml:space="preserve"> burden hrs. to 1,</w:t>
      </w:r>
      <w:r>
        <w:rPr>
          <w:rFonts w:ascii="Arial" w:hAnsi="Arial" w:cs="Arial"/>
        </w:rPr>
        <w:t>2</w:t>
      </w:r>
      <w:r w:rsidRPr="009E0910">
        <w:rPr>
          <w:rFonts w:ascii="Arial" w:hAnsi="Arial" w:cs="Arial"/>
        </w:rPr>
        <w:t>50 burden hrs.)</w:t>
      </w:r>
      <w:r>
        <w:rPr>
          <w:rFonts w:ascii="Arial" w:hAnsi="Arial" w:cs="Arial"/>
        </w:rPr>
        <w:t>.</w:t>
      </w:r>
    </w:p>
    <w:p w:rsidR="009A3BC3" w:rsidRPr="006476DD" w:rsidRDefault="009A3BC3" w:rsidP="00BE087C">
      <w:pPr>
        <w:ind w:left="1080" w:hanging="360"/>
        <w:rPr>
          <w:rFonts w:ascii="Arial" w:hAnsi="Arial" w:cs="Arial"/>
        </w:rPr>
      </w:pPr>
    </w:p>
    <w:p w:rsidR="009A3BC3" w:rsidRPr="00DE44AC" w:rsidRDefault="009A3BC3" w:rsidP="00BE087C">
      <w:pPr>
        <w:numPr>
          <w:ilvl w:val="0"/>
          <w:numId w:val="3"/>
        </w:numPr>
        <w:autoSpaceDE w:val="0"/>
        <w:autoSpaceDN w:val="0"/>
        <w:adjustRightInd w:val="0"/>
        <w:ind w:left="1080"/>
        <w:rPr>
          <w:rFonts w:ascii="Arial" w:hAnsi="Arial" w:cs="Arial"/>
        </w:rPr>
      </w:pPr>
      <w:r>
        <w:rPr>
          <w:rFonts w:ascii="Arial" w:hAnsi="Arial" w:cs="Arial"/>
        </w:rPr>
        <w:t>T</w:t>
      </w:r>
      <w:r w:rsidRPr="006476DD">
        <w:rPr>
          <w:rFonts w:ascii="Arial" w:hAnsi="Arial" w:cs="Arial"/>
        </w:rPr>
        <w:t xml:space="preserve">he number of active programs in State agencies (from </w:t>
      </w:r>
      <w:r>
        <w:rPr>
          <w:rFonts w:ascii="Arial" w:hAnsi="Arial" w:cs="Arial"/>
        </w:rPr>
        <w:t>1,097</w:t>
      </w:r>
      <w:r w:rsidRPr="006476DD">
        <w:rPr>
          <w:rFonts w:ascii="Arial" w:hAnsi="Arial" w:cs="Arial"/>
        </w:rPr>
        <w:t xml:space="preserve"> to </w:t>
      </w:r>
      <w:r>
        <w:rPr>
          <w:rFonts w:ascii="Arial" w:hAnsi="Arial" w:cs="Arial"/>
        </w:rPr>
        <w:t>999</w:t>
      </w:r>
      <w:r w:rsidRPr="006476DD">
        <w:rPr>
          <w:rFonts w:ascii="Arial" w:hAnsi="Arial" w:cs="Arial"/>
        </w:rPr>
        <w:t xml:space="preserve"> burden hrs.).</w:t>
      </w:r>
    </w:p>
    <w:p w:rsidR="004A1161" w:rsidRDefault="004A1161" w:rsidP="00BE087C">
      <w:pPr>
        <w:autoSpaceDE w:val="0"/>
        <w:autoSpaceDN w:val="0"/>
        <w:adjustRightInd w:val="0"/>
        <w:ind w:left="720"/>
      </w:pPr>
    </w:p>
    <w:p w:rsidR="00BE087C" w:rsidRPr="00BE087C" w:rsidRDefault="00BE087C" w:rsidP="00BE087C">
      <w:pPr>
        <w:autoSpaceDE w:val="0"/>
        <w:autoSpaceDN w:val="0"/>
        <w:adjustRightInd w:val="0"/>
        <w:ind w:left="720"/>
        <w:rPr>
          <w:rFonts w:ascii="Arial" w:hAnsi="Arial" w:cs="Arial"/>
        </w:rPr>
      </w:pPr>
      <w:r w:rsidRPr="00BE087C">
        <w:rPr>
          <w:rFonts w:ascii="Arial" w:hAnsi="Arial" w:cs="Arial"/>
        </w:rPr>
        <w:t>This ICR is a revision because the agency has clarified that the assurance of confidentiality is limited to the extent permitted by law.</w:t>
      </w:r>
    </w:p>
    <w:p w:rsidR="00BE087C" w:rsidRPr="00CE3C52" w:rsidRDefault="00BE087C" w:rsidP="00EA78D2">
      <w:pPr>
        <w:autoSpaceDE w:val="0"/>
        <w:autoSpaceDN w:val="0"/>
        <w:adjustRightInd w:val="0"/>
      </w:pPr>
    </w:p>
    <w:p w:rsidR="00EA78D2" w:rsidRPr="00030FA0" w:rsidRDefault="00030FA0" w:rsidP="00030FA0">
      <w:pPr>
        <w:tabs>
          <w:tab w:val="right" w:pos="360"/>
        </w:tabs>
        <w:autoSpaceDE w:val="0"/>
        <w:autoSpaceDN w:val="0"/>
        <w:adjustRightInd w:val="0"/>
        <w:ind w:left="540" w:hanging="540"/>
        <w:rPr>
          <w:i/>
        </w:rPr>
      </w:pPr>
      <w:r>
        <w:rPr>
          <w:i/>
        </w:rPr>
        <w:tab/>
      </w:r>
      <w:r w:rsidR="00EA78D2" w:rsidRPr="00030FA0">
        <w:rPr>
          <w:i/>
        </w:rPr>
        <w:t>16.</w:t>
      </w:r>
      <w:r>
        <w:rPr>
          <w:i/>
        </w:rPr>
        <w:tab/>
      </w:r>
      <w:r w:rsidR="00EA78D2" w:rsidRPr="00030FA0">
        <w:rPr>
          <w:i/>
        </w:rPr>
        <w:t>For collections of information whose results will be published, outline plans for tabulation and publication</w:t>
      </w:r>
      <w:r w:rsidR="00F25EFF" w:rsidRPr="00030FA0">
        <w:rPr>
          <w:i/>
        </w:rPr>
        <w:t xml:space="preserve">.  </w:t>
      </w:r>
      <w:r w:rsidR="00EA78D2" w:rsidRPr="00030FA0">
        <w:rPr>
          <w:i/>
        </w:rPr>
        <w:t xml:space="preserve">Address any complex analytical techniques that will be used. </w:t>
      </w:r>
      <w:r w:rsidR="00216406">
        <w:rPr>
          <w:i/>
        </w:rPr>
        <w:t xml:space="preserve"> </w:t>
      </w:r>
      <w:r w:rsidR="00EA78D2" w:rsidRPr="00030FA0">
        <w:rPr>
          <w:i/>
        </w:rPr>
        <w:t>Provide the time schedule for the entire project, including beginning and ending dates of the collection of information, completion of report, publication dates, and other actions.</w:t>
      </w:r>
    </w:p>
    <w:p w:rsidR="00EA78D2" w:rsidRDefault="00EA78D2" w:rsidP="00EA78D2">
      <w:pPr>
        <w:autoSpaceDE w:val="0"/>
        <w:autoSpaceDN w:val="0"/>
        <w:adjustRightInd w:val="0"/>
      </w:pPr>
    </w:p>
    <w:p w:rsidR="009A3BC3" w:rsidRDefault="009A3BC3" w:rsidP="009A3BC3">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6476DD">
        <w:rPr>
          <w:rFonts w:ascii="Arial" w:hAnsi="Arial" w:cs="Arial"/>
        </w:rPr>
        <w:t>Summary information is used to respond to requests from senior management, Congress, public interest groups, the apprenticeship sponsor community, and the general public.</w:t>
      </w:r>
    </w:p>
    <w:p w:rsidR="004A1161" w:rsidRPr="00CE3C52" w:rsidRDefault="004A1161" w:rsidP="00EA78D2">
      <w:pPr>
        <w:autoSpaceDE w:val="0"/>
        <w:autoSpaceDN w:val="0"/>
        <w:adjustRightInd w:val="0"/>
      </w:pPr>
    </w:p>
    <w:p w:rsidR="00EA78D2" w:rsidRPr="00030FA0" w:rsidRDefault="004B774D" w:rsidP="004B774D">
      <w:pPr>
        <w:tabs>
          <w:tab w:val="right" w:pos="360"/>
        </w:tabs>
        <w:autoSpaceDE w:val="0"/>
        <w:autoSpaceDN w:val="0"/>
        <w:adjustRightInd w:val="0"/>
        <w:ind w:left="540" w:hanging="540"/>
        <w:rPr>
          <w:i/>
        </w:rPr>
      </w:pPr>
      <w:r w:rsidRPr="00030FA0">
        <w:rPr>
          <w:i/>
        </w:rPr>
        <w:tab/>
      </w:r>
      <w:r w:rsidR="00EA78D2" w:rsidRPr="00030FA0">
        <w:rPr>
          <w:i/>
        </w:rPr>
        <w:t>17.</w:t>
      </w:r>
      <w:r w:rsidRPr="00030FA0">
        <w:rPr>
          <w:i/>
        </w:rPr>
        <w:tab/>
      </w:r>
      <w:r w:rsidR="00EA78D2" w:rsidRPr="00030FA0">
        <w:rPr>
          <w:i/>
        </w:rPr>
        <w:t xml:space="preserve">If seeking approval </w:t>
      </w:r>
      <w:r w:rsidR="00F25EFF">
        <w:rPr>
          <w:i/>
        </w:rPr>
        <w:t xml:space="preserve">not </w:t>
      </w:r>
      <w:r w:rsidR="00EA78D2" w:rsidRPr="00030FA0">
        <w:rPr>
          <w:i/>
        </w:rPr>
        <w:t xml:space="preserve">to display the expiration date for OMB approval of the information collection, explain the reasons that display would be inappropriate. </w:t>
      </w:r>
    </w:p>
    <w:p w:rsidR="00EA78D2" w:rsidRDefault="00EA78D2" w:rsidP="00EA78D2">
      <w:pPr>
        <w:autoSpaceDE w:val="0"/>
        <w:autoSpaceDN w:val="0"/>
        <w:adjustRightInd w:val="0"/>
      </w:pPr>
    </w:p>
    <w:p w:rsidR="009A3BC3" w:rsidRPr="006476DD" w:rsidRDefault="009A3BC3" w:rsidP="009A3BC3">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Pr>
          <w:rFonts w:ascii="Arial" w:hAnsi="Arial" w:cs="Arial"/>
        </w:rPr>
        <w:t xml:space="preserve">ETA displays OMB approval and expiration information on the Compliant Form—Equal Opportunity in Apprenticeship Programs (ETA 9039).  </w:t>
      </w:r>
      <w:r w:rsidRPr="006476DD">
        <w:rPr>
          <w:rFonts w:ascii="Arial" w:hAnsi="Arial" w:cs="Arial"/>
        </w:rPr>
        <w:t xml:space="preserve">ETA is not requesting a waiver for the display of the OMB expiration date.  </w:t>
      </w:r>
    </w:p>
    <w:p w:rsidR="004A1161" w:rsidRDefault="004A1161" w:rsidP="00EA78D2">
      <w:pPr>
        <w:autoSpaceDE w:val="0"/>
        <w:autoSpaceDN w:val="0"/>
        <w:adjustRightInd w:val="0"/>
      </w:pPr>
    </w:p>
    <w:p w:rsidR="00BE087C" w:rsidRPr="00CE3C52" w:rsidRDefault="00BE087C" w:rsidP="00EA78D2">
      <w:pPr>
        <w:autoSpaceDE w:val="0"/>
        <w:autoSpaceDN w:val="0"/>
        <w:adjustRightInd w:val="0"/>
      </w:pPr>
    </w:p>
    <w:p w:rsidR="003F4C38" w:rsidRDefault="004B774D" w:rsidP="003F4C38">
      <w:pPr>
        <w:tabs>
          <w:tab w:val="right" w:pos="360"/>
        </w:tabs>
        <w:ind w:left="540" w:hanging="540"/>
        <w:rPr>
          <w:i/>
        </w:rPr>
      </w:pPr>
      <w:r w:rsidRPr="00030FA0">
        <w:rPr>
          <w:i/>
        </w:rPr>
        <w:lastRenderedPageBreak/>
        <w:tab/>
      </w:r>
      <w:r w:rsidR="00EA78D2" w:rsidRPr="00030FA0">
        <w:rPr>
          <w:i/>
        </w:rPr>
        <w:t>18.</w:t>
      </w:r>
      <w:r w:rsidRPr="00030FA0">
        <w:rPr>
          <w:i/>
        </w:rPr>
        <w:tab/>
      </w:r>
      <w:r w:rsidR="00EA78D2" w:rsidRPr="00030FA0">
        <w:rPr>
          <w:i/>
        </w:rPr>
        <w:t>Explain each exception to the topics of the certification statement identified in “Certification for Paperwork Reduction Act Submissions</w:t>
      </w:r>
      <w:r w:rsidR="00BE087C">
        <w:rPr>
          <w:i/>
        </w:rPr>
        <w:t>.</w:t>
      </w:r>
      <w:bookmarkStart w:id="0" w:name="_GoBack"/>
      <w:bookmarkEnd w:id="0"/>
      <w:r w:rsidR="00EA78D2" w:rsidRPr="00030FA0">
        <w:rPr>
          <w:i/>
        </w:rPr>
        <w:t>”</w:t>
      </w:r>
    </w:p>
    <w:p w:rsidR="004204FF" w:rsidRDefault="004204FF" w:rsidP="003F4C38">
      <w:pPr>
        <w:tabs>
          <w:tab w:val="right" w:pos="360"/>
        </w:tabs>
        <w:ind w:left="540" w:hanging="540"/>
      </w:pPr>
    </w:p>
    <w:p w:rsidR="009A3BC3" w:rsidRDefault="009A3BC3" w:rsidP="009A3BC3">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6476DD">
        <w:rPr>
          <w:rFonts w:ascii="Arial" w:hAnsi="Arial" w:cs="Arial"/>
        </w:rPr>
        <w:t>There are no exceptions.</w:t>
      </w:r>
    </w:p>
    <w:p w:rsidR="003F4C38" w:rsidRPr="009A3BC3" w:rsidRDefault="003F4C38" w:rsidP="003F4C38">
      <w:pPr>
        <w:tabs>
          <w:tab w:val="right" w:pos="360"/>
        </w:tabs>
        <w:ind w:left="540" w:hanging="540"/>
      </w:pPr>
    </w:p>
    <w:p w:rsidR="003F4C38" w:rsidRPr="003F4C38" w:rsidRDefault="003F4C38" w:rsidP="003F4C38">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rsidR="004A1161" w:rsidRDefault="004A1161" w:rsidP="00EA78D2"/>
    <w:p w:rsidR="004A1161" w:rsidRDefault="009A3BC3" w:rsidP="009A3BC3">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pPr>
      <w:r w:rsidRPr="006476DD">
        <w:rPr>
          <w:rFonts w:ascii="Arial" w:hAnsi="Arial" w:cs="Arial"/>
        </w:rPr>
        <w:t>The collection of information does not employ statistical methods.</w:t>
      </w:r>
    </w:p>
    <w:sectPr w:rsidR="004A1161" w:rsidSect="00D9224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120" w:rsidRDefault="006E6120" w:rsidP="00910252">
      <w:r>
        <w:separator/>
      </w:r>
    </w:p>
  </w:endnote>
  <w:endnote w:type="continuationSeparator" w:id="0">
    <w:p w:rsidR="006E6120" w:rsidRDefault="006E6120"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187394"/>
      <w:docPartObj>
        <w:docPartGallery w:val="Page Numbers (Bottom of Page)"/>
        <w:docPartUnique/>
      </w:docPartObj>
    </w:sdtPr>
    <w:sdtEndPr>
      <w:rPr>
        <w:noProof/>
      </w:rPr>
    </w:sdtEndPr>
    <w:sdtContent>
      <w:p w:rsidR="00910252" w:rsidRDefault="00910252">
        <w:pPr>
          <w:pStyle w:val="Footer"/>
          <w:jc w:val="center"/>
        </w:pPr>
        <w:r>
          <w:fldChar w:fldCharType="begin"/>
        </w:r>
        <w:r>
          <w:instrText xml:space="preserve"> PAGE   \* MERGEFORMAT </w:instrText>
        </w:r>
        <w:r>
          <w:fldChar w:fldCharType="separate"/>
        </w:r>
        <w:r w:rsidR="00BE087C">
          <w:rPr>
            <w:noProof/>
          </w:rPr>
          <w:t>10</w:t>
        </w:r>
        <w:r>
          <w:rPr>
            <w:noProof/>
          </w:rPr>
          <w:fldChar w:fldCharType="end"/>
        </w:r>
      </w:p>
    </w:sdtContent>
  </w:sdt>
  <w:p w:rsidR="00910252" w:rsidRDefault="00910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120" w:rsidRDefault="006E6120" w:rsidP="00910252">
      <w:r>
        <w:separator/>
      </w:r>
    </w:p>
  </w:footnote>
  <w:footnote w:type="continuationSeparator" w:id="0">
    <w:p w:rsidR="006E6120" w:rsidRDefault="006E6120" w:rsidP="0091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FFD" w:rsidRPr="005E2FFD" w:rsidRDefault="005E2FFD" w:rsidP="005E2FFD">
    <w:pPr>
      <w:tabs>
        <w:tab w:val="center" w:pos="4680"/>
        <w:tab w:val="right" w:pos="9360"/>
      </w:tabs>
      <w:rPr>
        <w:sz w:val="20"/>
        <w:szCs w:val="20"/>
      </w:rPr>
    </w:pPr>
    <w:r w:rsidRPr="005E2FFD">
      <w:rPr>
        <w:sz w:val="20"/>
        <w:szCs w:val="20"/>
      </w:rPr>
      <w:t>Equal Employment Opportunity in Apprenticeship Programs</w:t>
    </w:r>
  </w:p>
  <w:p w:rsidR="005E2FFD" w:rsidRPr="005E2FFD" w:rsidRDefault="005E2FFD" w:rsidP="005E2FFD">
    <w:pPr>
      <w:tabs>
        <w:tab w:val="center" w:pos="4680"/>
        <w:tab w:val="right" w:pos="9360"/>
      </w:tabs>
      <w:rPr>
        <w:sz w:val="20"/>
        <w:szCs w:val="20"/>
      </w:rPr>
    </w:pPr>
    <w:r>
      <w:rPr>
        <w:sz w:val="20"/>
        <w:szCs w:val="20"/>
      </w:rPr>
      <w:t>OMB Control No. 1205-0224</w:t>
    </w:r>
  </w:p>
  <w:p w:rsidR="00E56562" w:rsidRDefault="00E56562" w:rsidP="005E2FFD">
    <w:pPr>
      <w:pStyle w:val="Header"/>
      <w:tabs>
        <w:tab w:val="clear" w:pos="4680"/>
      </w:tabs>
      <w:jc w:val="both"/>
      <w:rPr>
        <w:sz w:val="20"/>
        <w:szCs w:val="20"/>
      </w:rPr>
    </w:pPr>
    <w:r>
      <w:rPr>
        <w:sz w:val="20"/>
        <w:szCs w:val="20"/>
      </w:rPr>
      <w:t>May</w:t>
    </w:r>
    <w:r w:rsidR="005E2FFD">
      <w:rPr>
        <w:sz w:val="20"/>
        <w:szCs w:val="20"/>
      </w:rPr>
      <w:t xml:space="preserve"> 2016</w:t>
    </w:r>
  </w:p>
  <w:p w:rsidR="00904938" w:rsidRDefault="00953421" w:rsidP="005E2FFD">
    <w:pPr>
      <w:pStyle w:val="Header"/>
      <w:tabs>
        <w:tab w:val="clear" w:pos="4680"/>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221BE"/>
    <w:multiLevelType w:val="hybridMultilevel"/>
    <w:tmpl w:val="96F25862"/>
    <w:lvl w:ilvl="0" w:tplc="DCF68D3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AD007B5"/>
    <w:multiLevelType w:val="hybridMultilevel"/>
    <w:tmpl w:val="C76632FC"/>
    <w:lvl w:ilvl="0" w:tplc="D61A452E">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6BFE402F"/>
    <w:multiLevelType w:val="hybridMultilevel"/>
    <w:tmpl w:val="41DA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241CA"/>
    <w:rsid w:val="00030FA0"/>
    <w:rsid w:val="00083378"/>
    <w:rsid w:val="00135AB5"/>
    <w:rsid w:val="001A7B43"/>
    <w:rsid w:val="001B5B96"/>
    <w:rsid w:val="001C050B"/>
    <w:rsid w:val="001C795C"/>
    <w:rsid w:val="001E721D"/>
    <w:rsid w:val="00216406"/>
    <w:rsid w:val="002221A7"/>
    <w:rsid w:val="0029478C"/>
    <w:rsid w:val="003669DA"/>
    <w:rsid w:val="003F4C38"/>
    <w:rsid w:val="004016A5"/>
    <w:rsid w:val="004172D3"/>
    <w:rsid w:val="004204FF"/>
    <w:rsid w:val="00427B53"/>
    <w:rsid w:val="00476E28"/>
    <w:rsid w:val="004A1161"/>
    <w:rsid w:val="004B774D"/>
    <w:rsid w:val="004E3C16"/>
    <w:rsid w:val="004F2824"/>
    <w:rsid w:val="0052176B"/>
    <w:rsid w:val="005749F8"/>
    <w:rsid w:val="0058705E"/>
    <w:rsid w:val="005B79D8"/>
    <w:rsid w:val="005E2FFD"/>
    <w:rsid w:val="0066182C"/>
    <w:rsid w:val="00685F48"/>
    <w:rsid w:val="0069256F"/>
    <w:rsid w:val="006B47F9"/>
    <w:rsid w:val="006C133A"/>
    <w:rsid w:val="006E6120"/>
    <w:rsid w:val="007F12A0"/>
    <w:rsid w:val="00874F31"/>
    <w:rsid w:val="008A07F2"/>
    <w:rsid w:val="008F4D44"/>
    <w:rsid w:val="008F74C9"/>
    <w:rsid w:val="00904938"/>
    <w:rsid w:val="00910252"/>
    <w:rsid w:val="00953421"/>
    <w:rsid w:val="009539B2"/>
    <w:rsid w:val="009714AC"/>
    <w:rsid w:val="00973CD5"/>
    <w:rsid w:val="00996590"/>
    <w:rsid w:val="009A3BC3"/>
    <w:rsid w:val="009D2A30"/>
    <w:rsid w:val="009D74D3"/>
    <w:rsid w:val="009E3B12"/>
    <w:rsid w:val="00A16FB3"/>
    <w:rsid w:val="00A171C6"/>
    <w:rsid w:val="00A33564"/>
    <w:rsid w:val="00A705A4"/>
    <w:rsid w:val="00B10FD7"/>
    <w:rsid w:val="00B21ECD"/>
    <w:rsid w:val="00B51B69"/>
    <w:rsid w:val="00B67F93"/>
    <w:rsid w:val="00BA6848"/>
    <w:rsid w:val="00BD3D01"/>
    <w:rsid w:val="00BE087C"/>
    <w:rsid w:val="00BE38F5"/>
    <w:rsid w:val="00C11631"/>
    <w:rsid w:val="00C239F6"/>
    <w:rsid w:val="00C253A8"/>
    <w:rsid w:val="00C30A42"/>
    <w:rsid w:val="00C45047"/>
    <w:rsid w:val="00C47DEE"/>
    <w:rsid w:val="00C52BA5"/>
    <w:rsid w:val="00CE02FF"/>
    <w:rsid w:val="00CF6BFD"/>
    <w:rsid w:val="00D23FA4"/>
    <w:rsid w:val="00D3545C"/>
    <w:rsid w:val="00D45FEA"/>
    <w:rsid w:val="00D478DF"/>
    <w:rsid w:val="00D64905"/>
    <w:rsid w:val="00D92246"/>
    <w:rsid w:val="00DC20A8"/>
    <w:rsid w:val="00DC5B18"/>
    <w:rsid w:val="00DF5176"/>
    <w:rsid w:val="00E33825"/>
    <w:rsid w:val="00E56562"/>
    <w:rsid w:val="00EA78D2"/>
    <w:rsid w:val="00EC767A"/>
    <w:rsid w:val="00ED3601"/>
    <w:rsid w:val="00EF77FC"/>
    <w:rsid w:val="00F25EFF"/>
    <w:rsid w:val="00F44D0F"/>
    <w:rsid w:val="00F52F68"/>
    <w:rsid w:val="00FD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BodyTextIndent3">
    <w:name w:val="Body Text Indent 3"/>
    <w:basedOn w:val="Normal"/>
    <w:link w:val="BodyTextIndent3Char"/>
    <w:rsid w:val="00A16FB3"/>
    <w:pPr>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rFonts w:ascii="Courier" w:hAnsi="Courier"/>
    </w:rPr>
  </w:style>
  <w:style w:type="character" w:customStyle="1" w:styleId="BodyTextIndent3Char">
    <w:name w:val="Body Text Indent 3 Char"/>
    <w:basedOn w:val="DefaultParagraphFont"/>
    <w:link w:val="BodyTextIndent3"/>
    <w:rsid w:val="00A16FB3"/>
    <w:rPr>
      <w:rFonts w:ascii="Courier" w:eastAsia="Times New Roman" w:hAnsi="Courier" w:cs="Times New Roman"/>
      <w:sz w:val="24"/>
      <w:szCs w:val="24"/>
    </w:rPr>
  </w:style>
  <w:style w:type="character" w:styleId="Hyperlink">
    <w:name w:val="Hyperlink"/>
    <w:rsid w:val="00A16FB3"/>
    <w:rPr>
      <w:color w:val="0000FF"/>
      <w:u w:val="single"/>
    </w:rPr>
  </w:style>
  <w:style w:type="character" w:styleId="FollowedHyperlink">
    <w:name w:val="FollowedHyperlink"/>
    <w:basedOn w:val="DefaultParagraphFont"/>
    <w:uiPriority w:val="99"/>
    <w:semiHidden/>
    <w:unhideWhenUsed/>
    <w:rsid w:val="00476E28"/>
    <w:rPr>
      <w:color w:val="800080" w:themeColor="followedHyperlink"/>
      <w:u w:val="single"/>
    </w:rPr>
  </w:style>
  <w:style w:type="paragraph" w:styleId="CommentText">
    <w:name w:val="annotation text"/>
    <w:basedOn w:val="Normal"/>
    <w:link w:val="CommentTextChar"/>
    <w:rsid w:val="005E2FFD"/>
    <w:rPr>
      <w:sz w:val="20"/>
      <w:szCs w:val="20"/>
    </w:rPr>
  </w:style>
  <w:style w:type="character" w:customStyle="1" w:styleId="CommentTextChar">
    <w:name w:val="Comment Text Char"/>
    <w:basedOn w:val="DefaultParagraphFont"/>
    <w:link w:val="CommentText"/>
    <w:rsid w:val="005E2FF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56562"/>
    <w:rPr>
      <w:sz w:val="16"/>
      <w:szCs w:val="16"/>
    </w:rPr>
  </w:style>
  <w:style w:type="paragraph" w:styleId="CommentSubject">
    <w:name w:val="annotation subject"/>
    <w:basedOn w:val="CommentText"/>
    <w:next w:val="CommentText"/>
    <w:link w:val="CommentSubjectChar"/>
    <w:uiPriority w:val="99"/>
    <w:semiHidden/>
    <w:unhideWhenUsed/>
    <w:rsid w:val="00E56562"/>
    <w:rPr>
      <w:b/>
      <w:bCs/>
    </w:rPr>
  </w:style>
  <w:style w:type="character" w:customStyle="1" w:styleId="CommentSubjectChar">
    <w:name w:val="Comment Subject Char"/>
    <w:basedOn w:val="CommentTextChar"/>
    <w:link w:val="CommentSubject"/>
    <w:uiPriority w:val="99"/>
    <w:semiHidden/>
    <w:rsid w:val="00E56562"/>
    <w:rPr>
      <w:rFonts w:ascii="Times New Roman" w:eastAsia="Times New Roman" w:hAnsi="Times New Roman" w:cs="Times New Roman"/>
      <w:b/>
      <w:bCs/>
      <w:sz w:val="20"/>
      <w:szCs w:val="20"/>
    </w:rPr>
  </w:style>
  <w:style w:type="paragraph" w:styleId="Revision">
    <w:name w:val="Revision"/>
    <w:hidden/>
    <w:uiPriority w:val="99"/>
    <w:semiHidden/>
    <w:rsid w:val="00E5656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6562"/>
    <w:rPr>
      <w:rFonts w:ascii="Tahoma" w:hAnsi="Tahoma" w:cs="Tahoma"/>
      <w:sz w:val="16"/>
      <w:szCs w:val="16"/>
    </w:rPr>
  </w:style>
  <w:style w:type="character" w:customStyle="1" w:styleId="BalloonTextChar">
    <w:name w:val="Balloon Text Char"/>
    <w:basedOn w:val="DefaultParagraphFont"/>
    <w:link w:val="BalloonText"/>
    <w:uiPriority w:val="99"/>
    <w:semiHidden/>
    <w:rsid w:val="00E5656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BodyTextIndent3">
    <w:name w:val="Body Text Indent 3"/>
    <w:basedOn w:val="Normal"/>
    <w:link w:val="BodyTextIndent3Char"/>
    <w:rsid w:val="00A16FB3"/>
    <w:pPr>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rFonts w:ascii="Courier" w:hAnsi="Courier"/>
    </w:rPr>
  </w:style>
  <w:style w:type="character" w:customStyle="1" w:styleId="BodyTextIndent3Char">
    <w:name w:val="Body Text Indent 3 Char"/>
    <w:basedOn w:val="DefaultParagraphFont"/>
    <w:link w:val="BodyTextIndent3"/>
    <w:rsid w:val="00A16FB3"/>
    <w:rPr>
      <w:rFonts w:ascii="Courier" w:eastAsia="Times New Roman" w:hAnsi="Courier" w:cs="Times New Roman"/>
      <w:sz w:val="24"/>
      <w:szCs w:val="24"/>
    </w:rPr>
  </w:style>
  <w:style w:type="character" w:styleId="Hyperlink">
    <w:name w:val="Hyperlink"/>
    <w:rsid w:val="00A16FB3"/>
    <w:rPr>
      <w:color w:val="0000FF"/>
      <w:u w:val="single"/>
    </w:rPr>
  </w:style>
  <w:style w:type="character" w:styleId="FollowedHyperlink">
    <w:name w:val="FollowedHyperlink"/>
    <w:basedOn w:val="DefaultParagraphFont"/>
    <w:uiPriority w:val="99"/>
    <w:semiHidden/>
    <w:unhideWhenUsed/>
    <w:rsid w:val="00476E28"/>
    <w:rPr>
      <w:color w:val="800080" w:themeColor="followedHyperlink"/>
      <w:u w:val="single"/>
    </w:rPr>
  </w:style>
  <w:style w:type="paragraph" w:styleId="CommentText">
    <w:name w:val="annotation text"/>
    <w:basedOn w:val="Normal"/>
    <w:link w:val="CommentTextChar"/>
    <w:rsid w:val="005E2FFD"/>
    <w:rPr>
      <w:sz w:val="20"/>
      <w:szCs w:val="20"/>
    </w:rPr>
  </w:style>
  <w:style w:type="character" w:customStyle="1" w:styleId="CommentTextChar">
    <w:name w:val="Comment Text Char"/>
    <w:basedOn w:val="DefaultParagraphFont"/>
    <w:link w:val="CommentText"/>
    <w:rsid w:val="005E2FF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56562"/>
    <w:rPr>
      <w:sz w:val="16"/>
      <w:szCs w:val="16"/>
    </w:rPr>
  </w:style>
  <w:style w:type="paragraph" w:styleId="CommentSubject">
    <w:name w:val="annotation subject"/>
    <w:basedOn w:val="CommentText"/>
    <w:next w:val="CommentText"/>
    <w:link w:val="CommentSubjectChar"/>
    <w:uiPriority w:val="99"/>
    <w:semiHidden/>
    <w:unhideWhenUsed/>
    <w:rsid w:val="00E56562"/>
    <w:rPr>
      <w:b/>
      <w:bCs/>
    </w:rPr>
  </w:style>
  <w:style w:type="character" w:customStyle="1" w:styleId="CommentSubjectChar">
    <w:name w:val="Comment Subject Char"/>
    <w:basedOn w:val="CommentTextChar"/>
    <w:link w:val="CommentSubject"/>
    <w:uiPriority w:val="99"/>
    <w:semiHidden/>
    <w:rsid w:val="00E56562"/>
    <w:rPr>
      <w:rFonts w:ascii="Times New Roman" w:eastAsia="Times New Roman" w:hAnsi="Times New Roman" w:cs="Times New Roman"/>
      <w:b/>
      <w:bCs/>
      <w:sz w:val="20"/>
      <w:szCs w:val="20"/>
    </w:rPr>
  </w:style>
  <w:style w:type="paragraph" w:styleId="Revision">
    <w:name w:val="Revision"/>
    <w:hidden/>
    <w:uiPriority w:val="99"/>
    <w:semiHidden/>
    <w:rsid w:val="00E5656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6562"/>
    <w:rPr>
      <w:rFonts w:ascii="Tahoma" w:hAnsi="Tahoma" w:cs="Tahoma"/>
      <w:sz w:val="16"/>
      <w:szCs w:val="16"/>
    </w:rPr>
  </w:style>
  <w:style w:type="character" w:customStyle="1" w:styleId="BalloonTextChar">
    <w:name w:val="Balloon Text Char"/>
    <w:basedOn w:val="DefaultParagraphFont"/>
    <w:link w:val="BalloonText"/>
    <w:uiPriority w:val="99"/>
    <w:semiHidden/>
    <w:rsid w:val="00E565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203911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436014.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leta.gov/oa/pdf/ETAForm9039expires02282013.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eta.gov/oa/complaint2.cfm" TargetMode="External"/><Relationship Id="rId5" Type="http://schemas.openxmlformats.org/officeDocument/2006/relationships/settings" Target="settings.xml"/><Relationship Id="rId15" Type="http://schemas.openxmlformats.org/officeDocument/2006/relationships/hyperlink" Target="http://www.opm.gov/policy-data-oversight/pay-leave/salaries-wages/salary-tables/pdf/2015/RUS_h.pdf" TargetMode="External"/><Relationship Id="rId10" Type="http://schemas.openxmlformats.org/officeDocument/2006/relationships/hyperlink" Target="http://www.ecfr.gov/cgi-bin/text-idx?tpl=/ecfrbrowse/Title29/29cfr30_main_02.t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oleta.gov/OA/fitzact.cfm" TargetMode="External"/><Relationship Id="rId14"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06FA2-4216-49D3-899E-61509B841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Smyth, Michel - OASAM OCIO</cp:lastModifiedBy>
  <cp:revision>2</cp:revision>
  <dcterms:created xsi:type="dcterms:W3CDTF">2016-05-16T14:10:00Z</dcterms:created>
  <dcterms:modified xsi:type="dcterms:W3CDTF">2016-05-16T14:10:00Z</dcterms:modified>
</cp:coreProperties>
</file>