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117" w:rsidRDefault="007D6117" w:rsidP="0044211B">
      <w:pPr>
        <w:tabs>
          <w:tab w:val="center" w:pos="4680"/>
        </w:tabs>
        <w:jc w:val="center"/>
        <w:rPr>
          <w:rFonts w:ascii="Times New Roman" w:hAnsi="Times New Roman"/>
        </w:rPr>
      </w:pPr>
      <w:bookmarkStart w:id="0" w:name="_GoBack"/>
      <w:bookmarkEnd w:id="0"/>
    </w:p>
    <w:p w:rsidR="0044211B" w:rsidRPr="00CE2B58" w:rsidRDefault="0044211B" w:rsidP="0044211B">
      <w:pPr>
        <w:tabs>
          <w:tab w:val="center" w:pos="4680"/>
        </w:tabs>
        <w:jc w:val="center"/>
        <w:rPr>
          <w:rFonts w:ascii="Times New Roman" w:hAnsi="Times New Roman"/>
        </w:rPr>
      </w:pPr>
      <w:r w:rsidRPr="00CE2B58">
        <w:rPr>
          <w:rFonts w:ascii="Times New Roman" w:hAnsi="Times New Roman"/>
        </w:rPr>
        <w:t>Note to Reviewer</w:t>
      </w:r>
    </w:p>
    <w:p w:rsidR="0044211B" w:rsidRPr="00CE2B58" w:rsidRDefault="0044211B" w:rsidP="0044211B">
      <w:pPr>
        <w:tabs>
          <w:tab w:val="center" w:pos="4680"/>
        </w:tabs>
        <w:jc w:val="center"/>
        <w:rPr>
          <w:rFonts w:ascii="Times New Roman" w:hAnsi="Times New Roman"/>
        </w:rPr>
      </w:pPr>
    </w:p>
    <w:p w:rsidR="0044211B" w:rsidRPr="00834B55" w:rsidRDefault="0044211B" w:rsidP="0044211B">
      <w:pPr>
        <w:rPr>
          <w:rFonts w:ascii="Times New Roman" w:hAnsi="Times New Roman"/>
        </w:rPr>
      </w:pPr>
      <w:r w:rsidRPr="00834B55">
        <w:rPr>
          <w:rFonts w:ascii="Times New Roman" w:hAnsi="Times New Roman"/>
        </w:rPr>
        <w:t xml:space="preserve">OSHA </w:t>
      </w:r>
      <w:r w:rsidR="00F44F6D">
        <w:rPr>
          <w:rFonts w:ascii="Times New Roman" w:hAnsi="Times New Roman"/>
        </w:rPr>
        <w:t>has</w:t>
      </w:r>
      <w:r w:rsidRPr="00834B55">
        <w:rPr>
          <w:rFonts w:ascii="Times New Roman" w:hAnsi="Times New Roman"/>
        </w:rPr>
        <w:t xml:space="preserve"> revise</w:t>
      </w:r>
      <w:r w:rsidR="00F44F6D">
        <w:rPr>
          <w:rFonts w:ascii="Times New Roman" w:hAnsi="Times New Roman"/>
        </w:rPr>
        <w:t>d</w:t>
      </w:r>
      <w:r w:rsidRPr="00834B55">
        <w:rPr>
          <w:rFonts w:ascii="Times New Roman" w:hAnsi="Times New Roman"/>
        </w:rPr>
        <w:t xml:space="preserve"> its Occupational Injury and Illness Recording and Reporting (Recordkeeping) regulation (29 CFR </w:t>
      </w:r>
      <w:r w:rsidR="00834B55" w:rsidRPr="00834B55">
        <w:rPr>
          <w:rFonts w:ascii="Times New Roman" w:hAnsi="Times New Roman"/>
        </w:rPr>
        <w:t>P</w:t>
      </w:r>
      <w:r w:rsidRPr="00834B55">
        <w:rPr>
          <w:rFonts w:ascii="Times New Roman" w:hAnsi="Times New Roman"/>
        </w:rPr>
        <w:t xml:space="preserve">art 1904) to require employers to submit electronically to OSHA information captured on their completed OSHA 300, 301 and 300A Forms.  </w:t>
      </w:r>
      <w:r w:rsidR="00834B55" w:rsidRPr="00834B55">
        <w:rPr>
          <w:rFonts w:ascii="Times New Roman" w:hAnsi="Times New Roman"/>
        </w:rPr>
        <w:t>These new requirements are contained under 1904.41</w:t>
      </w:r>
      <w:r w:rsidR="00463DA9">
        <w:rPr>
          <w:rFonts w:ascii="Times New Roman" w:hAnsi="Times New Roman"/>
        </w:rPr>
        <w:t>(</w:t>
      </w:r>
      <w:r w:rsidR="0073024B">
        <w:rPr>
          <w:rFonts w:ascii="Times New Roman" w:hAnsi="Times New Roman"/>
        </w:rPr>
        <w:t>see supplementary attachments</w:t>
      </w:r>
      <w:r w:rsidR="009A28AD">
        <w:rPr>
          <w:rFonts w:ascii="Times New Roman" w:hAnsi="Times New Roman"/>
        </w:rPr>
        <w:t>)</w:t>
      </w:r>
      <w:r w:rsidR="0073024B">
        <w:rPr>
          <w:rFonts w:ascii="Times New Roman" w:hAnsi="Times New Roman"/>
        </w:rPr>
        <w:t>.</w:t>
      </w:r>
      <w:r w:rsidR="00834B55" w:rsidRPr="00834B55">
        <w:rPr>
          <w:rFonts w:ascii="Times New Roman" w:hAnsi="Times New Roman"/>
        </w:rPr>
        <w:t xml:space="preserve">  </w:t>
      </w:r>
      <w:r w:rsidRPr="00834B55">
        <w:rPr>
          <w:rFonts w:ascii="Times New Roman" w:hAnsi="Times New Roman"/>
        </w:rPr>
        <w:t xml:space="preserve">OSHA estimates that the additional reporting requirements will result in an </w:t>
      </w:r>
      <w:r w:rsidR="00AA08C8" w:rsidRPr="00834B55">
        <w:rPr>
          <w:rFonts w:ascii="Times New Roman" w:hAnsi="Times New Roman"/>
        </w:rPr>
        <w:t xml:space="preserve">additional </w:t>
      </w:r>
      <w:r w:rsidR="002B42D4" w:rsidRPr="007F4148">
        <w:rPr>
          <w:rStyle w:val="blueten1"/>
          <w:rFonts w:ascii="Times New Roman" w:hAnsi="Times New Roman"/>
          <w:color w:val="000000"/>
        </w:rPr>
        <w:t xml:space="preserve">173,406 </w:t>
      </w:r>
      <w:r w:rsidR="002B42D4">
        <w:rPr>
          <w:rStyle w:val="blueten1"/>
          <w:rFonts w:ascii="Times New Roman" w:hAnsi="Times New Roman"/>
          <w:color w:val="000000"/>
        </w:rPr>
        <w:t xml:space="preserve">burden hours </w:t>
      </w:r>
      <w:r w:rsidR="002B42D4" w:rsidRPr="007F4148">
        <w:rPr>
          <w:rStyle w:val="blueten1"/>
          <w:rFonts w:ascii="Times New Roman" w:hAnsi="Times New Roman"/>
          <w:color w:val="000000"/>
        </w:rPr>
        <w:t xml:space="preserve">for the initial year of implementation and 254,029 </w:t>
      </w:r>
      <w:r w:rsidR="002B42D4">
        <w:rPr>
          <w:rStyle w:val="blueten1"/>
          <w:rFonts w:ascii="Times New Roman" w:hAnsi="Times New Roman"/>
          <w:color w:val="000000"/>
        </w:rPr>
        <w:t xml:space="preserve">hours </w:t>
      </w:r>
      <w:r w:rsidR="002B42D4" w:rsidRPr="007F4148">
        <w:rPr>
          <w:rStyle w:val="blueten1"/>
          <w:rFonts w:ascii="Times New Roman" w:hAnsi="Times New Roman"/>
          <w:color w:val="000000"/>
        </w:rPr>
        <w:t>for subsequent years</w:t>
      </w:r>
      <w:r w:rsidRPr="00834B55">
        <w:rPr>
          <w:rFonts w:ascii="Times New Roman" w:hAnsi="Times New Roman"/>
        </w:rPr>
        <w:t xml:space="preserve">.  These changes are reflected in section 12, items </w:t>
      </w:r>
      <w:r w:rsidR="00DC75B2">
        <w:rPr>
          <w:rFonts w:ascii="Times New Roman" w:hAnsi="Times New Roman"/>
        </w:rPr>
        <w:t>J</w:t>
      </w:r>
      <w:r w:rsidR="001C4B84">
        <w:rPr>
          <w:rFonts w:ascii="Times New Roman" w:hAnsi="Times New Roman"/>
        </w:rPr>
        <w:t xml:space="preserve"> and</w:t>
      </w:r>
      <w:r w:rsidR="00497E78">
        <w:rPr>
          <w:rFonts w:ascii="Times New Roman" w:hAnsi="Times New Roman"/>
        </w:rPr>
        <w:t xml:space="preserve"> K </w:t>
      </w:r>
      <w:r w:rsidRPr="00834B55">
        <w:rPr>
          <w:rFonts w:ascii="Times New Roman" w:hAnsi="Times New Roman"/>
        </w:rPr>
        <w:t>of this Information Collection Request</w:t>
      </w:r>
      <w:r w:rsidR="00F44F6D">
        <w:rPr>
          <w:rFonts w:ascii="Times New Roman" w:hAnsi="Times New Roman"/>
        </w:rPr>
        <w:t xml:space="preserve"> (ICR)</w:t>
      </w:r>
      <w:r w:rsidRPr="00834B55">
        <w:rPr>
          <w:rFonts w:ascii="Times New Roman" w:hAnsi="Times New Roman"/>
        </w:rPr>
        <w:t>.</w:t>
      </w:r>
      <w:r w:rsidR="008552DA">
        <w:rPr>
          <w:rFonts w:ascii="Times New Roman" w:hAnsi="Times New Roman"/>
        </w:rPr>
        <w:t xml:space="preserve">  The final rule also modifies employers’ obligation to inform each employee of their right to report work-related injuries and illnesses to the employer.  This new requirement is contained in 1904.35 and results in </w:t>
      </w:r>
      <w:r w:rsidR="001C4B84">
        <w:rPr>
          <w:rFonts w:ascii="Times New Roman" w:hAnsi="Times New Roman"/>
        </w:rPr>
        <w:t>no additional</w:t>
      </w:r>
      <w:r w:rsidR="00AA08C8">
        <w:rPr>
          <w:rFonts w:ascii="Times New Roman" w:hAnsi="Times New Roman"/>
        </w:rPr>
        <w:t xml:space="preserve"> </w:t>
      </w:r>
      <w:r w:rsidR="008552DA">
        <w:rPr>
          <w:rFonts w:ascii="Times New Roman" w:hAnsi="Times New Roman"/>
        </w:rPr>
        <w:t xml:space="preserve">burden </w:t>
      </w:r>
      <w:r w:rsidR="008B59FD">
        <w:rPr>
          <w:rFonts w:ascii="Times New Roman" w:hAnsi="Times New Roman"/>
        </w:rPr>
        <w:t>hours</w:t>
      </w:r>
      <w:r w:rsidR="008552DA">
        <w:rPr>
          <w:rFonts w:ascii="Times New Roman" w:hAnsi="Times New Roman"/>
        </w:rPr>
        <w:t xml:space="preserve">.  </w:t>
      </w:r>
      <w:r w:rsidR="00834B55" w:rsidRPr="00834B55">
        <w:rPr>
          <w:rFonts w:ascii="Times New Roman" w:hAnsi="Times New Roman"/>
        </w:rPr>
        <w:t xml:space="preserve">  </w:t>
      </w:r>
      <w:r w:rsidR="008552DA">
        <w:rPr>
          <w:rFonts w:ascii="Times New Roman" w:hAnsi="Times New Roman"/>
        </w:rPr>
        <w:t xml:space="preserve">This change is discussed in section 12, item </w:t>
      </w:r>
      <w:r w:rsidR="00497E78">
        <w:rPr>
          <w:rFonts w:ascii="Times New Roman" w:hAnsi="Times New Roman"/>
        </w:rPr>
        <w:t>H</w:t>
      </w:r>
      <w:r w:rsidR="008552DA">
        <w:rPr>
          <w:rFonts w:ascii="Times New Roman" w:hAnsi="Times New Roman"/>
        </w:rPr>
        <w:t xml:space="preserve"> of this ICR.  </w:t>
      </w:r>
      <w:r w:rsidR="00834B55" w:rsidRPr="00834B55">
        <w:rPr>
          <w:rFonts w:ascii="Times New Roman" w:hAnsi="Times New Roman"/>
          <w:bCs/>
        </w:rPr>
        <w:t xml:space="preserve">The rule does not add to or change any employer’s obligation to complete and retain the injury and illness records. The rule also does not add to or change the recording criteria or definitions for these records. </w:t>
      </w:r>
    </w:p>
    <w:p w:rsidR="0044211B" w:rsidRDefault="0044211B" w:rsidP="0044211B">
      <w:pPr>
        <w:widowControl/>
        <w:rPr>
          <w:rFonts w:ascii="Times New Roman" w:hAnsi="Times New Roman"/>
        </w:rPr>
      </w:pPr>
    </w:p>
    <w:p w:rsidR="0044211B" w:rsidRDefault="0044211B" w:rsidP="0044211B">
      <w:pPr>
        <w:widowControl/>
        <w:rPr>
          <w:rFonts w:ascii="Times New Roman" w:hAnsi="Times New Roman"/>
        </w:rPr>
      </w:pPr>
      <w:r>
        <w:rPr>
          <w:rFonts w:ascii="Times New Roman" w:hAnsi="Times New Roman"/>
        </w:rPr>
        <w:t xml:space="preserve">Sections </w:t>
      </w:r>
      <w:r w:rsidR="00834B55">
        <w:rPr>
          <w:rFonts w:ascii="Times New Roman" w:hAnsi="Times New Roman"/>
        </w:rPr>
        <w:t xml:space="preserve">2, 3, 4, </w:t>
      </w:r>
      <w:r w:rsidR="00F62BB7">
        <w:rPr>
          <w:rFonts w:ascii="Times New Roman" w:hAnsi="Times New Roman"/>
        </w:rPr>
        <w:t xml:space="preserve">5, </w:t>
      </w:r>
      <w:r>
        <w:rPr>
          <w:rFonts w:ascii="Times New Roman" w:hAnsi="Times New Roman"/>
        </w:rPr>
        <w:t>12</w:t>
      </w:r>
      <w:r w:rsidR="00834B55">
        <w:rPr>
          <w:rFonts w:ascii="Times New Roman" w:hAnsi="Times New Roman"/>
        </w:rPr>
        <w:t>, 14,</w:t>
      </w:r>
      <w:r>
        <w:rPr>
          <w:rFonts w:ascii="Times New Roman" w:hAnsi="Times New Roman"/>
        </w:rPr>
        <w:t xml:space="preserve"> 15 </w:t>
      </w:r>
      <w:r w:rsidR="00834B55">
        <w:rPr>
          <w:rFonts w:ascii="Times New Roman" w:hAnsi="Times New Roman"/>
        </w:rPr>
        <w:t xml:space="preserve">and 16 </w:t>
      </w:r>
      <w:r>
        <w:rPr>
          <w:rFonts w:ascii="Times New Roman" w:hAnsi="Times New Roman"/>
        </w:rPr>
        <w:t>of this Supporting Statement were modified to specifically address the changes imposed by this rulemaking.</w:t>
      </w:r>
    </w:p>
    <w:p w:rsidR="00834B55" w:rsidRDefault="00834B55" w:rsidP="0044211B">
      <w:pPr>
        <w:widowControl/>
        <w:rPr>
          <w:rFonts w:ascii="Times New Roman" w:hAnsi="Times New Roman"/>
        </w:rPr>
      </w:pPr>
    </w:p>
    <w:p w:rsidR="00AC1569" w:rsidRDefault="00AC1569" w:rsidP="00AC1569">
      <w:pPr>
        <w:widowControl/>
        <w:rPr>
          <w:rFonts w:ascii="Times New Roman" w:hAnsi="Times New Roman"/>
        </w:rPr>
      </w:pPr>
      <w:r>
        <w:rPr>
          <w:rFonts w:ascii="Times New Roman" w:hAnsi="Times New Roman"/>
        </w:rPr>
        <w:t>Note that the collection</w:t>
      </w:r>
      <w:r w:rsidR="008A5E07">
        <w:rPr>
          <w:rFonts w:ascii="Times New Roman" w:hAnsi="Times New Roman"/>
        </w:rPr>
        <w:t xml:space="preserve"> of </w:t>
      </w:r>
      <w:r>
        <w:rPr>
          <w:rFonts w:ascii="Times New Roman" w:hAnsi="Times New Roman"/>
        </w:rPr>
        <w:t>data conducted under proposed 1904.41(a</w:t>
      </w:r>
      <w:proofErr w:type="gramStart"/>
      <w:r>
        <w:rPr>
          <w:rFonts w:ascii="Times New Roman" w:hAnsi="Times New Roman"/>
        </w:rPr>
        <w:t>)(</w:t>
      </w:r>
      <w:proofErr w:type="gramEnd"/>
      <w:r w:rsidR="001C4B84">
        <w:rPr>
          <w:rFonts w:ascii="Times New Roman" w:hAnsi="Times New Roman"/>
        </w:rPr>
        <w:t>3</w:t>
      </w:r>
      <w:r>
        <w:rPr>
          <w:rFonts w:ascii="Times New Roman" w:hAnsi="Times New Roman"/>
        </w:rPr>
        <w:t xml:space="preserve">) will be addressed under separate Information Collection Requests (ICR) prior to implementation.  </w:t>
      </w:r>
    </w:p>
    <w:p w:rsidR="00A34FAE" w:rsidRDefault="0044211B" w:rsidP="00A34FAE">
      <w:pPr>
        <w:widowControl/>
        <w:jc w:val="center"/>
        <w:rPr>
          <w:rFonts w:ascii="Times New Roman" w:hAnsi="Times New Roman"/>
        </w:rPr>
      </w:pPr>
      <w:r>
        <w:rPr>
          <w:rFonts w:ascii="Times New Roman" w:hAnsi="Times New Roman"/>
          <w:b/>
          <w:bCs/>
        </w:rPr>
        <w:br w:type="page"/>
      </w:r>
    </w:p>
    <w:p w:rsidR="00A34FAE" w:rsidRDefault="00A34FAE" w:rsidP="00A34FAE">
      <w:pPr>
        <w:widowControl/>
        <w:rPr>
          <w:rFonts w:ascii="Times New Roman" w:hAnsi="Times New Roman"/>
          <w:b/>
          <w:bCs/>
        </w:rPr>
      </w:pPr>
      <w:r>
        <w:rPr>
          <w:rFonts w:ascii="Times New Roman" w:hAnsi="Times New Roman"/>
          <w:b/>
          <w:bCs/>
        </w:rPr>
        <w:lastRenderedPageBreak/>
        <w:t>A.  JUSTIFICATION</w:t>
      </w:r>
    </w:p>
    <w:p w:rsidR="00A34FAE" w:rsidRDefault="00A34FAE" w:rsidP="00A34FAE">
      <w:pPr>
        <w:widowControl/>
        <w:rPr>
          <w:rFonts w:ascii="Times New Roman" w:hAnsi="Times New Roman"/>
          <w:b/>
          <w:bCs/>
        </w:rPr>
      </w:pPr>
    </w:p>
    <w:p w:rsidR="00A34FAE" w:rsidRDefault="00A34FAE" w:rsidP="00A34FAE">
      <w:pPr>
        <w:widowControl/>
        <w:rPr>
          <w:rFonts w:ascii="Times New Roman" w:hAnsi="Times New Roman"/>
          <w:b/>
          <w:bCs/>
        </w:rPr>
      </w:pPr>
      <w:r>
        <w:rPr>
          <w:rFonts w:ascii="Times New Roman" w:hAnsi="Times New Roman"/>
          <w:b/>
          <w:bCs/>
          <w:sz w:val="20"/>
          <w:szCs w:val="2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112C4" w:rsidRDefault="002112C4" w:rsidP="002112C4">
      <w:pPr>
        <w:rPr>
          <w:rFonts w:ascii="Times New Roman" w:hAnsi="Times New Roman"/>
        </w:rPr>
      </w:pPr>
    </w:p>
    <w:p w:rsidR="002112C4" w:rsidRDefault="002112C4" w:rsidP="002112C4">
      <w:pPr>
        <w:rPr>
          <w:rFonts w:ascii="Times New Roman" w:hAnsi="Times New Roman"/>
        </w:rPr>
      </w:pPr>
      <w:r>
        <w:rPr>
          <w:rFonts w:ascii="Times New Roman" w:hAnsi="Times New Roman"/>
        </w:rPr>
        <w:t xml:space="preserve"> Public Law 91-596, the Occupational Safety and Health Act of 1970, section 24(a) states that:</w:t>
      </w:r>
    </w:p>
    <w:p w:rsidR="002112C4" w:rsidRDefault="002112C4" w:rsidP="002112C4">
      <w:pPr>
        <w:rPr>
          <w:rFonts w:ascii="Times New Roman" w:hAnsi="Times New Roman"/>
        </w:rPr>
      </w:pPr>
    </w:p>
    <w:p w:rsidR="002112C4" w:rsidRDefault="002112C4" w:rsidP="002112C4">
      <w:pPr>
        <w:ind w:left="720"/>
        <w:rPr>
          <w:rFonts w:ascii="Times New Roman" w:hAnsi="Times New Roman"/>
        </w:rPr>
      </w:pPr>
      <w:r>
        <w:rPr>
          <w:rFonts w:ascii="Times New Roman" w:hAnsi="Times New Roman"/>
        </w:rPr>
        <w:t xml:space="preserve">The </w:t>
      </w:r>
      <w:r w:rsidR="00650A13">
        <w:rPr>
          <w:rFonts w:ascii="Times New Roman" w:hAnsi="Times New Roman"/>
        </w:rPr>
        <w:t>Secretary .</w:t>
      </w:r>
      <w:r>
        <w:rPr>
          <w:rFonts w:ascii="Times New Roman" w:hAnsi="Times New Roman"/>
        </w:rPr>
        <w:t xml:space="preserve"> . .</w:t>
      </w:r>
      <w:r w:rsidR="00B33E1B">
        <w:rPr>
          <w:rFonts w:ascii="Times New Roman" w:hAnsi="Times New Roman"/>
        </w:rPr>
        <w:t xml:space="preserve"> </w:t>
      </w:r>
      <w:r>
        <w:rPr>
          <w:rFonts w:ascii="Times New Roman" w:hAnsi="Times New Roman"/>
        </w:rPr>
        <w:t>shall develop and maintain an effective program of collection, compilation, and analysis of occupational safety and health statistics.</w:t>
      </w:r>
    </w:p>
    <w:p w:rsidR="002112C4" w:rsidRDefault="002112C4" w:rsidP="002112C4">
      <w:pPr>
        <w:rPr>
          <w:rFonts w:ascii="Times New Roman" w:hAnsi="Times New Roman"/>
        </w:rPr>
      </w:pPr>
    </w:p>
    <w:p w:rsidR="002112C4" w:rsidRDefault="002112C4" w:rsidP="002112C4">
      <w:pPr>
        <w:rPr>
          <w:rFonts w:ascii="Times New Roman" w:hAnsi="Times New Roman"/>
        </w:rPr>
      </w:pPr>
      <w:r>
        <w:rPr>
          <w:rFonts w:ascii="Times New Roman" w:hAnsi="Times New Roman"/>
        </w:rPr>
        <w:t>Further:</w:t>
      </w:r>
    </w:p>
    <w:p w:rsidR="002112C4" w:rsidRDefault="002112C4" w:rsidP="002112C4">
      <w:pPr>
        <w:rPr>
          <w:rFonts w:ascii="Times New Roman" w:hAnsi="Times New Roman"/>
        </w:rPr>
      </w:pPr>
    </w:p>
    <w:p w:rsidR="002112C4" w:rsidRDefault="002112C4" w:rsidP="002112C4">
      <w:pPr>
        <w:ind w:left="720"/>
        <w:rPr>
          <w:rFonts w:ascii="Times New Roman" w:hAnsi="Times New Roman"/>
        </w:rPr>
      </w:pPr>
      <w:r>
        <w:rPr>
          <w:rFonts w:ascii="Times New Roman" w:hAnsi="Times New Roman"/>
        </w:rPr>
        <w:t>. . .the Secretary may promote, encourage, or directly engage in programs of studies, information and communication concerning occupational safety and health statistics.</w:t>
      </w:r>
    </w:p>
    <w:p w:rsidR="002112C4" w:rsidRDefault="002112C4" w:rsidP="002112C4">
      <w:pPr>
        <w:rPr>
          <w:rFonts w:ascii="Times New Roman" w:hAnsi="Times New Roman"/>
        </w:rPr>
      </w:pPr>
    </w:p>
    <w:p w:rsidR="002112C4" w:rsidRDefault="002112C4" w:rsidP="002112C4">
      <w:pPr>
        <w:rPr>
          <w:rFonts w:ascii="Times New Roman" w:hAnsi="Times New Roman"/>
        </w:rPr>
      </w:pPr>
      <w:r>
        <w:rPr>
          <w:rFonts w:ascii="Times New Roman" w:hAnsi="Times New Roman"/>
        </w:rPr>
        <w:t>Section 8(c)(2) of the OSH Act also prescribes that:</w:t>
      </w:r>
    </w:p>
    <w:p w:rsidR="002112C4" w:rsidRDefault="002112C4" w:rsidP="002112C4">
      <w:pPr>
        <w:rPr>
          <w:rFonts w:ascii="Times New Roman" w:hAnsi="Times New Roman"/>
        </w:rPr>
      </w:pPr>
    </w:p>
    <w:p w:rsidR="002112C4" w:rsidRDefault="002112C4" w:rsidP="002112C4">
      <w:pPr>
        <w:ind w:left="720"/>
        <w:rPr>
          <w:rFonts w:ascii="Times New Roman" w:hAnsi="Times New Roman"/>
        </w:rPr>
      </w:pPr>
      <w:r>
        <w:rPr>
          <w:rFonts w:ascii="Times New Roman" w:hAnsi="Times New Roman"/>
        </w:rPr>
        <w:t>The Secretary shall prescribe regulations requiring employers to maintain accurate records of and to make periodic reports on, work-related deaths, injuries and illnesses. . .</w:t>
      </w:r>
    </w:p>
    <w:p w:rsidR="00A34FAE" w:rsidRDefault="00A34FAE" w:rsidP="00A34FAE">
      <w:pPr>
        <w:ind w:firstLine="720"/>
        <w:rPr>
          <w:rFonts w:ascii="Times New Roman" w:hAnsi="Times New Roman"/>
        </w:rPr>
      </w:pPr>
    </w:p>
    <w:p w:rsidR="00CD37F7" w:rsidRDefault="002112C4" w:rsidP="00CD37F7">
      <w:pPr>
        <w:ind w:firstLine="720"/>
        <w:rPr>
          <w:rFonts w:ascii="Times New Roman" w:hAnsi="Times New Roman"/>
        </w:rPr>
      </w:pPr>
      <w:r>
        <w:rPr>
          <w:rFonts w:ascii="Times New Roman" w:hAnsi="Times New Roman"/>
        </w:rPr>
        <w:t xml:space="preserve">Recordkeeping regulations are contained in Title 29 of the Code of Federal Regulations (CFR) Part 1904.   </w:t>
      </w:r>
    </w:p>
    <w:p w:rsidR="002112C4" w:rsidRDefault="002112C4" w:rsidP="00CD37F7">
      <w:pPr>
        <w:ind w:firstLine="720"/>
        <w:rPr>
          <w:rFonts w:ascii="Times New Roman" w:hAnsi="Times New Roman"/>
        </w:rPr>
      </w:pPr>
      <w:r>
        <w:rPr>
          <w:rFonts w:ascii="Times New Roman" w:hAnsi="Times New Roman"/>
        </w:rPr>
        <w:t xml:space="preserve"> </w:t>
      </w:r>
    </w:p>
    <w:p w:rsidR="002112C4" w:rsidRDefault="002112C4" w:rsidP="00CD37F7">
      <w:pPr>
        <w:ind w:firstLine="720"/>
        <w:rPr>
          <w:rFonts w:ascii="Times New Roman" w:hAnsi="Times New Roman"/>
        </w:rPr>
      </w:pPr>
      <w:r>
        <w:rPr>
          <w:rFonts w:ascii="Times New Roman" w:hAnsi="Times New Roman"/>
        </w:rPr>
        <w:t xml:space="preserve">Recordkeeping forms are promulgated under 29 CFR Part 1904, and consist of the OSHA Form 300, the Log of </w:t>
      </w:r>
      <w:r w:rsidR="004627AB">
        <w:rPr>
          <w:rFonts w:ascii="Times New Roman" w:hAnsi="Times New Roman"/>
        </w:rPr>
        <w:t>Work-Related Injur</w:t>
      </w:r>
      <w:r>
        <w:rPr>
          <w:rFonts w:ascii="Times New Roman" w:hAnsi="Times New Roman"/>
        </w:rPr>
        <w:t xml:space="preserve">ies and Illnesses; the OSHA Form 300A, Summary of Work-Related Injuries and Illnesses; and the OSHA Form 301, the Injury and Illness Incident Report.  The use of the recordkeeping forms by employers helps to ensure the uniformity of the safety and health data utilized by OSHA and the Bureau of Labor Statistics </w:t>
      </w:r>
      <w:r w:rsidR="00DA7F6D">
        <w:rPr>
          <w:rFonts w:ascii="Times New Roman" w:hAnsi="Times New Roman"/>
        </w:rPr>
        <w:t>(</w:t>
      </w:r>
      <w:r>
        <w:rPr>
          <w:rFonts w:ascii="Times New Roman" w:hAnsi="Times New Roman"/>
        </w:rPr>
        <w:t>BLS).</w:t>
      </w:r>
    </w:p>
    <w:p w:rsidR="00CD37F7" w:rsidRDefault="00CD37F7" w:rsidP="00CD37F7">
      <w:pPr>
        <w:ind w:firstLine="720"/>
        <w:rPr>
          <w:rFonts w:ascii="Times New Roman" w:hAnsi="Times New Roman"/>
        </w:rPr>
      </w:pPr>
    </w:p>
    <w:p w:rsidR="00A34FAE" w:rsidRDefault="00A34FAE" w:rsidP="00A34FAE">
      <w:pPr>
        <w:widowControl/>
        <w:rPr>
          <w:rFonts w:ascii="Times New Roman" w:hAnsi="Times New Roman"/>
          <w:b/>
          <w:bCs/>
        </w:rPr>
      </w:pPr>
      <w:r>
        <w:rPr>
          <w:rFonts w:ascii="Times New Roman" w:hAnsi="Times New Roman"/>
          <w:b/>
          <w:bCs/>
          <w:sz w:val="20"/>
          <w:szCs w:val="20"/>
        </w:rPr>
        <w:t xml:space="preserve"> 2.  Indicate how, by whom, and for what purpose the information is to be used.  Except for a new collection, indicate the actual use the agency has made of the information received from the current collection.</w:t>
      </w:r>
    </w:p>
    <w:p w:rsidR="00CD37F7" w:rsidRDefault="00CD37F7" w:rsidP="00CD37F7">
      <w:pPr>
        <w:tabs>
          <w:tab w:val="left" w:pos="-1440"/>
        </w:tabs>
        <w:ind w:left="720" w:hanging="720"/>
        <w:rPr>
          <w:rFonts w:ascii="Times New Roman" w:hAnsi="Times New Roman"/>
        </w:rPr>
      </w:pPr>
    </w:p>
    <w:p w:rsidR="00CD37F7" w:rsidRDefault="00CD37F7" w:rsidP="00CD37F7">
      <w:pPr>
        <w:tabs>
          <w:tab w:val="left" w:pos="-1440"/>
        </w:tabs>
        <w:ind w:left="720" w:hanging="720"/>
        <w:rPr>
          <w:rFonts w:ascii="Times New Roman" w:hAnsi="Times New Roman"/>
        </w:rPr>
        <w:sectPr w:rsidR="00CD37F7" w:rsidSect="00DD1D34">
          <w:headerReference w:type="default" r:id="rId9"/>
          <w:footerReference w:type="even" r:id="rId10"/>
          <w:footerReference w:type="default" r:id="rId11"/>
          <w:headerReference w:type="first" r:id="rId12"/>
          <w:pgSz w:w="12240" w:h="15840"/>
          <w:pgMar w:top="1080" w:right="1440" w:bottom="1080" w:left="1440" w:header="720" w:footer="720" w:gutter="0"/>
          <w:pgNumType w:start="1"/>
          <w:cols w:space="720"/>
          <w:noEndnote/>
          <w:docGrid w:linePitch="326"/>
        </w:sectPr>
      </w:pPr>
    </w:p>
    <w:p w:rsidR="002112C4" w:rsidRDefault="002112C4" w:rsidP="00CD37F7">
      <w:pPr>
        <w:rPr>
          <w:rFonts w:ascii="Times New Roman" w:hAnsi="Times New Roman"/>
        </w:rPr>
      </w:pPr>
      <w:r>
        <w:rPr>
          <w:rFonts w:ascii="Times New Roman" w:hAnsi="Times New Roman"/>
        </w:rPr>
        <w:lastRenderedPageBreak/>
        <w:t xml:space="preserve">The OSHA Forms package and 29 CFR </w:t>
      </w:r>
      <w:r w:rsidR="0087120A">
        <w:rPr>
          <w:rFonts w:ascii="Times New Roman" w:hAnsi="Times New Roman"/>
        </w:rPr>
        <w:t>P</w:t>
      </w:r>
      <w:r>
        <w:rPr>
          <w:rFonts w:ascii="Times New Roman" w:hAnsi="Times New Roman"/>
        </w:rPr>
        <w:t xml:space="preserve">art 1904 provide employers with the means and specific instructions needed to maintain records of work-related injuries and illnesses.  Response to this collection of information is mandatory for employers covered by the regulations, as specified in 29 CFR </w:t>
      </w:r>
      <w:r w:rsidR="00706579">
        <w:rPr>
          <w:rFonts w:ascii="Times New Roman" w:hAnsi="Times New Roman"/>
        </w:rPr>
        <w:t>P</w:t>
      </w:r>
      <w:r>
        <w:rPr>
          <w:rFonts w:ascii="Times New Roman" w:hAnsi="Times New Roman"/>
        </w:rPr>
        <w:t xml:space="preserve">art 1904, </w:t>
      </w:r>
      <w:r w:rsidR="00A34FAE">
        <w:rPr>
          <w:rFonts w:ascii="Times New Roman" w:hAnsi="Times New Roman"/>
        </w:rPr>
        <w:t>s</w:t>
      </w:r>
      <w:r>
        <w:rPr>
          <w:rFonts w:ascii="Times New Roman" w:hAnsi="Times New Roman"/>
        </w:rPr>
        <w:t xml:space="preserve">ubpart B.  </w:t>
      </w:r>
      <w:r w:rsidRPr="00D03275">
        <w:rPr>
          <w:rFonts w:ascii="Times New Roman" w:hAnsi="Times New Roman"/>
        </w:rPr>
        <w:t xml:space="preserve">Approximately </w:t>
      </w:r>
      <w:r w:rsidR="00E66AC3">
        <w:rPr>
          <w:rFonts w:ascii="Times New Roman" w:hAnsi="Times New Roman"/>
        </w:rPr>
        <w:t>640</w:t>
      </w:r>
      <w:r w:rsidR="008552DA">
        <w:rPr>
          <w:rFonts w:ascii="Times New Roman" w:hAnsi="Times New Roman"/>
        </w:rPr>
        <w:t>,000</w:t>
      </w:r>
      <w:r w:rsidRPr="00D03275">
        <w:rPr>
          <w:rFonts w:ascii="Times New Roman" w:hAnsi="Times New Roman"/>
        </w:rPr>
        <w:t xml:space="preserve"> employers with </w:t>
      </w:r>
      <w:r w:rsidR="008552DA">
        <w:rPr>
          <w:rFonts w:ascii="Times New Roman" w:hAnsi="Times New Roman"/>
        </w:rPr>
        <w:t>1,</w:t>
      </w:r>
      <w:r w:rsidR="00E66AC3">
        <w:rPr>
          <w:rFonts w:ascii="Times New Roman" w:hAnsi="Times New Roman"/>
        </w:rPr>
        <w:t>3</w:t>
      </w:r>
      <w:r w:rsidR="008552DA">
        <w:rPr>
          <w:rFonts w:ascii="Times New Roman" w:hAnsi="Times New Roman"/>
        </w:rPr>
        <w:t>00,000</w:t>
      </w:r>
      <w:r w:rsidR="003F0847" w:rsidRPr="00D03275">
        <w:rPr>
          <w:rFonts w:ascii="Times New Roman" w:hAnsi="Times New Roman"/>
        </w:rPr>
        <w:t xml:space="preserve"> </w:t>
      </w:r>
      <w:r w:rsidRPr="00D03275">
        <w:rPr>
          <w:rFonts w:ascii="Times New Roman" w:hAnsi="Times New Roman"/>
        </w:rPr>
        <w:t>establishments are</w:t>
      </w:r>
      <w:r>
        <w:rPr>
          <w:rFonts w:ascii="Times New Roman" w:hAnsi="Times New Roman"/>
        </w:rPr>
        <w:t xml:space="preserve"> regularly required to maintain the forms.</w:t>
      </w:r>
    </w:p>
    <w:p w:rsidR="00CD37F7" w:rsidRDefault="00CD37F7" w:rsidP="00CD37F7">
      <w:pPr>
        <w:rPr>
          <w:rFonts w:ascii="Times New Roman" w:hAnsi="Times New Roman"/>
        </w:rPr>
      </w:pPr>
    </w:p>
    <w:p w:rsidR="002112C4" w:rsidRDefault="002112C4" w:rsidP="00CD37F7">
      <w:pPr>
        <w:rPr>
          <w:rFonts w:ascii="Times New Roman" w:hAnsi="Times New Roman"/>
        </w:rPr>
      </w:pPr>
      <w:r>
        <w:rPr>
          <w:rFonts w:ascii="Times New Roman" w:hAnsi="Times New Roman"/>
        </w:rPr>
        <w:t xml:space="preserve">Employers required to keep the occupational injury and illness records pursuant to 29 CFR Part 1904 must maintain the required records at each establishment, and comply with the annual certification and posting requirements of 29 CFR 1904.32.  These employers are required to comply with the requirements of 29 CFR 1904.35, which provide access to records for employees, former employees and their representatives.   These employers are also required to comply with the reporting requirements of 29 CFR 1904 Subpart E, which provides for reporting </w:t>
      </w:r>
      <w:r>
        <w:rPr>
          <w:rFonts w:ascii="Times New Roman" w:hAnsi="Times New Roman"/>
        </w:rPr>
        <w:lastRenderedPageBreak/>
        <w:t>fatality, injury and illness information to the government</w:t>
      </w:r>
      <w:r w:rsidR="008552DA">
        <w:rPr>
          <w:rFonts w:ascii="Times New Roman" w:hAnsi="Times New Roman"/>
        </w:rPr>
        <w:t>.</w:t>
      </w:r>
    </w:p>
    <w:p w:rsidR="00CD37F7" w:rsidRDefault="00CD37F7" w:rsidP="00CD37F7">
      <w:pPr>
        <w:rPr>
          <w:rFonts w:ascii="Times New Roman" w:hAnsi="Times New Roman"/>
        </w:rPr>
      </w:pPr>
    </w:p>
    <w:p w:rsidR="002112C4" w:rsidRDefault="002112C4" w:rsidP="00CD37F7">
      <w:pPr>
        <w:rPr>
          <w:rFonts w:ascii="Times New Roman" w:hAnsi="Times New Roman"/>
        </w:rPr>
      </w:pPr>
      <w:r>
        <w:rPr>
          <w:rFonts w:ascii="Times New Roman" w:hAnsi="Times New Roman"/>
        </w:rPr>
        <w:t>The records kept pursuant to Part 1904 are used for many purposes.  Generally, hard data are necessary to define the nature and extent of existing occupational health and safety problems, or lack thereof.  Hard data on occupational injuries and illnesses provide a baseline for use in evaluating efforts to solve existing health and safety problems.  Accurate worksite data are indispensable for use in outcome-oriented efforts to improve the safety and health of America’s workers.</w:t>
      </w:r>
    </w:p>
    <w:p w:rsidR="002112C4" w:rsidRDefault="002112C4" w:rsidP="00CD37F7">
      <w:pPr>
        <w:spacing w:line="480" w:lineRule="auto"/>
        <w:rPr>
          <w:rFonts w:ascii="Times New Roman" w:hAnsi="Times New Roman"/>
        </w:rPr>
        <w:sectPr w:rsidR="002112C4" w:rsidSect="00D26207">
          <w:type w:val="continuous"/>
          <w:pgSz w:w="12240" w:h="15840"/>
          <w:pgMar w:top="1080" w:right="1440" w:bottom="1080" w:left="1440" w:header="720" w:footer="720" w:gutter="0"/>
          <w:cols w:space="720"/>
          <w:noEndnote/>
        </w:sectPr>
      </w:pPr>
    </w:p>
    <w:p w:rsidR="00CD37F7" w:rsidRDefault="00CD37F7" w:rsidP="00CD37F7">
      <w:pPr>
        <w:rPr>
          <w:rFonts w:ascii="Times New Roman" w:hAnsi="Times New Roman"/>
        </w:rPr>
      </w:pPr>
    </w:p>
    <w:p w:rsidR="002112C4" w:rsidRDefault="002112C4" w:rsidP="00CD37F7">
      <w:pPr>
        <w:rPr>
          <w:rFonts w:ascii="Times New Roman" w:hAnsi="Times New Roman"/>
        </w:rPr>
      </w:pPr>
      <w:r>
        <w:rPr>
          <w:rFonts w:ascii="Times New Roman" w:hAnsi="Times New Roman"/>
        </w:rPr>
        <w:t xml:space="preserve">Specifically, the records kept pursuant to Part 1904 are used primarily by government, employers, employees, and labor organizations.  OSHA </w:t>
      </w:r>
      <w:r w:rsidR="008552DA">
        <w:rPr>
          <w:rFonts w:ascii="Times New Roman" w:hAnsi="Times New Roman"/>
        </w:rPr>
        <w:t>has used</w:t>
      </w:r>
      <w:r>
        <w:rPr>
          <w:rFonts w:ascii="Times New Roman" w:hAnsi="Times New Roman"/>
        </w:rPr>
        <w:t xml:space="preserve"> the information gathered from Part 1904 records during its annual data collection to target its programmed inspections and outreach efforts and to comply with the Government Performance and Results Act (GPRA).  OSHA also uses information provided in individual employer’s Part 1904 records when its compliance officers review them as a part of an on-site OSHA inspection.  The information in the records can provide a roadmap for the compliance officer to focus the inspection on the most hazardous aspects of the operation.  In short, accurate records are necessary for the optimal prioritization of the use of OSHA's scarce resources. </w:t>
      </w:r>
    </w:p>
    <w:p w:rsidR="00CD37F7" w:rsidRDefault="00CD37F7" w:rsidP="00CD37F7">
      <w:pPr>
        <w:rPr>
          <w:rFonts w:ascii="Times New Roman" w:hAnsi="Times New Roman"/>
        </w:rPr>
      </w:pPr>
    </w:p>
    <w:p w:rsidR="002112C4" w:rsidRPr="00843E27" w:rsidRDefault="002112C4" w:rsidP="00CD37F7">
      <w:pPr>
        <w:rPr>
          <w:rFonts w:ascii="Times New Roman" w:hAnsi="Times New Roman"/>
        </w:rPr>
      </w:pPr>
      <w:r>
        <w:rPr>
          <w:rFonts w:ascii="Times New Roman" w:hAnsi="Times New Roman"/>
        </w:rPr>
        <w:t>In addition to OSHA, others use information generated by the Part 1904 records.  The Bureau of Labor Statistics (BLS) uses the information collected from the Part 1904 records of participants in</w:t>
      </w:r>
      <w:r w:rsidR="008552DA">
        <w:rPr>
          <w:rFonts w:ascii="Times New Roman" w:hAnsi="Times New Roman"/>
        </w:rPr>
        <w:t xml:space="preserve"> its annual statistical survey </w:t>
      </w:r>
      <w:r>
        <w:rPr>
          <w:rFonts w:ascii="Times New Roman" w:hAnsi="Times New Roman"/>
        </w:rPr>
        <w:t>to produce national statistics on occupational injuries and illnesses.</w:t>
      </w:r>
      <w:r>
        <w:rPr>
          <w:rFonts w:ascii="Times New Roman" w:hAnsi="Times New Roman"/>
          <w:b/>
          <w:bCs/>
        </w:rPr>
        <w:t xml:space="preserve"> </w:t>
      </w:r>
      <w:r w:rsidR="008552DA">
        <w:rPr>
          <w:rFonts w:ascii="Times New Roman" w:hAnsi="Times New Roman"/>
        </w:rPr>
        <w:t>(Note: The burden associated with the requirements of §1904.42 are covered under OMB Control Number 1220-0045.)</w:t>
      </w:r>
      <w:r>
        <w:rPr>
          <w:rFonts w:ascii="Times New Roman" w:hAnsi="Times New Roman"/>
          <w:b/>
          <w:bCs/>
        </w:rPr>
        <w:t xml:space="preserve"> </w:t>
      </w:r>
      <w:r w:rsidR="008552DA">
        <w:rPr>
          <w:rFonts w:ascii="Times New Roman" w:hAnsi="Times New Roman"/>
          <w:b/>
          <w:bCs/>
        </w:rPr>
        <w:t xml:space="preserve"> </w:t>
      </w:r>
      <w:r>
        <w:rPr>
          <w:rFonts w:ascii="Times New Roman" w:hAnsi="Times New Roman"/>
        </w:rPr>
        <w:t xml:space="preserve">Employers and employees use the records to see -- in a snapshot -- the health and safety record for the establishment.  The records provide accurate injury and illness information for each worksite; information which is indispensable for use by the employer as well as employees in accomplishing data-based problem solving and hazard identification to improve the health and safety conditions of the worksite.   </w:t>
      </w:r>
    </w:p>
    <w:p w:rsidR="00843E27" w:rsidRPr="00843E27" w:rsidRDefault="00843E27" w:rsidP="00843E27">
      <w:pPr>
        <w:widowControl/>
        <w:autoSpaceDE/>
        <w:autoSpaceDN/>
        <w:adjustRightInd/>
        <w:ind w:left="360"/>
        <w:rPr>
          <w:rFonts w:ascii="Times New Roman" w:hAnsi="Times New Roman"/>
        </w:rPr>
      </w:pPr>
    </w:p>
    <w:p w:rsidR="00843E27" w:rsidRPr="00843E27" w:rsidRDefault="00843E27" w:rsidP="00843E27">
      <w:pPr>
        <w:widowControl/>
        <w:autoSpaceDE/>
        <w:autoSpaceDN/>
        <w:adjustRightInd/>
        <w:rPr>
          <w:rFonts w:ascii="Times New Roman" w:hAnsi="Times New Roman"/>
        </w:rPr>
      </w:pPr>
      <w:r w:rsidRPr="00843E27">
        <w:rPr>
          <w:rFonts w:ascii="Times New Roman" w:hAnsi="Times New Roman"/>
        </w:rPr>
        <w:t xml:space="preserve">The </w:t>
      </w:r>
      <w:r w:rsidR="00A001E6">
        <w:rPr>
          <w:rFonts w:ascii="Times New Roman" w:hAnsi="Times New Roman"/>
        </w:rPr>
        <w:t>final</w:t>
      </w:r>
      <w:r w:rsidRPr="00843E27">
        <w:rPr>
          <w:rFonts w:ascii="Times New Roman" w:hAnsi="Times New Roman"/>
        </w:rPr>
        <w:t xml:space="preserve"> rule’s provisions requiring regular electronic submission of injury and illness data will allow OSHA to acquire a much larger and timelier amount of information about injuries and illnesses in the workplace.  This will improve the Agency’s ability to identify, target, and remove safety and health hazards, thereby preventing workplace injuries, illnesses, and deaths.</w:t>
      </w:r>
    </w:p>
    <w:p w:rsidR="00843E27" w:rsidRPr="00843E27" w:rsidRDefault="00843E27" w:rsidP="00843E27">
      <w:pPr>
        <w:widowControl/>
        <w:autoSpaceDE/>
        <w:autoSpaceDN/>
        <w:adjustRightInd/>
        <w:rPr>
          <w:rFonts w:ascii="Times New Roman" w:hAnsi="Times New Roman"/>
        </w:rPr>
      </w:pPr>
    </w:p>
    <w:p w:rsidR="00843E27" w:rsidRDefault="00843E27" w:rsidP="00843E27">
      <w:pPr>
        <w:widowControl/>
        <w:autoSpaceDE/>
        <w:autoSpaceDN/>
        <w:adjustRightInd/>
        <w:rPr>
          <w:rFonts w:ascii="Times New Roman" w:hAnsi="Times New Roman"/>
        </w:rPr>
      </w:pPr>
      <w:r w:rsidRPr="00843E27">
        <w:rPr>
          <w:rFonts w:ascii="Times New Roman" w:hAnsi="Times New Roman"/>
        </w:rPr>
        <w:t>The act of collecting data that may be examined by OSHA and by members of the public is likely to result in behavioral outcomes that promote workplace safety and health.  For example, in anticipation of sending it to OSHA, employers and managers are likely to examine more carefully their data on work-related injuries and illnesses, and through this process identify and prioritize hazards that can be abated to reduce injury or illness risk in the future.  In addition, this review is likely to improve the accuracy and completeness of the data. Public posting of the data collected will be valuable in identifying patterns of injuries and illnesses across establishments where workers are exposed to similar hazards, including the identification of patterns that were previously unrecognized.</w:t>
      </w:r>
    </w:p>
    <w:p w:rsidR="00843E27" w:rsidRDefault="00843E27" w:rsidP="00843E27">
      <w:pPr>
        <w:widowControl/>
        <w:autoSpaceDE/>
        <w:autoSpaceDN/>
        <w:adjustRightInd/>
        <w:rPr>
          <w:rFonts w:ascii="Times New Roman" w:hAnsi="Times New Roman"/>
        </w:rPr>
      </w:pPr>
      <w:r w:rsidRPr="00843E27">
        <w:rPr>
          <w:rFonts w:ascii="Times New Roman" w:hAnsi="Times New Roman"/>
        </w:rPr>
        <w:lastRenderedPageBreak/>
        <w:t xml:space="preserve">The collection of data from numerous employers will facilitate benchmarking, allowing employers to compare injury risks and rates at their establishments to those at comparable establishments. </w:t>
      </w:r>
      <w:r w:rsidR="00B84C76">
        <w:rPr>
          <w:rFonts w:ascii="Times New Roman" w:hAnsi="Times New Roman"/>
        </w:rPr>
        <w:t xml:space="preserve"> </w:t>
      </w:r>
      <w:r w:rsidRPr="00843E27">
        <w:rPr>
          <w:rFonts w:ascii="Times New Roman" w:hAnsi="Times New Roman"/>
        </w:rPr>
        <w:t xml:space="preserve">Workplace safety consultants might improve their marketing toward establishments whose injury/illness records suggest that the establishments would benefit from their services. </w:t>
      </w:r>
      <w:r w:rsidR="00B84C76">
        <w:rPr>
          <w:rFonts w:ascii="Times New Roman" w:hAnsi="Times New Roman"/>
        </w:rPr>
        <w:t xml:space="preserve"> </w:t>
      </w:r>
      <w:r w:rsidRPr="00843E27">
        <w:rPr>
          <w:rFonts w:ascii="Times New Roman" w:hAnsi="Times New Roman"/>
        </w:rPr>
        <w:t xml:space="preserve">On-line access to the injury/illness data will support the development of innovative ideas and allow everybody with a stake in workplace safety to participate in improving occupational safety and health.  </w:t>
      </w:r>
    </w:p>
    <w:p w:rsidR="00AC1569" w:rsidRDefault="00AC1569" w:rsidP="00843E27">
      <w:pPr>
        <w:widowControl/>
        <w:autoSpaceDE/>
        <w:autoSpaceDN/>
        <w:adjustRightInd/>
        <w:rPr>
          <w:rFonts w:ascii="Times New Roman" w:hAnsi="Times New Roman"/>
        </w:rPr>
      </w:pPr>
    </w:p>
    <w:p w:rsidR="00AC1569" w:rsidRDefault="00AC1569" w:rsidP="00AC1569">
      <w:pPr>
        <w:widowControl/>
        <w:rPr>
          <w:rFonts w:ascii="Times New Roman" w:hAnsi="Times New Roman"/>
        </w:rPr>
      </w:pPr>
      <w:r>
        <w:rPr>
          <w:rFonts w:ascii="Times New Roman" w:hAnsi="Times New Roman"/>
        </w:rPr>
        <w:t>Note that the collection</w:t>
      </w:r>
      <w:r w:rsidR="008A5E07">
        <w:rPr>
          <w:rFonts w:ascii="Times New Roman" w:hAnsi="Times New Roman"/>
        </w:rPr>
        <w:t xml:space="preserve"> of injury and illness</w:t>
      </w:r>
      <w:r>
        <w:rPr>
          <w:rFonts w:ascii="Times New Roman" w:hAnsi="Times New Roman"/>
        </w:rPr>
        <w:t xml:space="preserve"> data conducted under proposed 1904.41(a</w:t>
      </w:r>
      <w:proofErr w:type="gramStart"/>
      <w:r>
        <w:rPr>
          <w:rFonts w:ascii="Times New Roman" w:hAnsi="Times New Roman"/>
        </w:rPr>
        <w:t>)(</w:t>
      </w:r>
      <w:proofErr w:type="gramEnd"/>
      <w:r>
        <w:rPr>
          <w:rFonts w:ascii="Times New Roman" w:hAnsi="Times New Roman"/>
        </w:rPr>
        <w:t xml:space="preserve">3) will be addressed under separate Information Collection Requests (ICR) prior to implementation.  </w:t>
      </w:r>
    </w:p>
    <w:p w:rsidR="00CD37F7" w:rsidRDefault="00CD37F7" w:rsidP="00A34FAE">
      <w:pPr>
        <w:widowControl/>
        <w:rPr>
          <w:rFonts w:ascii="Times New Roman" w:hAnsi="Times New Roman"/>
          <w:b/>
          <w:bCs/>
          <w:sz w:val="20"/>
          <w:szCs w:val="20"/>
        </w:rPr>
      </w:pPr>
    </w:p>
    <w:p w:rsidR="00A34FAE" w:rsidRDefault="00A34FAE" w:rsidP="00A34FAE">
      <w:pPr>
        <w:widowControl/>
        <w:rPr>
          <w:rFonts w:ascii="Times New Roman" w:hAnsi="Times New Roman"/>
          <w:b/>
          <w:bCs/>
          <w:sz w:val="20"/>
          <w:szCs w:val="20"/>
        </w:rPr>
      </w:pPr>
      <w:r>
        <w:rPr>
          <w:rFonts w:ascii="Times New Roman" w:hAnsi="Times New Roman"/>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34FAE" w:rsidRDefault="00A34FAE" w:rsidP="00A34FAE">
      <w:pPr>
        <w:ind w:firstLine="720"/>
        <w:rPr>
          <w:rFonts w:ascii="Times New Roman" w:hAnsi="Times New Roman"/>
        </w:rPr>
      </w:pPr>
    </w:p>
    <w:p w:rsidR="003E4F83" w:rsidRPr="003E4F83" w:rsidRDefault="00A001E6" w:rsidP="003E4F83">
      <w:pPr>
        <w:pStyle w:val="NormalWeb"/>
        <w:shd w:val="clear" w:color="auto" w:fill="FFFFFF"/>
        <w:spacing w:line="285" w:lineRule="atLeast"/>
        <w:rPr>
          <w:color w:val="000000"/>
        </w:rPr>
      </w:pPr>
      <w:r w:rsidRPr="003E4F83">
        <w:rPr>
          <w:color w:val="000000"/>
        </w:rPr>
        <w:t xml:space="preserve">1904.39(a) requires employers to </w:t>
      </w:r>
      <w:r w:rsidRPr="00A001E6">
        <w:rPr>
          <w:color w:val="000000"/>
        </w:rPr>
        <w:t xml:space="preserve">report </w:t>
      </w:r>
      <w:r w:rsidR="003E4F83" w:rsidRPr="003E4F83">
        <w:rPr>
          <w:color w:val="000000"/>
        </w:rPr>
        <w:t xml:space="preserve">to OSHA within eight hours </w:t>
      </w:r>
      <w:r w:rsidRPr="003E4F83">
        <w:rPr>
          <w:color w:val="000000"/>
        </w:rPr>
        <w:t xml:space="preserve">a </w:t>
      </w:r>
      <w:r w:rsidRPr="00A001E6">
        <w:rPr>
          <w:color w:val="000000"/>
        </w:rPr>
        <w:t xml:space="preserve">fatality </w:t>
      </w:r>
      <w:r w:rsidR="003E4F83" w:rsidRPr="003E4F83">
        <w:rPr>
          <w:color w:val="000000"/>
        </w:rPr>
        <w:t xml:space="preserve">resulting from a work-related </w:t>
      </w:r>
      <w:r w:rsidRPr="00A001E6">
        <w:rPr>
          <w:color w:val="000000"/>
        </w:rPr>
        <w:t>incident</w:t>
      </w:r>
      <w:r w:rsidR="003E4F83" w:rsidRPr="003E4F83">
        <w:rPr>
          <w:color w:val="000000"/>
        </w:rPr>
        <w:t>.  Employers must report to OSHA w</w:t>
      </w:r>
      <w:r w:rsidRPr="00A001E6">
        <w:rPr>
          <w:color w:val="000000"/>
        </w:rPr>
        <w:t>ithin twenty-four (24) hours the in-patient hospitalization of one or more employees or an employee's amputation or an employee's loss of an eye, as a result of a work-related incident</w:t>
      </w:r>
      <w:r w:rsidR="003E4F83" w:rsidRPr="003E4F83">
        <w:rPr>
          <w:color w:val="000000"/>
        </w:rPr>
        <w:t xml:space="preserve">.  Employers have three options for reporting the event: </w:t>
      </w:r>
    </w:p>
    <w:p w:rsidR="003E4F83" w:rsidRPr="003E4F83" w:rsidRDefault="003E4F83" w:rsidP="003E4F83">
      <w:pPr>
        <w:widowControl/>
        <w:numPr>
          <w:ilvl w:val="0"/>
          <w:numId w:val="6"/>
        </w:numPr>
        <w:shd w:val="clear" w:color="auto" w:fill="FFFFFF"/>
        <w:autoSpaceDE/>
        <w:autoSpaceDN/>
        <w:adjustRightInd/>
        <w:spacing w:before="100" w:beforeAutospacing="1" w:after="100" w:afterAutospacing="1" w:line="300" w:lineRule="atLeast"/>
        <w:ind w:left="750"/>
        <w:rPr>
          <w:rFonts w:ascii="Times New Roman" w:hAnsi="Times New Roman"/>
          <w:color w:val="000000"/>
        </w:rPr>
      </w:pPr>
      <w:r w:rsidRPr="003E4F83">
        <w:rPr>
          <w:rFonts w:ascii="Times New Roman" w:hAnsi="Times New Roman"/>
          <w:color w:val="000000"/>
        </w:rPr>
        <w:t xml:space="preserve">By telephone to the </w:t>
      </w:r>
      <w:r w:rsidRPr="003E4F83">
        <w:rPr>
          <w:rFonts w:ascii="Times New Roman" w:hAnsi="Times New Roman"/>
          <w:color w:val="003399"/>
          <w:u w:val="single"/>
        </w:rPr>
        <w:t>nearest OSHA Area Office</w:t>
      </w:r>
      <w:r w:rsidRPr="003E4F83">
        <w:rPr>
          <w:rFonts w:ascii="Times New Roman" w:hAnsi="Times New Roman"/>
          <w:color w:val="000000"/>
        </w:rPr>
        <w:t xml:space="preserve"> during normal business hours.</w:t>
      </w:r>
    </w:p>
    <w:p w:rsidR="003E4F83" w:rsidRPr="003E4F83" w:rsidRDefault="003E4F83" w:rsidP="003E4F83">
      <w:pPr>
        <w:widowControl/>
        <w:numPr>
          <w:ilvl w:val="0"/>
          <w:numId w:val="6"/>
        </w:numPr>
        <w:shd w:val="clear" w:color="auto" w:fill="FFFFFF"/>
        <w:autoSpaceDE/>
        <w:autoSpaceDN/>
        <w:adjustRightInd/>
        <w:spacing w:before="100" w:beforeAutospacing="1" w:after="100" w:afterAutospacing="1" w:line="300" w:lineRule="atLeast"/>
        <w:ind w:left="750"/>
        <w:rPr>
          <w:rFonts w:ascii="Times New Roman" w:hAnsi="Times New Roman"/>
          <w:color w:val="000000"/>
        </w:rPr>
      </w:pPr>
      <w:r w:rsidRPr="003E4F83">
        <w:rPr>
          <w:rFonts w:ascii="Times New Roman" w:hAnsi="Times New Roman"/>
          <w:color w:val="000000"/>
        </w:rPr>
        <w:t>By telephone to the 24-hour OSHA hotline (1-800-321-OSHA or 1-800-321-6742).</w:t>
      </w:r>
    </w:p>
    <w:p w:rsidR="003E4F83" w:rsidRPr="003E4F83" w:rsidRDefault="003E4F83" w:rsidP="003E4F83">
      <w:pPr>
        <w:widowControl/>
        <w:numPr>
          <w:ilvl w:val="0"/>
          <w:numId w:val="6"/>
        </w:numPr>
        <w:shd w:val="clear" w:color="auto" w:fill="FFFFFF"/>
        <w:autoSpaceDE/>
        <w:autoSpaceDN/>
        <w:adjustRightInd/>
        <w:spacing w:before="100" w:beforeAutospacing="1" w:after="100" w:afterAutospacing="1" w:line="300" w:lineRule="atLeast"/>
        <w:ind w:left="750"/>
        <w:rPr>
          <w:rFonts w:ascii="Times New Roman" w:hAnsi="Times New Roman"/>
          <w:color w:val="000000"/>
        </w:rPr>
      </w:pPr>
      <w:r w:rsidRPr="003E4F83">
        <w:rPr>
          <w:rFonts w:ascii="Times New Roman" w:hAnsi="Times New Roman"/>
          <w:color w:val="000000"/>
        </w:rPr>
        <w:t>OSHA developing a</w:t>
      </w:r>
      <w:r w:rsidR="00AD3D73">
        <w:rPr>
          <w:rFonts w:ascii="Times New Roman" w:hAnsi="Times New Roman"/>
          <w:color w:val="000000"/>
        </w:rPr>
        <w:t xml:space="preserve">n online portal for reporting this information </w:t>
      </w:r>
      <w:r w:rsidRPr="003E4F83">
        <w:rPr>
          <w:rFonts w:ascii="Times New Roman" w:hAnsi="Times New Roman"/>
          <w:color w:val="000000"/>
        </w:rPr>
        <w:t xml:space="preserve">electronically, which </w:t>
      </w:r>
      <w:r w:rsidR="00AD3D73">
        <w:rPr>
          <w:rFonts w:ascii="Times New Roman" w:hAnsi="Times New Roman"/>
          <w:color w:val="000000"/>
        </w:rPr>
        <w:t xml:space="preserve">is </w:t>
      </w:r>
      <w:r w:rsidRPr="003E4F83">
        <w:rPr>
          <w:rFonts w:ascii="Times New Roman" w:hAnsi="Times New Roman"/>
          <w:color w:val="000000"/>
        </w:rPr>
        <w:t>accessible on OSHA's website</w:t>
      </w:r>
      <w:r w:rsidR="001C4B84">
        <w:rPr>
          <w:rFonts w:ascii="Times New Roman" w:hAnsi="Times New Roman"/>
          <w:color w:val="000000"/>
        </w:rPr>
        <w:t xml:space="preserve"> </w:t>
      </w:r>
      <w:r w:rsidR="001C4B84">
        <w:rPr>
          <w:rFonts w:ascii="Times New Roman" w:hAnsi="Times New Roman"/>
        </w:rPr>
        <w:t>(</w:t>
      </w:r>
      <w:r w:rsidR="001C4B84">
        <w:rPr>
          <w:rStyle w:val="Hypertext"/>
          <w:rFonts w:ascii="Times New Roman" w:hAnsi="Times New Roman"/>
        </w:rPr>
        <w:t>www.osha.gov</w:t>
      </w:r>
      <w:r w:rsidR="00AD3D73">
        <w:rPr>
          <w:rStyle w:val="Hypertext"/>
          <w:rFonts w:ascii="Times New Roman" w:hAnsi="Times New Roman"/>
        </w:rPr>
        <w:t>/pls/ser/serform.html</w:t>
      </w:r>
      <w:r w:rsidR="001C4B84">
        <w:rPr>
          <w:rStyle w:val="Hypertext"/>
          <w:rFonts w:ascii="Times New Roman" w:hAnsi="Times New Roman"/>
        </w:rPr>
        <w:t>)</w:t>
      </w:r>
    </w:p>
    <w:p w:rsidR="002112C4" w:rsidRDefault="002112C4" w:rsidP="00997766">
      <w:pPr>
        <w:rPr>
          <w:rFonts w:ascii="Times New Roman" w:hAnsi="Times New Roman"/>
        </w:rPr>
      </w:pPr>
      <w:r>
        <w:rPr>
          <w:rFonts w:ascii="Times New Roman" w:hAnsi="Times New Roman"/>
        </w:rPr>
        <w:t xml:space="preserve">Employers may maintain the required Part 1904 records using computers, if the computerized forms contain the same detail and are as readable and comprehensible to the average person as are the Part 1904 forms.  On its website OSHA </w:t>
      </w:r>
      <w:r w:rsidR="003F0847" w:rsidRPr="002D6F88">
        <w:rPr>
          <w:rFonts w:ascii="Times New Roman" w:hAnsi="Times New Roman"/>
        </w:rPr>
        <w:t>has</w:t>
      </w:r>
      <w:r w:rsidRPr="002D6F88">
        <w:rPr>
          <w:rFonts w:ascii="Times New Roman" w:hAnsi="Times New Roman"/>
        </w:rPr>
        <w:t xml:space="preserve"> ma</w:t>
      </w:r>
      <w:r w:rsidR="003F0847" w:rsidRPr="002D6F88">
        <w:rPr>
          <w:rFonts w:ascii="Times New Roman" w:hAnsi="Times New Roman"/>
        </w:rPr>
        <w:t>d</w:t>
      </w:r>
      <w:r w:rsidRPr="002D6F88">
        <w:rPr>
          <w:rFonts w:ascii="Times New Roman" w:hAnsi="Times New Roman"/>
        </w:rPr>
        <w:t>e available to the public the OSHA Form</w:t>
      </w:r>
      <w:r w:rsidR="0002614A" w:rsidRPr="002D6F88">
        <w:rPr>
          <w:rFonts w:ascii="Times New Roman" w:hAnsi="Times New Roman"/>
        </w:rPr>
        <w:t>s</w:t>
      </w:r>
      <w:r w:rsidRPr="002D6F88">
        <w:rPr>
          <w:rFonts w:ascii="Times New Roman" w:hAnsi="Times New Roman"/>
        </w:rPr>
        <w:t xml:space="preserve"> 300</w:t>
      </w:r>
      <w:r w:rsidR="006948A4">
        <w:rPr>
          <w:rFonts w:ascii="Times New Roman" w:hAnsi="Times New Roman"/>
        </w:rPr>
        <w:t>, 300A</w:t>
      </w:r>
      <w:r w:rsidR="0002614A" w:rsidRPr="002D6F88">
        <w:rPr>
          <w:rFonts w:ascii="Times New Roman" w:hAnsi="Times New Roman"/>
        </w:rPr>
        <w:t xml:space="preserve"> and 301</w:t>
      </w:r>
      <w:r w:rsidRPr="002D6F88">
        <w:rPr>
          <w:rFonts w:ascii="Times New Roman" w:hAnsi="Times New Roman"/>
        </w:rPr>
        <w:t xml:space="preserve"> as a Microsoft Excel spreadsheet and in a </w:t>
      </w:r>
      <w:r w:rsidR="003E4F83">
        <w:rPr>
          <w:rFonts w:ascii="Times New Roman" w:hAnsi="Times New Roman"/>
        </w:rPr>
        <w:t xml:space="preserve">fillable </w:t>
      </w:r>
      <w:r w:rsidRPr="002D6F88">
        <w:rPr>
          <w:rFonts w:ascii="Times New Roman" w:hAnsi="Times New Roman"/>
        </w:rPr>
        <w:t>PDF format</w:t>
      </w:r>
      <w:r w:rsidR="0002614A" w:rsidRPr="002D6F88">
        <w:rPr>
          <w:rFonts w:ascii="Times New Roman" w:hAnsi="Times New Roman"/>
        </w:rPr>
        <w:t>.</w:t>
      </w:r>
      <w:r w:rsidR="0002614A">
        <w:rPr>
          <w:rFonts w:ascii="Times New Roman" w:hAnsi="Times New Roman"/>
        </w:rPr>
        <w:t xml:space="preserve">  </w:t>
      </w:r>
      <w:r>
        <w:rPr>
          <w:rFonts w:ascii="Times New Roman" w:hAnsi="Times New Roman"/>
        </w:rPr>
        <w:t xml:space="preserve">The use of such technology, including the advantages of centralization, reduces employer burden. </w:t>
      </w:r>
    </w:p>
    <w:p w:rsidR="00997766" w:rsidRDefault="00997766" w:rsidP="00997766">
      <w:pPr>
        <w:rPr>
          <w:rFonts w:ascii="Times New Roman" w:hAnsi="Times New Roman"/>
        </w:rPr>
      </w:pPr>
    </w:p>
    <w:p w:rsidR="005B3B03" w:rsidRPr="005B3B03" w:rsidRDefault="005B3B03" w:rsidP="005B3B03">
      <w:pPr>
        <w:rPr>
          <w:rFonts w:ascii="Times New Roman" w:hAnsi="Times New Roman"/>
        </w:rPr>
      </w:pPr>
      <w:r>
        <w:rPr>
          <w:rFonts w:ascii="Times New Roman" w:hAnsi="Times New Roman"/>
        </w:rPr>
        <w:t xml:space="preserve">The </w:t>
      </w:r>
      <w:r w:rsidR="003E4F83">
        <w:rPr>
          <w:rFonts w:ascii="Times New Roman" w:hAnsi="Times New Roman"/>
        </w:rPr>
        <w:t>new</w:t>
      </w:r>
      <w:r w:rsidR="009E0EDE" w:rsidRPr="005B3B03">
        <w:rPr>
          <w:rFonts w:ascii="Times New Roman" w:hAnsi="Times New Roman"/>
        </w:rPr>
        <w:t xml:space="preserve"> requirements under 1904.41 require employers to submit the requested</w:t>
      </w:r>
      <w:r>
        <w:rPr>
          <w:rFonts w:ascii="Times New Roman" w:hAnsi="Times New Roman"/>
        </w:rPr>
        <w:t xml:space="preserve"> data</w:t>
      </w:r>
      <w:r w:rsidR="009E0EDE" w:rsidRPr="005B3B03">
        <w:rPr>
          <w:rFonts w:ascii="Times New Roman" w:hAnsi="Times New Roman"/>
        </w:rPr>
        <w:t xml:space="preserve"> electronically.  </w:t>
      </w:r>
      <w:r w:rsidRPr="005B3B03">
        <w:rPr>
          <w:rFonts w:ascii="Times New Roman" w:hAnsi="Times New Roman"/>
        </w:rPr>
        <w:t xml:space="preserve">OSHA will provide a secure website for the electronic submission of data. </w:t>
      </w:r>
      <w:r w:rsidRPr="005B3B03">
        <w:rPr>
          <w:rFonts w:ascii="Times New Roman" w:hAnsi="Times New Roman"/>
          <w:bCs/>
        </w:rPr>
        <w:t>The website will allow for both direct data entry and submission of data through a batch file upload, as appropriate.</w:t>
      </w:r>
      <w:r w:rsidR="00A137FF">
        <w:rPr>
          <w:rFonts w:ascii="Times New Roman" w:hAnsi="Times New Roman"/>
          <w:bCs/>
        </w:rPr>
        <w:t xml:space="preserve"> OSHA also plans to offer a direct submission option via a machine-to-machine Application Programming Interface (API) for employers that have existing OSHA recordkeeping software.</w:t>
      </w:r>
      <w:r w:rsidRPr="005B3B03">
        <w:rPr>
          <w:rFonts w:ascii="Times New Roman" w:hAnsi="Times New Roman"/>
        </w:rPr>
        <w:t xml:space="preserve"> </w:t>
      </w:r>
      <w:r w:rsidR="00665A68">
        <w:rPr>
          <w:rFonts w:ascii="Times New Roman" w:hAnsi="Times New Roman"/>
        </w:rPr>
        <w:t xml:space="preserve"> Because many employers already maintain their Part 1904 records electronically, </w:t>
      </w:r>
      <w:r w:rsidR="00665A68" w:rsidRPr="00BF68D0">
        <w:rPr>
          <w:rFonts w:ascii="Times New Roman" w:hAnsi="Times New Roman"/>
        </w:rPr>
        <w:t>electronic submission of this information reduces their reporting burden</w:t>
      </w:r>
      <w:r w:rsidR="00757403" w:rsidRPr="00BF68D0">
        <w:rPr>
          <w:rFonts w:ascii="Times New Roman" w:hAnsi="Times New Roman"/>
        </w:rPr>
        <w:t xml:space="preserve"> under proposed 1904.41</w:t>
      </w:r>
      <w:r w:rsidR="00665A68">
        <w:rPr>
          <w:rFonts w:ascii="Times New Roman" w:hAnsi="Times New Roman"/>
        </w:rPr>
        <w:t>.</w:t>
      </w:r>
      <w:r w:rsidR="003E4F83">
        <w:rPr>
          <w:rFonts w:ascii="Times New Roman" w:hAnsi="Times New Roman"/>
        </w:rPr>
        <w:t xml:space="preserve"> (</w:t>
      </w:r>
      <w:r w:rsidR="00B9625E">
        <w:rPr>
          <w:rFonts w:ascii="Times New Roman" w:hAnsi="Times New Roman"/>
        </w:rPr>
        <w:t>A</w:t>
      </w:r>
      <w:r w:rsidR="003E4F83">
        <w:rPr>
          <w:rFonts w:ascii="Times New Roman" w:hAnsi="Times New Roman"/>
        </w:rPr>
        <w:t>n example mockup of the new collection system</w:t>
      </w:r>
      <w:r w:rsidR="00F07AA4">
        <w:rPr>
          <w:rFonts w:ascii="Times New Roman" w:hAnsi="Times New Roman"/>
        </w:rPr>
        <w:t xml:space="preserve"> has been uploaded under</w:t>
      </w:r>
      <w:r w:rsidR="00B9625E">
        <w:rPr>
          <w:rFonts w:ascii="Times New Roman" w:hAnsi="Times New Roman"/>
        </w:rPr>
        <w:t xml:space="preserve"> </w:t>
      </w:r>
      <w:r w:rsidR="00F07AA4">
        <w:rPr>
          <w:rFonts w:ascii="Times New Roman" w:hAnsi="Times New Roman"/>
        </w:rPr>
        <w:t>supplementary documents</w:t>
      </w:r>
      <w:r w:rsidR="003E4F83">
        <w:rPr>
          <w:rFonts w:ascii="Times New Roman" w:hAnsi="Times New Roman"/>
        </w:rPr>
        <w:t>.</w:t>
      </w:r>
      <w:r w:rsidR="00B9625E">
        <w:rPr>
          <w:rFonts w:ascii="Times New Roman" w:hAnsi="Times New Roman"/>
        </w:rPr>
        <w:t xml:space="preserve">  The “PRA Burden Box” will appear on the</w:t>
      </w:r>
      <w:r w:rsidR="00463DA9">
        <w:rPr>
          <w:rFonts w:ascii="Times New Roman" w:hAnsi="Times New Roman"/>
        </w:rPr>
        <w:t xml:space="preserve"> website’s home page.</w:t>
      </w:r>
      <w:r w:rsidR="003E4F83">
        <w:rPr>
          <w:rFonts w:ascii="Times New Roman" w:hAnsi="Times New Roman"/>
        </w:rPr>
        <w:t>)</w:t>
      </w:r>
    </w:p>
    <w:p w:rsidR="00997766" w:rsidRDefault="00997766" w:rsidP="002662B4">
      <w:pPr>
        <w:widowControl/>
        <w:rPr>
          <w:rFonts w:ascii="Times New Roman" w:hAnsi="Times New Roman"/>
          <w:b/>
          <w:bCs/>
          <w:sz w:val="20"/>
          <w:szCs w:val="20"/>
        </w:rPr>
      </w:pPr>
    </w:p>
    <w:p w:rsidR="002662B4" w:rsidRDefault="002662B4" w:rsidP="002662B4">
      <w:pPr>
        <w:widowControl/>
        <w:rPr>
          <w:rFonts w:ascii="Times New Roman" w:hAnsi="Times New Roman"/>
          <w:b/>
          <w:bCs/>
          <w:sz w:val="20"/>
          <w:szCs w:val="20"/>
        </w:rPr>
      </w:pPr>
      <w:r>
        <w:rPr>
          <w:rFonts w:ascii="Times New Roman" w:hAnsi="Times New Roman"/>
          <w:b/>
          <w:bCs/>
          <w:sz w:val="20"/>
          <w:szCs w:val="20"/>
        </w:rPr>
        <w:t xml:space="preserve"> 4.  Describe efforts to identify duplication.  Show specifically why any similar information already available cannot be used or modified for use for the purpose(s) described in A.2 above.</w:t>
      </w:r>
    </w:p>
    <w:p w:rsidR="002662B4" w:rsidRDefault="002662B4" w:rsidP="00997766">
      <w:pPr>
        <w:tabs>
          <w:tab w:val="left" w:pos="-1440"/>
        </w:tabs>
        <w:ind w:left="720" w:hanging="720"/>
        <w:rPr>
          <w:rFonts w:ascii="Times New Roman" w:hAnsi="Times New Roman"/>
        </w:rPr>
      </w:pPr>
    </w:p>
    <w:p w:rsidR="00997766" w:rsidRDefault="00997766" w:rsidP="00997766">
      <w:pPr>
        <w:tabs>
          <w:tab w:val="left" w:pos="-1440"/>
        </w:tabs>
        <w:ind w:left="720" w:hanging="720"/>
        <w:rPr>
          <w:rFonts w:ascii="Times New Roman" w:hAnsi="Times New Roman"/>
        </w:rPr>
        <w:sectPr w:rsidR="00997766" w:rsidSect="00D26207">
          <w:type w:val="continuous"/>
          <w:pgSz w:w="12240" w:h="15840"/>
          <w:pgMar w:top="1080" w:right="1440" w:bottom="1080" w:left="1440" w:header="720" w:footer="720" w:gutter="0"/>
          <w:cols w:space="720"/>
          <w:noEndnote/>
        </w:sectPr>
      </w:pPr>
    </w:p>
    <w:p w:rsidR="002112C4" w:rsidRDefault="002112C4" w:rsidP="00997766">
      <w:pPr>
        <w:rPr>
          <w:rFonts w:ascii="Times New Roman" w:hAnsi="Times New Roman"/>
        </w:rPr>
      </w:pPr>
      <w:r>
        <w:rPr>
          <w:rFonts w:ascii="Times New Roman" w:hAnsi="Times New Roman"/>
        </w:rPr>
        <w:lastRenderedPageBreak/>
        <w:t xml:space="preserve">OSHA knows of no similar data that are comparable to the data recorded on the OSHA Form 300.  Workers’ compensation data are not a viable substitute for the data required by Part 1904 because State workers’ compensation regulations that define which injuries and illnesses are compensable vary.  Furthermore, workers’ compensation data are not made available to OSHA by every State.    </w:t>
      </w:r>
    </w:p>
    <w:p w:rsidR="00997766" w:rsidRDefault="00997766" w:rsidP="00997766">
      <w:pPr>
        <w:rPr>
          <w:rFonts w:ascii="Times New Roman" w:hAnsi="Times New Roman"/>
        </w:rPr>
      </w:pPr>
    </w:p>
    <w:p w:rsidR="002112C4" w:rsidRDefault="002112C4" w:rsidP="00997766">
      <w:pPr>
        <w:rPr>
          <w:rFonts w:ascii="Times New Roman" w:hAnsi="Times New Roman"/>
        </w:rPr>
      </w:pPr>
      <w:r>
        <w:rPr>
          <w:rFonts w:ascii="Times New Roman" w:hAnsi="Times New Roman"/>
        </w:rPr>
        <w:t>The OSHA Form 300 and the OSHA Form 301 do not duplicate any existing federal documents.  For each recordable occupational injury or illness, as defined by 29 CFR Part 1904, Subpart C, an employer must complete a line item on OSHA Form 300 and also complete the OSHA Form 301.  Employers may use other forms, such as insurance forms or State workers’ compensation forms, in lieu of the OSHA Form 301 if the substitute forms contain all the information required by the OSHA Form 301 or are supplemented t</w:t>
      </w:r>
      <w:r w:rsidR="00D27537">
        <w:rPr>
          <w:rFonts w:ascii="Times New Roman" w:hAnsi="Times New Roman"/>
        </w:rPr>
        <w:t xml:space="preserve">o do so.  </w:t>
      </w:r>
      <w:r w:rsidR="00D27537" w:rsidRPr="00BF68D0">
        <w:rPr>
          <w:rFonts w:ascii="Times New Roman" w:hAnsi="Times New Roman"/>
        </w:rPr>
        <w:t>OSHA estimates that 60</w:t>
      </w:r>
      <w:r w:rsidRPr="00BF68D0">
        <w:rPr>
          <w:rFonts w:ascii="Times New Roman" w:hAnsi="Times New Roman"/>
        </w:rPr>
        <w:t xml:space="preserve"> percent of employers will use substitute forms in lieu of the OSHA Form 301.</w:t>
      </w:r>
    </w:p>
    <w:p w:rsidR="00932F98" w:rsidRDefault="00932F98" w:rsidP="00997766">
      <w:pPr>
        <w:rPr>
          <w:rFonts w:ascii="Times New Roman" w:hAnsi="Times New Roman"/>
        </w:rPr>
      </w:pPr>
    </w:p>
    <w:p w:rsidR="00255B4A" w:rsidRPr="008F1B06" w:rsidRDefault="00255B4A" w:rsidP="00255B4A">
      <w:pPr>
        <w:rPr>
          <w:rFonts w:ascii="Times New Roman" w:hAnsi="Times New Roman"/>
        </w:rPr>
      </w:pPr>
      <w:r w:rsidRPr="00EF1F2A">
        <w:rPr>
          <w:rFonts w:ascii="Times New Roman" w:hAnsi="Times New Roman"/>
        </w:rPr>
        <w:t xml:space="preserve">The information collected </w:t>
      </w:r>
      <w:r>
        <w:rPr>
          <w:rFonts w:ascii="Times New Roman" w:hAnsi="Times New Roman"/>
        </w:rPr>
        <w:t xml:space="preserve">from </w:t>
      </w:r>
      <w:r w:rsidRPr="00EF1F2A">
        <w:rPr>
          <w:rFonts w:ascii="Times New Roman" w:hAnsi="Times New Roman"/>
        </w:rPr>
        <w:t>establishments covered by the</w:t>
      </w:r>
      <w:r w:rsidR="00E96EEC">
        <w:rPr>
          <w:rFonts w:ascii="Times New Roman" w:hAnsi="Times New Roman"/>
        </w:rPr>
        <w:t xml:space="preserve"> final rule</w:t>
      </w:r>
      <w:r w:rsidRPr="00EF1F2A">
        <w:rPr>
          <w:rFonts w:ascii="Times New Roman" w:hAnsi="Times New Roman"/>
        </w:rPr>
        <w:t xml:space="preserve"> will overlap </w:t>
      </w:r>
      <w:r>
        <w:rPr>
          <w:rFonts w:ascii="Times New Roman" w:hAnsi="Times New Roman"/>
        </w:rPr>
        <w:t xml:space="preserve">with what </w:t>
      </w:r>
      <w:r w:rsidRPr="00EF1F2A">
        <w:rPr>
          <w:rFonts w:ascii="Times New Roman" w:hAnsi="Times New Roman"/>
        </w:rPr>
        <w:t>is collected by the BLS Survey of Occupational Injuries and Illnesses (1220-0045).</w:t>
      </w:r>
      <w:r>
        <w:rPr>
          <w:rFonts w:ascii="Times New Roman" w:hAnsi="Times New Roman"/>
        </w:rPr>
        <w:t xml:space="preserve">  However, BLS collects data from OSHA Form 300A and Form 301 for many employers not covered by the </w:t>
      </w:r>
      <w:r w:rsidR="00E96EEC">
        <w:rPr>
          <w:rFonts w:ascii="Times New Roman" w:hAnsi="Times New Roman"/>
        </w:rPr>
        <w:t>final rule</w:t>
      </w:r>
      <w:r>
        <w:rPr>
          <w:rFonts w:ascii="Times New Roman" w:hAnsi="Times New Roman"/>
        </w:rPr>
        <w:t xml:space="preserve">.  Specifically, BLS collects data from these forms for </w:t>
      </w:r>
      <w:r w:rsidRPr="00EC6762">
        <w:rPr>
          <w:rFonts w:ascii="Times New Roman" w:hAnsi="Times New Roman"/>
        </w:rPr>
        <w:t>a sample of 240,000 establishments represe</w:t>
      </w:r>
      <w:r w:rsidR="00E7648B">
        <w:rPr>
          <w:rFonts w:ascii="Times New Roman" w:hAnsi="Times New Roman"/>
        </w:rPr>
        <w:t>nting all private industry and s</w:t>
      </w:r>
      <w:r w:rsidRPr="00EC6762">
        <w:rPr>
          <w:rFonts w:ascii="Times New Roman" w:hAnsi="Times New Roman"/>
        </w:rPr>
        <w:t>tate and local government</w:t>
      </w:r>
      <w:r>
        <w:rPr>
          <w:rFonts w:ascii="Times New Roman" w:hAnsi="Times New Roman"/>
        </w:rPr>
        <w:t xml:space="preserve">, regardless of establishment size and regardless of level of workplace injury and illness risk.  </w:t>
      </w:r>
      <w:r w:rsidRPr="00541FE8">
        <w:rPr>
          <w:rFonts w:ascii="Times New Roman" w:hAnsi="Times New Roman"/>
        </w:rPr>
        <w:t xml:space="preserve">BLS collects occupational injury and illness data from employers under a pledge of confidentiality and is prohibited from releasing establishment-specific data to the general public or to OSHA under </w:t>
      </w:r>
      <w:r>
        <w:rPr>
          <w:rFonts w:ascii="Times New Roman" w:hAnsi="Times New Roman"/>
        </w:rPr>
        <w:t>t</w:t>
      </w:r>
      <w:r w:rsidRPr="00541FE8">
        <w:rPr>
          <w:rFonts w:ascii="Times New Roman" w:hAnsi="Times New Roman"/>
        </w:rPr>
        <w:t>he Confidential Information Protection and Statistical Efficiency Act of 2002 (CIPSEA).</w:t>
      </w:r>
      <w:r w:rsidRPr="008F1B06">
        <w:rPr>
          <w:rFonts w:ascii="Times New Roman" w:hAnsi="Times New Roman"/>
        </w:rPr>
        <w:t xml:space="preserve">  </w:t>
      </w:r>
      <w:r w:rsidR="004E743A">
        <w:rPr>
          <w:rFonts w:ascii="Times New Roman" w:hAnsi="Times New Roman"/>
        </w:rPr>
        <w:t xml:space="preserve">Therefore, </w:t>
      </w:r>
      <w:r w:rsidRPr="008F1B06">
        <w:rPr>
          <w:rFonts w:ascii="Times New Roman" w:hAnsi="Times New Roman"/>
        </w:rPr>
        <w:t xml:space="preserve">OSHA cannot obtain access to the information collected by the BLS at </w:t>
      </w:r>
      <w:r>
        <w:rPr>
          <w:rFonts w:ascii="Times New Roman" w:hAnsi="Times New Roman"/>
        </w:rPr>
        <w:t xml:space="preserve">the </w:t>
      </w:r>
      <w:r w:rsidRPr="008F1B06">
        <w:rPr>
          <w:rFonts w:ascii="Times New Roman" w:hAnsi="Times New Roman"/>
        </w:rPr>
        <w:t>establishment level</w:t>
      </w:r>
      <w:r w:rsidR="00416F4B">
        <w:rPr>
          <w:rFonts w:ascii="Times New Roman" w:hAnsi="Times New Roman"/>
        </w:rPr>
        <w:t>,</w:t>
      </w:r>
      <w:r w:rsidRPr="008F1B06">
        <w:rPr>
          <w:rFonts w:ascii="Times New Roman" w:hAnsi="Times New Roman"/>
        </w:rPr>
        <w:t xml:space="preserve"> </w:t>
      </w:r>
      <w:r>
        <w:rPr>
          <w:rFonts w:ascii="Times New Roman" w:hAnsi="Times New Roman"/>
        </w:rPr>
        <w:t xml:space="preserve">which </w:t>
      </w:r>
      <w:r w:rsidRPr="008F1B06">
        <w:rPr>
          <w:rFonts w:ascii="Times New Roman" w:hAnsi="Times New Roman"/>
        </w:rPr>
        <w:t>the Agency needs for targeting purposes.  However, OSHA is not prohibited from providing BLS complete access to the information OSHA collects.  It is OSHA’s intent to provide the Bureau with access to all of the data collect</w:t>
      </w:r>
      <w:r>
        <w:rPr>
          <w:rFonts w:ascii="Times New Roman" w:hAnsi="Times New Roman"/>
        </w:rPr>
        <w:t>ed</w:t>
      </w:r>
      <w:r w:rsidRPr="008F1B06">
        <w:rPr>
          <w:rFonts w:ascii="Times New Roman" w:hAnsi="Times New Roman"/>
        </w:rPr>
        <w:t xml:space="preserve"> under these </w:t>
      </w:r>
      <w:r>
        <w:rPr>
          <w:rFonts w:ascii="Times New Roman" w:hAnsi="Times New Roman"/>
        </w:rPr>
        <w:t>new</w:t>
      </w:r>
      <w:r w:rsidRPr="008F1B06">
        <w:rPr>
          <w:rFonts w:ascii="Times New Roman" w:hAnsi="Times New Roman"/>
        </w:rPr>
        <w:t xml:space="preserve"> provisions.</w:t>
      </w:r>
    </w:p>
    <w:p w:rsidR="00EE31CA" w:rsidRDefault="00EE31CA" w:rsidP="00EE31CA">
      <w:pPr>
        <w:rPr>
          <w:rFonts w:ascii="Times New Roman" w:hAnsi="Times New Roman"/>
          <w:b/>
          <w:bCs/>
          <w:sz w:val="20"/>
          <w:szCs w:val="20"/>
        </w:rPr>
      </w:pPr>
    </w:p>
    <w:p w:rsidR="002662B4" w:rsidRDefault="002662B4" w:rsidP="002662B4">
      <w:pPr>
        <w:widowControl/>
        <w:rPr>
          <w:rFonts w:ascii="Times New Roman" w:hAnsi="Times New Roman"/>
          <w:b/>
          <w:bCs/>
          <w:sz w:val="20"/>
          <w:szCs w:val="20"/>
        </w:rPr>
      </w:pPr>
      <w:r>
        <w:rPr>
          <w:rFonts w:ascii="Times New Roman" w:hAnsi="Times New Roman"/>
          <w:b/>
          <w:bCs/>
          <w:sz w:val="20"/>
          <w:szCs w:val="20"/>
        </w:rPr>
        <w:t xml:space="preserve"> 5.  If the collection of information impacts small businesses or other small entities, describe the methods used to reduce the burden.</w:t>
      </w:r>
    </w:p>
    <w:p w:rsidR="002662B4" w:rsidRDefault="002662B4" w:rsidP="002662B4">
      <w:pPr>
        <w:widowControl/>
        <w:rPr>
          <w:rFonts w:ascii="Times New Roman" w:hAnsi="Times New Roman"/>
        </w:rPr>
      </w:pPr>
    </w:p>
    <w:p w:rsidR="002112C4" w:rsidRDefault="002112C4" w:rsidP="00997766">
      <w:pPr>
        <w:rPr>
          <w:rFonts w:ascii="Times New Roman" w:hAnsi="Times New Roman"/>
        </w:rPr>
      </w:pPr>
      <w:r>
        <w:rPr>
          <w:rFonts w:ascii="Times New Roman" w:hAnsi="Times New Roman"/>
        </w:rPr>
        <w:t xml:space="preserve">Small employers with fewer than 11 employees in all sectors of the economy and all employers in certain </w:t>
      </w:r>
      <w:r w:rsidR="007020C1">
        <w:rPr>
          <w:rFonts w:ascii="Times New Roman" w:hAnsi="Times New Roman"/>
        </w:rPr>
        <w:t>North American Industry Classification System (NAICS) codes</w:t>
      </w:r>
      <w:r>
        <w:rPr>
          <w:rFonts w:ascii="Times New Roman" w:hAnsi="Times New Roman"/>
        </w:rPr>
        <w:t xml:space="preserve"> are exempt from OSHA recordkeeping, unless pre-notified in writing that they must participate in the BLS Annual Survey of Occupational Injuries and Illnesses, OMB </w:t>
      </w:r>
      <w:r w:rsidR="002662B4">
        <w:rPr>
          <w:rFonts w:ascii="Times New Roman" w:hAnsi="Times New Roman"/>
        </w:rPr>
        <w:t xml:space="preserve">Control </w:t>
      </w:r>
      <w:r>
        <w:rPr>
          <w:rFonts w:ascii="Times New Roman" w:hAnsi="Times New Roman"/>
        </w:rPr>
        <w:t xml:space="preserve">No. 1220-0045.  See 29 CFR 1904.42.  Of the </w:t>
      </w:r>
      <w:r w:rsidR="00795DE3">
        <w:rPr>
          <w:rFonts w:ascii="Times New Roman" w:hAnsi="Times New Roman"/>
        </w:rPr>
        <w:t>7.5</w:t>
      </w:r>
      <w:r>
        <w:rPr>
          <w:rFonts w:ascii="Times New Roman" w:hAnsi="Times New Roman"/>
        </w:rPr>
        <w:t xml:space="preserve"> million establishments covered by OSHA and th</w:t>
      </w:r>
      <w:r w:rsidR="00795DE3">
        <w:rPr>
          <w:rFonts w:ascii="Times New Roman" w:hAnsi="Times New Roman"/>
        </w:rPr>
        <w:t xml:space="preserve">e State Plans, </w:t>
      </w:r>
      <w:r w:rsidR="00E7648B">
        <w:rPr>
          <w:rFonts w:ascii="Times New Roman" w:hAnsi="Times New Roman"/>
        </w:rPr>
        <w:t>more than six</w:t>
      </w:r>
      <w:r>
        <w:rPr>
          <w:rFonts w:ascii="Times New Roman" w:hAnsi="Times New Roman"/>
        </w:rPr>
        <w:t xml:space="preserve"> million fall under these exemptions.  These exemptions do not apply to the requirement that employers must report to OSHA a fatality</w:t>
      </w:r>
      <w:r w:rsidR="007020C1">
        <w:rPr>
          <w:rFonts w:ascii="Times New Roman" w:hAnsi="Times New Roman"/>
        </w:rPr>
        <w:t xml:space="preserve">, in-patient </w:t>
      </w:r>
      <w:r w:rsidR="00653862">
        <w:rPr>
          <w:rFonts w:ascii="Times New Roman" w:hAnsi="Times New Roman"/>
        </w:rPr>
        <w:t>hospitalization</w:t>
      </w:r>
      <w:r w:rsidR="007020C1">
        <w:rPr>
          <w:rFonts w:ascii="Times New Roman" w:hAnsi="Times New Roman"/>
        </w:rPr>
        <w:t xml:space="preserve">, amputation, or loss of an eye </w:t>
      </w:r>
      <w:r>
        <w:rPr>
          <w:rFonts w:ascii="Times New Roman" w:hAnsi="Times New Roman"/>
        </w:rPr>
        <w:t>as a result of a work-related incident. See 29 CFR 1904.39.</w:t>
      </w:r>
    </w:p>
    <w:p w:rsidR="00F62BB7" w:rsidRDefault="00F62BB7" w:rsidP="00997766">
      <w:pPr>
        <w:rPr>
          <w:rFonts w:ascii="Times New Roman" w:hAnsi="Times New Roman"/>
        </w:rPr>
      </w:pPr>
    </w:p>
    <w:p w:rsidR="00F62BB7" w:rsidRDefault="00F62BB7" w:rsidP="00997766">
      <w:pPr>
        <w:rPr>
          <w:rFonts w:ascii="Times New Roman" w:hAnsi="Times New Roman"/>
        </w:rPr>
      </w:pPr>
      <w:r>
        <w:rPr>
          <w:rFonts w:ascii="Times New Roman" w:hAnsi="Times New Roman"/>
        </w:rPr>
        <w:t xml:space="preserve">The proposed requirements under 1904.41 are limited to establishments with 20 or more employees in a subset of industries covered by the recordkeeping rule and establishments with 250 or more employees in all industries covered by the recordkeeping rule.  These size and </w:t>
      </w:r>
      <w:r>
        <w:rPr>
          <w:rFonts w:ascii="Times New Roman" w:hAnsi="Times New Roman"/>
        </w:rPr>
        <w:lastRenderedPageBreak/>
        <w:t xml:space="preserve">industry criteria limit the burden on small employers.   </w:t>
      </w:r>
    </w:p>
    <w:p w:rsidR="002112C4" w:rsidRDefault="002112C4" w:rsidP="002112C4">
      <w:pPr>
        <w:spacing w:line="480" w:lineRule="auto"/>
        <w:ind w:firstLine="720"/>
        <w:rPr>
          <w:rFonts w:ascii="Times New Roman" w:hAnsi="Times New Roman"/>
        </w:rPr>
        <w:sectPr w:rsidR="002112C4" w:rsidSect="00D26207">
          <w:type w:val="continuous"/>
          <w:pgSz w:w="12240" w:h="15840"/>
          <w:pgMar w:top="1080" w:right="1440" w:bottom="1080" w:left="1440" w:header="720" w:footer="720" w:gutter="0"/>
          <w:cols w:space="720"/>
          <w:noEndnote/>
        </w:sectPr>
      </w:pPr>
    </w:p>
    <w:p w:rsidR="002662B4" w:rsidRDefault="002662B4" w:rsidP="002662B4">
      <w:pPr>
        <w:widowControl/>
        <w:rPr>
          <w:rFonts w:ascii="Times New Roman" w:hAnsi="Times New Roman"/>
          <w:b/>
          <w:bCs/>
          <w:sz w:val="20"/>
          <w:szCs w:val="20"/>
        </w:rPr>
      </w:pPr>
      <w:r>
        <w:rPr>
          <w:rFonts w:ascii="Times New Roman" w:hAnsi="Times New Roman"/>
          <w:b/>
          <w:bCs/>
          <w:sz w:val="20"/>
          <w:szCs w:val="20"/>
        </w:rPr>
        <w:lastRenderedPageBreak/>
        <w:br/>
        <w:t xml:space="preserve"> 6.  Describe the consequences to Federal program or policy activities if the collection is or is not conducted or is conducted less frequently, as well as any technical or legal obstacles to reducing the burden. </w:t>
      </w:r>
    </w:p>
    <w:p w:rsidR="002662B4" w:rsidRDefault="002662B4" w:rsidP="002662B4">
      <w:pPr>
        <w:ind w:firstLine="720"/>
        <w:rPr>
          <w:rFonts w:ascii="Times New Roman" w:hAnsi="Times New Roman"/>
        </w:rPr>
      </w:pPr>
    </w:p>
    <w:p w:rsidR="002112C4" w:rsidRDefault="002112C4" w:rsidP="00997766">
      <w:pPr>
        <w:rPr>
          <w:rFonts w:ascii="Times New Roman" w:hAnsi="Times New Roman"/>
        </w:rPr>
      </w:pPr>
      <w:r>
        <w:rPr>
          <w:rFonts w:ascii="Times New Roman" w:hAnsi="Times New Roman"/>
        </w:rPr>
        <w:t xml:space="preserve">Efforts to fulfill the Congressional mandate to assure “safe and healthful working conditions for working men and women . . .”  would be severely hampered if OSHA did not require employers to maintain the records required by </w:t>
      </w:r>
      <w:r w:rsidR="002662B4">
        <w:rPr>
          <w:rFonts w:ascii="Times New Roman" w:hAnsi="Times New Roman"/>
        </w:rPr>
        <w:t>29 CFR p</w:t>
      </w:r>
      <w:r>
        <w:rPr>
          <w:rFonts w:ascii="Times New Roman" w:hAnsi="Times New Roman"/>
        </w:rPr>
        <w:t xml:space="preserve">art 1904, or if OSHA required that the records be kept on less than an annual basis.  As explained more fully above in </w:t>
      </w:r>
      <w:r w:rsidR="00E7648B">
        <w:rPr>
          <w:rFonts w:ascii="Times New Roman" w:hAnsi="Times New Roman"/>
        </w:rPr>
        <w:t xml:space="preserve">the </w:t>
      </w:r>
      <w:r>
        <w:rPr>
          <w:rFonts w:ascii="Times New Roman" w:hAnsi="Times New Roman"/>
        </w:rPr>
        <w:t>answer to question 2, the records kept pursuant to Part 1904 are used for many purposes.  The absence of these records, or any change in the system which would result in less frequent generation of these records, would adversely impact many programs.  The government and private sector’s ability to define -- using hard data -- the nature and extent of existing occupational safety and health problems, and to evaluate occupational safety and health programs, would be severely hampered</w:t>
      </w:r>
      <w:r w:rsidR="00C91B64">
        <w:rPr>
          <w:rFonts w:ascii="Times New Roman" w:hAnsi="Times New Roman"/>
        </w:rPr>
        <w:t xml:space="preserve">.  </w:t>
      </w:r>
      <w:r>
        <w:rPr>
          <w:rFonts w:ascii="Times New Roman" w:hAnsi="Times New Roman"/>
        </w:rPr>
        <w:t xml:space="preserve">Specifically, OSHA and BLS would be unable to </w:t>
      </w:r>
      <w:r w:rsidR="00141D3F">
        <w:rPr>
          <w:rFonts w:ascii="Times New Roman" w:hAnsi="Times New Roman"/>
        </w:rPr>
        <w:t>conduct</w:t>
      </w:r>
      <w:r>
        <w:rPr>
          <w:rFonts w:ascii="Times New Roman" w:hAnsi="Times New Roman"/>
        </w:rPr>
        <w:t xml:space="preserve"> their respective annual collections of information generated from the Part 1904 records, and thus their respective programs that utilize those data -- such as OSHA’s programmed inspection program and BLS’s generation of national occupational injury and illness statistics -- would be irreparably harmed.  OSHA compliance officers would not have the benefit of current Part 1904 records </w:t>
      </w:r>
      <w:r w:rsidR="00E7648B">
        <w:rPr>
          <w:rFonts w:ascii="Times New Roman" w:hAnsi="Times New Roman"/>
        </w:rPr>
        <w:t xml:space="preserve">to </w:t>
      </w:r>
      <w:r>
        <w:rPr>
          <w:rFonts w:ascii="Times New Roman" w:hAnsi="Times New Roman"/>
        </w:rPr>
        <w:t xml:space="preserve">help focus their on-site inspections more effectively.  In short, OSHA’s ability to optimize the use of its scarce resources would be crippled. </w:t>
      </w:r>
      <w:r>
        <w:rPr>
          <w:rFonts w:ascii="Times New Roman" w:hAnsi="Times New Roman"/>
          <w:b/>
          <w:bCs/>
        </w:rPr>
        <w:t xml:space="preserve"> </w:t>
      </w:r>
      <w:r>
        <w:rPr>
          <w:rFonts w:ascii="Times New Roman" w:hAnsi="Times New Roman"/>
        </w:rPr>
        <w:t>Furthermore, employers and employees would also lose a valuable resource -- an up-to-date</w:t>
      </w:r>
      <w:r w:rsidR="00653862">
        <w:rPr>
          <w:rFonts w:ascii="Times New Roman" w:hAnsi="Times New Roman"/>
        </w:rPr>
        <w:t xml:space="preserve"> “snapshot” </w:t>
      </w:r>
      <w:r>
        <w:rPr>
          <w:rFonts w:ascii="Times New Roman" w:hAnsi="Times New Roman"/>
        </w:rPr>
        <w:t>of the safety and health record for the establishment -- if the Part 1904 records ceased to exist, or were maintained on a less frequent basis.</w:t>
      </w:r>
    </w:p>
    <w:p w:rsidR="00997766" w:rsidRDefault="00997766" w:rsidP="00997766">
      <w:pPr>
        <w:rPr>
          <w:rFonts w:ascii="Times New Roman" w:hAnsi="Times New Roman"/>
        </w:rPr>
      </w:pPr>
    </w:p>
    <w:p w:rsidR="00724BDC" w:rsidRDefault="00724BDC" w:rsidP="00724BDC">
      <w:pPr>
        <w:widowControl/>
        <w:numPr>
          <w:ilvl w:val="0"/>
          <w:numId w:val="1"/>
        </w:numPr>
        <w:rPr>
          <w:rFonts w:ascii="Times New Roman" w:hAnsi="Times New Roman"/>
          <w:b/>
          <w:bCs/>
          <w:sz w:val="20"/>
          <w:szCs w:val="20"/>
        </w:rPr>
      </w:pPr>
      <w:r>
        <w:rPr>
          <w:rFonts w:ascii="Times New Roman" w:hAnsi="Times New Roman"/>
          <w:b/>
          <w:bCs/>
          <w:sz w:val="20"/>
          <w:szCs w:val="20"/>
        </w:rPr>
        <w:t>Explain any special circumstances that would cause an information collection to be conducted in a manner:</w:t>
      </w:r>
    </w:p>
    <w:p w:rsidR="00724BDC" w:rsidRDefault="00724BDC" w:rsidP="00724BDC">
      <w:pPr>
        <w:widowControl/>
        <w:ind w:left="45"/>
        <w:rPr>
          <w:rFonts w:ascii="Times New Roman" w:hAnsi="Times New Roman"/>
          <w:b/>
          <w:bCs/>
          <w:sz w:val="20"/>
          <w:szCs w:val="20"/>
        </w:rPr>
      </w:pPr>
    </w:p>
    <w:p w:rsidR="00724BDC" w:rsidRDefault="00724BDC" w:rsidP="00724BDC">
      <w:pPr>
        <w:widowControl/>
        <w:ind w:left="720"/>
        <w:rPr>
          <w:rFonts w:ascii="Times New Roman" w:hAnsi="Times New Roman"/>
          <w:b/>
          <w:bCs/>
          <w:sz w:val="20"/>
          <w:szCs w:val="20"/>
        </w:rPr>
      </w:pPr>
      <w:r>
        <w:rPr>
          <w:rFonts w:ascii="Times New Roman" w:hAnsi="Times New Roman"/>
          <w:b/>
          <w:bCs/>
          <w:sz w:val="20"/>
          <w:szCs w:val="20"/>
        </w:rPr>
        <w:t>·  Requiring respondents to report information to the agency more often than quarterly·  Requiring respondents to prepare a written response to a collection of information in fewer than 30 days after receipt of it;</w:t>
      </w:r>
    </w:p>
    <w:p w:rsidR="00724BDC" w:rsidRDefault="00724BDC" w:rsidP="00724BDC">
      <w:pPr>
        <w:widowControl/>
        <w:rPr>
          <w:rFonts w:ascii="Times New Roman" w:hAnsi="Times New Roman"/>
          <w:b/>
          <w:bCs/>
          <w:sz w:val="20"/>
          <w:szCs w:val="20"/>
        </w:rPr>
      </w:pPr>
    </w:p>
    <w:p w:rsidR="00724BDC" w:rsidRDefault="00724BDC" w:rsidP="00724BDC">
      <w:pPr>
        <w:widowControl/>
        <w:ind w:left="720"/>
        <w:rPr>
          <w:rFonts w:ascii="Times New Roman" w:hAnsi="Times New Roman"/>
          <w:b/>
          <w:bCs/>
          <w:sz w:val="20"/>
          <w:szCs w:val="20"/>
        </w:rPr>
      </w:pPr>
      <w:r>
        <w:rPr>
          <w:rFonts w:ascii="Times New Roman" w:hAnsi="Times New Roman"/>
          <w:b/>
          <w:bCs/>
          <w:sz w:val="20"/>
          <w:szCs w:val="20"/>
        </w:rPr>
        <w:t>·  Requiring respondents to submit more than an original and two copies of any document;</w:t>
      </w:r>
    </w:p>
    <w:p w:rsidR="00724BDC" w:rsidRDefault="00724BDC" w:rsidP="00724BDC">
      <w:pPr>
        <w:widowControl/>
        <w:ind w:left="720"/>
        <w:rPr>
          <w:rFonts w:ascii="Times New Roman" w:hAnsi="Times New Roman"/>
          <w:b/>
          <w:bCs/>
          <w:sz w:val="20"/>
          <w:szCs w:val="20"/>
        </w:rPr>
      </w:pPr>
    </w:p>
    <w:p w:rsidR="00724BDC" w:rsidRDefault="00724BDC" w:rsidP="00724BDC">
      <w:pPr>
        <w:widowControl/>
        <w:ind w:left="720"/>
        <w:rPr>
          <w:rFonts w:ascii="Times New Roman" w:hAnsi="Times New Roman"/>
          <w:b/>
          <w:bCs/>
          <w:sz w:val="20"/>
          <w:szCs w:val="20"/>
        </w:rPr>
      </w:pPr>
      <w:r>
        <w:rPr>
          <w:rFonts w:ascii="Times New Roman" w:hAnsi="Times New Roman"/>
          <w:b/>
          <w:bCs/>
          <w:sz w:val="20"/>
          <w:szCs w:val="20"/>
        </w:rPr>
        <w:t>·  Requiring respondents to retain records, other than health, medical, government contract, grant-in-aid, or tax records for more than three years;</w:t>
      </w:r>
    </w:p>
    <w:p w:rsidR="00724BDC" w:rsidRDefault="00724BDC" w:rsidP="00724BDC">
      <w:pPr>
        <w:widowControl/>
        <w:ind w:left="720"/>
        <w:rPr>
          <w:rFonts w:ascii="Times New Roman" w:hAnsi="Times New Roman"/>
          <w:b/>
          <w:bCs/>
          <w:sz w:val="20"/>
          <w:szCs w:val="20"/>
        </w:rPr>
      </w:pPr>
    </w:p>
    <w:p w:rsidR="00724BDC" w:rsidRDefault="00724BDC" w:rsidP="00724BDC">
      <w:pPr>
        <w:widowControl/>
        <w:ind w:left="720"/>
        <w:rPr>
          <w:rFonts w:ascii="Times New Roman" w:hAnsi="Times New Roman"/>
          <w:b/>
          <w:bCs/>
          <w:sz w:val="20"/>
          <w:szCs w:val="20"/>
        </w:rPr>
      </w:pPr>
      <w:r>
        <w:rPr>
          <w:rFonts w:ascii="Times New Roman" w:hAnsi="Times New Roman"/>
          <w:b/>
          <w:bCs/>
          <w:sz w:val="20"/>
          <w:szCs w:val="20"/>
        </w:rPr>
        <w:t>·  In connection with a statistical survey that is not designed to produce valid and reliable results that can be generalized to the universe of study;</w:t>
      </w:r>
    </w:p>
    <w:p w:rsidR="00724BDC" w:rsidRDefault="00724BDC" w:rsidP="00724BDC">
      <w:pPr>
        <w:widowControl/>
        <w:rPr>
          <w:rFonts w:ascii="Times New Roman" w:hAnsi="Times New Roman"/>
          <w:b/>
          <w:bCs/>
          <w:sz w:val="20"/>
          <w:szCs w:val="20"/>
        </w:rPr>
      </w:pPr>
    </w:p>
    <w:p w:rsidR="00724BDC" w:rsidRDefault="00724BDC" w:rsidP="00724BDC">
      <w:pPr>
        <w:widowControl/>
        <w:ind w:left="720"/>
        <w:rPr>
          <w:rFonts w:ascii="Times New Roman" w:hAnsi="Times New Roman"/>
          <w:b/>
          <w:bCs/>
        </w:rPr>
      </w:pPr>
      <w:r>
        <w:rPr>
          <w:rFonts w:ascii="Times New Roman" w:hAnsi="Times New Roman"/>
          <w:b/>
          <w:bCs/>
          <w:sz w:val="20"/>
          <w:szCs w:val="20"/>
        </w:rPr>
        <w:t>·  Requiring the use of statistical data classification that has not been reviewed and approved by OMB;</w:t>
      </w:r>
    </w:p>
    <w:p w:rsidR="00724BDC" w:rsidRDefault="00724BDC" w:rsidP="00724BDC">
      <w:pPr>
        <w:widowControl/>
        <w:ind w:left="720"/>
        <w:rPr>
          <w:rFonts w:ascii="Times New Roman" w:hAnsi="Times New Roman"/>
          <w:b/>
          <w:bCs/>
        </w:rPr>
      </w:pPr>
    </w:p>
    <w:p w:rsidR="00724BDC" w:rsidRDefault="00724BDC" w:rsidP="00724BDC">
      <w:pPr>
        <w:widowControl/>
        <w:ind w:left="720"/>
        <w:rPr>
          <w:rFonts w:ascii="Times New Roman" w:hAnsi="Times New Roman"/>
          <w:b/>
          <w:bCs/>
        </w:rPr>
      </w:pPr>
      <w:r>
        <w:rPr>
          <w:rFonts w:ascii="Times New Roman" w:hAnsi="Times New Roman"/>
          <w:b/>
          <w:bCs/>
          <w:sz w:val="20"/>
          <w:szCs w:val="20"/>
        </w:rPr>
        <w:t>·  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24BDC" w:rsidRDefault="00724BDC" w:rsidP="00724BDC">
      <w:pPr>
        <w:widowControl/>
        <w:ind w:left="720"/>
        <w:rPr>
          <w:rFonts w:ascii="Times New Roman" w:hAnsi="Times New Roman"/>
          <w:b/>
          <w:bCs/>
        </w:rPr>
      </w:pPr>
    </w:p>
    <w:p w:rsidR="00724BDC" w:rsidRDefault="00724BDC" w:rsidP="00724BDC">
      <w:pPr>
        <w:widowControl/>
        <w:ind w:left="720"/>
        <w:rPr>
          <w:rFonts w:ascii="Times New Roman" w:hAnsi="Times New Roman"/>
          <w:b/>
          <w:bCs/>
        </w:rPr>
      </w:pPr>
      <w:r>
        <w:rPr>
          <w:rFonts w:ascii="Times New Roman" w:hAnsi="Times New Roman"/>
          <w:b/>
          <w:bCs/>
          <w:sz w:val="20"/>
          <w:szCs w:val="20"/>
        </w:rPr>
        <w:lastRenderedPageBreak/>
        <w:t>·  Requiring respondents to submit proprietary trade secret, or other confidential information unless the agency can prove that it has instituted procedures to protect the information's confidentially to the extent permitted by law.</w:t>
      </w:r>
    </w:p>
    <w:p w:rsidR="00724BDC" w:rsidRDefault="00724BDC" w:rsidP="00724BDC">
      <w:pPr>
        <w:ind w:firstLine="720"/>
        <w:rPr>
          <w:rFonts w:ascii="Times New Roman" w:hAnsi="Times New Roman"/>
        </w:rPr>
      </w:pPr>
    </w:p>
    <w:p w:rsidR="00141D3F" w:rsidRDefault="00141D3F" w:rsidP="00141D3F">
      <w:pPr>
        <w:rPr>
          <w:rFonts w:ascii="Times New Roman" w:hAnsi="Times New Roman"/>
        </w:rPr>
      </w:pPr>
      <w:r>
        <w:rPr>
          <w:rFonts w:ascii="Times New Roman" w:hAnsi="Times New Roman"/>
        </w:rPr>
        <w:t xml:space="preserve">While there is no assurance of confidentiality covering information recorded on these forms and documents, the 1904 regulations include several provisions to protect the privacy of injured or ill employees.  While in the possession of the employer, the records are subject to the requirements for access outlined in 29 CFR Part 1904.35 and 1904.40.  Records obtained by OSHA or other Federal government representatives would be disclosed by the government only in accordance with the Freedom of Information Act (FOIA).  </w:t>
      </w:r>
      <w:r>
        <w:rPr>
          <w:rFonts w:ascii="Times New Roman" w:hAnsi="Times New Roman"/>
          <w:b/>
          <w:bCs/>
        </w:rPr>
        <w:t xml:space="preserve"> </w:t>
      </w:r>
      <w:r>
        <w:rPr>
          <w:rFonts w:ascii="Times New Roman" w:hAnsi="Times New Roman"/>
        </w:rPr>
        <w:t>Exemption 4 of FOIA protects “trade secrets and commercial or financial information obtained from a person [that is] privileged or confidential.”  See 5 U.S.C. § 552(b)(4).   Exemption 6 of FOIA enables an agency to exempt certain information from disclosure which would be “a clearly unwarranted invasion of personal privacy.”  See 5 U.S.C. §552(b)(6).</w:t>
      </w:r>
    </w:p>
    <w:p w:rsidR="002112C4" w:rsidRDefault="002112C4" w:rsidP="00997766">
      <w:pPr>
        <w:rPr>
          <w:rFonts w:ascii="Times New Roman" w:hAnsi="Times New Roman"/>
        </w:rPr>
      </w:pPr>
      <w:r>
        <w:rPr>
          <w:rFonts w:ascii="Times New Roman" w:hAnsi="Times New Roman"/>
        </w:rPr>
        <w:t xml:space="preserve"> </w:t>
      </w:r>
    </w:p>
    <w:p w:rsidR="002112C4" w:rsidRDefault="002112C4" w:rsidP="00997766">
      <w:pPr>
        <w:rPr>
          <w:rFonts w:ascii="Times New Roman" w:hAnsi="Times New Roman"/>
        </w:rPr>
      </w:pPr>
      <w:r>
        <w:rPr>
          <w:rFonts w:ascii="Times New Roman" w:hAnsi="Times New Roman"/>
        </w:rPr>
        <w:t>Furthermore, §§ 1904.29 (b)(6) through (b)(9) provide for the confidentiality of employees who experience 6 different types of injuries and illnesses, including any illness case in which an employee voluntarily requests that his or her name not be entered on the log.  Employers are required to code these injury and illness cases and maintain a separate confidential list of employee names associated with the codes.  Also, § 1904.29 (</w:t>
      </w:r>
      <w:r w:rsidR="00172AAE">
        <w:rPr>
          <w:rFonts w:ascii="Times New Roman" w:hAnsi="Times New Roman"/>
        </w:rPr>
        <w:t>b</w:t>
      </w:r>
      <w:r>
        <w:rPr>
          <w:rFonts w:ascii="Times New Roman" w:hAnsi="Times New Roman"/>
        </w:rPr>
        <w:t>)(10) requires that, if an employer voluntarily discloses the forms to persons other than those granted access under §§ 1904.35 and 190</w:t>
      </w:r>
      <w:r w:rsidR="008F01CD">
        <w:rPr>
          <w:rFonts w:ascii="Times New Roman" w:hAnsi="Times New Roman"/>
        </w:rPr>
        <w:t>4.</w:t>
      </w:r>
      <w:r>
        <w:rPr>
          <w:rFonts w:ascii="Times New Roman" w:hAnsi="Times New Roman"/>
        </w:rPr>
        <w:t xml:space="preserve">40, the employer must remove or hide the employees’ names and other personally identifying information, except under the limited circumstances contained in §§ </w:t>
      </w:r>
      <w:r w:rsidR="0006777F">
        <w:rPr>
          <w:rFonts w:ascii="Times New Roman" w:hAnsi="Times New Roman"/>
        </w:rPr>
        <w:t xml:space="preserve">1904.29(b)(10)(i) through (iii).  </w:t>
      </w:r>
      <w:r>
        <w:rPr>
          <w:rFonts w:ascii="Times New Roman" w:hAnsi="Times New Roman"/>
        </w:rPr>
        <w:t xml:space="preserve">This ensures the employee’s privacy is protected.   </w:t>
      </w:r>
    </w:p>
    <w:p w:rsidR="00D16CD0" w:rsidRDefault="00D16CD0" w:rsidP="00997766">
      <w:pPr>
        <w:widowControl/>
        <w:autoSpaceDE/>
        <w:autoSpaceDN/>
        <w:adjustRightInd/>
        <w:rPr>
          <w:rFonts w:ascii="Times New Roman" w:hAnsi="Times New Roman"/>
          <w:color w:val="000000"/>
        </w:rPr>
      </w:pPr>
    </w:p>
    <w:p w:rsidR="006E7E33" w:rsidRDefault="008811E4" w:rsidP="00997766">
      <w:pPr>
        <w:widowControl/>
        <w:autoSpaceDE/>
        <w:autoSpaceDN/>
        <w:adjustRightInd/>
        <w:rPr>
          <w:rFonts w:ascii="Times New Roman" w:hAnsi="Times New Roman"/>
        </w:rPr>
      </w:pPr>
      <w:r>
        <w:rPr>
          <w:rFonts w:ascii="Times New Roman" w:hAnsi="Times New Roman"/>
          <w:color w:val="000000"/>
        </w:rPr>
        <w:t>Employers under 29 CFR Part 1904</w:t>
      </w:r>
      <w:r w:rsidR="00B079E2">
        <w:rPr>
          <w:rFonts w:ascii="Times New Roman" w:hAnsi="Times New Roman"/>
          <w:color w:val="000000"/>
        </w:rPr>
        <w:t>.29(b)(3) are required to</w:t>
      </w:r>
      <w:r w:rsidR="00B079E2" w:rsidRPr="00B079E2">
        <w:rPr>
          <w:rFonts w:ascii="Times New Roman" w:hAnsi="Times New Roman"/>
          <w:color w:val="000000"/>
        </w:rPr>
        <w:t xml:space="preserve"> enter each recordable injury </w:t>
      </w:r>
      <w:r w:rsidR="00724BDC">
        <w:rPr>
          <w:rFonts w:ascii="Times New Roman" w:hAnsi="Times New Roman"/>
          <w:color w:val="000000"/>
        </w:rPr>
        <w:t xml:space="preserve"> </w:t>
      </w:r>
      <w:r w:rsidR="00B079E2" w:rsidRPr="00B079E2">
        <w:rPr>
          <w:rFonts w:ascii="Times New Roman" w:hAnsi="Times New Roman"/>
          <w:color w:val="000000"/>
        </w:rPr>
        <w:t xml:space="preserve">or illness on the OSHA 300 Log and 301 Incident Report within seven (7) calendar days of </w:t>
      </w:r>
      <w:r w:rsidR="00724BDC">
        <w:rPr>
          <w:rFonts w:ascii="Times New Roman" w:hAnsi="Times New Roman"/>
          <w:color w:val="000000"/>
        </w:rPr>
        <w:t xml:space="preserve"> </w:t>
      </w:r>
      <w:r w:rsidR="00B079E2" w:rsidRPr="00B079E2">
        <w:rPr>
          <w:rFonts w:ascii="Times New Roman" w:hAnsi="Times New Roman"/>
          <w:color w:val="000000"/>
        </w:rPr>
        <w:t>receiving information that a recordable injury or illness</w:t>
      </w:r>
      <w:r w:rsidR="00B079E2">
        <w:rPr>
          <w:rFonts w:ascii="Times New Roman" w:hAnsi="Times New Roman"/>
          <w:color w:val="000000"/>
        </w:rPr>
        <w:t xml:space="preserve"> </w:t>
      </w:r>
      <w:r w:rsidR="00B079E2" w:rsidRPr="00B079E2">
        <w:rPr>
          <w:rFonts w:ascii="Times New Roman" w:hAnsi="Times New Roman"/>
          <w:color w:val="000000"/>
        </w:rPr>
        <w:t>has</w:t>
      </w:r>
      <w:r w:rsidR="00B079E2">
        <w:rPr>
          <w:rFonts w:ascii="Times New Roman" w:hAnsi="Times New Roman"/>
          <w:color w:val="000000"/>
        </w:rPr>
        <w:t xml:space="preserve"> </w:t>
      </w:r>
      <w:r w:rsidR="00B079E2" w:rsidRPr="00B079E2">
        <w:rPr>
          <w:rFonts w:ascii="Times New Roman" w:hAnsi="Times New Roman"/>
          <w:color w:val="000000"/>
        </w:rPr>
        <w:t>occurred.</w:t>
      </w:r>
      <w:r w:rsidR="00B079E2">
        <w:rPr>
          <w:rFonts w:ascii="Times New Roman" w:hAnsi="Times New Roman"/>
          <w:color w:val="000000"/>
        </w:rPr>
        <w:t xml:space="preserve">  Also, 1904.39(a) requires e</w:t>
      </w:r>
      <w:r w:rsidR="00322682">
        <w:rPr>
          <w:rFonts w:ascii="Times New Roman" w:hAnsi="Times New Roman"/>
        </w:rPr>
        <w:t xml:space="preserve">mployers </w:t>
      </w:r>
      <w:r w:rsidR="002112C4" w:rsidRPr="00655A01">
        <w:rPr>
          <w:rFonts w:ascii="Times New Roman" w:hAnsi="Times New Roman"/>
        </w:rPr>
        <w:t>to report fatalities incidents to OSHA within 8 hours of occurrence</w:t>
      </w:r>
      <w:r w:rsidR="00D16CD0" w:rsidRPr="00D16CD0">
        <w:rPr>
          <w:rFonts w:ascii="Times New Roman" w:hAnsi="Times New Roman"/>
        </w:rPr>
        <w:t xml:space="preserve"> </w:t>
      </w:r>
      <w:r w:rsidR="00D16CD0">
        <w:rPr>
          <w:rFonts w:ascii="Times New Roman" w:hAnsi="Times New Roman"/>
        </w:rPr>
        <w:t xml:space="preserve">and in-patient hospitalization, amputation, or loss of eye incidents within 24 hours.  </w:t>
      </w:r>
      <w:r w:rsidR="002112C4" w:rsidRPr="00655A01">
        <w:rPr>
          <w:rFonts w:ascii="Times New Roman" w:hAnsi="Times New Roman"/>
        </w:rPr>
        <w:t xml:space="preserve">OSHA’s investigations </w:t>
      </w:r>
      <w:r w:rsidR="00D16CD0">
        <w:rPr>
          <w:rFonts w:ascii="Times New Roman" w:hAnsi="Times New Roman"/>
        </w:rPr>
        <w:t xml:space="preserve">of severe injuries and illnesses </w:t>
      </w:r>
      <w:r w:rsidR="002112C4" w:rsidRPr="00655A01">
        <w:rPr>
          <w:rFonts w:ascii="Times New Roman" w:hAnsi="Times New Roman"/>
        </w:rPr>
        <w:t xml:space="preserve">are </w:t>
      </w:r>
      <w:r w:rsidR="00724BDC" w:rsidRPr="00655A01">
        <w:rPr>
          <w:rFonts w:ascii="Times New Roman" w:hAnsi="Times New Roman"/>
        </w:rPr>
        <w:t xml:space="preserve">most </w:t>
      </w:r>
      <w:r w:rsidR="00724BDC">
        <w:rPr>
          <w:rFonts w:ascii="Times New Roman" w:hAnsi="Times New Roman"/>
        </w:rPr>
        <w:t>effective</w:t>
      </w:r>
      <w:r w:rsidR="002112C4" w:rsidRPr="00655A01">
        <w:rPr>
          <w:rFonts w:ascii="Times New Roman" w:hAnsi="Times New Roman"/>
        </w:rPr>
        <w:t xml:space="preserve"> when</w:t>
      </w:r>
      <w:r w:rsidR="00724BDC">
        <w:rPr>
          <w:rFonts w:ascii="Times New Roman" w:hAnsi="Times New Roman"/>
        </w:rPr>
        <w:t xml:space="preserve"> </w:t>
      </w:r>
      <w:r w:rsidR="00D16CD0">
        <w:rPr>
          <w:rFonts w:ascii="Times New Roman" w:hAnsi="Times New Roman"/>
        </w:rPr>
        <w:t>these incidents</w:t>
      </w:r>
      <w:r w:rsidR="002112C4" w:rsidRPr="00655A01">
        <w:rPr>
          <w:rFonts w:ascii="Times New Roman" w:hAnsi="Times New Roman"/>
        </w:rPr>
        <w:t xml:space="preserve"> are reported immedia</w:t>
      </w:r>
      <w:r w:rsidR="0006777F" w:rsidRPr="00655A01">
        <w:rPr>
          <w:rFonts w:ascii="Times New Roman" w:hAnsi="Times New Roman"/>
        </w:rPr>
        <w:t xml:space="preserve">tely following their occurrence.  </w:t>
      </w:r>
      <w:r w:rsidR="002112C4" w:rsidRPr="00655A01">
        <w:rPr>
          <w:rFonts w:ascii="Times New Roman" w:hAnsi="Times New Roman"/>
        </w:rPr>
        <w:t xml:space="preserve">Any delay in OSHA’s receipt </w:t>
      </w:r>
      <w:r w:rsidR="00650A13" w:rsidRPr="00655A01">
        <w:rPr>
          <w:rFonts w:ascii="Times New Roman" w:hAnsi="Times New Roman"/>
        </w:rPr>
        <w:t xml:space="preserve">of </w:t>
      </w:r>
      <w:r w:rsidR="00650A13">
        <w:rPr>
          <w:rFonts w:ascii="Times New Roman" w:hAnsi="Times New Roman"/>
        </w:rPr>
        <w:t>these</w:t>
      </w:r>
      <w:r w:rsidR="002112C4" w:rsidRPr="00655A01">
        <w:rPr>
          <w:rFonts w:ascii="Times New Roman" w:hAnsi="Times New Roman"/>
        </w:rPr>
        <w:t xml:space="preserve"> reports can seriously hinder the Agency’s efforts to </w:t>
      </w:r>
      <w:r w:rsidR="00D16CD0">
        <w:rPr>
          <w:rFonts w:ascii="Times New Roman" w:hAnsi="Times New Roman"/>
        </w:rPr>
        <w:t xml:space="preserve">ensure the hazard no longer exists and to </w:t>
      </w:r>
      <w:r w:rsidR="002112C4" w:rsidRPr="00655A01">
        <w:rPr>
          <w:rFonts w:ascii="Times New Roman" w:hAnsi="Times New Roman"/>
        </w:rPr>
        <w:t xml:space="preserve">determine the cause of the </w:t>
      </w:r>
      <w:r w:rsidR="00D16CD0">
        <w:rPr>
          <w:rFonts w:ascii="Times New Roman" w:hAnsi="Times New Roman"/>
        </w:rPr>
        <w:t>incident, as the</w:t>
      </w:r>
      <w:r w:rsidR="002112C4" w:rsidRPr="00655A01">
        <w:rPr>
          <w:rFonts w:ascii="Times New Roman" w:hAnsi="Times New Roman"/>
        </w:rPr>
        <w:t xml:space="preserve"> scene can change significantly in a short period of time. </w:t>
      </w:r>
    </w:p>
    <w:p w:rsidR="006E7E33" w:rsidRDefault="006E7E33" w:rsidP="00997766">
      <w:pPr>
        <w:widowControl/>
        <w:autoSpaceDE/>
        <w:autoSpaceDN/>
        <w:adjustRightInd/>
        <w:rPr>
          <w:rFonts w:ascii="Times New Roman" w:hAnsi="Times New Roman"/>
        </w:rPr>
      </w:pPr>
    </w:p>
    <w:p w:rsidR="002112C4" w:rsidRPr="006E7E33" w:rsidRDefault="006E7E33" w:rsidP="00997766">
      <w:pPr>
        <w:widowControl/>
        <w:autoSpaceDE/>
        <w:autoSpaceDN/>
        <w:adjustRightInd/>
        <w:rPr>
          <w:rFonts w:ascii="Times New Roman" w:hAnsi="Times New Roman"/>
        </w:rPr>
      </w:pPr>
      <w:r w:rsidRPr="006E7E33">
        <w:rPr>
          <w:rFonts w:ascii="Times New Roman" w:hAnsi="Times New Roman"/>
        </w:rPr>
        <w:t xml:space="preserve">29 CFR Part 1904.33 </w:t>
      </w:r>
      <w:r w:rsidR="00FE6144">
        <w:rPr>
          <w:rFonts w:ascii="Times New Roman" w:hAnsi="Times New Roman"/>
        </w:rPr>
        <w:t xml:space="preserve">requires </w:t>
      </w:r>
      <w:r w:rsidRPr="006E7E33">
        <w:rPr>
          <w:rFonts w:ascii="Times New Roman" w:hAnsi="Times New Roman"/>
        </w:rPr>
        <w:t>employers to retain and update the records for five years following the end of the calendar year that the records cover.  The five-year retention requirement for OSHA injury and illness records enables employers, employees, and researchers to obtain sufficient data to discover patterns and trends of illnesses and injuries.  OSHA has concluded that the five-year retention period adds little additional cost or administrative burden, since relatively few cases will surface more than three years after the injury and illness occurred, and the vast majority of cases are resolved in a short time and do not require updating.</w:t>
      </w:r>
      <w:r w:rsidR="002112C4" w:rsidRPr="006E7E33">
        <w:rPr>
          <w:rFonts w:ascii="Times New Roman" w:hAnsi="Times New Roman"/>
        </w:rPr>
        <w:t xml:space="preserve"> </w:t>
      </w:r>
    </w:p>
    <w:p w:rsidR="00997766" w:rsidRPr="00655A01" w:rsidRDefault="00997766" w:rsidP="00997766">
      <w:pPr>
        <w:widowControl/>
        <w:autoSpaceDE/>
        <w:autoSpaceDN/>
        <w:adjustRightInd/>
        <w:rPr>
          <w:rFonts w:ascii="Times New Roman" w:hAnsi="Times New Roman"/>
        </w:rPr>
      </w:pPr>
    </w:p>
    <w:p w:rsidR="002112C4" w:rsidRDefault="002112C4" w:rsidP="00997766">
      <w:pPr>
        <w:spacing w:line="480" w:lineRule="auto"/>
        <w:rPr>
          <w:rFonts w:ascii="Times New Roman" w:hAnsi="Times New Roman"/>
        </w:rPr>
      </w:pPr>
      <w:r>
        <w:rPr>
          <w:rFonts w:ascii="Times New Roman" w:hAnsi="Times New Roman"/>
        </w:rPr>
        <w:t>This information collection is otherwise consistent with 5 CFR 1320.5.</w:t>
      </w: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sz w:val="20"/>
          <w:szCs w:val="20"/>
        </w:rPr>
      </w:pPr>
      <w:r>
        <w:rPr>
          <w:rFonts w:ascii="Times New Roman" w:hAnsi="Times New Roman" w:cs="Shruti"/>
          <w:b/>
          <w:bCs/>
          <w:sz w:val="20"/>
          <w:szCs w:val="20"/>
        </w:rPr>
        <w:lastRenderedPageBreak/>
        <w:t xml:space="preserve"> </w:t>
      </w:r>
      <w:r w:rsidRPr="00724BDC">
        <w:rPr>
          <w:rFonts w:ascii="Times New Roman" w:hAnsi="Times New Roman" w:cs="Shruti"/>
          <w:b/>
          <w:bCs/>
          <w:sz w:val="20"/>
          <w:szCs w:val="20"/>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sz w:val="20"/>
          <w:szCs w:val="20"/>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sidRPr="00724BDC">
        <w:rPr>
          <w:rFonts w:ascii="Times New Roman" w:hAnsi="Times New Roman" w:cs="Shruti"/>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sidRPr="00724BDC">
        <w:rPr>
          <w:rFonts w:ascii="Times New Roman" w:hAnsi="Times New Roman" w:cs="Shruti"/>
          <w:b/>
          <w:bCs/>
          <w:sz w:val="20"/>
          <w:szCs w:val="20"/>
        </w:rPr>
        <w:t>Consultation with representatives of those from whom information is to be obtained or those who must compile records should occur at least once every 3 years, -- even if the collection-of information activity is the same as in prior periods.  There may be circumstances that may preclude consultation in a specific situation.  These circumstances should be explained.</w:t>
      </w:r>
    </w:p>
    <w:p w:rsid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4469FD" w:rsidRPr="00D40840" w:rsidRDefault="004469FD" w:rsidP="004469FD">
      <w:pPr>
        <w:rPr>
          <w:rFonts w:ascii="Times New Roman" w:hAnsi="Times New Roman"/>
        </w:rPr>
      </w:pPr>
      <w:r w:rsidRPr="00D40840">
        <w:rPr>
          <w:rFonts w:ascii="Times New Roman" w:hAnsi="Times New Roman"/>
        </w:rPr>
        <w:t xml:space="preserve">OSHA received a number of comments relating to the estimated time necessary to meet the paperwork requirements of the proposed changes published in the </w:t>
      </w:r>
      <w:r w:rsidR="002E2962">
        <w:rPr>
          <w:rFonts w:ascii="Times New Roman" w:hAnsi="Times New Roman"/>
        </w:rPr>
        <w:t xml:space="preserve">November 8, 2013 Improve Tracking of Workplace Injuries and Illnesses </w:t>
      </w:r>
      <w:r w:rsidRPr="00D40840">
        <w:rPr>
          <w:rFonts w:ascii="Times New Roman" w:hAnsi="Times New Roman"/>
        </w:rPr>
        <w:t>Notice of Proposed Rulemaking (7</w:t>
      </w:r>
      <w:r w:rsidR="002E2962">
        <w:rPr>
          <w:rFonts w:ascii="Times New Roman" w:hAnsi="Times New Roman"/>
        </w:rPr>
        <w:t>8</w:t>
      </w:r>
      <w:r w:rsidRPr="00D40840">
        <w:rPr>
          <w:rFonts w:ascii="Times New Roman" w:hAnsi="Times New Roman"/>
        </w:rPr>
        <w:t xml:space="preserve"> FR </w:t>
      </w:r>
      <w:r w:rsidR="002E2962">
        <w:rPr>
          <w:rFonts w:ascii="Times New Roman" w:hAnsi="Times New Roman"/>
        </w:rPr>
        <w:t>67254</w:t>
      </w:r>
      <w:r w:rsidRPr="00D40840">
        <w:rPr>
          <w:rFonts w:ascii="Times New Roman" w:hAnsi="Times New Roman"/>
        </w:rPr>
        <w:t xml:space="preserve"> -</w:t>
      </w:r>
      <w:r w:rsidR="002E2962">
        <w:rPr>
          <w:rFonts w:ascii="Times New Roman" w:hAnsi="Times New Roman"/>
        </w:rPr>
        <w:t>67283</w:t>
      </w:r>
      <w:r w:rsidRPr="00D40840">
        <w:rPr>
          <w:rFonts w:ascii="Times New Roman" w:hAnsi="Times New Roman"/>
        </w:rPr>
        <w:t>)</w:t>
      </w:r>
      <w:r w:rsidR="00AC7F92">
        <w:rPr>
          <w:rFonts w:ascii="Times New Roman" w:hAnsi="Times New Roman"/>
        </w:rPr>
        <w:t xml:space="preserve"> and its August 14, 2014 Supplemental Notice (79 FR 47605-47610) </w:t>
      </w:r>
      <w:r w:rsidRPr="00D40840">
        <w:rPr>
          <w:rFonts w:ascii="Times New Roman" w:hAnsi="Times New Roman"/>
        </w:rPr>
        <w:t xml:space="preserve">.  References to documents below are given as “Ex.” followed by the document number. The document number is the last sequence of numbers in the Document ID Number on </w:t>
      </w:r>
      <w:hyperlink r:id="rId13" w:history="1">
        <w:r w:rsidRPr="00D40840">
          <w:rPr>
            <w:rStyle w:val="Hyperlink"/>
            <w:rFonts w:ascii="Times New Roman" w:hAnsi="Times New Roman"/>
          </w:rPr>
          <w:t>http://www.regulations.gov</w:t>
        </w:r>
      </w:hyperlink>
      <w:r w:rsidRPr="00D40840">
        <w:rPr>
          <w:rFonts w:ascii="Times New Roman" w:hAnsi="Times New Roman"/>
        </w:rPr>
        <w:t>. For example, Ex. 17, the proposed rule, is Document ID Number OSHA-201</w:t>
      </w:r>
      <w:r w:rsidR="002E2962">
        <w:rPr>
          <w:rFonts w:ascii="Times New Roman" w:hAnsi="Times New Roman"/>
        </w:rPr>
        <w:t>3</w:t>
      </w:r>
      <w:r w:rsidRPr="00D40840">
        <w:rPr>
          <w:rFonts w:ascii="Times New Roman" w:hAnsi="Times New Roman"/>
        </w:rPr>
        <w:t>-00</w:t>
      </w:r>
      <w:r w:rsidR="002E2962">
        <w:rPr>
          <w:rFonts w:ascii="Times New Roman" w:hAnsi="Times New Roman"/>
        </w:rPr>
        <w:t>23</w:t>
      </w:r>
      <w:r w:rsidRPr="00D40840">
        <w:rPr>
          <w:rFonts w:ascii="Times New Roman" w:hAnsi="Times New Roman"/>
        </w:rPr>
        <w:t>-0017.</w:t>
      </w:r>
    </w:p>
    <w:p w:rsidR="004469FD" w:rsidRDefault="004469FD"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C5775E" w:rsidRDefault="00C5775E" w:rsidP="00C5775E">
      <w:pPr>
        <w:pStyle w:val="NormalWeb"/>
        <w:spacing w:after="0"/>
      </w:pPr>
      <w:r>
        <w:rPr>
          <w:b/>
        </w:rPr>
        <w:t>Topic</w:t>
      </w:r>
      <w:r w:rsidRPr="00CE4639">
        <w:rPr>
          <w:b/>
        </w:rPr>
        <w:t xml:space="preserve"> 1:</w:t>
      </w:r>
      <w:r>
        <w:t xml:space="preserve"> A number of comments were submitted pertaining to the extra time required to submit data on a quarterly basis, rather than an annual basis (Ex. 157, 247). Paula Loht of Gannett Fleming Inc. wrote “</w:t>
      </w:r>
      <w:r w:rsidRPr="00C668D2">
        <w:t>Based on my calculations, if the proposed reporting requirements are implemented, it would take my two-person staff two weeks of full-time work every quarter to comply, and would also require input from our technical staff. That would be more than 160 person hours, four times per year.</w:t>
      </w:r>
      <w:r>
        <w:t>”</w:t>
      </w:r>
    </w:p>
    <w:p w:rsidR="00C5775E" w:rsidRDefault="00C5775E" w:rsidP="00C5775E">
      <w:pPr>
        <w:pStyle w:val="NormalWeb"/>
        <w:spacing w:after="0"/>
      </w:pPr>
    </w:p>
    <w:p w:rsidR="00C5775E" w:rsidRDefault="00C5775E" w:rsidP="00C5775E">
      <w:pPr>
        <w:pStyle w:val="NormalWeb"/>
        <w:spacing w:after="0"/>
      </w:pPr>
      <w:r w:rsidRPr="00CE4639">
        <w:rPr>
          <w:b/>
        </w:rPr>
        <w:t>Response</w:t>
      </w:r>
      <w:r w:rsidRPr="00CE4639">
        <w:t>:</w:t>
      </w:r>
      <w:r>
        <w:t xml:space="preserve"> In the final rule, OSHA requires case specific data to be submitted electronically on an annual basis rather than a quarterly basis. This will effectively reduce the time required to log into the collection system multiple times per year. It will also allow employers to comply with the existing review and certification requirements under 1904.32 prior to submitting their data to OSHA, eliminating the need for extra review employers would have taken prior to a quarterly submission. An annual submission, rather than a quarterly submission, results in a lower burden.</w:t>
      </w:r>
    </w:p>
    <w:p w:rsidR="00C5775E" w:rsidRDefault="00C5775E" w:rsidP="00C5775E">
      <w:pPr>
        <w:pStyle w:val="NormalWeb"/>
        <w:spacing w:after="0"/>
        <w:rPr>
          <w:b/>
        </w:rPr>
      </w:pPr>
    </w:p>
    <w:p w:rsidR="00C5775E" w:rsidRDefault="00C5775E" w:rsidP="00C5775E">
      <w:pPr>
        <w:pStyle w:val="NormalWeb"/>
        <w:spacing w:after="0"/>
      </w:pPr>
      <w:r>
        <w:rPr>
          <w:b/>
        </w:rPr>
        <w:t>Topic</w:t>
      </w:r>
      <w:r w:rsidRPr="00146C23">
        <w:rPr>
          <w:b/>
        </w:rPr>
        <w:t xml:space="preserve"> 2:</w:t>
      </w:r>
      <w:r>
        <w:t xml:space="preserve"> A number of comments were submitted pertaining to the time required to verify the accuracy of the data prior to its submittal to OSHA (Ex. 157, 247, 1205). Rick Hartwig of the Graphic Arts Coalition wrote: “</w:t>
      </w:r>
      <w:r w:rsidRPr="00E71BD9">
        <w:t xml:space="preserve">The time estimates by OSHA with regard to the electronic submission process also does not accurately account for the real time it will take an employer or its staff to review the reports, verify information, ensure accuracy of the data entered, enlist the assistance of knowledgeable opinions as necessary, redacting personal information, and to ensure </w:t>
      </w:r>
      <w:r w:rsidRPr="00E71BD9">
        <w:lastRenderedPageBreak/>
        <w:t>compliance with all applicable regulatory requirements, all prior to submittal to OSHA.</w:t>
      </w:r>
      <w:r>
        <w:t xml:space="preserve"> (Ex. 1205)”</w:t>
      </w:r>
    </w:p>
    <w:p w:rsidR="00C5775E" w:rsidRDefault="00C5775E" w:rsidP="00C5775E">
      <w:pPr>
        <w:pStyle w:val="NormalWeb"/>
        <w:spacing w:after="0"/>
      </w:pPr>
    </w:p>
    <w:p w:rsidR="00C5775E" w:rsidRDefault="00C5775E" w:rsidP="00C5775E">
      <w:pPr>
        <w:pStyle w:val="NormalWeb"/>
        <w:spacing w:after="0"/>
      </w:pPr>
      <w:r>
        <w:rPr>
          <w:b/>
          <w:bCs/>
        </w:rPr>
        <w:t>Response:</w:t>
      </w:r>
      <w:r>
        <w:t xml:space="preserve"> The data is submitted after the employer has certified to the accuracy of the records in accordance with the already existing requirements of 1904.32, Annual Summary. The time required to review and certify the records is accounted for under this provision. The new reporting requirements under 1904.41 require the employer to submit the already verified information to OSHA. OSHA, therefore, did not adjust its estimates for this provision.</w:t>
      </w:r>
    </w:p>
    <w:p w:rsidR="00C5775E" w:rsidRDefault="00C5775E" w:rsidP="00C5775E">
      <w:pPr>
        <w:pStyle w:val="NormalWeb"/>
        <w:spacing w:after="0"/>
      </w:pPr>
    </w:p>
    <w:p w:rsidR="00C5775E" w:rsidRDefault="00C5775E" w:rsidP="00C5775E">
      <w:pPr>
        <w:pStyle w:val="NormalWeb"/>
        <w:spacing w:after="0"/>
      </w:pPr>
      <w:r>
        <w:rPr>
          <w:b/>
        </w:rPr>
        <w:t>Topic</w:t>
      </w:r>
      <w:r w:rsidRPr="00F15930">
        <w:rPr>
          <w:b/>
        </w:rPr>
        <w:t xml:space="preserve"> 3</w:t>
      </w:r>
      <w:r>
        <w:t xml:space="preserve">: A number of comments were submitted pertaining to the time OSHA used to estimate the submittal of data from the OSHA form 300 (Ex. 247, 1328, 1141). </w:t>
      </w:r>
      <w:r w:rsidRPr="00A47F16">
        <w:t>Eric Conn</w:t>
      </w:r>
      <w:r>
        <w:t>, representing</w:t>
      </w:r>
      <w:r w:rsidRPr="00A47F16">
        <w:t xml:space="preserve"> the National Retail Federation (NRF)</w:t>
      </w:r>
      <w:r>
        <w:t>,</w:t>
      </w:r>
      <w:r w:rsidRPr="00A47F16">
        <w:t xml:space="preserve"> wrote </w:t>
      </w:r>
      <w:r>
        <w:t>“…</w:t>
      </w:r>
      <w:r w:rsidRPr="00A47F16">
        <w:t>OSHA bases its time estimates on the time it takes employers to submit data to the Bureau of Labor Statistics (BLS) in response to its survey. The data submitted for the BLS survey, however, is more limited in terms of information requested.</w:t>
      </w:r>
      <w:r>
        <w:t xml:space="preserve"> </w:t>
      </w:r>
      <w:r w:rsidRPr="00A47F16">
        <w:t>BLS requests only certain data for up to 15 cases, but the Proposed Regulation would require all relevant Form 300 and/or 300A information from the entire injury and illness record. Thus the time burden would actually be m</w:t>
      </w:r>
      <w:r>
        <w:t xml:space="preserve">uch greater than OSHA predicts </w:t>
      </w:r>
      <w:r w:rsidRPr="00A47F16">
        <w:t>(Ex. 1328)</w:t>
      </w:r>
      <w:r>
        <w:t>.</w:t>
      </w:r>
      <w:r w:rsidRPr="00A47F16">
        <w:t>”</w:t>
      </w:r>
    </w:p>
    <w:p w:rsidR="00C5775E" w:rsidRDefault="00C5775E" w:rsidP="00C5775E">
      <w:pPr>
        <w:pStyle w:val="NormalWeb"/>
        <w:spacing w:after="0"/>
      </w:pPr>
    </w:p>
    <w:p w:rsidR="00C5775E" w:rsidRDefault="00C5775E" w:rsidP="00C5775E">
      <w:pPr>
        <w:pStyle w:val="NormalWeb"/>
        <w:spacing w:after="0"/>
      </w:pPr>
      <w:r>
        <w:rPr>
          <w:b/>
          <w:bCs/>
        </w:rPr>
        <w:t>Response:</w:t>
      </w:r>
      <w:r>
        <w:t xml:space="preserve"> OSHA agrees that using the estimate of 10 minutes per establishment for entry of the OSHA Forms 300 and 300A data underestimates the time that will be required to respond to this data collection. Establishments with 250 or more employees will be required to submit the Form 300 data for all cases entered on the log. Accordingly, OSHA is now basing its estimation of the time required to submit Log 300 data on the number of injury and illness cases that will be submitted rather than on an estimate of time per establishment. OSHA now estimates employers will require 2 minutes to enter the Form 300 one line entry for each of the 714,000 cases that will be submitted to OSHA. This is in addition to the 10 minutes per establishment for the data from the OSHA Form 300A. Basing estimates on case counts for Form 300 data provides a truer estimate of total. </w:t>
      </w:r>
    </w:p>
    <w:p w:rsidR="00C5775E" w:rsidRDefault="00C5775E" w:rsidP="00C5775E">
      <w:pPr>
        <w:pStyle w:val="NormalWeb"/>
        <w:spacing w:after="0"/>
      </w:pPr>
    </w:p>
    <w:p w:rsidR="00C5775E" w:rsidRDefault="00C5775E" w:rsidP="00C5775E">
      <w:pPr>
        <w:pStyle w:val="NormalWeb"/>
        <w:spacing w:after="0"/>
      </w:pPr>
      <w:r>
        <w:rPr>
          <w:b/>
        </w:rPr>
        <w:t>Topic</w:t>
      </w:r>
      <w:r w:rsidRPr="00AA0E92">
        <w:rPr>
          <w:b/>
        </w:rPr>
        <w:t xml:space="preserve"> </w:t>
      </w:r>
      <w:r>
        <w:rPr>
          <w:b/>
        </w:rPr>
        <w:t>4</w:t>
      </w:r>
      <w:r>
        <w:t>: A number of comments were submitted pertaining to keeping ones records electronically and to submitting a “batch file” in response to the new collection requirements (Ex. 247, 1326, 1336, 1141, 1205). Michael Hall of the Pacific Maritime Association (PMA) wrote: “Under the current recording system, PMA and other employers have not maintained electronic records that are capable of being uploaded or transmitted because they are only inspected during an OSHA inspection. Accordingly, moving to an electronic recording system capable of transmission will be both time consuming and costly (Ex. 1326).” Marc Freedman of the Coalition for Workplace Safety (CWS) wrote “</w:t>
      </w:r>
      <w:r w:rsidRPr="008A1786">
        <w:t xml:space="preserve">OSHA does not estimate how many employers currently maintain electronic records. As OSHA asserts, 30 percent of ODI respondents do not </w:t>
      </w:r>
      <w:r w:rsidRPr="008A1786">
        <w:rPr>
          <w:rStyle w:val="Emphasis"/>
        </w:rPr>
        <w:t xml:space="preserve">submit </w:t>
      </w:r>
      <w:r w:rsidRPr="008A1786">
        <w:t xml:space="preserve">records electronically; therefore, one can assume that these records are not </w:t>
      </w:r>
      <w:r w:rsidRPr="008A1786">
        <w:rPr>
          <w:rStyle w:val="Emphasis"/>
        </w:rPr>
        <w:t xml:space="preserve">maintained </w:t>
      </w:r>
      <w:r w:rsidRPr="008A1786">
        <w:t>electronically. From this, it can be safe</w:t>
      </w:r>
      <w:r>
        <w:t>l</w:t>
      </w:r>
      <w:r w:rsidRPr="008A1786">
        <w:t>y assumed that a sizeable number of employers will also be copying the required injury and illness information from the establishment’s paper forms into the electronic submission forms—a cost OSHA simply ignores when calculating the average cost per affected establishment with 250 or more employees.</w:t>
      </w:r>
      <w:r>
        <w:t xml:space="preserve"> </w:t>
      </w:r>
      <w:r w:rsidRPr="008A1786">
        <w:lastRenderedPageBreak/>
        <w:t>Moreover, OSHA has not analyzed whether current existing electronic programs would present such data in a format acceptable to be uploaded to OSHA. Without knowing what types of electronic forms OSHA would consider for uploading, the regulated community is unable to estimate whether uploading such information would impose increased costs</w:t>
      </w:r>
      <w:r>
        <w:t xml:space="preserve"> (Ex. 1141)</w:t>
      </w:r>
      <w:r w:rsidRPr="008A1786">
        <w:t>.</w:t>
      </w:r>
      <w:r>
        <w:t>”</w:t>
      </w:r>
    </w:p>
    <w:p w:rsidR="00C5775E" w:rsidRDefault="00C5775E" w:rsidP="00C5775E">
      <w:pPr>
        <w:pStyle w:val="NormalWeb"/>
        <w:spacing w:after="0"/>
      </w:pPr>
    </w:p>
    <w:p w:rsidR="00C5775E" w:rsidRDefault="00C5775E" w:rsidP="00C5775E">
      <w:pPr>
        <w:pStyle w:val="NormalWeb"/>
        <w:spacing w:after="0"/>
      </w:pPr>
      <w:r>
        <w:rPr>
          <w:b/>
          <w:bCs/>
        </w:rPr>
        <w:t>Response:</w:t>
      </w:r>
      <w:r>
        <w:t xml:space="preserve"> The final rule does not require employers to adopt an electronic system to record occupational injuries and illnesses and to maintain OSHA Forms 300, 301 and 300A. The new provisions only require employers to submit to OSHA the information they have already recorded. Creating and uploading a batch file to a secure Web site is an option that will be provided to employers, not a requirement. If the employer has software with an export function that creates a file to OSHA’s specifications, they may use that method to meet their reporting obligations and minimize their burden to do so. Many large employers regularly use this method for responding to the BLS SOII survey. </w:t>
      </w:r>
    </w:p>
    <w:p w:rsidR="00C5775E" w:rsidRDefault="00C5775E" w:rsidP="00C5775E">
      <w:pPr>
        <w:pStyle w:val="NormalWeb"/>
        <w:spacing w:after="0"/>
      </w:pPr>
    </w:p>
    <w:p w:rsidR="00C5775E" w:rsidRDefault="00C5775E" w:rsidP="00C5775E">
      <w:pPr>
        <w:pStyle w:val="NormalWeb"/>
        <w:spacing w:after="0"/>
      </w:pPr>
      <w:r>
        <w:t>OSHA believes many large establishments subject to this requirement will already be keeping their records electronically and will submit their data by batch file</w:t>
      </w:r>
      <w:r w:rsidR="00937988">
        <w:t xml:space="preserve"> or via the API</w:t>
      </w:r>
      <w:r>
        <w:t>. This will substantially reduce the time needed to comply with the reporting requirement. However, the estimates contained in the Final Economic Analysis (FEA) and the ICR are calculated with the assumption that all submissions will be made by manually entering and submitting the required data via the web form. No time savings are included in these estimates for employers that will submit their data through a batch file</w:t>
      </w:r>
      <w:r w:rsidR="00937988">
        <w:t xml:space="preserve"> or via the API</w:t>
      </w:r>
      <w:r>
        <w:t>. OSHA will adjust the estimates under renewed ICRs when we have solid information regarding the percentage of employers that take advantage of the batch file</w:t>
      </w:r>
      <w:r w:rsidR="00937988">
        <w:t xml:space="preserve"> and API</w:t>
      </w:r>
      <w:r>
        <w:t xml:space="preserve"> option</w:t>
      </w:r>
      <w:r w:rsidR="00937988">
        <w:t>s</w:t>
      </w:r>
      <w:r>
        <w:t>.</w:t>
      </w:r>
    </w:p>
    <w:p w:rsidR="00C5775E" w:rsidRDefault="00C5775E" w:rsidP="00C5775E">
      <w:pPr>
        <w:pStyle w:val="NormalWeb"/>
        <w:spacing w:after="0"/>
      </w:pPr>
    </w:p>
    <w:p w:rsidR="00C5775E" w:rsidRDefault="00C5775E" w:rsidP="00C5775E">
      <w:pPr>
        <w:pStyle w:val="NormalWeb"/>
        <w:spacing w:after="0"/>
      </w:pPr>
      <w:r>
        <w:rPr>
          <w:b/>
        </w:rPr>
        <w:t>Topic</w:t>
      </w:r>
      <w:r w:rsidRPr="00A47F16">
        <w:rPr>
          <w:b/>
        </w:rPr>
        <w:t xml:space="preserve"> </w:t>
      </w:r>
      <w:r>
        <w:rPr>
          <w:b/>
        </w:rPr>
        <w:t>5</w:t>
      </w:r>
      <w:r w:rsidRPr="00A47F16">
        <w:rPr>
          <w:b/>
        </w:rPr>
        <w:t>:</w:t>
      </w:r>
      <w:r w:rsidRPr="00A47F16">
        <w:t xml:space="preserve"> </w:t>
      </w:r>
      <w:r>
        <w:t>A number of comments were submitted pertaining to the necessity to train employees on how to use the newly created reporting system (Ex. 1205, 1336, 1141). Susan Yashinskie of the American Fuel &amp; Petrochemical Manufacturers (AFPM) wrote “</w:t>
      </w:r>
      <w:r w:rsidRPr="002E0BE4">
        <w:t>This estimate is highly inaccurate and significantly understates the costs given the amount of time it will take for employers to learn how to use and navigate the proposed electronic reporting system …</w:t>
      </w:r>
      <w:r>
        <w:t xml:space="preserve"> “(Ex. 1336). Rick Hartwig of the Graphic Arts Coalition wrote: “Regarding the cost estimates outlined within the proposal, they do not account for actual activities and efforts that will be required by the employer. These additional costs can include the training of personnel …to learn the different elements of the new system …” (Ex. 1205).</w:t>
      </w:r>
    </w:p>
    <w:p w:rsidR="00C5775E" w:rsidRDefault="00C5775E" w:rsidP="00C5775E">
      <w:pPr>
        <w:pStyle w:val="NormalWeb"/>
        <w:spacing w:after="0"/>
      </w:pPr>
    </w:p>
    <w:p w:rsidR="00C5775E" w:rsidRDefault="00C5775E" w:rsidP="00C5775E">
      <w:pPr>
        <w:pStyle w:val="NormalWeb"/>
        <w:spacing w:after="0"/>
      </w:pPr>
      <w:r w:rsidRPr="0005352A">
        <w:rPr>
          <w:b/>
        </w:rPr>
        <w:t>Response:</w:t>
      </w:r>
      <w:r>
        <w:t xml:space="preserve"> OSHA agrees that employers will require time to create an account and familiarize themselves with the Web site prior to entering and submitting the required data. This will be a onetime cost in the initial year with costs in subsequent years for establishment with employee turnover. OSHA estimates employers will require 10 minutes to accomplish this task.</w:t>
      </w:r>
    </w:p>
    <w:p w:rsidR="00B64A49" w:rsidRDefault="00B64A49" w:rsidP="00C5775E">
      <w:pPr>
        <w:pStyle w:val="NormalWeb"/>
        <w:spacing w:after="0"/>
      </w:pPr>
    </w:p>
    <w:p w:rsidR="00531037" w:rsidRPr="00412766" w:rsidRDefault="00B64A49" w:rsidP="00412766">
      <w:pPr>
        <w:pStyle w:val="HTMLPreformatted"/>
        <w:tabs>
          <w:tab w:val="clear" w:pos="916"/>
          <w:tab w:val="left" w:pos="720"/>
        </w:tabs>
        <w:rPr>
          <w:rFonts w:ascii="Times New Roman" w:hAnsi="Times New Roman" w:cs="Times New Roman"/>
          <w:sz w:val="24"/>
          <w:szCs w:val="24"/>
        </w:rPr>
      </w:pPr>
      <w:r w:rsidRPr="00412766">
        <w:rPr>
          <w:rFonts w:ascii="Times New Roman" w:hAnsi="Times New Roman" w:cs="Times New Roman"/>
          <w:b/>
          <w:sz w:val="24"/>
          <w:szCs w:val="24"/>
        </w:rPr>
        <w:t>Topic 6:</w:t>
      </w:r>
      <w:r w:rsidR="00531037" w:rsidRPr="00412766">
        <w:rPr>
          <w:rFonts w:ascii="Times New Roman" w:hAnsi="Times New Roman" w:cs="Times New Roman"/>
          <w:b/>
          <w:sz w:val="24"/>
          <w:szCs w:val="24"/>
        </w:rPr>
        <w:t xml:space="preserve">  </w:t>
      </w:r>
      <w:r w:rsidR="00531037" w:rsidRPr="00412766">
        <w:rPr>
          <w:rFonts w:ascii="Times New Roman" w:hAnsi="Times New Roman" w:cs="Times New Roman"/>
          <w:sz w:val="24"/>
          <w:szCs w:val="24"/>
        </w:rPr>
        <w:t>Many commenters were concerned that requiring electronic submission might be a problem for some small firms.  No clear examples were provided of an establishment with over 250 employees that did not have computers and internet access. (Exs. 1113, 1359, 1370, 1386).</w:t>
      </w:r>
    </w:p>
    <w:p w:rsidR="00531037" w:rsidRPr="00412766" w:rsidRDefault="00531037" w:rsidP="00412766">
      <w:pPr>
        <w:pStyle w:val="PreambleCaptions-DatesAddresses"/>
        <w:spacing w:line="240" w:lineRule="auto"/>
        <w:contextualSpacing/>
        <w:rPr>
          <w:szCs w:val="24"/>
        </w:rPr>
      </w:pPr>
    </w:p>
    <w:p w:rsidR="00531037" w:rsidRDefault="00531037" w:rsidP="00412766">
      <w:pPr>
        <w:pStyle w:val="HTMLPreformatted"/>
        <w:tabs>
          <w:tab w:val="left" w:pos="720"/>
        </w:tabs>
        <w:rPr>
          <w:rFonts w:ascii="Times New Roman" w:hAnsi="Times New Roman" w:cs="Times New Roman"/>
          <w:sz w:val="24"/>
          <w:szCs w:val="24"/>
        </w:rPr>
      </w:pPr>
      <w:r w:rsidRPr="00412766">
        <w:rPr>
          <w:rFonts w:ascii="Times New Roman" w:hAnsi="Times New Roman" w:cs="Times New Roman"/>
          <w:b/>
          <w:sz w:val="24"/>
          <w:szCs w:val="24"/>
        </w:rPr>
        <w:lastRenderedPageBreak/>
        <w:t xml:space="preserve">Response: </w:t>
      </w:r>
      <w:r w:rsidRPr="00412766">
        <w:rPr>
          <w:rFonts w:ascii="Times New Roman" w:hAnsi="Times New Roman" w:cs="Times New Roman"/>
          <w:sz w:val="24"/>
          <w:szCs w:val="24"/>
        </w:rPr>
        <w:t>Based on the comments to the proposed rule, and OSHA’s own experience, the Agency believes that large establishments with 250 or more employees have access to computers and the internet.  OSHA believes that establishments with 20 or more employees are highly likely to have access to the Internet and that the burden of electronic reporting is low even for the few employers for whom it may be more difficult to access the Internet. OSHA sound a survey, conducted by a contractor for the Office of Advocacy of the Small Business Administration (SBA) in the spring of 2010, on the use of Internet connectivity by small businesses, called "The Impact of Broadband Speed and Price on Small Business" (</w:t>
      </w:r>
      <w:hyperlink r:id="rId14" w:history="1">
        <w:r w:rsidRPr="00412766">
          <w:rPr>
            <w:rStyle w:val="Hyperlink"/>
            <w:rFonts w:ascii="Times New Roman" w:hAnsi="Times New Roman" w:cs="Times New Roman"/>
            <w:sz w:val="24"/>
            <w:szCs w:val="24"/>
          </w:rPr>
          <w:t>http://www.sba.gov/sites/default/files/rs373tot_0.pdf</w:t>
        </w:r>
      </w:hyperlink>
      <w:r w:rsidRPr="00412766">
        <w:rPr>
          <w:rFonts w:ascii="Times New Roman" w:hAnsi="Times New Roman" w:cs="Times New Roman"/>
          <w:sz w:val="24"/>
          <w:szCs w:val="24"/>
        </w:rPr>
        <w:t xml:space="preserve">). This survey suggests that at least 90 percent of small businesses surveyed use the Internet at their business. Further, the survey noted that 75 percent of all small businesses not using the Internet were small businesses with five or fewer employees. Given the survey’s estimates that 50 percent of small businesses have fewer than 5 employees, this means that 95 percent of all small businesses with five or more employees have Internet connections. OSHA believes that even this 95 percent is an underestimate for two reasons. First, the survey is five years old, and during the past seven years the cost of both computer equipment and Internet access has fallen (for example, since May 2008 the BLS Personal Computer Index has fallen by nearly 20 percent; </w:t>
      </w:r>
      <w:hyperlink r:id="rId15" w:history="1">
        <w:r w:rsidRPr="00412766">
          <w:rPr>
            <w:rStyle w:val="Hyperlink"/>
            <w:rFonts w:ascii="Times New Roman" w:hAnsi="Times New Roman" w:cs="Times New Roman"/>
            <w:sz w:val="24"/>
            <w:szCs w:val="24"/>
          </w:rPr>
          <w:t>http://data.bls.gov/timeseries/CUSR0000SEEE01?output_view=pct_3mths</w:t>
        </w:r>
      </w:hyperlink>
      <w:r w:rsidRPr="00412766">
        <w:rPr>
          <w:rFonts w:ascii="Times New Roman" w:hAnsi="Times New Roman" w:cs="Times New Roman"/>
          <w:sz w:val="24"/>
          <w:szCs w:val="24"/>
        </w:rPr>
        <w:t xml:space="preserve">). Second, the survey is of small entities, not establishments. OSHA can show that a significant proportion of small establishments are a part of non-small entities, and those larger entities are even more likely to have computers and Internet connections. </w:t>
      </w:r>
    </w:p>
    <w:p w:rsidR="00412766" w:rsidRPr="00412766" w:rsidRDefault="00412766" w:rsidP="00412766">
      <w:pPr>
        <w:pStyle w:val="HTMLPreformatted"/>
        <w:tabs>
          <w:tab w:val="left" w:pos="720"/>
        </w:tabs>
        <w:rPr>
          <w:rFonts w:ascii="Times New Roman" w:hAnsi="Times New Roman" w:cs="Times New Roman"/>
          <w:sz w:val="24"/>
          <w:szCs w:val="24"/>
        </w:rPr>
      </w:pPr>
    </w:p>
    <w:p w:rsidR="00531037" w:rsidRPr="00412766" w:rsidRDefault="00412766" w:rsidP="00412766">
      <w:pPr>
        <w:pStyle w:val="HTMLPreformatted"/>
        <w:tabs>
          <w:tab w:val="left" w:pos="720"/>
        </w:tabs>
        <w:rPr>
          <w:rFonts w:ascii="Times New Roman" w:hAnsi="Times New Roman" w:cs="Times New Roman"/>
          <w:sz w:val="24"/>
          <w:szCs w:val="24"/>
        </w:rPr>
      </w:pPr>
      <w:r w:rsidRPr="00412766">
        <w:rPr>
          <w:rFonts w:ascii="Times New Roman" w:hAnsi="Times New Roman" w:cs="Times New Roman"/>
          <w:sz w:val="24"/>
          <w:szCs w:val="24"/>
        </w:rPr>
        <w:t>OSHA estimates that 95% of the establishments subject to the annual reporting of the summary data have access to a computer with an Internet connection, either at home or at work. The remaining establishments would have to use off-site facilities, such as public libraries. OSHA estimates in the PEA that finding and using such off-site facilities would add an hour (including transportation and waiting time), on average, to the time required by the recordkeeper to submit the data electronically. For some establishments, they might need to travel next door to find a computer or internet access, while others might need to drive for an hour or more.</w:t>
      </w:r>
    </w:p>
    <w:p w:rsidR="00531037" w:rsidRPr="00412766" w:rsidRDefault="00531037" w:rsidP="00412766">
      <w:pPr>
        <w:pStyle w:val="PreambleCaptions-DatesAddresses"/>
        <w:spacing w:line="240" w:lineRule="auto"/>
        <w:contextualSpacing/>
        <w:rPr>
          <w:szCs w:val="24"/>
        </w:rPr>
      </w:pPr>
    </w:p>
    <w:p w:rsidR="00C5775E" w:rsidRDefault="00C5775E" w:rsidP="00C5775E">
      <w:pPr>
        <w:pStyle w:val="NormalWeb"/>
        <w:spacing w:after="0"/>
      </w:pPr>
      <w:r>
        <w:t xml:space="preserve">In addition to these </w:t>
      </w:r>
      <w:r w:rsidR="00B64A49">
        <w:t>six</w:t>
      </w:r>
      <w:r>
        <w:t xml:space="preserve"> common topics, several comments were submitted on miscellaneous issues pertaining to paperwork burden. </w:t>
      </w:r>
    </w:p>
    <w:p w:rsidR="00C5775E" w:rsidRDefault="00C5775E" w:rsidP="00C5775E">
      <w:pPr>
        <w:pStyle w:val="NormalWeb"/>
        <w:spacing w:after="0"/>
      </w:pPr>
    </w:p>
    <w:p w:rsidR="00C5775E" w:rsidRDefault="00C5775E" w:rsidP="00C5775E">
      <w:pPr>
        <w:pStyle w:val="NormalWeb"/>
        <w:spacing w:after="0"/>
      </w:pPr>
      <w:r w:rsidRPr="00CE4639">
        <w:t>Bill Taylor of the Public Agency Safety Management Association (PASMA)-South Chapter wrote</w:t>
      </w:r>
      <w:r>
        <w:t xml:space="preserve"> </w:t>
      </w:r>
      <w:r w:rsidRPr="00CE4639">
        <w:t xml:space="preserve">“…One of our member </w:t>
      </w:r>
      <w:r>
        <w:t>s</w:t>
      </w:r>
      <w:r w:rsidR="00DA41A1">
        <w:t>it</w:t>
      </w:r>
      <w:r w:rsidRPr="00CE4639">
        <w:t xml:space="preserve">es has approximately 2,600 employees and their estimated cost of compliance with this proposed quarterly </w:t>
      </w:r>
      <w:r>
        <w:t>reporting requirement is $7,250 …</w:t>
      </w:r>
      <w:r w:rsidRPr="00CE4639">
        <w:t>This employer also assumed labor costs of $50 per hour, which includes benefits</w:t>
      </w:r>
      <w:r>
        <w:t xml:space="preserve">” (Ex. 157). PASMA’s labor cost estimate of $50 per hour including benefits is consistent with OSHA’s estimate of $48.78 for an </w:t>
      </w:r>
      <w:r w:rsidRPr="00406747">
        <w:t>Occupational Health and Safety Specialist</w:t>
      </w:r>
      <w:r>
        <w:t xml:space="preserve"> to perform the employer’s day-to-day recordkeeping duties.</w:t>
      </w:r>
    </w:p>
    <w:p w:rsidR="00C5775E" w:rsidRDefault="00C5775E" w:rsidP="00C5775E">
      <w:pPr>
        <w:pStyle w:val="NormalWeb"/>
        <w:spacing w:after="0"/>
      </w:pPr>
    </w:p>
    <w:p w:rsidR="00C5775E" w:rsidRDefault="00C5775E" w:rsidP="00C5775E">
      <w:pPr>
        <w:pStyle w:val="NormalWeb"/>
        <w:spacing w:after="0"/>
      </w:pPr>
      <w:r>
        <w:t>Michael Hall of the Pacific Maritime Association (PMA) wrote: “</w:t>
      </w:r>
      <w:r w:rsidRPr="00DE6966">
        <w:t xml:space="preserve">OSHA’s estimates do not take into account the costs described above that are unique to the maritime industry. In particular, the </w:t>
      </w:r>
      <w:r w:rsidRPr="00DE6966">
        <w:lastRenderedPageBreak/>
        <w:t>man-hours that will have to be devoted to attempting to prevent, if possible, duplica</w:t>
      </w:r>
      <w:r>
        <w:t>tive reporting will be enormous” (Ex. 1326). The costs of properly recording information on OSHA Forms 300, 301 and 300A are already accounted for in the current recordkeeping requirements burden estimates. The new reporting requirements under 1904.41 only require the employer to submit the data that is already recorded.</w:t>
      </w:r>
    </w:p>
    <w:p w:rsidR="00C5775E" w:rsidRDefault="00C5775E" w:rsidP="00C5775E">
      <w:pPr>
        <w:pStyle w:val="NormalWeb"/>
        <w:spacing w:after="0"/>
      </w:pPr>
    </w:p>
    <w:p w:rsidR="00C5775E" w:rsidRDefault="00C5775E" w:rsidP="00C5775E">
      <w:pPr>
        <w:pStyle w:val="NormalWeb"/>
        <w:spacing w:after="0"/>
      </w:pPr>
      <w:r>
        <w:t>Marc Freedman of the Coalition for Workplace Safety (CWS) wrote: “</w:t>
      </w:r>
      <w:r w:rsidRPr="008A1786">
        <w:t>Because of the consequences of recording an injury under this proposal, employers can be expected to involve more experts in some cases. This is particularly the case with musculoskeletal disorders ("MSD")</w:t>
      </w:r>
      <w:r>
        <w:t xml:space="preserve"> …</w:t>
      </w:r>
      <w:r w:rsidRPr="008F516E">
        <w:t xml:space="preserve"> </w:t>
      </w:r>
      <w:r w:rsidRPr="008A1786">
        <w:t>employers are more likely to incur substantial costs to conduct evaluations similar to Caterpillar’s in order to determine whether an injury is truly work-related. This is particularly the case with musculoskeletal disorder injuries. OSHA has not accounted for these additional costs that are likely to flo</w:t>
      </w:r>
      <w:r>
        <w:t>w from t</w:t>
      </w:r>
      <w:r w:rsidR="00072A12">
        <w:t>his proposed regulation” (Ex. 1</w:t>
      </w:r>
      <w:r>
        <w:t>4</w:t>
      </w:r>
      <w:r w:rsidR="00072A12">
        <w:t>1</w:t>
      </w:r>
      <w:r>
        <w:t>1). OSHA has not adjusted its estimate for the time it requires to determine the recordability of an injury or illness. Employers are already required to certify to the accuracy of the OSHA forms prior to submitting these data. The time required to record cases on the OSHA forms is already accounted for in the estimates. It should be noted that the “MSD” column Mr. Freedman references does not exist at this time. OSHA will account for burden associated with future rulemaking requirements in future ICRs. It should also be noted that OSHA currently publishes establishment-specific injury and illness rates on its Web site and has not observed any indication that publication of that data has increased the time needed to record injuries and illnesses. OSHA does not agree with Mr. Freedman’s conjecture that publication of the data captured by these revised requirements will result in additional burden for recording injuries and illnesses.</w:t>
      </w:r>
    </w:p>
    <w:p w:rsidR="008713BB" w:rsidRDefault="008713BB" w:rsidP="00C5775E">
      <w:pPr>
        <w:pStyle w:val="NormalWeb"/>
        <w:ind w:left="720"/>
      </w:pPr>
    </w:p>
    <w:p w:rsidR="00BB00C1" w:rsidRDefault="00BB00C1" w:rsidP="00427953">
      <w:pPr>
        <w:rPr>
          <w:rFonts w:ascii="Times New Roman" w:hAnsi="Times New Roman"/>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cs="Shruti"/>
        </w:rPr>
      </w:pPr>
      <w:r w:rsidRPr="00724BDC">
        <w:rPr>
          <w:rFonts w:ascii="Times New Roman Bold" w:hAnsi="Times New Roman Bold" w:cs="Shruti"/>
          <w:b/>
          <w:bCs/>
          <w:sz w:val="20"/>
          <w:szCs w:val="20"/>
        </w:rPr>
        <w:t>9.  Explain any decision to provide any payment or gift to respondents, other than re</w:t>
      </w:r>
      <w:r w:rsidR="00C56A13">
        <w:rPr>
          <w:rFonts w:ascii="Times New Roman Bold" w:hAnsi="Times New Roman Bold" w:cs="Shruti"/>
          <w:b/>
          <w:bCs/>
          <w:sz w:val="20"/>
          <w:szCs w:val="20"/>
        </w:rPr>
        <w:t>mun</w:t>
      </w:r>
      <w:r w:rsidRPr="00724BDC">
        <w:rPr>
          <w:rFonts w:ascii="Times New Roman Bold" w:hAnsi="Times New Roman Bold" w:cs="Shruti"/>
          <w:b/>
          <w:bCs/>
          <w:sz w:val="20"/>
          <w:szCs w:val="20"/>
        </w:rPr>
        <w:t>eration of contractors or grantees.</w:t>
      </w:r>
    </w:p>
    <w:p w:rsid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24BDC">
        <w:rPr>
          <w:rFonts w:ascii="Times New Roman" w:hAnsi="Times New Roman"/>
        </w:rPr>
        <w:t xml:space="preserve">The Agency will </w:t>
      </w:r>
      <w:r w:rsidRPr="00724BDC">
        <w:rPr>
          <w:rFonts w:ascii="Times New Roman" w:hAnsi="Times New Roman"/>
          <w:u w:val="single"/>
        </w:rPr>
        <w:t>not</w:t>
      </w:r>
      <w:r w:rsidRPr="00724BDC">
        <w:rPr>
          <w:rFonts w:ascii="Times New Roman" w:hAnsi="Times New Roman"/>
        </w:rPr>
        <w:t xml:space="preserve"> provide payments or gifts to the respondents.</w:t>
      </w:r>
    </w:p>
    <w:p w:rsidR="00724BDC" w:rsidRPr="00724BDC" w:rsidRDefault="00724BDC" w:rsidP="00724BDC">
      <w:pPr>
        <w:widowControl/>
        <w:rPr>
          <w:rFonts w:ascii="Times New Roman" w:hAnsi="Times New Roman"/>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24BDC">
        <w:rPr>
          <w:rFonts w:ascii="Times New Roman" w:hAnsi="Times New Roman"/>
          <w:b/>
          <w:bCs/>
          <w:sz w:val="20"/>
          <w:szCs w:val="20"/>
        </w:rPr>
        <w:t>10.  Describe any assurance of confidentiality provided to respondents and the basis for the assurance in statute, regulation, or agency policy.</w:t>
      </w:r>
    </w:p>
    <w:p w:rsid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2112C4" w:rsidRDefault="002112C4" w:rsidP="00997766">
      <w:pPr>
        <w:rPr>
          <w:rFonts w:ascii="Times New Roman" w:hAnsi="Times New Roman"/>
        </w:rPr>
      </w:pPr>
      <w:r>
        <w:rPr>
          <w:rFonts w:ascii="Times New Roman" w:hAnsi="Times New Roman"/>
        </w:rPr>
        <w:t xml:space="preserve">While there is no assurance of confidentiality </w:t>
      </w:r>
      <w:r w:rsidR="000658D3">
        <w:rPr>
          <w:rFonts w:ascii="Times New Roman" w:hAnsi="Times New Roman"/>
        </w:rPr>
        <w:t>covering</w:t>
      </w:r>
      <w:r>
        <w:rPr>
          <w:rFonts w:ascii="Times New Roman" w:hAnsi="Times New Roman"/>
        </w:rPr>
        <w:t xml:space="preserve"> </w:t>
      </w:r>
      <w:r w:rsidR="004D3829">
        <w:rPr>
          <w:rFonts w:ascii="Times New Roman" w:hAnsi="Times New Roman"/>
        </w:rPr>
        <w:t xml:space="preserve">information recorded on </w:t>
      </w:r>
      <w:r>
        <w:rPr>
          <w:rFonts w:ascii="Times New Roman" w:hAnsi="Times New Roman"/>
        </w:rPr>
        <w:t>these forms and documents, the 1904 regulations include several provisions to protect the privacy of injured or ill employees.</w:t>
      </w:r>
      <w:r w:rsidR="00D37237">
        <w:rPr>
          <w:rFonts w:ascii="Times New Roman" w:hAnsi="Times New Roman"/>
        </w:rPr>
        <w:t xml:space="preserve">  </w:t>
      </w:r>
      <w:r>
        <w:rPr>
          <w:rFonts w:ascii="Times New Roman" w:hAnsi="Times New Roman"/>
        </w:rPr>
        <w:t xml:space="preserve">While in the possession of the employer, the records are subject to the requirements for access outlined in </w:t>
      </w:r>
      <w:r w:rsidR="00966C54">
        <w:rPr>
          <w:rFonts w:ascii="Times New Roman" w:hAnsi="Times New Roman"/>
        </w:rPr>
        <w:t xml:space="preserve">29 CFR Part 1904.35 and 1904.40.  </w:t>
      </w:r>
      <w:r>
        <w:rPr>
          <w:rFonts w:ascii="Times New Roman" w:hAnsi="Times New Roman"/>
        </w:rPr>
        <w:t xml:space="preserve">Records obtained by OSHA or other Federal government representatives would be disclosed by the government only in accordance with the Freedom of Information Act (FOIA).  </w:t>
      </w:r>
      <w:r>
        <w:rPr>
          <w:rFonts w:ascii="Times New Roman" w:hAnsi="Times New Roman"/>
          <w:b/>
          <w:bCs/>
        </w:rPr>
        <w:t xml:space="preserve"> </w:t>
      </w:r>
      <w:r>
        <w:rPr>
          <w:rFonts w:ascii="Times New Roman" w:hAnsi="Times New Roman"/>
        </w:rPr>
        <w:t xml:space="preserve">Exemption 4 of FOIA protects “trade secrets and commercial or financial information obtained from a person [that is] privileged or confidential.”  See 5 U.S.C. § 552(b)(4).   Exemption 6 of FOIA enables an agency to exempt certain information from disclosure which would be “a clearly unwarranted invasion of personal </w:t>
      </w:r>
      <w:r>
        <w:rPr>
          <w:rFonts w:ascii="Times New Roman" w:hAnsi="Times New Roman"/>
        </w:rPr>
        <w:lastRenderedPageBreak/>
        <w:t>privacy.”  See 5 U.S.C. §552(b)(6).</w:t>
      </w:r>
    </w:p>
    <w:p w:rsidR="00997766" w:rsidRDefault="00997766" w:rsidP="00997766">
      <w:pPr>
        <w:rPr>
          <w:rFonts w:ascii="Times New Roman" w:hAnsi="Times New Roman"/>
        </w:rPr>
      </w:pPr>
    </w:p>
    <w:p w:rsidR="00997766" w:rsidRDefault="002112C4" w:rsidP="00997766">
      <w:pPr>
        <w:rPr>
          <w:rFonts w:ascii="Times New Roman" w:hAnsi="Times New Roman"/>
        </w:rPr>
      </w:pPr>
      <w:r>
        <w:rPr>
          <w:rFonts w:ascii="Times New Roman" w:hAnsi="Times New Roman"/>
        </w:rPr>
        <w:t xml:space="preserve">As discussed in question 7 of this supporting statement, §§ 1904.29 (b)(6) through (b)(9) provide for the confidentiality of employees who experience 6 different types of injuries and illnesses, including any illness case </w:t>
      </w:r>
      <w:r w:rsidR="008C3821">
        <w:rPr>
          <w:rFonts w:ascii="Times New Roman" w:hAnsi="Times New Roman"/>
        </w:rPr>
        <w:t xml:space="preserve">for </w:t>
      </w:r>
      <w:r>
        <w:rPr>
          <w:rFonts w:ascii="Times New Roman" w:hAnsi="Times New Roman"/>
        </w:rPr>
        <w:t>which an employee voluntarily requests that his or her name not be entered on the log.  Employers are required to code these injury and illness cases and maintain a separate confidential list of employee names associated wit</w:t>
      </w:r>
      <w:r w:rsidR="00172AAE">
        <w:rPr>
          <w:rFonts w:ascii="Times New Roman" w:hAnsi="Times New Roman"/>
        </w:rPr>
        <w:t>h the codes.  Also, § 1904.29 (b</w:t>
      </w:r>
      <w:r>
        <w:rPr>
          <w:rFonts w:ascii="Times New Roman" w:hAnsi="Times New Roman"/>
        </w:rPr>
        <w:t>)(10) requires that, if an employer voluntarily discloses the forms to persons other than those granted access under §§ 1904.35 and 190</w:t>
      </w:r>
      <w:r w:rsidR="00625462">
        <w:rPr>
          <w:rFonts w:ascii="Times New Roman" w:hAnsi="Times New Roman"/>
        </w:rPr>
        <w:t>4</w:t>
      </w:r>
      <w:r>
        <w:rPr>
          <w:rFonts w:ascii="Times New Roman" w:hAnsi="Times New Roman"/>
        </w:rPr>
        <w:t xml:space="preserve">.40, the employer must remove or hide the employees’ names and other personally identifying information, except under the limited circumstances contained in §§ 1904.29(b)(10)(i) through (iii). </w:t>
      </w:r>
    </w:p>
    <w:p w:rsidR="002112C4" w:rsidRDefault="002112C4" w:rsidP="00997766">
      <w:pPr>
        <w:rPr>
          <w:rFonts w:ascii="Times New Roman" w:hAnsi="Times New Roman"/>
        </w:rPr>
      </w:pPr>
      <w:r>
        <w:rPr>
          <w:rFonts w:ascii="Times New Roman" w:hAnsi="Times New Roman"/>
        </w:rPr>
        <w:t xml:space="preserve">  </w:t>
      </w:r>
    </w:p>
    <w:p w:rsidR="00997766" w:rsidRDefault="002112C4" w:rsidP="00997766">
      <w:pPr>
        <w:rPr>
          <w:rFonts w:ascii="Times New Roman" w:hAnsi="Times New Roman"/>
        </w:rPr>
      </w:pPr>
      <w:r>
        <w:rPr>
          <w:rFonts w:ascii="Times New Roman" w:hAnsi="Times New Roman"/>
        </w:rPr>
        <w:t xml:space="preserve">Furthermore, the OSHA 300 and 301 Forms contain the following statement: “This form contains information relating to employee health and must be used in a manner that protects the confidentiality of employees to the extent possible while the information is being used for occupational safety and health purposes.” </w:t>
      </w:r>
    </w:p>
    <w:p w:rsidR="002112C4" w:rsidRDefault="002112C4" w:rsidP="00997766">
      <w:pPr>
        <w:rPr>
          <w:rFonts w:ascii="Times New Roman" w:hAnsi="Times New Roman"/>
        </w:rPr>
      </w:pPr>
      <w:r>
        <w:rPr>
          <w:rFonts w:ascii="Times New Roman" w:hAnsi="Times New Roman"/>
        </w:rPr>
        <w:t xml:space="preserve"> </w:t>
      </w:r>
    </w:p>
    <w:p w:rsidR="002112C4" w:rsidRDefault="002112C4" w:rsidP="00997766">
      <w:pPr>
        <w:spacing w:line="480" w:lineRule="auto"/>
        <w:rPr>
          <w:rFonts w:ascii="Times New Roman" w:hAnsi="Times New Roman"/>
        </w:rPr>
      </w:pPr>
      <w:r>
        <w:rPr>
          <w:rFonts w:ascii="Times New Roman" w:hAnsi="Times New Roman"/>
        </w:rPr>
        <w:t xml:space="preserve">These provisions will help to ensure the employee’s privacy is protected.   </w:t>
      </w:r>
    </w:p>
    <w:p w:rsidR="00997766" w:rsidRPr="00997766" w:rsidRDefault="00997766" w:rsidP="009977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97766">
        <w:rPr>
          <w:rFonts w:ascii="Times New Roman" w:hAnsi="Times New Roman"/>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97766" w:rsidRDefault="00997766" w:rsidP="00997766">
      <w:pPr>
        <w:rPr>
          <w:rFonts w:ascii="Times New Roman" w:hAnsi="Times New Roman"/>
        </w:rPr>
      </w:pPr>
    </w:p>
    <w:p w:rsidR="002112C4" w:rsidRDefault="002112C4" w:rsidP="00997766">
      <w:pPr>
        <w:rPr>
          <w:rFonts w:ascii="Times New Roman" w:hAnsi="Times New Roman"/>
        </w:rPr>
      </w:pPr>
      <w:r>
        <w:rPr>
          <w:rFonts w:ascii="Times New Roman" w:hAnsi="Times New Roman"/>
        </w:rPr>
        <w:t>Column F of the OSHA Form 300 requires the employer to “Describe injury or illness, parts of body affected, and object/substance that directly injured or made person ill.”  Asking this question is necessary for OSHA to comply with its statutory mandate.</w:t>
      </w:r>
      <w:r w:rsidR="009B51F3">
        <w:rPr>
          <w:rFonts w:ascii="Times New Roman" w:hAnsi="Times New Roman"/>
        </w:rPr>
        <w:t xml:space="preserve"> </w:t>
      </w:r>
      <w:r>
        <w:rPr>
          <w:rFonts w:ascii="Times New Roman" w:hAnsi="Times New Roman"/>
        </w:rPr>
        <w:t xml:space="preserve"> [The Occupational Safety and Health Act of 1970 requires the Secretary to “prescribe regulations requiring employers to maintain accurate records of and to make periodic reports on, work-related deaths, injuries, and </w:t>
      </w:r>
      <w:r w:rsidR="00096FA2">
        <w:rPr>
          <w:rFonts w:ascii="Times New Roman" w:hAnsi="Times New Roman"/>
        </w:rPr>
        <w:t xml:space="preserve">illnesses . . .” 29 U.S.C. 657.  </w:t>
      </w:r>
      <w:r>
        <w:rPr>
          <w:rFonts w:ascii="Times New Roman" w:hAnsi="Times New Roman"/>
        </w:rPr>
        <w:t>The OSH Act further requires the Secretary to “develop and maintain an effective program of collection, compilation, and analysis of occupational safety and health statistics . . .</w:t>
      </w:r>
      <w:r w:rsidR="00096FA2">
        <w:rPr>
          <w:rFonts w:ascii="Times New Roman" w:hAnsi="Times New Roman"/>
        </w:rPr>
        <w:t xml:space="preserve">  </w:t>
      </w:r>
      <w:r>
        <w:rPr>
          <w:rFonts w:ascii="Times New Roman" w:hAnsi="Times New Roman"/>
        </w:rPr>
        <w:t>The Secretary shall compile accurate statistics on work injuries and illnesses. . . ” and the Secretary may “promote, encourage, or directly engage in programs of studies, information and communication concerning occupational safety and health statistics.”  29 U.S.C. 673.</w:t>
      </w:r>
      <w:r w:rsidR="001D7D53">
        <w:rPr>
          <w:rFonts w:ascii="Times New Roman" w:hAnsi="Times New Roman"/>
        </w:rPr>
        <w:t>]</w:t>
      </w:r>
      <w:r w:rsidR="00053270">
        <w:rPr>
          <w:rFonts w:ascii="Times New Roman" w:hAnsi="Times New Roman"/>
        </w:rPr>
        <w:t xml:space="preserve">  </w:t>
      </w:r>
      <w:r>
        <w:rPr>
          <w:rFonts w:ascii="Times New Roman" w:hAnsi="Times New Roman"/>
        </w:rPr>
        <w:t xml:space="preserve">This is not a situation where the government is prying into the private behavior of individuals; the government is seeking information from employers about occupational injuries and illness, in order “to assure so far as possible every working man and woman in the Nation safe and healthful working conditions. . .” </w:t>
      </w:r>
    </w:p>
    <w:p w:rsidR="002112C4" w:rsidRDefault="002112C4" w:rsidP="00636955">
      <w:pPr>
        <w:ind w:firstLine="720"/>
        <w:rPr>
          <w:rFonts w:ascii="Times New Roman" w:hAnsi="Times New Roman"/>
        </w:rPr>
      </w:pPr>
    </w:p>
    <w:p w:rsidR="002112C4" w:rsidRDefault="002112C4" w:rsidP="00997766">
      <w:pPr>
        <w:rPr>
          <w:rFonts w:ascii="Times New Roman" w:hAnsi="Times New Roman"/>
        </w:rPr>
      </w:pPr>
      <w:r>
        <w:rPr>
          <w:rFonts w:ascii="Times New Roman" w:hAnsi="Times New Roman"/>
        </w:rPr>
        <w:t>Further, OSHA believes that the regulation does provide protection against “inappropriate” disclosure.</w:t>
      </w:r>
      <w:r w:rsidR="009B51F3">
        <w:rPr>
          <w:rFonts w:ascii="Times New Roman" w:hAnsi="Times New Roman"/>
        </w:rPr>
        <w:t xml:space="preserve"> </w:t>
      </w:r>
      <w:r>
        <w:rPr>
          <w:rFonts w:ascii="Times New Roman" w:hAnsi="Times New Roman"/>
        </w:rPr>
        <w:t xml:space="preserve"> The entire log is not disclosable to anybody who wants to see it.  The regulation </w:t>
      </w:r>
      <w:r w:rsidR="00212AD1">
        <w:rPr>
          <w:rFonts w:ascii="Times New Roman" w:hAnsi="Times New Roman"/>
        </w:rPr>
        <w:t xml:space="preserve">requires disclosure only to: </w:t>
      </w:r>
      <w:r>
        <w:rPr>
          <w:rFonts w:ascii="Times New Roman" w:hAnsi="Times New Roman"/>
        </w:rPr>
        <w:t xml:space="preserve">(1) people who, by statute, have official government responsibilities related to occupational safety and health or (2) people who either work or have worked at the </w:t>
      </w:r>
      <w:r>
        <w:rPr>
          <w:rFonts w:ascii="Times New Roman" w:hAnsi="Times New Roman"/>
        </w:rPr>
        <w:lastRenderedPageBreak/>
        <w:t>establishment, or (3) people who represent people who work or have worked at the establishment.  As discussed above, §§ 1904.29 (b)(6) through (b)(9) provide for the confidentiality of employees who experience 6 different types of injuries and illnesses, including any illness case which an employee voluntarily requests that his or her</w:t>
      </w:r>
      <w:r w:rsidR="00212AD1">
        <w:rPr>
          <w:rFonts w:ascii="Times New Roman" w:hAnsi="Times New Roman"/>
        </w:rPr>
        <w:t xml:space="preserve"> name not be entered on the log.  In addition, if the employer voluntarily discloses the log to persons other than those granted a right of access, the employer must remove or hide the employees’ names</w:t>
      </w:r>
      <w:r w:rsidR="00D74A52">
        <w:rPr>
          <w:rFonts w:ascii="Times New Roman" w:hAnsi="Times New Roman"/>
        </w:rPr>
        <w:t xml:space="preserve"> and other personally identifying information in most cases.  </w:t>
      </w:r>
    </w:p>
    <w:p w:rsidR="00997766" w:rsidRDefault="00997766" w:rsidP="00997766">
      <w:pPr>
        <w:rPr>
          <w:rFonts w:ascii="Times New Roman" w:hAnsi="Times New Roman"/>
        </w:rPr>
      </w:pPr>
    </w:p>
    <w:p w:rsidR="002112C4" w:rsidRDefault="002112C4" w:rsidP="00997766">
      <w:pPr>
        <w:rPr>
          <w:rFonts w:ascii="Times New Roman" w:hAnsi="Times New Roman"/>
        </w:rPr>
      </w:pPr>
      <w:r>
        <w:rPr>
          <w:rFonts w:ascii="Times New Roman" w:hAnsi="Times New Roman"/>
        </w:rPr>
        <w:t xml:space="preserve">OSHA's historical practice of allowing employee access to all of the information on the log -- including the description of the injuries and illnesses -- permits employees and </w:t>
      </w:r>
      <w:r w:rsidR="004761E0">
        <w:rPr>
          <w:rFonts w:ascii="Times New Roman" w:hAnsi="Times New Roman"/>
        </w:rPr>
        <w:t>their designated</w:t>
      </w:r>
      <w:r>
        <w:rPr>
          <w:rFonts w:ascii="Times New Roman" w:hAnsi="Times New Roman"/>
        </w:rPr>
        <w:t xml:space="preserve"> representatives to be informed about the occupational injuries and illnesses recorded in the workplace as well as the employer's recordkeeping practices.</w:t>
      </w:r>
    </w:p>
    <w:p w:rsidR="00BB6001" w:rsidRDefault="00BB6001" w:rsidP="00997766">
      <w:pPr>
        <w:rPr>
          <w:rFonts w:ascii="Times New Roman" w:hAnsi="Times New Roman"/>
        </w:rPr>
      </w:pPr>
    </w:p>
    <w:p w:rsidR="00BB6001" w:rsidRPr="00BB6001" w:rsidRDefault="00BB6001" w:rsidP="00BB60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B6001">
        <w:rPr>
          <w:rFonts w:ascii="Times New Roman" w:hAnsi="Times New Roman"/>
          <w:b/>
          <w:bCs/>
          <w:sz w:val="20"/>
          <w:szCs w:val="20"/>
        </w:rPr>
        <w:t>12.  Provide estimates of the hour burden of the collection of information.  The statement should:</w:t>
      </w:r>
    </w:p>
    <w:p w:rsidR="00BB6001" w:rsidRPr="00BB6001" w:rsidRDefault="00BB6001" w:rsidP="00BB60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BB6001" w:rsidRPr="00BB6001" w:rsidRDefault="00BB6001" w:rsidP="00BB6001">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B6001">
        <w:rPr>
          <w:rFonts w:ascii="Times New Roman" w:hAnsi="Times New Roman"/>
          <w:b/>
          <w:bCs/>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B6001" w:rsidRPr="00BB6001" w:rsidRDefault="00BB6001" w:rsidP="00BB60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BB6001" w:rsidRPr="00BB6001" w:rsidRDefault="00BB6001" w:rsidP="00BB6001">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B6001">
        <w:rPr>
          <w:rFonts w:ascii="Times New Roman" w:hAnsi="Times New Roman"/>
          <w:b/>
          <w:bCs/>
          <w:sz w:val="20"/>
          <w:szCs w:val="20"/>
        </w:rPr>
        <w:t>If this request for approval covers more than one form, provide separate hour burden estimates for each form.</w:t>
      </w:r>
    </w:p>
    <w:p w:rsidR="00BB6001" w:rsidRPr="00BB6001" w:rsidRDefault="00BB6001" w:rsidP="00BB60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BB6001" w:rsidRPr="00BB6001" w:rsidRDefault="00BB6001" w:rsidP="00BB6001">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B6001">
        <w:rPr>
          <w:rFonts w:ascii="Times New Roman" w:hAnsi="Times New Roman"/>
          <w:b/>
          <w:bCs/>
          <w:sz w:val="20"/>
          <w:szCs w:val="20"/>
        </w:rPr>
        <w:t>Provide estimates of annualized cost to respondents for the hour burdens for collections of information, identifying and using appropriate wage-rate categories.   The cost of contracting out or paying outside parties for information collection activities should not be included here.  Instead, this should be included in Item 13.</w:t>
      </w:r>
    </w:p>
    <w:p w:rsidR="00BB6001" w:rsidRDefault="00BB6001" w:rsidP="00BB6001">
      <w:pPr>
        <w:rPr>
          <w:rFonts w:ascii="Times New Roman" w:hAnsi="Times New Roman"/>
        </w:rPr>
      </w:pPr>
    </w:p>
    <w:p w:rsidR="002112C4" w:rsidRDefault="002112C4" w:rsidP="00BB6001">
      <w:pPr>
        <w:rPr>
          <w:rFonts w:ascii="Times New Roman" w:hAnsi="Times New Roman"/>
        </w:rPr>
      </w:pPr>
      <w:r>
        <w:rPr>
          <w:rFonts w:ascii="Times New Roman" w:hAnsi="Times New Roman"/>
        </w:rPr>
        <w:t>The recordkeeping burden varies greatly from establishment</w:t>
      </w:r>
      <w:r w:rsidR="00E96F05">
        <w:rPr>
          <w:rFonts w:ascii="Times New Roman" w:hAnsi="Times New Roman"/>
        </w:rPr>
        <w:t xml:space="preserve"> </w:t>
      </w:r>
      <w:r>
        <w:rPr>
          <w:rFonts w:ascii="Times New Roman" w:hAnsi="Times New Roman"/>
        </w:rPr>
        <w:t>to</w:t>
      </w:r>
      <w:r w:rsidR="00E96F05">
        <w:rPr>
          <w:rFonts w:ascii="Times New Roman" w:hAnsi="Times New Roman"/>
        </w:rPr>
        <w:t xml:space="preserve"> </w:t>
      </w:r>
      <w:r>
        <w:rPr>
          <w:rFonts w:ascii="Times New Roman" w:hAnsi="Times New Roman"/>
        </w:rPr>
        <w:t xml:space="preserve">establishment, depending upon industry, size, expertise, the use of equivalent forms and computer resources.  </w:t>
      </w:r>
      <w:r w:rsidR="00497E78">
        <w:rPr>
          <w:rFonts w:ascii="Times New Roman" w:hAnsi="Times New Roman"/>
        </w:rPr>
        <w:t xml:space="preserve">For example, </w:t>
      </w:r>
      <w:r>
        <w:rPr>
          <w:rFonts w:ascii="Times New Roman" w:hAnsi="Times New Roman"/>
        </w:rPr>
        <w:t xml:space="preserve">an establishment in a high-risk industry such as meatpacking may have 200 recordable cases in one year requiring 200 line entries on the OSHA Form 300 log, while a telephone communications company establishment of the same size would average approximately 20 recordable cases. </w:t>
      </w:r>
    </w:p>
    <w:p w:rsidR="00E05641" w:rsidRDefault="00E05641" w:rsidP="00BB6001">
      <w:pPr>
        <w:rPr>
          <w:rFonts w:ascii="Times New Roman" w:hAnsi="Times New Roman"/>
        </w:rPr>
      </w:pPr>
    </w:p>
    <w:p w:rsidR="00BB6001" w:rsidRDefault="002112C4" w:rsidP="00BB6001">
      <w:pPr>
        <w:rPr>
          <w:rFonts w:ascii="Times New Roman" w:hAnsi="Times New Roman"/>
        </w:rPr>
      </w:pPr>
      <w:r>
        <w:rPr>
          <w:rFonts w:ascii="Times New Roman" w:hAnsi="Times New Roman"/>
        </w:rPr>
        <w:t xml:space="preserve">Estimates of the total burden of injury and illness recordkeeping </w:t>
      </w:r>
      <w:r w:rsidR="00514F92">
        <w:rPr>
          <w:rFonts w:ascii="Times New Roman" w:hAnsi="Times New Roman"/>
        </w:rPr>
        <w:t>are</w:t>
      </w:r>
      <w:r>
        <w:rPr>
          <w:rFonts w:ascii="Times New Roman" w:hAnsi="Times New Roman"/>
        </w:rPr>
        <w:t xml:space="preserve"> dependent on the number of </w:t>
      </w:r>
      <w:r w:rsidR="009C53F2">
        <w:rPr>
          <w:rFonts w:ascii="Times New Roman" w:hAnsi="Times New Roman"/>
        </w:rPr>
        <w:t xml:space="preserve">establishments required to maintain the injury and illness records and the number of injury and illness cases they record each year.  </w:t>
      </w:r>
      <w:r w:rsidR="00A65F1A">
        <w:rPr>
          <w:rFonts w:ascii="Times New Roman" w:hAnsi="Times New Roman"/>
        </w:rPr>
        <w:t xml:space="preserve">Both of these </w:t>
      </w:r>
      <w:r>
        <w:rPr>
          <w:rFonts w:ascii="Times New Roman" w:hAnsi="Times New Roman"/>
        </w:rPr>
        <w:t>var</w:t>
      </w:r>
      <w:r w:rsidR="003E5CD5">
        <w:rPr>
          <w:rFonts w:ascii="Times New Roman" w:hAnsi="Times New Roman"/>
        </w:rPr>
        <w:t>y</w:t>
      </w:r>
      <w:r>
        <w:rPr>
          <w:rFonts w:ascii="Times New Roman" w:hAnsi="Times New Roman"/>
        </w:rPr>
        <w:t xml:space="preserve"> from year-to-year.  The case data used to develop the burden estimates in the table which follows are based on injury and illness statistics from the </w:t>
      </w:r>
      <w:r w:rsidR="00362E84" w:rsidRPr="00E35105">
        <w:rPr>
          <w:rFonts w:ascii="Times New Roman" w:hAnsi="Times New Roman"/>
        </w:rPr>
        <w:t>20</w:t>
      </w:r>
      <w:r w:rsidR="0098333C">
        <w:rPr>
          <w:rFonts w:ascii="Times New Roman" w:hAnsi="Times New Roman"/>
        </w:rPr>
        <w:t>13</w:t>
      </w:r>
      <w:r w:rsidRPr="00E35105">
        <w:rPr>
          <w:rFonts w:ascii="Times New Roman" w:hAnsi="Times New Roman"/>
        </w:rPr>
        <w:t xml:space="preserve"> BLS Annual Survey.</w:t>
      </w:r>
      <w:r>
        <w:rPr>
          <w:rFonts w:ascii="Times New Roman" w:hAnsi="Times New Roman"/>
        </w:rPr>
        <w:t xml:space="preserve">  The </w:t>
      </w:r>
      <w:r w:rsidR="00E35105">
        <w:rPr>
          <w:rFonts w:ascii="Times New Roman" w:hAnsi="Times New Roman"/>
        </w:rPr>
        <w:t>establishment data are b</w:t>
      </w:r>
      <w:r w:rsidR="00D50EB9">
        <w:rPr>
          <w:rFonts w:ascii="Times New Roman" w:hAnsi="Times New Roman"/>
        </w:rPr>
        <w:t>ased on an extrapolation of 20</w:t>
      </w:r>
      <w:r w:rsidR="0098333C">
        <w:rPr>
          <w:rFonts w:ascii="Times New Roman" w:hAnsi="Times New Roman"/>
        </w:rPr>
        <w:t xml:space="preserve">12 County Business Pattern </w:t>
      </w:r>
      <w:r w:rsidR="00946F41">
        <w:rPr>
          <w:rFonts w:ascii="Times New Roman" w:hAnsi="Times New Roman"/>
        </w:rPr>
        <w:t>and Enterprise</w:t>
      </w:r>
      <w:r w:rsidR="0098333C">
        <w:rPr>
          <w:rFonts w:ascii="Times New Roman" w:hAnsi="Times New Roman"/>
        </w:rPr>
        <w:t xml:space="preserve"> Statistics from the US Census Bureau.  </w:t>
      </w:r>
    </w:p>
    <w:p w:rsidR="002112C4" w:rsidRDefault="00A81DA7" w:rsidP="00BB6001">
      <w:pPr>
        <w:rPr>
          <w:rFonts w:ascii="Times New Roman" w:hAnsi="Times New Roman"/>
        </w:rPr>
      </w:pPr>
      <w:r>
        <w:rPr>
          <w:rFonts w:ascii="Times New Roman" w:hAnsi="Times New Roman"/>
        </w:rPr>
        <w:t xml:space="preserve">  </w:t>
      </w:r>
    </w:p>
    <w:p w:rsidR="002112C4" w:rsidRDefault="002112C4" w:rsidP="00BB6001">
      <w:pPr>
        <w:spacing w:line="480" w:lineRule="auto"/>
        <w:rPr>
          <w:rFonts w:ascii="Times New Roman" w:hAnsi="Times New Roman"/>
        </w:rPr>
      </w:pPr>
      <w:r>
        <w:rPr>
          <w:rFonts w:ascii="Times New Roman" w:hAnsi="Times New Roman"/>
        </w:rPr>
        <w:t xml:space="preserve">The following assumptions are used to develop the burden estimates: </w:t>
      </w:r>
    </w:p>
    <w:p w:rsidR="002112C4" w:rsidRDefault="00BB6001" w:rsidP="00BB6001">
      <w:pPr>
        <w:rPr>
          <w:rFonts w:ascii="Times New Roman" w:hAnsi="Times New Roman"/>
        </w:rPr>
      </w:pPr>
      <w:r>
        <w:rPr>
          <w:rFonts w:ascii="Times New Roman" w:hAnsi="Times New Roman"/>
        </w:rPr>
        <w:lastRenderedPageBreak/>
        <w:t>(</w:t>
      </w:r>
      <w:r w:rsidR="002112C4">
        <w:rPr>
          <w:rFonts w:ascii="Times New Roman" w:hAnsi="Times New Roman"/>
        </w:rPr>
        <w:t xml:space="preserve">A) </w:t>
      </w:r>
      <w:r w:rsidR="002112C4" w:rsidRPr="00B95006">
        <w:rPr>
          <w:rFonts w:ascii="Times New Roman" w:hAnsi="Times New Roman"/>
        </w:rPr>
        <w:t>Time required to complete an entry (other than a needlestick) on the OSHA Form 300 (including research in the regulation) ranges from 5 minutes to 30 minutes and averages 14 minutes;</w:t>
      </w:r>
    </w:p>
    <w:p w:rsidR="00BB6001" w:rsidRDefault="00BB6001" w:rsidP="00BB6001">
      <w:pPr>
        <w:rPr>
          <w:rFonts w:ascii="Times New Roman" w:hAnsi="Times New Roman"/>
        </w:rPr>
      </w:pPr>
    </w:p>
    <w:p w:rsidR="002112C4" w:rsidRDefault="00BB6001" w:rsidP="002112C4">
      <w:pPr>
        <w:spacing w:line="480" w:lineRule="auto"/>
        <w:rPr>
          <w:rFonts w:ascii="Times New Roman" w:hAnsi="Times New Roman"/>
        </w:rPr>
      </w:pPr>
      <w:r>
        <w:rPr>
          <w:rFonts w:ascii="Times New Roman" w:hAnsi="Times New Roman"/>
        </w:rPr>
        <w:t>(</w:t>
      </w:r>
      <w:r w:rsidR="002112C4">
        <w:rPr>
          <w:rFonts w:ascii="Times New Roman" w:hAnsi="Times New Roman"/>
        </w:rPr>
        <w:t>B</w:t>
      </w:r>
      <w:r w:rsidR="002112C4" w:rsidRPr="00B95006">
        <w:rPr>
          <w:rFonts w:ascii="Times New Roman" w:hAnsi="Times New Roman"/>
        </w:rPr>
        <w:t>) Time required to record a needlestick on the OSHA Form 300 averages 5 minutes;</w:t>
      </w:r>
      <w:r w:rsidR="002112C4">
        <w:rPr>
          <w:rFonts w:ascii="Times New Roman" w:hAnsi="Times New Roman"/>
        </w:rPr>
        <w:t xml:space="preserve"> </w:t>
      </w:r>
    </w:p>
    <w:p w:rsidR="002112C4" w:rsidRPr="00B95006" w:rsidRDefault="00BB6001" w:rsidP="00BB6001">
      <w:pPr>
        <w:rPr>
          <w:rFonts w:ascii="Times New Roman" w:hAnsi="Times New Roman"/>
        </w:rPr>
      </w:pPr>
      <w:r>
        <w:rPr>
          <w:rFonts w:ascii="Times New Roman" w:hAnsi="Times New Roman"/>
        </w:rPr>
        <w:t>(</w:t>
      </w:r>
      <w:r w:rsidR="002112C4">
        <w:rPr>
          <w:rFonts w:ascii="Times New Roman" w:hAnsi="Times New Roman"/>
        </w:rPr>
        <w:t xml:space="preserve">C) </w:t>
      </w:r>
      <w:r w:rsidR="002112C4" w:rsidRPr="00B95006">
        <w:rPr>
          <w:rFonts w:ascii="Times New Roman" w:hAnsi="Times New Roman"/>
        </w:rPr>
        <w:t xml:space="preserve">Time required </w:t>
      </w:r>
      <w:r w:rsidR="00946F41" w:rsidRPr="00B95006">
        <w:rPr>
          <w:rFonts w:ascii="Times New Roman" w:hAnsi="Times New Roman"/>
        </w:rPr>
        <w:t>completing</w:t>
      </w:r>
      <w:r w:rsidR="002112C4" w:rsidRPr="00B95006">
        <w:rPr>
          <w:rFonts w:ascii="Times New Roman" w:hAnsi="Times New Roman"/>
        </w:rPr>
        <w:t xml:space="preserve"> an entry on the OSHA 301 (including research) averages 22 minutes;</w:t>
      </w:r>
    </w:p>
    <w:p w:rsidR="00BB6001" w:rsidRPr="00B95006" w:rsidRDefault="00BB6001" w:rsidP="00BB6001">
      <w:pPr>
        <w:rPr>
          <w:rFonts w:ascii="Times New Roman" w:hAnsi="Times New Roman"/>
        </w:rPr>
      </w:pPr>
    </w:p>
    <w:p w:rsidR="00BB6001" w:rsidRDefault="00BB6001" w:rsidP="00BB6001">
      <w:pPr>
        <w:rPr>
          <w:rFonts w:ascii="Times New Roman" w:hAnsi="Times New Roman"/>
        </w:rPr>
      </w:pPr>
      <w:r w:rsidRPr="00B95006">
        <w:rPr>
          <w:rFonts w:ascii="Times New Roman" w:hAnsi="Times New Roman"/>
        </w:rPr>
        <w:t>(</w:t>
      </w:r>
      <w:r w:rsidR="002112C4" w:rsidRPr="00B95006">
        <w:rPr>
          <w:rFonts w:ascii="Times New Roman" w:hAnsi="Times New Roman"/>
        </w:rPr>
        <w:t xml:space="preserve">D) </w:t>
      </w:r>
      <w:r w:rsidR="00E631BF" w:rsidRPr="00B95006">
        <w:rPr>
          <w:rFonts w:ascii="Times New Roman" w:hAnsi="Times New Roman"/>
        </w:rPr>
        <w:t xml:space="preserve">Based on </w:t>
      </w:r>
      <w:r w:rsidR="00911D9D" w:rsidRPr="00B95006">
        <w:rPr>
          <w:rFonts w:ascii="Times New Roman" w:hAnsi="Times New Roman"/>
        </w:rPr>
        <w:t>information gathered from</w:t>
      </w:r>
      <w:r w:rsidR="00E631BF" w:rsidRPr="00B95006">
        <w:rPr>
          <w:rFonts w:ascii="Times New Roman" w:hAnsi="Times New Roman"/>
        </w:rPr>
        <w:t xml:space="preserve"> 800 re</w:t>
      </w:r>
      <w:r w:rsidR="00911D9D" w:rsidRPr="00B95006">
        <w:rPr>
          <w:rFonts w:ascii="Times New Roman" w:hAnsi="Times New Roman"/>
        </w:rPr>
        <w:t xml:space="preserve">cordkeeping audit inspections, OSHA estimates </w:t>
      </w:r>
      <w:r w:rsidR="00E631BF" w:rsidRPr="00B95006">
        <w:rPr>
          <w:rFonts w:ascii="Times New Roman" w:hAnsi="Times New Roman"/>
        </w:rPr>
        <w:t>approximately</w:t>
      </w:r>
      <w:r w:rsidR="002112C4" w:rsidRPr="00B95006">
        <w:rPr>
          <w:rFonts w:ascii="Times New Roman" w:hAnsi="Times New Roman"/>
        </w:rPr>
        <w:t xml:space="preserve"> </w:t>
      </w:r>
      <w:r w:rsidR="00B10A46" w:rsidRPr="00B95006">
        <w:rPr>
          <w:rFonts w:ascii="Times New Roman" w:hAnsi="Times New Roman"/>
        </w:rPr>
        <w:t>40</w:t>
      </w:r>
      <w:r w:rsidR="002112C4" w:rsidRPr="00B95006">
        <w:rPr>
          <w:rFonts w:ascii="Times New Roman" w:hAnsi="Times New Roman"/>
        </w:rPr>
        <w:t xml:space="preserve"> percent of the cases will be recorded o</w:t>
      </w:r>
      <w:r w:rsidR="00E631BF" w:rsidRPr="00B95006">
        <w:rPr>
          <w:rFonts w:ascii="Times New Roman" w:hAnsi="Times New Roman"/>
        </w:rPr>
        <w:t>n the OSHA Form 301</w:t>
      </w:r>
      <w:r w:rsidR="00911D9D" w:rsidRPr="00B95006">
        <w:rPr>
          <w:rFonts w:ascii="Times New Roman" w:hAnsi="Times New Roman"/>
        </w:rPr>
        <w:t>.  M</w:t>
      </w:r>
      <w:r w:rsidR="00E631BF" w:rsidRPr="00B95006">
        <w:rPr>
          <w:rFonts w:ascii="Times New Roman" w:hAnsi="Times New Roman"/>
        </w:rPr>
        <w:t>any</w:t>
      </w:r>
      <w:r w:rsidR="002112C4" w:rsidRPr="00B95006">
        <w:rPr>
          <w:rFonts w:ascii="Times New Roman" w:hAnsi="Times New Roman"/>
        </w:rPr>
        <w:t xml:space="preserve"> employers will use an equivalent form such as a State workers’ compensation form, insurance form, etc</w:t>
      </w:r>
      <w:r w:rsidRPr="00B95006">
        <w:rPr>
          <w:rFonts w:ascii="Times New Roman" w:hAnsi="Times New Roman"/>
        </w:rPr>
        <w:t>.;</w:t>
      </w:r>
    </w:p>
    <w:p w:rsidR="002112C4" w:rsidRDefault="002112C4" w:rsidP="00BB6001">
      <w:pPr>
        <w:rPr>
          <w:rFonts w:ascii="Times New Roman" w:hAnsi="Times New Roman"/>
        </w:rPr>
      </w:pPr>
      <w:r>
        <w:rPr>
          <w:rFonts w:ascii="Times New Roman" w:hAnsi="Times New Roman"/>
        </w:rPr>
        <w:t xml:space="preserve"> </w:t>
      </w:r>
    </w:p>
    <w:p w:rsidR="002112C4" w:rsidRDefault="00BB6001" w:rsidP="00BB6001">
      <w:pPr>
        <w:rPr>
          <w:rFonts w:ascii="Times New Roman" w:hAnsi="Times New Roman"/>
        </w:rPr>
      </w:pPr>
      <w:r>
        <w:rPr>
          <w:rFonts w:ascii="Times New Roman" w:hAnsi="Times New Roman"/>
        </w:rPr>
        <w:t>(</w:t>
      </w:r>
      <w:r w:rsidR="002112C4">
        <w:rPr>
          <w:rFonts w:ascii="Times New Roman" w:hAnsi="Times New Roman"/>
        </w:rPr>
        <w:t xml:space="preserve">E) A line entry </w:t>
      </w:r>
      <w:r w:rsidR="00706012">
        <w:rPr>
          <w:rFonts w:ascii="Times New Roman" w:hAnsi="Times New Roman"/>
        </w:rPr>
        <w:t xml:space="preserve">on a confidential list </w:t>
      </w:r>
      <w:r w:rsidR="002112C4">
        <w:rPr>
          <w:rFonts w:ascii="Times New Roman" w:hAnsi="Times New Roman"/>
        </w:rPr>
        <w:t>for a “privacy concern case</w:t>
      </w:r>
      <w:r w:rsidR="00706012">
        <w:rPr>
          <w:rFonts w:ascii="Times New Roman" w:hAnsi="Times New Roman"/>
        </w:rPr>
        <w:t>,</w:t>
      </w:r>
      <w:r w:rsidR="002112C4">
        <w:rPr>
          <w:rFonts w:ascii="Times New Roman" w:hAnsi="Times New Roman"/>
        </w:rPr>
        <w:t>” as defined under §1904.29(b)(7)</w:t>
      </w:r>
      <w:r w:rsidR="00706012">
        <w:rPr>
          <w:rFonts w:ascii="Times New Roman" w:hAnsi="Times New Roman"/>
        </w:rPr>
        <w:t>,</w:t>
      </w:r>
      <w:r w:rsidR="002112C4">
        <w:rPr>
          <w:rFonts w:ascii="Times New Roman" w:hAnsi="Times New Roman"/>
        </w:rPr>
        <w:t xml:space="preserve"> will average 3 minutes;</w:t>
      </w:r>
      <w:r w:rsidR="00497E78">
        <w:rPr>
          <w:rFonts w:ascii="Times New Roman" w:hAnsi="Times New Roman"/>
        </w:rPr>
        <w:t xml:space="preserve">  all recorded needlesticks are privacy co</w:t>
      </w:r>
      <w:r w:rsidR="001C4B84">
        <w:rPr>
          <w:rFonts w:ascii="Times New Roman" w:hAnsi="Times New Roman"/>
        </w:rPr>
        <w:t>ncern cases and OSHA estimates 1</w:t>
      </w:r>
      <w:r w:rsidR="00497E78">
        <w:rPr>
          <w:rFonts w:ascii="Times New Roman" w:hAnsi="Times New Roman"/>
        </w:rPr>
        <w:t xml:space="preserve">.5% of other recordable cases are privacy concern cases. </w:t>
      </w:r>
      <w:r w:rsidR="001C4B84">
        <w:rPr>
          <w:rFonts w:ascii="Times New Roman" w:hAnsi="Times New Roman"/>
        </w:rPr>
        <w:t xml:space="preserve">This estimate is derived using BLS counts of cases involving </w:t>
      </w:r>
      <w:r w:rsidR="001C4B84" w:rsidRPr="001B6088">
        <w:rPr>
          <w:rFonts w:ascii="Times New Roman" w:hAnsi="Times New Roman"/>
        </w:rPr>
        <w:t>Part of Body Code 34 (excluding 341), Nature code 62 or Event code 1116 as a percent of total c</w:t>
      </w:r>
      <w:r w:rsidR="001C4B84">
        <w:rPr>
          <w:rFonts w:ascii="Times New Roman" w:hAnsi="Times New Roman"/>
        </w:rPr>
        <w:t>ases involving days away from work.</w:t>
      </w:r>
    </w:p>
    <w:p w:rsidR="00BB6001" w:rsidRDefault="00BB6001" w:rsidP="00BB6001">
      <w:pPr>
        <w:rPr>
          <w:rFonts w:ascii="Times New Roman" w:hAnsi="Times New Roman"/>
        </w:rPr>
      </w:pPr>
    </w:p>
    <w:p w:rsidR="002112C4" w:rsidRDefault="00BB6001" w:rsidP="00BB6001">
      <w:pPr>
        <w:rPr>
          <w:rFonts w:ascii="Times New Roman" w:hAnsi="Times New Roman"/>
        </w:rPr>
      </w:pPr>
      <w:r>
        <w:rPr>
          <w:rFonts w:ascii="Times New Roman" w:hAnsi="Times New Roman"/>
        </w:rPr>
        <w:t>(</w:t>
      </w:r>
      <w:r w:rsidR="002112C4">
        <w:rPr>
          <w:rFonts w:ascii="Times New Roman" w:hAnsi="Times New Roman"/>
        </w:rPr>
        <w:t xml:space="preserve">F) Employers are required by 29 CFR 1904.32 to complete, certify and post a summary of occupational injuries and illnesses for each establishment.  This applies to the </w:t>
      </w:r>
      <w:r w:rsidR="00497E78">
        <w:rPr>
          <w:rFonts w:ascii="Times New Roman" w:hAnsi="Times New Roman"/>
        </w:rPr>
        <w:t xml:space="preserve">all </w:t>
      </w:r>
      <w:r w:rsidR="002112C4" w:rsidRPr="00A81DA7">
        <w:rPr>
          <w:rFonts w:ascii="Times New Roman" w:hAnsi="Times New Roman"/>
        </w:rPr>
        <w:t>establishments covered</w:t>
      </w:r>
      <w:r w:rsidR="002112C4">
        <w:rPr>
          <w:rFonts w:ascii="Times New Roman" w:hAnsi="Times New Roman"/>
        </w:rPr>
        <w:t xml:space="preserve"> by the regulation, regardless of whether the establishment experienced a recordable case or not.  OSHA estimates this will require 58 minutes to complete: Complete OSHA Form 300A - 20 minutes; Company official certification - 30 minutes; Posting summary - 8 minutes;</w:t>
      </w:r>
    </w:p>
    <w:p w:rsidR="002112C4" w:rsidRDefault="002112C4" w:rsidP="00BB6001">
      <w:pPr>
        <w:rPr>
          <w:rFonts w:ascii="Times New Roman" w:hAnsi="Times New Roman"/>
        </w:rPr>
      </w:pPr>
    </w:p>
    <w:p w:rsidR="00497E78" w:rsidRDefault="00BB6001" w:rsidP="00BB6001">
      <w:pPr>
        <w:rPr>
          <w:rFonts w:ascii="Times New Roman" w:hAnsi="Times New Roman"/>
        </w:rPr>
      </w:pPr>
      <w:r>
        <w:rPr>
          <w:rFonts w:ascii="Times New Roman" w:hAnsi="Times New Roman"/>
        </w:rPr>
        <w:t>(</w:t>
      </w:r>
      <w:r w:rsidR="002112C4">
        <w:rPr>
          <w:rFonts w:ascii="Times New Roman" w:hAnsi="Times New Roman"/>
        </w:rPr>
        <w:t>G) Employers are required by 29 CFR 1904.35 to make records available to employees, former employees and employee representatives upon request.</w:t>
      </w:r>
      <w:r w:rsidR="00B67703">
        <w:rPr>
          <w:rFonts w:ascii="Times New Roman" w:hAnsi="Times New Roman"/>
        </w:rPr>
        <w:t xml:space="preserve">  </w:t>
      </w:r>
      <w:r w:rsidR="002112C4">
        <w:rPr>
          <w:rFonts w:ascii="Times New Roman" w:hAnsi="Times New Roman"/>
        </w:rPr>
        <w:t>OSHA assumes that employers will require five minutes to pull the relevant form and make it available to the person requesting access.  OSHA estimates</w:t>
      </w:r>
      <w:r w:rsidR="00C47A16">
        <w:rPr>
          <w:rFonts w:ascii="Times New Roman" w:hAnsi="Times New Roman"/>
        </w:rPr>
        <w:t xml:space="preserve"> there will be </w:t>
      </w:r>
      <w:r w:rsidR="00497E78">
        <w:rPr>
          <w:rFonts w:ascii="Times New Roman" w:hAnsi="Times New Roman"/>
        </w:rPr>
        <w:t>a</w:t>
      </w:r>
      <w:r w:rsidR="002112C4">
        <w:rPr>
          <w:rFonts w:ascii="Times New Roman" w:hAnsi="Times New Roman"/>
        </w:rPr>
        <w:t xml:space="preserve"> request to access the OSHA Form 300</w:t>
      </w:r>
      <w:r w:rsidR="00497E78">
        <w:rPr>
          <w:rFonts w:ascii="Times New Roman" w:hAnsi="Times New Roman"/>
        </w:rPr>
        <w:t xml:space="preserve"> in 7% of the covered establishments</w:t>
      </w:r>
      <w:r w:rsidR="002112C4">
        <w:rPr>
          <w:rFonts w:ascii="Times New Roman" w:hAnsi="Times New Roman"/>
        </w:rPr>
        <w:t xml:space="preserve">.  </w:t>
      </w:r>
      <w:r w:rsidR="00E631BF">
        <w:rPr>
          <w:rFonts w:ascii="Times New Roman" w:hAnsi="Times New Roman"/>
        </w:rPr>
        <w:t>Again, t</w:t>
      </w:r>
      <w:r w:rsidR="002112C4">
        <w:rPr>
          <w:rFonts w:ascii="Times New Roman" w:hAnsi="Times New Roman"/>
        </w:rPr>
        <w:t>his estimate is based on information</w:t>
      </w:r>
      <w:r w:rsidR="00304B03">
        <w:rPr>
          <w:rFonts w:ascii="Times New Roman" w:hAnsi="Times New Roman"/>
        </w:rPr>
        <w:t xml:space="preserve"> obtained during approximately 8</w:t>
      </w:r>
      <w:r w:rsidR="002112C4">
        <w:rPr>
          <w:rFonts w:ascii="Times New Roman" w:hAnsi="Times New Roman"/>
        </w:rPr>
        <w:t xml:space="preserve">00 recordkeeping audit inspections.  </w:t>
      </w:r>
      <w:r w:rsidR="00D76EF8">
        <w:rPr>
          <w:rFonts w:ascii="Times New Roman" w:hAnsi="Times New Roman"/>
        </w:rPr>
        <w:t xml:space="preserve">OSHA estimates </w:t>
      </w:r>
      <w:r w:rsidR="00497E78">
        <w:rPr>
          <w:rFonts w:ascii="Times New Roman" w:hAnsi="Times New Roman"/>
        </w:rPr>
        <w:t>10% of injured workers will</w:t>
      </w:r>
      <w:r w:rsidR="002112C4">
        <w:rPr>
          <w:rFonts w:ascii="Times New Roman" w:hAnsi="Times New Roman"/>
        </w:rPr>
        <w:t xml:space="preserve"> request</w:t>
      </w:r>
      <w:r w:rsidR="00497E78">
        <w:rPr>
          <w:rFonts w:ascii="Times New Roman" w:hAnsi="Times New Roman"/>
        </w:rPr>
        <w:t xml:space="preserve"> access to their </w:t>
      </w:r>
      <w:r w:rsidR="002112C4">
        <w:rPr>
          <w:rFonts w:ascii="Times New Roman" w:hAnsi="Times New Roman"/>
        </w:rPr>
        <w:t>OSHA Form 301;</w:t>
      </w:r>
      <w:r w:rsidR="00946F41">
        <w:rPr>
          <w:rFonts w:ascii="Times New Roman" w:hAnsi="Times New Roman"/>
        </w:rPr>
        <w:t xml:space="preserve"> </w:t>
      </w:r>
    </w:p>
    <w:p w:rsidR="00497E78" w:rsidRDefault="00497E78" w:rsidP="00BB6001">
      <w:pPr>
        <w:rPr>
          <w:rFonts w:ascii="Times New Roman" w:hAnsi="Times New Roman"/>
        </w:rPr>
      </w:pPr>
    </w:p>
    <w:p w:rsidR="00BB6001" w:rsidRPr="008A4FC2" w:rsidRDefault="00497E78" w:rsidP="008A4FC2">
      <w:pPr>
        <w:rPr>
          <w:rFonts w:ascii="Times New Roman" w:hAnsi="Times New Roman"/>
        </w:rPr>
      </w:pPr>
      <w:r w:rsidRPr="008A4FC2">
        <w:rPr>
          <w:rFonts w:ascii="Times New Roman" w:hAnsi="Times New Roman"/>
        </w:rPr>
        <w:t>(H)</w:t>
      </w:r>
      <w:r w:rsidR="00103AA3" w:rsidRPr="008A4FC2">
        <w:rPr>
          <w:rFonts w:ascii="Times New Roman" w:hAnsi="Times New Roman"/>
        </w:rPr>
        <w:t xml:space="preserve"> </w:t>
      </w:r>
      <w:r w:rsidR="00AE345A" w:rsidRPr="008A4FC2">
        <w:rPr>
          <w:rFonts w:ascii="Times New Roman" w:hAnsi="Times New Roman"/>
        </w:rPr>
        <w:t xml:space="preserve">The new provisions in 1904.35 </w:t>
      </w:r>
      <w:r w:rsidR="00F5442E">
        <w:rPr>
          <w:rFonts w:ascii="Times New Roman" w:hAnsi="Times New Roman"/>
        </w:rPr>
        <w:t xml:space="preserve">require </w:t>
      </w:r>
      <w:r w:rsidR="00AE345A" w:rsidRPr="008A4FC2">
        <w:rPr>
          <w:rFonts w:ascii="Times New Roman" w:hAnsi="Times New Roman"/>
        </w:rPr>
        <w:t xml:space="preserve">employers to inform employees of their right to report injuries and illnesses without retaliation and prohibit employers from having policies in place that discourage employees from reporting injuries and illnesses.  </w:t>
      </w:r>
      <w:r w:rsidR="00A65F1A" w:rsidRPr="008A4FC2">
        <w:rPr>
          <w:rFonts w:ascii="Times New Roman" w:hAnsi="Times New Roman"/>
        </w:rPr>
        <w:t xml:space="preserve">This requirement can be met by posting a </w:t>
      </w:r>
      <w:r w:rsidR="008A4FC2" w:rsidRPr="008A4FC2">
        <w:rPr>
          <w:rFonts w:ascii="Times New Roman" w:hAnsi="Times New Roman"/>
        </w:rPr>
        <w:t xml:space="preserve">recently </w:t>
      </w:r>
      <w:r w:rsidR="00A65F1A" w:rsidRPr="008A4FC2">
        <w:rPr>
          <w:rFonts w:ascii="Times New Roman" w:hAnsi="Times New Roman"/>
        </w:rPr>
        <w:t>rev</w:t>
      </w:r>
      <w:r w:rsidR="008A4FC2">
        <w:rPr>
          <w:rFonts w:ascii="Times New Roman" w:hAnsi="Times New Roman"/>
        </w:rPr>
        <w:t>ised version of the OSHA Poster</w:t>
      </w:r>
      <w:r w:rsidR="001C4C6C" w:rsidRPr="008A4FC2">
        <w:rPr>
          <w:rFonts w:ascii="Times New Roman" w:hAnsi="Times New Roman"/>
        </w:rPr>
        <w:t>.</w:t>
      </w:r>
      <w:r w:rsidR="00A65F1A" w:rsidRPr="008A4FC2">
        <w:rPr>
          <w:rFonts w:ascii="Times New Roman" w:hAnsi="Times New Roman"/>
        </w:rPr>
        <w:t xml:space="preserve">  </w:t>
      </w:r>
      <w:r w:rsidR="001449B1">
        <w:rPr>
          <w:rFonts w:ascii="Times New Roman" w:hAnsi="Times New Roman"/>
        </w:rPr>
        <w:t>O</w:t>
      </w:r>
      <w:r w:rsidR="00F5442E">
        <w:rPr>
          <w:rFonts w:ascii="Times New Roman" w:hAnsi="Times New Roman"/>
        </w:rPr>
        <w:t xml:space="preserve">utreach materials associated with the new rule </w:t>
      </w:r>
      <w:r w:rsidR="001449B1">
        <w:rPr>
          <w:rFonts w:ascii="Times New Roman" w:hAnsi="Times New Roman"/>
        </w:rPr>
        <w:t xml:space="preserve">will inform employers </w:t>
      </w:r>
      <w:r w:rsidR="00F5442E">
        <w:rPr>
          <w:rFonts w:ascii="Times New Roman" w:hAnsi="Times New Roman"/>
        </w:rPr>
        <w:t xml:space="preserve">that they can meet this new obligation by porting the revised poster.  </w:t>
      </w:r>
      <w:r w:rsidR="008A4FC2" w:rsidRPr="008A4FC2">
        <w:rPr>
          <w:rFonts w:ascii="Times New Roman" w:hAnsi="Times New Roman"/>
          <w:color w:val="181A00"/>
        </w:rPr>
        <w:t>The public disclosure of information originally supplied by the Federal government to the recipient for the purpose of disclosure to the public is not included within the definition of collection of information</w:t>
      </w:r>
      <w:r w:rsidR="008A4FC2">
        <w:rPr>
          <w:rFonts w:ascii="Times New Roman" w:hAnsi="Times New Roman"/>
          <w:color w:val="181A00"/>
        </w:rPr>
        <w:t xml:space="preserve"> </w:t>
      </w:r>
      <w:r w:rsidR="008A4FC2" w:rsidRPr="000C27C2">
        <w:rPr>
          <w:rFonts w:ascii="Times New Roman" w:hAnsi="Times New Roman"/>
          <w:color w:val="181A00"/>
        </w:rPr>
        <w:t>(</w:t>
      </w:r>
      <w:r w:rsidR="008A4FC2" w:rsidRPr="000C27C2">
        <w:rPr>
          <w:rFonts w:ascii="Times New Roman" w:hAnsi="Times New Roman"/>
        </w:rPr>
        <w:t>5 CFR 1320.3(c)(2))</w:t>
      </w:r>
      <w:r w:rsidR="008A4FC2" w:rsidRPr="000C27C2">
        <w:rPr>
          <w:rFonts w:ascii="Times New Roman" w:hAnsi="Times New Roman"/>
          <w:color w:val="181A00"/>
        </w:rPr>
        <w:t>.</w:t>
      </w:r>
      <w:r w:rsidR="008A4FC2" w:rsidRPr="008A4FC2">
        <w:rPr>
          <w:rFonts w:ascii="Times New Roman" w:hAnsi="Times New Roman"/>
          <w:color w:val="181A00"/>
        </w:rPr>
        <w:t xml:space="preserve"> </w:t>
      </w:r>
    </w:p>
    <w:p w:rsidR="00497E78" w:rsidRDefault="00497E78" w:rsidP="00BB6001">
      <w:pPr>
        <w:rPr>
          <w:rFonts w:ascii="Times New Roman" w:hAnsi="Times New Roman"/>
        </w:rPr>
      </w:pPr>
    </w:p>
    <w:p w:rsidR="002112C4" w:rsidRDefault="00BB6001" w:rsidP="00BB6001">
      <w:pPr>
        <w:rPr>
          <w:rFonts w:ascii="Times New Roman" w:hAnsi="Times New Roman"/>
        </w:rPr>
      </w:pPr>
      <w:r>
        <w:rPr>
          <w:rFonts w:ascii="Times New Roman" w:hAnsi="Times New Roman"/>
        </w:rPr>
        <w:lastRenderedPageBreak/>
        <w:t>(</w:t>
      </w:r>
      <w:r w:rsidR="00497E78">
        <w:rPr>
          <w:rFonts w:ascii="Times New Roman" w:hAnsi="Times New Roman"/>
        </w:rPr>
        <w:t>I</w:t>
      </w:r>
      <w:r w:rsidR="002112C4">
        <w:rPr>
          <w:rFonts w:ascii="Times New Roman" w:hAnsi="Times New Roman"/>
        </w:rPr>
        <w:t>) Employers who wish to maintain records in a manner different than required by Part 1904, may submit petitions for recordkeeping exemptions containing specific information as outlined in §1904.38.  In the 30 year history of this rule, OSHA has received one petition for a variance to the recordkeeping requirements.  That petition was filed and granted in 1972.  OSHA does not expect to receive any petition for variances under the time period of this ICR and</w:t>
      </w:r>
      <w:r w:rsidR="00C51EA9">
        <w:rPr>
          <w:rFonts w:ascii="Times New Roman" w:hAnsi="Times New Roman"/>
        </w:rPr>
        <w:t>;</w:t>
      </w:r>
      <w:r w:rsidR="002112C4">
        <w:rPr>
          <w:rFonts w:ascii="Times New Roman" w:hAnsi="Times New Roman"/>
        </w:rPr>
        <w:t xml:space="preserve"> therefore</w:t>
      </w:r>
      <w:r w:rsidR="00C51EA9">
        <w:rPr>
          <w:rFonts w:ascii="Times New Roman" w:hAnsi="Times New Roman"/>
        </w:rPr>
        <w:t>,</w:t>
      </w:r>
      <w:r w:rsidR="002112C4">
        <w:rPr>
          <w:rFonts w:ascii="Times New Roman" w:hAnsi="Times New Roman"/>
        </w:rPr>
        <w:t xml:space="preserve"> assigns 0 burden hours to these requirements;</w:t>
      </w:r>
    </w:p>
    <w:p w:rsidR="00BB00C1" w:rsidRDefault="00BB00C1" w:rsidP="00BB6001">
      <w:pPr>
        <w:rPr>
          <w:rFonts w:ascii="Times New Roman" w:hAnsi="Times New Roman"/>
        </w:rPr>
      </w:pPr>
    </w:p>
    <w:p w:rsidR="00E3566B" w:rsidRPr="00E3566B" w:rsidRDefault="00E3566B" w:rsidP="00E3566B">
      <w:pPr>
        <w:pStyle w:val="HTMLPreformatted"/>
        <w:tabs>
          <w:tab w:val="clear" w:pos="916"/>
          <w:tab w:val="left" w:pos="720"/>
        </w:tabs>
        <w:rPr>
          <w:rFonts w:ascii="Times New Roman" w:hAnsi="Times New Roman" w:cs="Times New Roman"/>
          <w:sz w:val="24"/>
          <w:szCs w:val="24"/>
        </w:rPr>
      </w:pPr>
      <w:r w:rsidRPr="00E3566B">
        <w:rPr>
          <w:rFonts w:ascii="Times New Roman" w:hAnsi="Times New Roman" w:cs="Times New Roman"/>
          <w:sz w:val="24"/>
          <w:szCs w:val="24"/>
        </w:rPr>
        <w:t>(</w:t>
      </w:r>
      <w:r w:rsidR="00497E78">
        <w:rPr>
          <w:rFonts w:ascii="Times New Roman" w:hAnsi="Times New Roman" w:cs="Times New Roman"/>
          <w:sz w:val="24"/>
          <w:szCs w:val="24"/>
        </w:rPr>
        <w:t>J</w:t>
      </w:r>
      <w:r w:rsidRPr="00E3566B">
        <w:rPr>
          <w:rFonts w:ascii="Times New Roman" w:hAnsi="Times New Roman" w:cs="Times New Roman"/>
          <w:sz w:val="24"/>
          <w:szCs w:val="24"/>
        </w:rPr>
        <w:t>) 1904.41(a)(</w:t>
      </w:r>
      <w:r w:rsidR="000B1085">
        <w:rPr>
          <w:rFonts w:ascii="Times New Roman" w:hAnsi="Times New Roman" w:cs="Times New Roman"/>
          <w:sz w:val="24"/>
          <w:szCs w:val="24"/>
        </w:rPr>
        <w:t>1</w:t>
      </w:r>
      <w:r w:rsidR="00204E22">
        <w:rPr>
          <w:rFonts w:ascii="Times New Roman" w:hAnsi="Times New Roman" w:cs="Times New Roman"/>
          <w:sz w:val="24"/>
          <w:szCs w:val="24"/>
        </w:rPr>
        <w:t xml:space="preserve">) </w:t>
      </w:r>
      <w:r w:rsidRPr="00E3566B">
        <w:rPr>
          <w:rFonts w:ascii="Times New Roman" w:hAnsi="Times New Roman" w:cs="Times New Roman"/>
          <w:sz w:val="24"/>
          <w:szCs w:val="24"/>
        </w:rPr>
        <w:t>require</w:t>
      </w:r>
      <w:r w:rsidR="00204E22">
        <w:rPr>
          <w:rFonts w:ascii="Times New Roman" w:hAnsi="Times New Roman" w:cs="Times New Roman"/>
          <w:sz w:val="24"/>
          <w:szCs w:val="24"/>
        </w:rPr>
        <w:t>s</w:t>
      </w:r>
      <w:r w:rsidRPr="00E3566B">
        <w:rPr>
          <w:rFonts w:ascii="Times New Roman" w:hAnsi="Times New Roman" w:cs="Times New Roman"/>
          <w:sz w:val="24"/>
          <w:szCs w:val="24"/>
        </w:rPr>
        <w:t xml:space="preserve"> establishments with 250 or more employees in industries covered by Part 1904 to electronically send their </w:t>
      </w:r>
      <w:r w:rsidR="003405A7">
        <w:rPr>
          <w:rFonts w:ascii="Times New Roman" w:hAnsi="Times New Roman" w:cs="Times New Roman"/>
          <w:sz w:val="24"/>
          <w:szCs w:val="24"/>
        </w:rPr>
        <w:t>Form 300</w:t>
      </w:r>
      <w:r w:rsidR="00946F41">
        <w:rPr>
          <w:rFonts w:ascii="Times New Roman" w:hAnsi="Times New Roman" w:cs="Times New Roman"/>
          <w:sz w:val="24"/>
          <w:szCs w:val="24"/>
        </w:rPr>
        <w:t>, 300A</w:t>
      </w:r>
      <w:r w:rsidR="003405A7">
        <w:rPr>
          <w:rFonts w:ascii="Times New Roman" w:hAnsi="Times New Roman" w:cs="Times New Roman"/>
          <w:sz w:val="24"/>
          <w:szCs w:val="24"/>
        </w:rPr>
        <w:t xml:space="preserve"> and 301 </w:t>
      </w:r>
      <w:r w:rsidRPr="00E3566B">
        <w:rPr>
          <w:rFonts w:ascii="Times New Roman" w:hAnsi="Times New Roman" w:cs="Times New Roman"/>
          <w:sz w:val="24"/>
          <w:szCs w:val="24"/>
        </w:rPr>
        <w:t xml:space="preserve">data to OSHA </w:t>
      </w:r>
      <w:r w:rsidR="00946F41">
        <w:rPr>
          <w:rFonts w:ascii="Times New Roman" w:hAnsi="Times New Roman" w:cs="Times New Roman"/>
          <w:sz w:val="24"/>
          <w:szCs w:val="24"/>
        </w:rPr>
        <w:t>annual</w:t>
      </w:r>
      <w:r w:rsidRPr="00E3566B">
        <w:rPr>
          <w:rFonts w:ascii="Times New Roman" w:hAnsi="Times New Roman" w:cs="Times New Roman"/>
          <w:sz w:val="24"/>
          <w:szCs w:val="24"/>
        </w:rPr>
        <w:t xml:space="preserve">ly.  This will entail the submission of detailed case characteristic data entered on the OSHA Form 300 Log of Work-Related Injuries and Illnesses and the OSHA Form 301 Injury and Illness Incident Report.  </w:t>
      </w:r>
      <w:r w:rsidR="005B006C">
        <w:rPr>
          <w:rFonts w:ascii="Times New Roman" w:hAnsi="Times New Roman" w:cs="Times New Roman"/>
          <w:sz w:val="24"/>
          <w:szCs w:val="24"/>
        </w:rPr>
        <w:t>Each establishment subject to this provision will require 10 minutes to register and familiarize themselves with the reporting website and 10 minutes to submit their Form 300A data.  They will also require 12 minutes to submit the Form 300 and 301 data for each injury and illness recorded on these forms.</w:t>
      </w:r>
      <w:r w:rsidR="007F4148">
        <w:rPr>
          <w:rFonts w:ascii="Times New Roman" w:hAnsi="Times New Roman" w:cs="Times New Roman"/>
          <w:sz w:val="24"/>
          <w:szCs w:val="24"/>
        </w:rPr>
        <w:t xml:space="preserve">  These requirements will be phased in over a two year period.  These establishments will be required to report only the 300A data during the initial year of the collection and will be required to report all required data during subsequent years.</w:t>
      </w:r>
    </w:p>
    <w:p w:rsidR="00BB00C1" w:rsidRDefault="00BB00C1" w:rsidP="00BB6001">
      <w:pPr>
        <w:rPr>
          <w:rFonts w:ascii="Times New Roman" w:hAnsi="Times New Roman"/>
        </w:rPr>
      </w:pPr>
    </w:p>
    <w:p w:rsidR="00E3566B" w:rsidRDefault="00E3566B" w:rsidP="00650A13">
      <w:pPr>
        <w:widowControl/>
        <w:autoSpaceDE/>
        <w:autoSpaceDN/>
        <w:adjustRightInd/>
        <w:rPr>
          <w:rFonts w:ascii="Times New Roman" w:hAnsi="Times New Roman"/>
        </w:rPr>
      </w:pPr>
      <w:r w:rsidRPr="00CF72BB">
        <w:rPr>
          <w:rFonts w:ascii="Times New Roman" w:hAnsi="Times New Roman"/>
        </w:rPr>
        <w:t>(</w:t>
      </w:r>
      <w:r w:rsidR="00497E78">
        <w:rPr>
          <w:rFonts w:ascii="Times New Roman" w:hAnsi="Times New Roman"/>
        </w:rPr>
        <w:t>K</w:t>
      </w:r>
      <w:r w:rsidRPr="00CF72BB">
        <w:rPr>
          <w:rFonts w:ascii="Times New Roman" w:hAnsi="Times New Roman"/>
        </w:rPr>
        <w:t>) 1904.41(a)(</w:t>
      </w:r>
      <w:r w:rsidR="000B1085">
        <w:rPr>
          <w:rFonts w:ascii="Times New Roman" w:hAnsi="Times New Roman"/>
        </w:rPr>
        <w:t>2</w:t>
      </w:r>
      <w:r w:rsidR="00204E22">
        <w:rPr>
          <w:rFonts w:ascii="Times New Roman" w:hAnsi="Times New Roman"/>
        </w:rPr>
        <w:t>)</w:t>
      </w:r>
      <w:r w:rsidRPr="00CF72BB">
        <w:rPr>
          <w:rFonts w:ascii="Times New Roman" w:hAnsi="Times New Roman"/>
        </w:rPr>
        <w:t xml:space="preserve"> require</w:t>
      </w:r>
      <w:r w:rsidR="00204E22">
        <w:rPr>
          <w:rFonts w:ascii="Times New Roman" w:hAnsi="Times New Roman"/>
        </w:rPr>
        <w:t>s</w:t>
      </w:r>
      <w:r w:rsidRPr="00CF72BB">
        <w:rPr>
          <w:rFonts w:ascii="Times New Roman" w:hAnsi="Times New Roman"/>
        </w:rPr>
        <w:t xml:space="preserve"> establishments with 20 </w:t>
      </w:r>
      <w:r w:rsidR="004214ED">
        <w:rPr>
          <w:rFonts w:ascii="Times New Roman" w:hAnsi="Times New Roman"/>
        </w:rPr>
        <w:t xml:space="preserve">to 249 </w:t>
      </w:r>
      <w:r w:rsidRPr="00CF72BB">
        <w:rPr>
          <w:rFonts w:ascii="Times New Roman" w:hAnsi="Times New Roman"/>
        </w:rPr>
        <w:t xml:space="preserve">employees in certain high risk industries to electronically send their Form 300A (Summary of Work-Related Injuries and Illnesses) data to OSHA once a year. This includes the </w:t>
      </w:r>
      <w:r w:rsidR="00551F5B" w:rsidRPr="00CF72BB">
        <w:rPr>
          <w:rFonts w:ascii="Times New Roman" w:hAnsi="Times New Roman"/>
        </w:rPr>
        <w:t>submiss</w:t>
      </w:r>
      <w:r w:rsidRPr="00CF72BB">
        <w:rPr>
          <w:rFonts w:ascii="Times New Roman" w:hAnsi="Times New Roman"/>
        </w:rPr>
        <w:t xml:space="preserve">ion of the average employment, hours worked, and aggregate totals of the numbers of injuries and illnesses that occurred at the establishment.  </w:t>
      </w:r>
      <w:r w:rsidR="005B006C">
        <w:rPr>
          <w:rFonts w:ascii="Times New Roman" w:hAnsi="Times New Roman"/>
        </w:rPr>
        <w:t xml:space="preserve">Each establishment subject to this provision will require 10 minutes to register and familiarize themselves with the reporting website and 10 minutes to submit their Form 300A data. </w:t>
      </w:r>
      <w:r w:rsidR="00F53CA1">
        <w:rPr>
          <w:rFonts w:ascii="Times New Roman" w:hAnsi="Times New Roman"/>
        </w:rPr>
        <w:t xml:space="preserve">  OSHA estimates 95% of covered establishments have ready access to the internet.  The remaining 5% will require one hour providing the data from off-site facilities (e.g. library).</w:t>
      </w:r>
    </w:p>
    <w:p w:rsidR="004E089E" w:rsidRDefault="004E089E" w:rsidP="00650A13">
      <w:pPr>
        <w:widowControl/>
        <w:autoSpaceDE/>
        <w:autoSpaceDN/>
        <w:adjustRightInd/>
        <w:rPr>
          <w:rFonts w:ascii="Times New Roman" w:hAnsi="Times New Roman"/>
        </w:rPr>
      </w:pPr>
    </w:p>
    <w:p w:rsidR="004E089E" w:rsidRDefault="00204E22" w:rsidP="004E089E">
      <w:pPr>
        <w:widowControl/>
        <w:rPr>
          <w:rFonts w:ascii="Times New Roman" w:hAnsi="Times New Roman"/>
        </w:rPr>
      </w:pPr>
      <w:r>
        <w:rPr>
          <w:rFonts w:ascii="Times New Roman" w:hAnsi="Times New Roman"/>
        </w:rPr>
        <w:t>(</w:t>
      </w:r>
      <w:r w:rsidR="001B6088">
        <w:rPr>
          <w:rFonts w:ascii="Times New Roman" w:hAnsi="Times New Roman"/>
        </w:rPr>
        <w:t>L</w:t>
      </w:r>
      <w:r w:rsidR="004E089E">
        <w:rPr>
          <w:rFonts w:ascii="Times New Roman" w:hAnsi="Times New Roman"/>
        </w:rPr>
        <w:t>) The collection of injury and illness data conducted under proposed 1904.41(a)(</w:t>
      </w:r>
      <w:r w:rsidR="00F53CA1">
        <w:rPr>
          <w:rFonts w:ascii="Times New Roman" w:hAnsi="Times New Roman"/>
        </w:rPr>
        <w:t>3</w:t>
      </w:r>
      <w:r w:rsidR="004E089E">
        <w:rPr>
          <w:rFonts w:ascii="Times New Roman" w:hAnsi="Times New Roman"/>
        </w:rPr>
        <w:t>) will be addressed under separate Information Collection Requests (ICR) prior to implementation.  OSHA does not anticipate any collections to be conducted under this authority during the next three years and has included zero burden hours in item 12 for this provision.</w:t>
      </w:r>
    </w:p>
    <w:p w:rsidR="00650A13" w:rsidRDefault="00650A13" w:rsidP="00650A13">
      <w:pPr>
        <w:widowControl/>
        <w:autoSpaceDE/>
        <w:autoSpaceDN/>
        <w:adjustRightInd/>
        <w:rPr>
          <w:rFonts w:ascii="Times New Roman" w:hAnsi="Times New Roman"/>
        </w:rPr>
      </w:pPr>
    </w:p>
    <w:p w:rsidR="002112C4" w:rsidRDefault="00E3566B" w:rsidP="00BB6001">
      <w:pPr>
        <w:rPr>
          <w:rFonts w:ascii="Times New Roman" w:hAnsi="Times New Roman"/>
        </w:rPr>
      </w:pPr>
      <w:r>
        <w:rPr>
          <w:rFonts w:ascii="Times New Roman" w:hAnsi="Times New Roman"/>
        </w:rPr>
        <w:t>(</w:t>
      </w:r>
      <w:r w:rsidR="001B6088">
        <w:rPr>
          <w:rFonts w:ascii="Times New Roman" w:hAnsi="Times New Roman"/>
        </w:rPr>
        <w:t>M</w:t>
      </w:r>
      <w:r w:rsidR="002112C4">
        <w:rPr>
          <w:rFonts w:ascii="Times New Roman" w:hAnsi="Times New Roman"/>
        </w:rPr>
        <w:t xml:space="preserve">) Employers must report to OSHA when </w:t>
      </w:r>
      <w:r w:rsidR="00CD2484">
        <w:rPr>
          <w:rFonts w:ascii="Times New Roman" w:hAnsi="Times New Roman"/>
        </w:rPr>
        <w:t>an</w:t>
      </w:r>
      <w:r w:rsidR="002112C4">
        <w:rPr>
          <w:rFonts w:ascii="Times New Roman" w:hAnsi="Times New Roman"/>
        </w:rPr>
        <w:t xml:space="preserve"> employee experience</w:t>
      </w:r>
      <w:r w:rsidR="00CD2484">
        <w:rPr>
          <w:rFonts w:ascii="Times New Roman" w:hAnsi="Times New Roman"/>
        </w:rPr>
        <w:t>s</w:t>
      </w:r>
      <w:r w:rsidR="002112C4">
        <w:rPr>
          <w:rFonts w:ascii="Times New Roman" w:hAnsi="Times New Roman"/>
        </w:rPr>
        <w:t xml:space="preserve"> a</w:t>
      </w:r>
      <w:r w:rsidR="004558BE">
        <w:rPr>
          <w:rFonts w:ascii="Times New Roman" w:hAnsi="Times New Roman"/>
        </w:rPr>
        <w:t xml:space="preserve"> work-related incident </w:t>
      </w:r>
      <w:r w:rsidR="002112C4">
        <w:rPr>
          <w:rFonts w:ascii="Times New Roman" w:hAnsi="Times New Roman"/>
        </w:rPr>
        <w:t>resulting in the death of the worker</w:t>
      </w:r>
      <w:r w:rsidR="00CD2484">
        <w:rPr>
          <w:rFonts w:ascii="Times New Roman" w:hAnsi="Times New Roman"/>
        </w:rPr>
        <w:t xml:space="preserve">, </w:t>
      </w:r>
      <w:r w:rsidR="002112C4">
        <w:rPr>
          <w:rFonts w:ascii="Times New Roman" w:hAnsi="Times New Roman"/>
        </w:rPr>
        <w:t>in-patient hospitalization</w:t>
      </w:r>
      <w:r w:rsidR="00CD2484">
        <w:rPr>
          <w:rFonts w:ascii="Times New Roman" w:hAnsi="Times New Roman"/>
        </w:rPr>
        <w:t>, an amputation or the loss of an eye.</w:t>
      </w:r>
      <w:r w:rsidR="002112C4">
        <w:rPr>
          <w:rFonts w:ascii="Times New Roman" w:hAnsi="Times New Roman"/>
        </w:rPr>
        <w:t xml:space="preserve"> </w:t>
      </w:r>
      <w:r w:rsidR="00CD2484">
        <w:rPr>
          <w:rFonts w:ascii="Times New Roman" w:hAnsi="Times New Roman"/>
        </w:rPr>
        <w:t xml:space="preserve"> Based on the number of incidents reported </w:t>
      </w:r>
      <w:r w:rsidR="00F31872">
        <w:rPr>
          <w:rFonts w:ascii="Times New Roman" w:hAnsi="Times New Roman"/>
        </w:rPr>
        <w:t>during</w:t>
      </w:r>
      <w:r w:rsidR="00CD2484">
        <w:rPr>
          <w:rFonts w:ascii="Times New Roman" w:hAnsi="Times New Roman"/>
        </w:rPr>
        <w:t xml:space="preserve"> the first quarter of CY 2015, </w:t>
      </w:r>
      <w:r w:rsidR="002112C4">
        <w:rPr>
          <w:rFonts w:ascii="Times New Roman" w:hAnsi="Times New Roman"/>
        </w:rPr>
        <w:t>OSHA estimates that approximately 2</w:t>
      </w:r>
      <w:r w:rsidR="00CD2484">
        <w:rPr>
          <w:rFonts w:ascii="Times New Roman" w:hAnsi="Times New Roman"/>
        </w:rPr>
        <w:t>0</w:t>
      </w:r>
      <w:r w:rsidR="002112C4">
        <w:rPr>
          <w:rFonts w:ascii="Times New Roman" w:hAnsi="Times New Roman"/>
        </w:rPr>
        <w:t>,000</w:t>
      </w:r>
      <w:r w:rsidR="002112C4">
        <w:rPr>
          <w:rFonts w:ascii="Times New Roman" w:hAnsi="Times New Roman"/>
          <w:b/>
          <w:bCs/>
        </w:rPr>
        <w:t xml:space="preserve"> </w:t>
      </w:r>
      <w:r w:rsidR="002112C4">
        <w:rPr>
          <w:rFonts w:ascii="Times New Roman" w:hAnsi="Times New Roman"/>
        </w:rPr>
        <w:t xml:space="preserve">reportable </w:t>
      </w:r>
      <w:r w:rsidR="00CD2484">
        <w:rPr>
          <w:rFonts w:ascii="Times New Roman" w:hAnsi="Times New Roman"/>
        </w:rPr>
        <w:t>incidents</w:t>
      </w:r>
      <w:r w:rsidR="002112C4">
        <w:rPr>
          <w:rFonts w:ascii="Times New Roman" w:hAnsi="Times New Roman"/>
        </w:rPr>
        <w:t xml:space="preserve"> will occur each year.  </w:t>
      </w:r>
      <w:r w:rsidR="00CD2484">
        <w:rPr>
          <w:rFonts w:ascii="Times New Roman" w:hAnsi="Times New Roman"/>
        </w:rPr>
        <w:t>E</w:t>
      </w:r>
      <w:r w:rsidR="002112C4">
        <w:rPr>
          <w:rFonts w:ascii="Times New Roman" w:hAnsi="Times New Roman"/>
        </w:rPr>
        <w:t xml:space="preserve">ach report will take about </w:t>
      </w:r>
      <w:r w:rsidR="00CD2484">
        <w:rPr>
          <w:rFonts w:ascii="Times New Roman" w:hAnsi="Times New Roman"/>
        </w:rPr>
        <w:t>30</w:t>
      </w:r>
      <w:r w:rsidR="002112C4">
        <w:rPr>
          <w:rFonts w:ascii="Times New Roman" w:hAnsi="Times New Roman"/>
        </w:rPr>
        <w:t xml:space="preserve"> minutes to complete</w:t>
      </w:r>
      <w:r w:rsidR="00CD2484">
        <w:rPr>
          <w:rFonts w:ascii="Times New Roman" w:hAnsi="Times New Roman"/>
        </w:rPr>
        <w:t xml:space="preserve">, including the time to gather, review and reported the </w:t>
      </w:r>
      <w:r w:rsidR="002112C4">
        <w:rPr>
          <w:rFonts w:ascii="Times New Roman" w:hAnsi="Times New Roman"/>
        </w:rPr>
        <w:t>information required (</w:t>
      </w:r>
      <w:r w:rsidR="002F2AFC">
        <w:rPr>
          <w:rFonts w:ascii="Times New Roman" w:hAnsi="Times New Roman"/>
        </w:rPr>
        <w:t xml:space="preserve">employee’s names, </w:t>
      </w:r>
      <w:r w:rsidR="002112C4">
        <w:rPr>
          <w:rFonts w:ascii="Times New Roman" w:hAnsi="Times New Roman"/>
        </w:rPr>
        <w:t>establishment name, location of incident, time of the incident, number of fatalities or hospitalized employees, contact person, phone number, and a brief description of the incident);</w:t>
      </w:r>
    </w:p>
    <w:p w:rsidR="00BB6001" w:rsidRDefault="00BB6001" w:rsidP="00BB6001">
      <w:pPr>
        <w:rPr>
          <w:rFonts w:ascii="Times New Roman" w:hAnsi="Times New Roman"/>
        </w:rPr>
      </w:pPr>
    </w:p>
    <w:p w:rsidR="00E05641" w:rsidRDefault="00BB6001" w:rsidP="00BB6001">
      <w:pPr>
        <w:rPr>
          <w:rFonts w:ascii="Times New Roman" w:hAnsi="Times New Roman"/>
        </w:rPr>
      </w:pPr>
      <w:r>
        <w:rPr>
          <w:rFonts w:ascii="Times New Roman" w:hAnsi="Times New Roman"/>
        </w:rPr>
        <w:t>(</w:t>
      </w:r>
      <w:r w:rsidR="001B6088">
        <w:rPr>
          <w:rFonts w:ascii="Times New Roman" w:hAnsi="Times New Roman"/>
        </w:rPr>
        <w:t>N</w:t>
      </w:r>
      <w:r w:rsidR="0000388E">
        <w:rPr>
          <w:rFonts w:ascii="Times New Roman" w:hAnsi="Times New Roman"/>
        </w:rPr>
        <w:t xml:space="preserve">) </w:t>
      </w:r>
      <w:r w:rsidR="002112C4">
        <w:rPr>
          <w:rFonts w:ascii="Times New Roman" w:hAnsi="Times New Roman"/>
        </w:rPr>
        <w:t>OSHA estimates the turnover of personnel is such that about 20 percent of recordkeeping personnel must learn the basics of the reco</w:t>
      </w:r>
      <w:r w:rsidR="000022A9">
        <w:rPr>
          <w:rFonts w:ascii="Times New Roman" w:hAnsi="Times New Roman"/>
        </w:rPr>
        <w:t>rdkeeping s</w:t>
      </w:r>
      <w:r w:rsidR="00EE0039">
        <w:rPr>
          <w:rFonts w:ascii="Times New Roman" w:hAnsi="Times New Roman"/>
        </w:rPr>
        <w:t xml:space="preserve">ystem every year </w:t>
      </w:r>
      <w:r w:rsidR="002112C4">
        <w:rPr>
          <w:rFonts w:ascii="Times New Roman" w:hAnsi="Times New Roman"/>
        </w:rPr>
        <w:t xml:space="preserve">and will require </w:t>
      </w:r>
      <w:r w:rsidR="00172AAE">
        <w:rPr>
          <w:rFonts w:ascii="Times New Roman" w:hAnsi="Times New Roman"/>
        </w:rPr>
        <w:t>a</w:t>
      </w:r>
      <w:r w:rsidR="002112C4">
        <w:rPr>
          <w:rFonts w:ascii="Times New Roman" w:hAnsi="Times New Roman"/>
        </w:rPr>
        <w:t xml:space="preserve"> one </w:t>
      </w:r>
      <w:r w:rsidR="002112C4">
        <w:rPr>
          <w:rFonts w:ascii="Times New Roman" w:hAnsi="Times New Roman"/>
        </w:rPr>
        <w:lastRenderedPageBreak/>
        <w:t xml:space="preserve">hour orientation to learn the basics of the recordkeeping system. </w:t>
      </w:r>
    </w:p>
    <w:p w:rsidR="00CC1FD4" w:rsidRDefault="00E05641" w:rsidP="002112C4">
      <w:pPr>
        <w:rPr>
          <w:rFonts w:ascii="Times New Roman" w:hAnsi="Times New Roman"/>
          <w:sz w:val="20"/>
          <w:szCs w:val="20"/>
        </w:rPr>
      </w:pPr>
      <w:r>
        <w:rPr>
          <w:rFonts w:ascii="Times New Roman" w:hAnsi="Times New Roman"/>
        </w:rPr>
        <w:br w:type="page"/>
      </w:r>
    </w:p>
    <w:p w:rsidR="00E24CBF" w:rsidRDefault="00E24CBF" w:rsidP="007816B7">
      <w:pPr>
        <w:rPr>
          <w:rFonts w:ascii="Times New Roman" w:hAnsi="Times New Roman"/>
        </w:rPr>
      </w:pPr>
    </w:p>
    <w:tbl>
      <w:tblPr>
        <w:tblW w:w="0" w:type="auto"/>
        <w:tblLayout w:type="fixed"/>
        <w:tblLook w:val="04A0" w:firstRow="1" w:lastRow="0" w:firstColumn="1" w:lastColumn="0" w:noHBand="0" w:noVBand="1"/>
      </w:tblPr>
      <w:tblGrid>
        <w:gridCol w:w="1818"/>
        <w:gridCol w:w="990"/>
        <w:gridCol w:w="630"/>
        <w:gridCol w:w="900"/>
        <w:gridCol w:w="900"/>
        <w:gridCol w:w="810"/>
        <w:gridCol w:w="1080"/>
        <w:gridCol w:w="900"/>
        <w:gridCol w:w="630"/>
        <w:gridCol w:w="900"/>
      </w:tblGrid>
      <w:tr w:rsidR="00DC6136" w:rsidRPr="00DC6136" w:rsidTr="0073024B">
        <w:trPr>
          <w:trHeight w:val="315"/>
        </w:trPr>
        <w:tc>
          <w:tcPr>
            <w:tcW w:w="9558" w:type="dxa"/>
            <w:gridSpan w:val="10"/>
            <w:tcBorders>
              <w:top w:val="single" w:sz="8" w:space="0" w:color="auto"/>
              <w:left w:val="single" w:sz="8" w:space="0" w:color="auto"/>
              <w:bottom w:val="nil"/>
              <w:right w:val="double" w:sz="6" w:space="0" w:color="auto"/>
            </w:tcBorders>
            <w:shd w:val="clear" w:color="D9D9D9" w:fill="D9D9D9"/>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b/>
                <w:bCs/>
                <w:color w:val="000000"/>
                <w:sz w:val="16"/>
                <w:szCs w:val="16"/>
              </w:rPr>
              <w:t>Estimated Burden Hours</w:t>
            </w:r>
          </w:p>
          <w:p w:rsidR="00DC6136" w:rsidRPr="00DC6136" w:rsidRDefault="00DC6136" w:rsidP="00DC6136">
            <w:pPr>
              <w:widowControl/>
              <w:autoSpaceDE/>
              <w:autoSpaceDN/>
              <w:adjustRightInd/>
              <w:rPr>
                <w:rFonts w:ascii="Times New Roman" w:hAnsi="Times New Roman"/>
                <w:color w:val="000000"/>
                <w:sz w:val="16"/>
                <w:szCs w:val="16"/>
              </w:rPr>
            </w:pPr>
          </w:p>
        </w:tc>
      </w:tr>
      <w:tr w:rsidR="00DC6136" w:rsidRPr="00DC6136" w:rsidTr="0073024B">
        <w:trPr>
          <w:trHeight w:val="435"/>
        </w:trPr>
        <w:tc>
          <w:tcPr>
            <w:tcW w:w="1818" w:type="dxa"/>
            <w:tcBorders>
              <w:top w:val="nil"/>
              <w:left w:val="single" w:sz="8" w:space="0" w:color="auto"/>
              <w:bottom w:val="nil"/>
              <w:right w:val="nil"/>
            </w:tcBorders>
            <w:shd w:val="clear" w:color="auto" w:fill="auto"/>
            <w:noWrap/>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 </w:t>
            </w:r>
          </w:p>
        </w:tc>
        <w:tc>
          <w:tcPr>
            <w:tcW w:w="2520" w:type="dxa"/>
            <w:gridSpan w:val="3"/>
            <w:tcBorders>
              <w:top w:val="nil"/>
              <w:left w:val="nil"/>
              <w:bottom w:val="double" w:sz="6" w:space="0" w:color="000000"/>
              <w:right w:val="nil"/>
            </w:tcBorders>
            <w:shd w:val="clear" w:color="auto" w:fill="auto"/>
            <w:noWrap/>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Current OMB Approval</w:t>
            </w:r>
          </w:p>
        </w:tc>
        <w:tc>
          <w:tcPr>
            <w:tcW w:w="2790" w:type="dxa"/>
            <w:gridSpan w:val="3"/>
            <w:tcBorders>
              <w:top w:val="nil"/>
              <w:left w:val="nil"/>
              <w:bottom w:val="double" w:sz="6" w:space="0" w:color="000000"/>
              <w:right w:val="nil"/>
            </w:tcBorders>
            <w:shd w:val="clear" w:color="auto" w:fill="auto"/>
            <w:noWrap/>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Implementation of the Final Rule Initial Year</w:t>
            </w:r>
          </w:p>
        </w:tc>
        <w:tc>
          <w:tcPr>
            <w:tcW w:w="2430" w:type="dxa"/>
            <w:gridSpan w:val="3"/>
            <w:tcBorders>
              <w:top w:val="nil"/>
              <w:left w:val="nil"/>
              <w:bottom w:val="double" w:sz="6" w:space="0" w:color="000000"/>
              <w:right w:val="double" w:sz="6" w:space="0" w:color="auto"/>
            </w:tcBorders>
            <w:shd w:val="clear" w:color="auto" w:fill="auto"/>
            <w:noWrap/>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Implementation of the Final Rule Subsequent Years</w:t>
            </w:r>
          </w:p>
        </w:tc>
      </w:tr>
      <w:tr w:rsidR="000C5809" w:rsidRPr="00DC6136" w:rsidTr="0073024B">
        <w:trPr>
          <w:trHeight w:val="660"/>
        </w:trPr>
        <w:tc>
          <w:tcPr>
            <w:tcW w:w="1818" w:type="dxa"/>
            <w:tcBorders>
              <w:top w:val="double" w:sz="6" w:space="0" w:color="000000"/>
              <w:left w:val="single" w:sz="8" w:space="0" w:color="auto"/>
              <w:bottom w:val="double" w:sz="6" w:space="0" w:color="000000"/>
              <w:right w:val="dashed" w:sz="4" w:space="0" w:color="000000"/>
            </w:tcBorders>
            <w:shd w:val="clear" w:color="D9D9D9" w:fill="D9D9D9"/>
            <w:vAlign w:val="center"/>
            <w:hideMark/>
          </w:tcPr>
          <w:p w:rsidR="00DC6136" w:rsidRPr="00DC6136" w:rsidRDefault="00DC6136" w:rsidP="00DC6136">
            <w:pPr>
              <w:widowControl/>
              <w:autoSpaceDE/>
              <w:autoSpaceDN/>
              <w:adjustRightInd/>
              <w:jc w:val="center"/>
              <w:rPr>
                <w:rFonts w:ascii="Times New Roman" w:hAnsi="Times New Roman"/>
                <w:color w:val="000000"/>
                <w:sz w:val="16"/>
                <w:szCs w:val="16"/>
              </w:rPr>
            </w:pPr>
            <w:r w:rsidRPr="00DC6136">
              <w:rPr>
                <w:rFonts w:ascii="Times New Roman" w:hAnsi="Times New Roman"/>
                <w:color w:val="000000"/>
                <w:sz w:val="16"/>
                <w:szCs w:val="16"/>
              </w:rPr>
              <w:t>Actions entailing paperwork burden</w:t>
            </w:r>
          </w:p>
        </w:tc>
        <w:tc>
          <w:tcPr>
            <w:tcW w:w="990" w:type="dxa"/>
            <w:tcBorders>
              <w:top w:val="double" w:sz="6" w:space="0" w:color="000000"/>
              <w:left w:val="dashed" w:sz="4" w:space="0" w:color="000000"/>
              <w:bottom w:val="double" w:sz="6" w:space="0" w:color="000000"/>
              <w:right w:val="dashed" w:sz="4" w:space="0" w:color="000000"/>
            </w:tcBorders>
            <w:shd w:val="clear" w:color="D9D9D9" w:fill="D9D9D9"/>
            <w:vAlign w:val="center"/>
            <w:hideMark/>
          </w:tcPr>
          <w:p w:rsidR="00DC6136" w:rsidRPr="00DC6136" w:rsidRDefault="00DC6136" w:rsidP="00DC6136">
            <w:pPr>
              <w:widowControl/>
              <w:autoSpaceDE/>
              <w:autoSpaceDN/>
              <w:adjustRightInd/>
              <w:jc w:val="center"/>
              <w:rPr>
                <w:rFonts w:ascii="Times New Roman" w:hAnsi="Times New Roman"/>
                <w:color w:val="000000"/>
                <w:sz w:val="16"/>
                <w:szCs w:val="16"/>
              </w:rPr>
            </w:pPr>
            <w:r w:rsidRPr="00DC6136">
              <w:rPr>
                <w:rFonts w:ascii="Times New Roman" w:hAnsi="Times New Roman"/>
                <w:color w:val="000000"/>
                <w:sz w:val="16"/>
                <w:szCs w:val="16"/>
              </w:rPr>
              <w:t>Number of cases</w:t>
            </w:r>
          </w:p>
        </w:tc>
        <w:tc>
          <w:tcPr>
            <w:tcW w:w="630" w:type="dxa"/>
            <w:tcBorders>
              <w:top w:val="double" w:sz="6" w:space="0" w:color="000000"/>
              <w:left w:val="dashed" w:sz="4" w:space="0" w:color="000000"/>
              <w:bottom w:val="double" w:sz="6" w:space="0" w:color="000000"/>
              <w:right w:val="dashed" w:sz="4" w:space="0" w:color="000000"/>
            </w:tcBorders>
            <w:shd w:val="clear" w:color="D9D9D9" w:fill="D9D9D9"/>
            <w:vAlign w:val="center"/>
            <w:hideMark/>
          </w:tcPr>
          <w:p w:rsidR="00DC6136" w:rsidRPr="00DC6136" w:rsidRDefault="00DC6136" w:rsidP="00DC6136">
            <w:pPr>
              <w:widowControl/>
              <w:autoSpaceDE/>
              <w:autoSpaceDN/>
              <w:adjustRightInd/>
              <w:jc w:val="center"/>
              <w:rPr>
                <w:rFonts w:ascii="Times New Roman" w:hAnsi="Times New Roman"/>
                <w:color w:val="000000"/>
                <w:sz w:val="16"/>
                <w:szCs w:val="16"/>
              </w:rPr>
            </w:pPr>
            <w:r w:rsidRPr="00DC6136">
              <w:rPr>
                <w:rFonts w:ascii="Times New Roman" w:hAnsi="Times New Roman"/>
                <w:color w:val="000000"/>
                <w:sz w:val="16"/>
                <w:szCs w:val="16"/>
              </w:rPr>
              <w:t>Unit hours per case</w:t>
            </w:r>
          </w:p>
        </w:tc>
        <w:tc>
          <w:tcPr>
            <w:tcW w:w="900" w:type="dxa"/>
            <w:tcBorders>
              <w:top w:val="double" w:sz="6" w:space="0" w:color="000000"/>
              <w:left w:val="dashed" w:sz="4" w:space="0" w:color="000000"/>
              <w:bottom w:val="double" w:sz="6" w:space="0" w:color="000000"/>
              <w:right w:val="double" w:sz="6" w:space="0" w:color="000000"/>
            </w:tcBorders>
            <w:shd w:val="clear" w:color="D9D9D9" w:fill="D9D9D9"/>
            <w:vAlign w:val="center"/>
            <w:hideMark/>
          </w:tcPr>
          <w:p w:rsidR="00DC6136" w:rsidRPr="00DC6136" w:rsidRDefault="00DC6136" w:rsidP="00DC6136">
            <w:pPr>
              <w:widowControl/>
              <w:autoSpaceDE/>
              <w:autoSpaceDN/>
              <w:adjustRightInd/>
              <w:jc w:val="center"/>
              <w:rPr>
                <w:rFonts w:ascii="Times New Roman" w:hAnsi="Times New Roman"/>
                <w:color w:val="000000"/>
                <w:sz w:val="16"/>
                <w:szCs w:val="16"/>
              </w:rPr>
            </w:pPr>
            <w:r w:rsidRPr="00DC6136">
              <w:rPr>
                <w:rFonts w:ascii="Times New Roman" w:hAnsi="Times New Roman"/>
                <w:color w:val="000000"/>
                <w:sz w:val="16"/>
                <w:szCs w:val="16"/>
              </w:rPr>
              <w:t>Total burden hours</w:t>
            </w:r>
          </w:p>
        </w:tc>
        <w:tc>
          <w:tcPr>
            <w:tcW w:w="900" w:type="dxa"/>
            <w:tcBorders>
              <w:top w:val="double" w:sz="6" w:space="0" w:color="000000"/>
              <w:left w:val="dashed" w:sz="4" w:space="0" w:color="000000"/>
              <w:bottom w:val="double" w:sz="6" w:space="0" w:color="000000"/>
              <w:right w:val="dashed" w:sz="4" w:space="0" w:color="000000"/>
            </w:tcBorders>
            <w:shd w:val="clear" w:color="D9D9D9" w:fill="D9D9D9"/>
            <w:vAlign w:val="center"/>
            <w:hideMark/>
          </w:tcPr>
          <w:p w:rsidR="00DC6136" w:rsidRPr="00DC6136" w:rsidRDefault="00DC6136" w:rsidP="00DC6136">
            <w:pPr>
              <w:widowControl/>
              <w:autoSpaceDE/>
              <w:autoSpaceDN/>
              <w:adjustRightInd/>
              <w:jc w:val="center"/>
              <w:rPr>
                <w:rFonts w:ascii="Times New Roman" w:hAnsi="Times New Roman"/>
                <w:color w:val="000000"/>
                <w:sz w:val="16"/>
                <w:szCs w:val="16"/>
              </w:rPr>
            </w:pPr>
            <w:r w:rsidRPr="00DC6136">
              <w:rPr>
                <w:rFonts w:ascii="Times New Roman" w:hAnsi="Times New Roman"/>
                <w:color w:val="000000"/>
                <w:sz w:val="16"/>
                <w:szCs w:val="16"/>
              </w:rPr>
              <w:t>Number of cases</w:t>
            </w:r>
          </w:p>
        </w:tc>
        <w:tc>
          <w:tcPr>
            <w:tcW w:w="810" w:type="dxa"/>
            <w:tcBorders>
              <w:top w:val="double" w:sz="6" w:space="0" w:color="000000"/>
              <w:left w:val="dashed" w:sz="4" w:space="0" w:color="000000"/>
              <w:bottom w:val="double" w:sz="6" w:space="0" w:color="000000"/>
              <w:right w:val="dashed" w:sz="4" w:space="0" w:color="000000"/>
            </w:tcBorders>
            <w:shd w:val="clear" w:color="D9D9D9" w:fill="D9D9D9"/>
            <w:vAlign w:val="center"/>
            <w:hideMark/>
          </w:tcPr>
          <w:p w:rsidR="00DC6136" w:rsidRPr="00DC6136" w:rsidRDefault="00DC6136" w:rsidP="00DC6136">
            <w:pPr>
              <w:widowControl/>
              <w:autoSpaceDE/>
              <w:autoSpaceDN/>
              <w:adjustRightInd/>
              <w:jc w:val="center"/>
              <w:rPr>
                <w:rFonts w:ascii="Times New Roman" w:hAnsi="Times New Roman"/>
                <w:color w:val="000000"/>
                <w:sz w:val="16"/>
                <w:szCs w:val="16"/>
              </w:rPr>
            </w:pPr>
            <w:r w:rsidRPr="00DC6136">
              <w:rPr>
                <w:rFonts w:ascii="Times New Roman" w:hAnsi="Times New Roman"/>
                <w:color w:val="000000"/>
                <w:sz w:val="16"/>
                <w:szCs w:val="16"/>
              </w:rPr>
              <w:t>Unit hours per case</w:t>
            </w:r>
          </w:p>
        </w:tc>
        <w:tc>
          <w:tcPr>
            <w:tcW w:w="1080" w:type="dxa"/>
            <w:tcBorders>
              <w:top w:val="double" w:sz="6" w:space="0" w:color="000000"/>
              <w:left w:val="dashed" w:sz="4" w:space="0" w:color="000000"/>
              <w:bottom w:val="double" w:sz="6" w:space="0" w:color="000000"/>
              <w:right w:val="double" w:sz="6" w:space="0" w:color="000000"/>
            </w:tcBorders>
            <w:shd w:val="clear" w:color="D9D9D9" w:fill="D9D9D9"/>
            <w:vAlign w:val="center"/>
            <w:hideMark/>
          </w:tcPr>
          <w:p w:rsidR="00DC6136" w:rsidRPr="00DC6136" w:rsidRDefault="00DC6136" w:rsidP="00DC6136">
            <w:pPr>
              <w:widowControl/>
              <w:autoSpaceDE/>
              <w:autoSpaceDN/>
              <w:adjustRightInd/>
              <w:jc w:val="center"/>
              <w:rPr>
                <w:rFonts w:ascii="Times New Roman" w:hAnsi="Times New Roman"/>
                <w:color w:val="000000"/>
                <w:sz w:val="16"/>
                <w:szCs w:val="16"/>
              </w:rPr>
            </w:pPr>
            <w:r w:rsidRPr="00DC6136">
              <w:rPr>
                <w:rFonts w:ascii="Times New Roman" w:hAnsi="Times New Roman"/>
                <w:color w:val="000000"/>
                <w:sz w:val="16"/>
                <w:szCs w:val="16"/>
              </w:rPr>
              <w:t>Total burden hours</w:t>
            </w:r>
          </w:p>
        </w:tc>
        <w:tc>
          <w:tcPr>
            <w:tcW w:w="900" w:type="dxa"/>
            <w:tcBorders>
              <w:top w:val="double" w:sz="6" w:space="0" w:color="000000"/>
              <w:left w:val="dashed" w:sz="4" w:space="0" w:color="000000"/>
              <w:bottom w:val="double" w:sz="6" w:space="0" w:color="000000"/>
              <w:right w:val="dashed" w:sz="4" w:space="0" w:color="000000"/>
            </w:tcBorders>
            <w:shd w:val="clear" w:color="D9D9D9" w:fill="D9D9D9"/>
            <w:vAlign w:val="center"/>
            <w:hideMark/>
          </w:tcPr>
          <w:p w:rsidR="00DC6136" w:rsidRPr="00DC6136" w:rsidRDefault="00DC6136" w:rsidP="00DC6136">
            <w:pPr>
              <w:widowControl/>
              <w:autoSpaceDE/>
              <w:autoSpaceDN/>
              <w:adjustRightInd/>
              <w:jc w:val="center"/>
              <w:rPr>
                <w:rFonts w:ascii="Times New Roman" w:hAnsi="Times New Roman"/>
                <w:color w:val="000000"/>
                <w:sz w:val="16"/>
                <w:szCs w:val="16"/>
              </w:rPr>
            </w:pPr>
            <w:r w:rsidRPr="00DC6136">
              <w:rPr>
                <w:rFonts w:ascii="Times New Roman" w:hAnsi="Times New Roman"/>
                <w:color w:val="000000"/>
                <w:sz w:val="16"/>
                <w:szCs w:val="16"/>
              </w:rPr>
              <w:t>Number of cases</w:t>
            </w:r>
          </w:p>
        </w:tc>
        <w:tc>
          <w:tcPr>
            <w:tcW w:w="630" w:type="dxa"/>
            <w:tcBorders>
              <w:top w:val="double" w:sz="6" w:space="0" w:color="000000"/>
              <w:left w:val="dashed" w:sz="4" w:space="0" w:color="000000"/>
              <w:bottom w:val="double" w:sz="6" w:space="0" w:color="000000"/>
              <w:right w:val="dashed" w:sz="4" w:space="0" w:color="000000"/>
            </w:tcBorders>
            <w:shd w:val="clear" w:color="D9D9D9" w:fill="D9D9D9"/>
            <w:vAlign w:val="center"/>
            <w:hideMark/>
          </w:tcPr>
          <w:p w:rsidR="00DC6136" w:rsidRPr="00DC6136" w:rsidRDefault="00DC6136" w:rsidP="00DC6136">
            <w:pPr>
              <w:widowControl/>
              <w:autoSpaceDE/>
              <w:autoSpaceDN/>
              <w:adjustRightInd/>
              <w:jc w:val="center"/>
              <w:rPr>
                <w:rFonts w:ascii="Times New Roman" w:hAnsi="Times New Roman"/>
                <w:color w:val="000000"/>
                <w:sz w:val="16"/>
                <w:szCs w:val="16"/>
              </w:rPr>
            </w:pPr>
            <w:r w:rsidRPr="00DC6136">
              <w:rPr>
                <w:rFonts w:ascii="Times New Roman" w:hAnsi="Times New Roman"/>
                <w:color w:val="000000"/>
                <w:sz w:val="16"/>
                <w:szCs w:val="16"/>
              </w:rPr>
              <w:t>Unit hours per case</w:t>
            </w:r>
          </w:p>
        </w:tc>
        <w:tc>
          <w:tcPr>
            <w:tcW w:w="900" w:type="dxa"/>
            <w:tcBorders>
              <w:top w:val="double" w:sz="6" w:space="0" w:color="000000"/>
              <w:left w:val="dashed" w:sz="4" w:space="0" w:color="000000"/>
              <w:bottom w:val="double" w:sz="6" w:space="0" w:color="000000"/>
              <w:right w:val="double" w:sz="6" w:space="0" w:color="auto"/>
            </w:tcBorders>
            <w:shd w:val="clear" w:color="D9D9D9" w:fill="D9D9D9"/>
            <w:vAlign w:val="center"/>
            <w:hideMark/>
          </w:tcPr>
          <w:p w:rsidR="00DC6136" w:rsidRPr="00DC6136" w:rsidRDefault="00DC6136" w:rsidP="00DC6136">
            <w:pPr>
              <w:widowControl/>
              <w:autoSpaceDE/>
              <w:autoSpaceDN/>
              <w:adjustRightInd/>
              <w:jc w:val="center"/>
              <w:rPr>
                <w:rFonts w:ascii="Times New Roman" w:hAnsi="Times New Roman"/>
                <w:color w:val="000000"/>
                <w:sz w:val="16"/>
                <w:szCs w:val="16"/>
              </w:rPr>
            </w:pPr>
            <w:r w:rsidRPr="00DC6136">
              <w:rPr>
                <w:rFonts w:ascii="Times New Roman" w:hAnsi="Times New Roman"/>
                <w:color w:val="000000"/>
                <w:sz w:val="16"/>
                <w:szCs w:val="16"/>
              </w:rPr>
              <w:t>Total burden hours</w:t>
            </w:r>
          </w:p>
        </w:tc>
      </w:tr>
      <w:tr w:rsidR="00DC6136" w:rsidRPr="00DC6136" w:rsidTr="0073024B">
        <w:trPr>
          <w:trHeight w:val="1275"/>
        </w:trPr>
        <w:tc>
          <w:tcPr>
            <w:tcW w:w="1818" w:type="dxa"/>
            <w:tcBorders>
              <w:top w:val="double" w:sz="6" w:space="0" w:color="000000"/>
              <w:left w:val="single" w:sz="8" w:space="0" w:color="auto"/>
              <w:bottom w:val="dashed" w:sz="4" w:space="0" w:color="000000"/>
              <w:right w:val="dashed" w:sz="4" w:space="0" w:color="000000"/>
            </w:tcBorders>
            <w:shd w:val="clear" w:color="auto" w:fill="auto"/>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1904.4 - Complete OSHA 301 (Includes research of instructions and case details to complete the form)*</w:t>
            </w:r>
          </w:p>
        </w:tc>
        <w:tc>
          <w:tcPr>
            <w:tcW w:w="990" w:type="dxa"/>
            <w:tcBorders>
              <w:top w:val="double" w:sz="6"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1,015,702</w:t>
            </w:r>
          </w:p>
        </w:tc>
        <w:tc>
          <w:tcPr>
            <w:tcW w:w="630" w:type="dxa"/>
            <w:tcBorders>
              <w:top w:val="double" w:sz="6"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0.367</w:t>
            </w:r>
          </w:p>
        </w:tc>
        <w:tc>
          <w:tcPr>
            <w:tcW w:w="900" w:type="dxa"/>
            <w:tcBorders>
              <w:top w:val="double" w:sz="6" w:space="0" w:color="000000"/>
              <w:left w:val="dashed" w:sz="4" w:space="0" w:color="000000"/>
              <w:bottom w:val="dashed" w:sz="4" w:space="0" w:color="000000"/>
              <w:right w:val="double" w:sz="6"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372,763</w:t>
            </w:r>
          </w:p>
        </w:tc>
        <w:tc>
          <w:tcPr>
            <w:tcW w:w="900" w:type="dxa"/>
            <w:tcBorders>
              <w:top w:val="double" w:sz="6" w:space="0" w:color="000000"/>
              <w:left w:val="dashed" w:sz="4" w:space="0" w:color="000000"/>
              <w:bottom w:val="nil"/>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796,983</w:t>
            </w:r>
          </w:p>
        </w:tc>
        <w:tc>
          <w:tcPr>
            <w:tcW w:w="810" w:type="dxa"/>
            <w:tcBorders>
              <w:top w:val="double" w:sz="6"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0.367</w:t>
            </w:r>
          </w:p>
        </w:tc>
        <w:tc>
          <w:tcPr>
            <w:tcW w:w="1080" w:type="dxa"/>
            <w:tcBorders>
              <w:top w:val="double" w:sz="6" w:space="0" w:color="000000"/>
              <w:left w:val="dashed" w:sz="4" w:space="0" w:color="000000"/>
              <w:bottom w:val="dashed" w:sz="4" w:space="0" w:color="000000"/>
              <w:right w:val="double" w:sz="6"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292,493</w:t>
            </w:r>
          </w:p>
        </w:tc>
        <w:tc>
          <w:tcPr>
            <w:tcW w:w="900" w:type="dxa"/>
            <w:tcBorders>
              <w:top w:val="double" w:sz="6" w:space="0" w:color="000000"/>
              <w:left w:val="dashed" w:sz="4" w:space="0" w:color="000000"/>
              <w:bottom w:val="nil"/>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796,983</w:t>
            </w:r>
          </w:p>
        </w:tc>
        <w:tc>
          <w:tcPr>
            <w:tcW w:w="630" w:type="dxa"/>
            <w:tcBorders>
              <w:top w:val="double" w:sz="6"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0.367</w:t>
            </w:r>
          </w:p>
        </w:tc>
        <w:tc>
          <w:tcPr>
            <w:tcW w:w="900" w:type="dxa"/>
            <w:tcBorders>
              <w:top w:val="double" w:sz="6" w:space="0" w:color="000000"/>
              <w:left w:val="dashed" w:sz="4" w:space="0" w:color="000000"/>
              <w:bottom w:val="dashed" w:sz="4" w:space="0" w:color="000000"/>
              <w:right w:val="double" w:sz="6" w:space="0" w:color="auto"/>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292,493</w:t>
            </w:r>
          </w:p>
        </w:tc>
      </w:tr>
      <w:tr w:rsidR="008B48E8" w:rsidRPr="00DC6136" w:rsidTr="008E0A7F">
        <w:trPr>
          <w:trHeight w:val="1370"/>
        </w:trPr>
        <w:tc>
          <w:tcPr>
            <w:tcW w:w="1818" w:type="dxa"/>
            <w:tcBorders>
              <w:top w:val="dashed" w:sz="4" w:space="0" w:color="000000"/>
              <w:left w:val="single" w:sz="8" w:space="0" w:color="auto"/>
              <w:bottom w:val="dashed" w:sz="4" w:space="0" w:color="000000"/>
              <w:right w:val="dashed" w:sz="4" w:space="0" w:color="000000"/>
            </w:tcBorders>
            <w:shd w:val="clear" w:color="D9D9D9" w:fill="D9D9D9"/>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1904.4 - Line entry on OSHA Form 300 other than needlesticks (Includes research of instructions and case details to complete the form)**</w:t>
            </w:r>
          </w:p>
        </w:tc>
        <w:tc>
          <w:tcPr>
            <w:tcW w:w="99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2,201,610</w:t>
            </w:r>
          </w:p>
        </w:tc>
        <w:tc>
          <w:tcPr>
            <w:tcW w:w="63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0.233</w:t>
            </w:r>
          </w:p>
        </w:tc>
        <w:tc>
          <w:tcPr>
            <w:tcW w:w="900" w:type="dxa"/>
            <w:tcBorders>
              <w:top w:val="dashed" w:sz="4" w:space="0" w:color="000000"/>
              <w:left w:val="dashed" w:sz="4" w:space="0" w:color="000000"/>
              <w:bottom w:val="dashed" w:sz="4" w:space="0" w:color="000000"/>
              <w:right w:val="double" w:sz="6"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512,975</w:t>
            </w:r>
          </w:p>
        </w:tc>
        <w:tc>
          <w:tcPr>
            <w:tcW w:w="900" w:type="dxa"/>
            <w:tcBorders>
              <w:top w:val="dotted" w:sz="4" w:space="0" w:color="000000"/>
              <w:left w:val="double" w:sz="6" w:space="0" w:color="000000"/>
              <w:bottom w:val="dott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1,654,813</w:t>
            </w:r>
          </w:p>
        </w:tc>
        <w:tc>
          <w:tcPr>
            <w:tcW w:w="81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0.233</w:t>
            </w:r>
          </w:p>
        </w:tc>
        <w:tc>
          <w:tcPr>
            <w:tcW w:w="1080" w:type="dxa"/>
            <w:tcBorders>
              <w:top w:val="dashed" w:sz="4" w:space="0" w:color="000000"/>
              <w:left w:val="dashed" w:sz="4" w:space="0" w:color="000000"/>
              <w:bottom w:val="dashed" w:sz="4" w:space="0" w:color="000000"/>
              <w:right w:val="double" w:sz="6"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385,571</w:t>
            </w:r>
          </w:p>
        </w:tc>
        <w:tc>
          <w:tcPr>
            <w:tcW w:w="900" w:type="dxa"/>
            <w:tcBorders>
              <w:top w:val="dotted" w:sz="4" w:space="0" w:color="000000"/>
              <w:left w:val="double" w:sz="6" w:space="0" w:color="000000"/>
              <w:bottom w:val="dott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1,654,813</w:t>
            </w:r>
          </w:p>
        </w:tc>
        <w:tc>
          <w:tcPr>
            <w:tcW w:w="63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0.233</w:t>
            </w:r>
          </w:p>
        </w:tc>
        <w:tc>
          <w:tcPr>
            <w:tcW w:w="900" w:type="dxa"/>
            <w:tcBorders>
              <w:top w:val="dashed" w:sz="4" w:space="0" w:color="000000"/>
              <w:left w:val="dashed" w:sz="4" w:space="0" w:color="000000"/>
              <w:bottom w:val="dashed" w:sz="4" w:space="0" w:color="000000"/>
              <w:right w:val="double" w:sz="6" w:space="0" w:color="auto"/>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385,571</w:t>
            </w:r>
          </w:p>
        </w:tc>
      </w:tr>
      <w:tr w:rsidR="00DC6136" w:rsidRPr="00DC6136" w:rsidTr="0073024B">
        <w:trPr>
          <w:trHeight w:val="1235"/>
        </w:trPr>
        <w:tc>
          <w:tcPr>
            <w:tcW w:w="1818" w:type="dxa"/>
            <w:tcBorders>
              <w:top w:val="dashed" w:sz="4" w:space="0" w:color="000000"/>
              <w:left w:val="single" w:sz="8" w:space="0" w:color="auto"/>
              <w:bottom w:val="dashed" w:sz="4" w:space="0" w:color="000000"/>
              <w:right w:val="dashed" w:sz="4" w:space="0" w:color="000000"/>
            </w:tcBorders>
            <w:shd w:val="clear" w:color="auto" w:fill="auto"/>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1904.8 - Line entry on OSHA Form 300 for needlesticks (Includes research of instructions and case details to complete the form)***</w:t>
            </w:r>
          </w:p>
        </w:tc>
        <w:tc>
          <w:tcPr>
            <w:tcW w:w="99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337,645</w:t>
            </w:r>
          </w:p>
        </w:tc>
        <w:tc>
          <w:tcPr>
            <w:tcW w:w="63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0.083</w:t>
            </w:r>
          </w:p>
        </w:tc>
        <w:tc>
          <w:tcPr>
            <w:tcW w:w="900" w:type="dxa"/>
            <w:tcBorders>
              <w:top w:val="dashed" w:sz="4" w:space="0" w:color="000000"/>
              <w:left w:val="dashed" w:sz="4" w:space="0" w:color="000000"/>
              <w:bottom w:val="dashed" w:sz="4" w:space="0" w:color="000000"/>
              <w:right w:val="double" w:sz="6"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28,025</w:t>
            </w:r>
          </w:p>
        </w:tc>
        <w:tc>
          <w:tcPr>
            <w:tcW w:w="900" w:type="dxa"/>
            <w:tcBorders>
              <w:top w:val="dotted" w:sz="4" w:space="0" w:color="000000"/>
              <w:left w:val="double" w:sz="6" w:space="0" w:color="000000"/>
              <w:bottom w:val="dott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337,645</w:t>
            </w:r>
          </w:p>
        </w:tc>
        <w:tc>
          <w:tcPr>
            <w:tcW w:w="81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0.083</w:t>
            </w:r>
          </w:p>
        </w:tc>
        <w:tc>
          <w:tcPr>
            <w:tcW w:w="1080" w:type="dxa"/>
            <w:tcBorders>
              <w:top w:val="dashed" w:sz="4" w:space="0" w:color="000000"/>
              <w:left w:val="dashed" w:sz="4" w:space="0" w:color="000000"/>
              <w:bottom w:val="dashed" w:sz="4" w:space="0" w:color="000000"/>
              <w:right w:val="double" w:sz="6"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28,025</w:t>
            </w:r>
          </w:p>
        </w:tc>
        <w:tc>
          <w:tcPr>
            <w:tcW w:w="900" w:type="dxa"/>
            <w:tcBorders>
              <w:top w:val="dotted" w:sz="4" w:space="0" w:color="000000"/>
              <w:left w:val="double" w:sz="6" w:space="0" w:color="000000"/>
              <w:bottom w:val="dott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337,645</w:t>
            </w:r>
          </w:p>
        </w:tc>
        <w:tc>
          <w:tcPr>
            <w:tcW w:w="63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0.083</w:t>
            </w:r>
          </w:p>
        </w:tc>
        <w:tc>
          <w:tcPr>
            <w:tcW w:w="900" w:type="dxa"/>
            <w:tcBorders>
              <w:top w:val="dashed" w:sz="4" w:space="0" w:color="000000"/>
              <w:left w:val="dashed" w:sz="4" w:space="0" w:color="000000"/>
              <w:bottom w:val="dashed" w:sz="4" w:space="0" w:color="000000"/>
              <w:right w:val="double" w:sz="6" w:space="0" w:color="auto"/>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28,025</w:t>
            </w:r>
          </w:p>
        </w:tc>
      </w:tr>
      <w:tr w:rsidR="008B48E8" w:rsidRPr="00DC6136" w:rsidTr="008E0A7F">
        <w:trPr>
          <w:trHeight w:val="630"/>
        </w:trPr>
        <w:tc>
          <w:tcPr>
            <w:tcW w:w="1818" w:type="dxa"/>
            <w:tcBorders>
              <w:top w:val="dashed" w:sz="4" w:space="0" w:color="000000"/>
              <w:left w:val="single" w:sz="8" w:space="0" w:color="auto"/>
              <w:bottom w:val="dashed" w:sz="4" w:space="0" w:color="000000"/>
              <w:right w:val="dashed" w:sz="4" w:space="0" w:color="000000"/>
            </w:tcBorders>
            <w:shd w:val="clear" w:color="D9D9D9" w:fill="D9D9D9"/>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1904.29(b)(6) - Entry on privacy concern case confidential list</w:t>
            </w:r>
          </w:p>
        </w:tc>
        <w:tc>
          <w:tcPr>
            <w:tcW w:w="99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359,661</w:t>
            </w:r>
          </w:p>
        </w:tc>
        <w:tc>
          <w:tcPr>
            <w:tcW w:w="63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0.05</w:t>
            </w:r>
          </w:p>
        </w:tc>
        <w:tc>
          <w:tcPr>
            <w:tcW w:w="900" w:type="dxa"/>
            <w:tcBorders>
              <w:top w:val="dashed" w:sz="4" w:space="0" w:color="000000"/>
              <w:left w:val="dashed" w:sz="4" w:space="0" w:color="000000"/>
              <w:bottom w:val="dashed" w:sz="4" w:space="0" w:color="000000"/>
              <w:right w:val="double" w:sz="6"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17,983</w:t>
            </w:r>
          </w:p>
        </w:tc>
        <w:tc>
          <w:tcPr>
            <w:tcW w:w="900" w:type="dxa"/>
            <w:tcBorders>
              <w:top w:val="dotted" w:sz="4" w:space="0" w:color="000000"/>
              <w:left w:val="double" w:sz="6" w:space="0" w:color="000000"/>
              <w:bottom w:val="dott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362,467</w:t>
            </w:r>
          </w:p>
        </w:tc>
        <w:tc>
          <w:tcPr>
            <w:tcW w:w="81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0.05</w:t>
            </w:r>
          </w:p>
        </w:tc>
        <w:tc>
          <w:tcPr>
            <w:tcW w:w="1080" w:type="dxa"/>
            <w:tcBorders>
              <w:top w:val="dashed" w:sz="4" w:space="0" w:color="000000"/>
              <w:left w:val="dashed" w:sz="4" w:space="0" w:color="000000"/>
              <w:bottom w:val="dashed" w:sz="4" w:space="0" w:color="000000"/>
              <w:right w:val="double" w:sz="6"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18,123</w:t>
            </w:r>
          </w:p>
        </w:tc>
        <w:tc>
          <w:tcPr>
            <w:tcW w:w="900" w:type="dxa"/>
            <w:tcBorders>
              <w:top w:val="dotted" w:sz="4" w:space="0" w:color="000000"/>
              <w:left w:val="double" w:sz="6" w:space="0" w:color="000000"/>
              <w:bottom w:val="dott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362,467</w:t>
            </w:r>
          </w:p>
        </w:tc>
        <w:tc>
          <w:tcPr>
            <w:tcW w:w="63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0.05</w:t>
            </w:r>
          </w:p>
        </w:tc>
        <w:tc>
          <w:tcPr>
            <w:tcW w:w="900" w:type="dxa"/>
            <w:tcBorders>
              <w:top w:val="dashed" w:sz="4" w:space="0" w:color="000000"/>
              <w:left w:val="dashed" w:sz="4" w:space="0" w:color="000000"/>
              <w:bottom w:val="dashed" w:sz="4" w:space="0" w:color="000000"/>
              <w:right w:val="double" w:sz="6" w:space="0" w:color="auto"/>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18,123</w:t>
            </w:r>
          </w:p>
        </w:tc>
      </w:tr>
      <w:tr w:rsidR="00DC6136" w:rsidRPr="00DC6136" w:rsidTr="0073024B">
        <w:trPr>
          <w:trHeight w:val="945"/>
        </w:trPr>
        <w:tc>
          <w:tcPr>
            <w:tcW w:w="1818" w:type="dxa"/>
            <w:tcBorders>
              <w:top w:val="dashed" w:sz="4" w:space="0" w:color="000000"/>
              <w:left w:val="single" w:sz="8" w:space="0" w:color="auto"/>
              <w:bottom w:val="dashed" w:sz="4" w:space="0" w:color="000000"/>
              <w:right w:val="dashed" w:sz="4" w:space="0" w:color="000000"/>
            </w:tcBorders>
            <w:shd w:val="clear" w:color="auto" w:fill="auto"/>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1904.32 - Complete, certify and post OSHA Form 300A (Includes research of instructions)</w:t>
            </w:r>
          </w:p>
        </w:tc>
        <w:tc>
          <w:tcPr>
            <w:tcW w:w="99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1,594,040</w:t>
            </w:r>
          </w:p>
        </w:tc>
        <w:tc>
          <w:tcPr>
            <w:tcW w:w="63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0.967</w:t>
            </w:r>
          </w:p>
        </w:tc>
        <w:tc>
          <w:tcPr>
            <w:tcW w:w="900" w:type="dxa"/>
            <w:tcBorders>
              <w:top w:val="dashed" w:sz="4" w:space="0" w:color="000000"/>
              <w:left w:val="dashed" w:sz="4" w:space="0" w:color="000000"/>
              <w:bottom w:val="dashed" w:sz="4" w:space="0" w:color="000000"/>
              <w:right w:val="double" w:sz="6"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1,541,437</w:t>
            </w:r>
          </w:p>
        </w:tc>
        <w:tc>
          <w:tcPr>
            <w:tcW w:w="900" w:type="dxa"/>
            <w:tcBorders>
              <w:top w:val="dotted" w:sz="4" w:space="0" w:color="000000"/>
              <w:left w:val="double" w:sz="6" w:space="0" w:color="000000"/>
              <w:bottom w:val="dott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1,364,503</w:t>
            </w:r>
          </w:p>
        </w:tc>
        <w:tc>
          <w:tcPr>
            <w:tcW w:w="81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0.967</w:t>
            </w:r>
          </w:p>
        </w:tc>
        <w:tc>
          <w:tcPr>
            <w:tcW w:w="1080" w:type="dxa"/>
            <w:tcBorders>
              <w:top w:val="dashed" w:sz="4" w:space="0" w:color="000000"/>
              <w:left w:val="dashed" w:sz="4" w:space="0" w:color="000000"/>
              <w:bottom w:val="dashed" w:sz="4" w:space="0" w:color="000000"/>
              <w:right w:val="double" w:sz="6"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1,319,474</w:t>
            </w:r>
          </w:p>
        </w:tc>
        <w:tc>
          <w:tcPr>
            <w:tcW w:w="900" w:type="dxa"/>
            <w:tcBorders>
              <w:top w:val="dotted" w:sz="4" w:space="0" w:color="000000"/>
              <w:left w:val="double" w:sz="6" w:space="0" w:color="000000"/>
              <w:bottom w:val="dott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1,364,503</w:t>
            </w:r>
          </w:p>
        </w:tc>
        <w:tc>
          <w:tcPr>
            <w:tcW w:w="63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0.967</w:t>
            </w:r>
          </w:p>
        </w:tc>
        <w:tc>
          <w:tcPr>
            <w:tcW w:w="900" w:type="dxa"/>
            <w:tcBorders>
              <w:top w:val="dashed" w:sz="4" w:space="0" w:color="000000"/>
              <w:left w:val="dashed" w:sz="4" w:space="0" w:color="000000"/>
              <w:bottom w:val="dashed" w:sz="4" w:space="0" w:color="000000"/>
              <w:right w:val="double" w:sz="6" w:space="0" w:color="auto"/>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1,319,474</w:t>
            </w:r>
          </w:p>
        </w:tc>
      </w:tr>
      <w:tr w:rsidR="008B48E8" w:rsidRPr="00DC6136" w:rsidTr="008E0A7F">
        <w:trPr>
          <w:trHeight w:val="630"/>
        </w:trPr>
        <w:tc>
          <w:tcPr>
            <w:tcW w:w="1818" w:type="dxa"/>
            <w:tcBorders>
              <w:top w:val="dashed" w:sz="4" w:space="0" w:color="000000"/>
              <w:left w:val="single" w:sz="8" w:space="0" w:color="auto"/>
              <w:bottom w:val="dashed" w:sz="4" w:space="0" w:color="000000"/>
              <w:right w:val="dashed" w:sz="4" w:space="0" w:color="000000"/>
            </w:tcBorders>
            <w:shd w:val="clear" w:color="D9D9D9" w:fill="D9D9D9"/>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1904.35 - Employee Access to the OSHA Form 300</w:t>
            </w:r>
          </w:p>
        </w:tc>
        <w:tc>
          <w:tcPr>
            <w:tcW w:w="99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111,583</w:t>
            </w:r>
          </w:p>
        </w:tc>
        <w:tc>
          <w:tcPr>
            <w:tcW w:w="63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0.083</w:t>
            </w:r>
          </w:p>
        </w:tc>
        <w:tc>
          <w:tcPr>
            <w:tcW w:w="900" w:type="dxa"/>
            <w:tcBorders>
              <w:top w:val="dashed" w:sz="4" w:space="0" w:color="000000"/>
              <w:left w:val="dashed" w:sz="4" w:space="0" w:color="000000"/>
              <w:bottom w:val="dashed" w:sz="4" w:space="0" w:color="000000"/>
              <w:right w:val="double" w:sz="6"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9,261</w:t>
            </w:r>
          </w:p>
        </w:tc>
        <w:tc>
          <w:tcPr>
            <w:tcW w:w="900" w:type="dxa"/>
            <w:tcBorders>
              <w:top w:val="dotted" w:sz="4" w:space="0" w:color="000000"/>
              <w:left w:val="double" w:sz="6" w:space="0" w:color="000000"/>
              <w:bottom w:val="dott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95,515</w:t>
            </w:r>
          </w:p>
        </w:tc>
        <w:tc>
          <w:tcPr>
            <w:tcW w:w="81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0.083</w:t>
            </w:r>
          </w:p>
        </w:tc>
        <w:tc>
          <w:tcPr>
            <w:tcW w:w="1080" w:type="dxa"/>
            <w:tcBorders>
              <w:top w:val="dashed" w:sz="4" w:space="0" w:color="000000"/>
              <w:left w:val="dashed" w:sz="4" w:space="0" w:color="000000"/>
              <w:bottom w:val="dashed" w:sz="4" w:space="0" w:color="000000"/>
              <w:right w:val="double" w:sz="6"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7,928</w:t>
            </w:r>
          </w:p>
        </w:tc>
        <w:tc>
          <w:tcPr>
            <w:tcW w:w="900" w:type="dxa"/>
            <w:tcBorders>
              <w:top w:val="dotted" w:sz="4" w:space="0" w:color="000000"/>
              <w:left w:val="double" w:sz="6" w:space="0" w:color="000000"/>
              <w:bottom w:val="dott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95,515</w:t>
            </w:r>
          </w:p>
        </w:tc>
        <w:tc>
          <w:tcPr>
            <w:tcW w:w="63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0.083</w:t>
            </w:r>
          </w:p>
        </w:tc>
        <w:tc>
          <w:tcPr>
            <w:tcW w:w="900" w:type="dxa"/>
            <w:tcBorders>
              <w:top w:val="dashed" w:sz="4" w:space="0" w:color="000000"/>
              <w:left w:val="dashed" w:sz="4" w:space="0" w:color="000000"/>
              <w:bottom w:val="dashed" w:sz="4" w:space="0" w:color="000000"/>
              <w:right w:val="double" w:sz="6" w:space="0" w:color="auto"/>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7,928</w:t>
            </w:r>
          </w:p>
        </w:tc>
      </w:tr>
      <w:tr w:rsidR="00DC6136" w:rsidRPr="00DC6136" w:rsidTr="0073024B">
        <w:trPr>
          <w:trHeight w:val="630"/>
        </w:trPr>
        <w:tc>
          <w:tcPr>
            <w:tcW w:w="1818" w:type="dxa"/>
            <w:tcBorders>
              <w:top w:val="dashed" w:sz="4" w:space="0" w:color="000000"/>
              <w:left w:val="single" w:sz="8" w:space="0" w:color="auto"/>
              <w:bottom w:val="dashed" w:sz="4" w:space="0" w:color="000000"/>
              <w:right w:val="dashed" w:sz="4" w:space="0" w:color="000000"/>
            </w:tcBorders>
            <w:shd w:val="clear" w:color="auto" w:fill="auto"/>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1904.35 - Employee Access to the OSHA Form 301</w:t>
            </w:r>
          </w:p>
        </w:tc>
        <w:tc>
          <w:tcPr>
            <w:tcW w:w="99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253,926</w:t>
            </w:r>
          </w:p>
        </w:tc>
        <w:tc>
          <w:tcPr>
            <w:tcW w:w="63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0.083</w:t>
            </w:r>
          </w:p>
        </w:tc>
        <w:tc>
          <w:tcPr>
            <w:tcW w:w="900" w:type="dxa"/>
            <w:tcBorders>
              <w:top w:val="dashed" w:sz="4" w:space="0" w:color="000000"/>
              <w:left w:val="dashed" w:sz="4" w:space="0" w:color="000000"/>
              <w:bottom w:val="dashed" w:sz="4" w:space="0" w:color="000000"/>
              <w:right w:val="double" w:sz="6"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21,076</w:t>
            </w:r>
          </w:p>
        </w:tc>
        <w:tc>
          <w:tcPr>
            <w:tcW w:w="900" w:type="dxa"/>
            <w:tcBorders>
              <w:top w:val="dotted" w:sz="4" w:space="0" w:color="000000"/>
              <w:left w:val="double" w:sz="6" w:space="0" w:color="000000"/>
              <w:bottom w:val="dott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199,246</w:t>
            </w:r>
          </w:p>
        </w:tc>
        <w:tc>
          <w:tcPr>
            <w:tcW w:w="81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0.083</w:t>
            </w:r>
          </w:p>
        </w:tc>
        <w:tc>
          <w:tcPr>
            <w:tcW w:w="1080" w:type="dxa"/>
            <w:tcBorders>
              <w:top w:val="dashed" w:sz="4" w:space="0" w:color="000000"/>
              <w:left w:val="dashed" w:sz="4" w:space="0" w:color="000000"/>
              <w:bottom w:val="dashed" w:sz="4" w:space="0" w:color="000000"/>
              <w:right w:val="double" w:sz="6"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16,537</w:t>
            </w:r>
          </w:p>
        </w:tc>
        <w:tc>
          <w:tcPr>
            <w:tcW w:w="900" w:type="dxa"/>
            <w:tcBorders>
              <w:top w:val="dotted" w:sz="4" w:space="0" w:color="000000"/>
              <w:left w:val="double" w:sz="6" w:space="0" w:color="000000"/>
              <w:bottom w:val="dott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199,246</w:t>
            </w:r>
          </w:p>
        </w:tc>
        <w:tc>
          <w:tcPr>
            <w:tcW w:w="63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0.083</w:t>
            </w:r>
          </w:p>
        </w:tc>
        <w:tc>
          <w:tcPr>
            <w:tcW w:w="900" w:type="dxa"/>
            <w:tcBorders>
              <w:top w:val="dashed" w:sz="4" w:space="0" w:color="000000"/>
              <w:left w:val="dashed" w:sz="4" w:space="0" w:color="000000"/>
              <w:bottom w:val="dashed" w:sz="4" w:space="0" w:color="000000"/>
              <w:right w:val="double" w:sz="6" w:space="0" w:color="auto"/>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16,537</w:t>
            </w:r>
          </w:p>
        </w:tc>
      </w:tr>
      <w:tr w:rsidR="008B48E8" w:rsidRPr="00DC6136" w:rsidTr="008E0A7F">
        <w:trPr>
          <w:trHeight w:val="551"/>
        </w:trPr>
        <w:tc>
          <w:tcPr>
            <w:tcW w:w="1818" w:type="dxa"/>
            <w:tcBorders>
              <w:top w:val="dashed" w:sz="4" w:space="0" w:color="000000"/>
              <w:left w:val="single" w:sz="8" w:space="0" w:color="auto"/>
              <w:bottom w:val="dashed" w:sz="4" w:space="0" w:color="000000"/>
              <w:right w:val="dashed" w:sz="4" w:space="0" w:color="000000"/>
            </w:tcBorders>
            <w:shd w:val="clear" w:color="D9D9D9" w:fill="D9D9D9"/>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1904.39 - Report fatalities/catastrophes</w:t>
            </w:r>
          </w:p>
        </w:tc>
        <w:tc>
          <w:tcPr>
            <w:tcW w:w="99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119,028</w:t>
            </w:r>
          </w:p>
        </w:tc>
        <w:tc>
          <w:tcPr>
            <w:tcW w:w="63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0.5</w:t>
            </w:r>
          </w:p>
        </w:tc>
        <w:tc>
          <w:tcPr>
            <w:tcW w:w="900" w:type="dxa"/>
            <w:tcBorders>
              <w:top w:val="dashed" w:sz="4" w:space="0" w:color="000000"/>
              <w:left w:val="dashed" w:sz="4" w:space="0" w:color="000000"/>
              <w:bottom w:val="dashed" w:sz="4" w:space="0" w:color="000000"/>
              <w:right w:val="double" w:sz="6"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59,514</w:t>
            </w:r>
          </w:p>
        </w:tc>
        <w:tc>
          <w:tcPr>
            <w:tcW w:w="900" w:type="dxa"/>
            <w:tcBorders>
              <w:top w:val="dotted" w:sz="4" w:space="0" w:color="000000"/>
              <w:left w:val="double" w:sz="6" w:space="0" w:color="000000"/>
              <w:bottom w:val="dott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20,000</w:t>
            </w:r>
          </w:p>
        </w:tc>
        <w:tc>
          <w:tcPr>
            <w:tcW w:w="81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0.5</w:t>
            </w:r>
          </w:p>
        </w:tc>
        <w:tc>
          <w:tcPr>
            <w:tcW w:w="1080" w:type="dxa"/>
            <w:tcBorders>
              <w:top w:val="dashed" w:sz="4" w:space="0" w:color="000000"/>
              <w:left w:val="dashed" w:sz="4" w:space="0" w:color="000000"/>
              <w:bottom w:val="dashed" w:sz="4" w:space="0" w:color="000000"/>
              <w:right w:val="double" w:sz="6"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10,000</w:t>
            </w:r>
          </w:p>
        </w:tc>
        <w:tc>
          <w:tcPr>
            <w:tcW w:w="900" w:type="dxa"/>
            <w:tcBorders>
              <w:top w:val="dotted" w:sz="4" w:space="0" w:color="000000"/>
              <w:left w:val="double" w:sz="6" w:space="0" w:color="000000"/>
              <w:bottom w:val="dott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20,000</w:t>
            </w:r>
          </w:p>
        </w:tc>
        <w:tc>
          <w:tcPr>
            <w:tcW w:w="63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0.5</w:t>
            </w:r>
          </w:p>
        </w:tc>
        <w:tc>
          <w:tcPr>
            <w:tcW w:w="900" w:type="dxa"/>
            <w:tcBorders>
              <w:top w:val="dashed" w:sz="4" w:space="0" w:color="000000"/>
              <w:left w:val="dashed" w:sz="4" w:space="0" w:color="000000"/>
              <w:bottom w:val="dashed" w:sz="4" w:space="0" w:color="000000"/>
              <w:right w:val="double" w:sz="6" w:space="0" w:color="auto"/>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10,000</w:t>
            </w:r>
          </w:p>
        </w:tc>
      </w:tr>
      <w:tr w:rsidR="00DC6136" w:rsidRPr="00DC6136" w:rsidTr="0073024B">
        <w:trPr>
          <w:trHeight w:val="630"/>
        </w:trPr>
        <w:tc>
          <w:tcPr>
            <w:tcW w:w="1818" w:type="dxa"/>
            <w:tcBorders>
              <w:top w:val="single" w:sz="4" w:space="0" w:color="auto"/>
              <w:left w:val="single" w:sz="8" w:space="0" w:color="auto"/>
              <w:bottom w:val="single" w:sz="4" w:space="0" w:color="auto"/>
              <w:right w:val="single" w:sz="4" w:space="0" w:color="auto"/>
            </w:tcBorders>
            <w:shd w:val="clear" w:color="auto" w:fill="auto"/>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1904.41(a)(1) - create an account and review navagation</w:t>
            </w:r>
          </w:p>
        </w:tc>
        <w:tc>
          <w:tcPr>
            <w:tcW w:w="99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63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900" w:type="dxa"/>
            <w:tcBorders>
              <w:top w:val="dashed" w:sz="4" w:space="0" w:color="000000"/>
              <w:left w:val="dashed" w:sz="4" w:space="0" w:color="000000"/>
              <w:bottom w:val="dashed" w:sz="4" w:space="0" w:color="000000"/>
              <w:right w:val="double" w:sz="6"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900" w:type="dxa"/>
            <w:tcBorders>
              <w:top w:val="dotted" w:sz="4" w:space="0" w:color="000000"/>
              <w:left w:val="double" w:sz="6" w:space="0" w:color="000000"/>
              <w:bottom w:val="dott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33,674</w:t>
            </w:r>
          </w:p>
        </w:tc>
        <w:tc>
          <w:tcPr>
            <w:tcW w:w="81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0.167</w:t>
            </w:r>
          </w:p>
        </w:tc>
        <w:tc>
          <w:tcPr>
            <w:tcW w:w="1080" w:type="dxa"/>
            <w:tcBorders>
              <w:top w:val="dashed" w:sz="4" w:space="0" w:color="000000"/>
              <w:left w:val="dashed" w:sz="4" w:space="0" w:color="000000"/>
              <w:bottom w:val="dashed" w:sz="4" w:space="0" w:color="000000"/>
              <w:right w:val="double" w:sz="6"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5,624</w:t>
            </w:r>
          </w:p>
        </w:tc>
        <w:tc>
          <w:tcPr>
            <w:tcW w:w="900" w:type="dxa"/>
            <w:tcBorders>
              <w:top w:val="nil"/>
              <w:left w:val="nil"/>
              <w:bottom w:val="nil"/>
              <w:right w:val="nil"/>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6,735</w:t>
            </w:r>
          </w:p>
        </w:tc>
        <w:tc>
          <w:tcPr>
            <w:tcW w:w="630" w:type="dxa"/>
            <w:tcBorders>
              <w:top w:val="nil"/>
              <w:left w:val="nil"/>
              <w:bottom w:val="nil"/>
              <w:right w:val="nil"/>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0.167</w:t>
            </w:r>
          </w:p>
        </w:tc>
        <w:tc>
          <w:tcPr>
            <w:tcW w:w="900" w:type="dxa"/>
            <w:tcBorders>
              <w:top w:val="nil"/>
              <w:left w:val="nil"/>
              <w:bottom w:val="nil"/>
              <w:right w:val="double" w:sz="6" w:space="0" w:color="auto"/>
            </w:tcBorders>
            <w:shd w:val="clear" w:color="auto" w:fill="auto"/>
            <w:noWrap/>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1,125</w:t>
            </w:r>
          </w:p>
        </w:tc>
      </w:tr>
      <w:tr w:rsidR="0073024B" w:rsidRPr="00DC6136" w:rsidTr="0073024B">
        <w:trPr>
          <w:trHeight w:val="1055"/>
        </w:trPr>
        <w:tc>
          <w:tcPr>
            <w:tcW w:w="1818" w:type="dxa"/>
            <w:tcBorders>
              <w:top w:val="single" w:sz="4" w:space="0" w:color="auto"/>
              <w:left w:val="single" w:sz="8" w:space="0" w:color="auto"/>
              <w:bottom w:val="single" w:sz="4" w:space="0" w:color="auto"/>
              <w:right w:val="single" w:sz="4" w:space="0" w:color="auto"/>
            </w:tcBorders>
            <w:shd w:val="clear" w:color="D9D9D9" w:fill="D9D9D9"/>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1904.41(a)(1) - electronic submission of OSHA Form 300A data by establishments with 250 or more employees</w:t>
            </w:r>
          </w:p>
        </w:tc>
        <w:tc>
          <w:tcPr>
            <w:tcW w:w="99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63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900" w:type="dxa"/>
            <w:tcBorders>
              <w:top w:val="dashed" w:sz="4" w:space="0" w:color="000000"/>
              <w:left w:val="dashed" w:sz="4" w:space="0" w:color="000000"/>
              <w:bottom w:val="dashed" w:sz="4" w:space="0" w:color="000000"/>
              <w:right w:val="double" w:sz="6"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900" w:type="dxa"/>
            <w:tcBorders>
              <w:top w:val="dotted" w:sz="4" w:space="0" w:color="000000"/>
              <w:left w:val="double" w:sz="6" w:space="0" w:color="000000"/>
              <w:bottom w:val="dott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33,674</w:t>
            </w:r>
          </w:p>
        </w:tc>
        <w:tc>
          <w:tcPr>
            <w:tcW w:w="81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0.167</w:t>
            </w:r>
          </w:p>
        </w:tc>
        <w:tc>
          <w:tcPr>
            <w:tcW w:w="1080" w:type="dxa"/>
            <w:tcBorders>
              <w:top w:val="dashed" w:sz="4" w:space="0" w:color="000000"/>
              <w:left w:val="dashed" w:sz="4" w:space="0" w:color="000000"/>
              <w:bottom w:val="dashed" w:sz="4" w:space="0" w:color="000000"/>
              <w:right w:val="double" w:sz="6"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5,624</w:t>
            </w:r>
          </w:p>
        </w:tc>
        <w:tc>
          <w:tcPr>
            <w:tcW w:w="900" w:type="dxa"/>
            <w:tcBorders>
              <w:top w:val="dotted" w:sz="4" w:space="0" w:color="000000"/>
              <w:left w:val="double" w:sz="6" w:space="0" w:color="000000"/>
              <w:bottom w:val="dott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33,674</w:t>
            </w:r>
          </w:p>
        </w:tc>
        <w:tc>
          <w:tcPr>
            <w:tcW w:w="63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0.167</w:t>
            </w:r>
          </w:p>
        </w:tc>
        <w:tc>
          <w:tcPr>
            <w:tcW w:w="900" w:type="dxa"/>
            <w:tcBorders>
              <w:top w:val="dashed" w:sz="4" w:space="0" w:color="000000"/>
              <w:left w:val="dashed" w:sz="4" w:space="0" w:color="000000"/>
              <w:bottom w:val="dashed" w:sz="4" w:space="0" w:color="000000"/>
              <w:right w:val="double" w:sz="6" w:space="0" w:color="auto"/>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5,624</w:t>
            </w:r>
          </w:p>
        </w:tc>
      </w:tr>
      <w:tr w:rsidR="0073024B" w:rsidRPr="00DC6136" w:rsidTr="0073024B">
        <w:trPr>
          <w:trHeight w:val="1260"/>
        </w:trPr>
        <w:tc>
          <w:tcPr>
            <w:tcW w:w="1818" w:type="dxa"/>
            <w:tcBorders>
              <w:top w:val="single" w:sz="4" w:space="0" w:color="auto"/>
              <w:left w:val="single" w:sz="8" w:space="0" w:color="auto"/>
              <w:bottom w:val="single" w:sz="4" w:space="0" w:color="auto"/>
              <w:right w:val="single" w:sz="4" w:space="0" w:color="auto"/>
            </w:tcBorders>
            <w:shd w:val="clear" w:color="auto" w:fill="auto"/>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lastRenderedPageBreak/>
              <w:t>1904.41(a)(1) - electronic submission of injury and illness case data by establishments with 250 or more employees</w:t>
            </w:r>
          </w:p>
        </w:tc>
        <w:tc>
          <w:tcPr>
            <w:tcW w:w="99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63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900" w:type="dxa"/>
            <w:tcBorders>
              <w:top w:val="dashed" w:sz="4" w:space="0" w:color="000000"/>
              <w:left w:val="dashed" w:sz="4" w:space="0" w:color="000000"/>
              <w:bottom w:val="dashed" w:sz="4" w:space="0" w:color="000000"/>
              <w:right w:val="double" w:sz="6"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900" w:type="dxa"/>
            <w:tcBorders>
              <w:top w:val="dotted" w:sz="4" w:space="0" w:color="000000"/>
              <w:left w:val="double" w:sz="6" w:space="0" w:color="000000"/>
              <w:bottom w:val="dotted" w:sz="4" w:space="0" w:color="000000"/>
              <w:right w:val="dashed" w:sz="4" w:space="0" w:color="000000"/>
            </w:tcBorders>
            <w:shd w:val="clear" w:color="auto" w:fill="auto"/>
            <w:vAlign w:val="bottom"/>
            <w:hideMark/>
          </w:tcPr>
          <w:p w:rsidR="00DC6136" w:rsidRPr="00DC6136" w:rsidRDefault="00045D9B" w:rsidP="00DC6136">
            <w:pPr>
              <w:widowControl/>
              <w:autoSpaceDE/>
              <w:autoSpaceDN/>
              <w:adjustRightInd/>
              <w:jc w:val="right"/>
              <w:rPr>
                <w:rFonts w:ascii="Times New Roman" w:hAnsi="Times New Roman"/>
                <w:color w:val="000000"/>
                <w:sz w:val="16"/>
                <w:szCs w:val="16"/>
              </w:rPr>
            </w:pPr>
            <w:r>
              <w:rPr>
                <w:rFonts w:ascii="Times New Roman" w:hAnsi="Times New Roman"/>
                <w:color w:val="000000"/>
                <w:sz w:val="16"/>
                <w:szCs w:val="16"/>
              </w:rPr>
              <w:t>0</w:t>
            </w:r>
          </w:p>
        </w:tc>
        <w:tc>
          <w:tcPr>
            <w:tcW w:w="81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0.2</w:t>
            </w:r>
          </w:p>
        </w:tc>
        <w:tc>
          <w:tcPr>
            <w:tcW w:w="1080" w:type="dxa"/>
            <w:tcBorders>
              <w:top w:val="dashed" w:sz="4" w:space="0" w:color="000000"/>
              <w:left w:val="dashed" w:sz="4" w:space="0" w:color="000000"/>
              <w:bottom w:val="dashed" w:sz="4" w:space="0" w:color="000000"/>
              <w:right w:val="double" w:sz="6" w:space="0" w:color="000000"/>
            </w:tcBorders>
            <w:shd w:val="clear" w:color="auto" w:fill="auto"/>
            <w:vAlign w:val="bottom"/>
            <w:hideMark/>
          </w:tcPr>
          <w:p w:rsidR="00DC6136" w:rsidRPr="00DC6136" w:rsidRDefault="00045D9B" w:rsidP="00DC6136">
            <w:pPr>
              <w:widowControl/>
              <w:autoSpaceDE/>
              <w:autoSpaceDN/>
              <w:adjustRightInd/>
              <w:jc w:val="right"/>
              <w:rPr>
                <w:rFonts w:ascii="Times New Roman" w:hAnsi="Times New Roman"/>
                <w:color w:val="000000"/>
                <w:sz w:val="16"/>
                <w:szCs w:val="16"/>
              </w:rPr>
            </w:pPr>
            <w:r>
              <w:rPr>
                <w:rFonts w:ascii="Times New Roman" w:hAnsi="Times New Roman"/>
                <w:color w:val="000000"/>
                <w:sz w:val="16"/>
                <w:szCs w:val="16"/>
              </w:rPr>
              <w:t>0</w:t>
            </w:r>
          </w:p>
        </w:tc>
        <w:tc>
          <w:tcPr>
            <w:tcW w:w="900" w:type="dxa"/>
            <w:tcBorders>
              <w:top w:val="dotted" w:sz="4" w:space="0" w:color="000000"/>
              <w:left w:val="double" w:sz="6" w:space="0" w:color="000000"/>
              <w:bottom w:val="dott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713,967</w:t>
            </w:r>
          </w:p>
        </w:tc>
        <w:tc>
          <w:tcPr>
            <w:tcW w:w="63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0.2</w:t>
            </w:r>
          </w:p>
        </w:tc>
        <w:tc>
          <w:tcPr>
            <w:tcW w:w="900" w:type="dxa"/>
            <w:tcBorders>
              <w:top w:val="dashed" w:sz="4" w:space="0" w:color="000000"/>
              <w:left w:val="dashed" w:sz="4" w:space="0" w:color="000000"/>
              <w:bottom w:val="dashed" w:sz="4" w:space="0" w:color="000000"/>
              <w:right w:val="double" w:sz="6" w:space="0" w:color="auto"/>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142,793</w:t>
            </w:r>
          </w:p>
        </w:tc>
      </w:tr>
      <w:tr w:rsidR="0073024B" w:rsidRPr="00DC6136" w:rsidTr="0073024B">
        <w:trPr>
          <w:trHeight w:val="630"/>
        </w:trPr>
        <w:tc>
          <w:tcPr>
            <w:tcW w:w="1818" w:type="dxa"/>
            <w:tcBorders>
              <w:top w:val="single" w:sz="4" w:space="0" w:color="auto"/>
              <w:left w:val="single" w:sz="8" w:space="0" w:color="auto"/>
              <w:bottom w:val="single" w:sz="4" w:space="0" w:color="auto"/>
              <w:right w:val="single" w:sz="4" w:space="0" w:color="auto"/>
            </w:tcBorders>
            <w:shd w:val="clear" w:color="D9D9D9" w:fill="D9D9D9"/>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 xml:space="preserve">1904.41(a)(2) - create an account and review </w:t>
            </w:r>
            <w:r w:rsidR="00D411DE" w:rsidRPr="00DC6136">
              <w:rPr>
                <w:rFonts w:ascii="Times New Roman" w:hAnsi="Times New Roman"/>
                <w:color w:val="000000"/>
                <w:sz w:val="16"/>
                <w:szCs w:val="16"/>
              </w:rPr>
              <w:t>navigation</w:t>
            </w:r>
          </w:p>
        </w:tc>
        <w:tc>
          <w:tcPr>
            <w:tcW w:w="99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63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900" w:type="dxa"/>
            <w:tcBorders>
              <w:top w:val="dashed" w:sz="4" w:space="0" w:color="000000"/>
              <w:left w:val="dashed" w:sz="4" w:space="0" w:color="000000"/>
              <w:bottom w:val="dashed" w:sz="4" w:space="0" w:color="000000"/>
              <w:right w:val="double" w:sz="6"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900" w:type="dxa"/>
            <w:tcBorders>
              <w:top w:val="dotted" w:sz="4" w:space="0" w:color="000000"/>
              <w:left w:val="double" w:sz="6" w:space="0" w:color="000000"/>
              <w:bottom w:val="dott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431,673</w:t>
            </w:r>
          </w:p>
        </w:tc>
        <w:tc>
          <w:tcPr>
            <w:tcW w:w="81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0.167</w:t>
            </w:r>
          </w:p>
        </w:tc>
        <w:tc>
          <w:tcPr>
            <w:tcW w:w="1080" w:type="dxa"/>
            <w:tcBorders>
              <w:top w:val="dashed" w:sz="4" w:space="0" w:color="000000"/>
              <w:left w:val="dashed" w:sz="4" w:space="0" w:color="000000"/>
              <w:bottom w:val="dashed" w:sz="4" w:space="0" w:color="000000"/>
              <w:right w:val="double" w:sz="6"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72,089</w:t>
            </w:r>
          </w:p>
        </w:tc>
        <w:tc>
          <w:tcPr>
            <w:tcW w:w="900" w:type="dxa"/>
            <w:tcBorders>
              <w:top w:val="nil"/>
              <w:left w:val="nil"/>
              <w:bottom w:val="nil"/>
              <w:right w:val="nil"/>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86,335</w:t>
            </w:r>
          </w:p>
        </w:tc>
        <w:tc>
          <w:tcPr>
            <w:tcW w:w="630" w:type="dxa"/>
            <w:tcBorders>
              <w:top w:val="nil"/>
              <w:left w:val="nil"/>
              <w:bottom w:val="nil"/>
              <w:right w:val="nil"/>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0.167</w:t>
            </w:r>
          </w:p>
        </w:tc>
        <w:tc>
          <w:tcPr>
            <w:tcW w:w="900" w:type="dxa"/>
            <w:tcBorders>
              <w:top w:val="nil"/>
              <w:left w:val="nil"/>
              <w:bottom w:val="nil"/>
              <w:right w:val="double" w:sz="6" w:space="0" w:color="auto"/>
            </w:tcBorders>
            <w:shd w:val="clear" w:color="D9D9D9" w:fill="D9D9D9"/>
            <w:noWrap/>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14,418</w:t>
            </w:r>
          </w:p>
        </w:tc>
      </w:tr>
      <w:tr w:rsidR="0073024B" w:rsidRPr="00DC6136" w:rsidTr="0073024B">
        <w:trPr>
          <w:trHeight w:val="1523"/>
        </w:trPr>
        <w:tc>
          <w:tcPr>
            <w:tcW w:w="1818" w:type="dxa"/>
            <w:tcBorders>
              <w:top w:val="single" w:sz="4" w:space="0" w:color="auto"/>
              <w:left w:val="single" w:sz="8" w:space="0" w:color="auto"/>
              <w:bottom w:val="single" w:sz="4" w:space="0" w:color="auto"/>
              <w:right w:val="single" w:sz="4" w:space="0" w:color="auto"/>
            </w:tcBorders>
            <w:shd w:val="clear" w:color="auto" w:fill="auto"/>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1904.41(a)(2) - electronic submission of OSHA Form 300A data by establishments with 20 or more employees but fewer than 250 employees in designated industries</w:t>
            </w:r>
          </w:p>
        </w:tc>
        <w:tc>
          <w:tcPr>
            <w:tcW w:w="99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63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900" w:type="dxa"/>
            <w:tcBorders>
              <w:top w:val="dashed" w:sz="4" w:space="0" w:color="000000"/>
              <w:left w:val="dashed" w:sz="4" w:space="0" w:color="000000"/>
              <w:bottom w:val="dashed" w:sz="4" w:space="0" w:color="000000"/>
              <w:right w:val="double" w:sz="6"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900" w:type="dxa"/>
            <w:tcBorders>
              <w:top w:val="dotted" w:sz="4" w:space="0" w:color="000000"/>
              <w:left w:val="double" w:sz="6" w:space="0" w:color="000000"/>
              <w:bottom w:val="dott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410,089</w:t>
            </w:r>
          </w:p>
        </w:tc>
        <w:tc>
          <w:tcPr>
            <w:tcW w:w="81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0.167</w:t>
            </w:r>
          </w:p>
        </w:tc>
        <w:tc>
          <w:tcPr>
            <w:tcW w:w="1080" w:type="dxa"/>
            <w:tcBorders>
              <w:top w:val="dashed" w:sz="4" w:space="0" w:color="000000"/>
              <w:left w:val="dashed" w:sz="4" w:space="0" w:color="000000"/>
              <w:bottom w:val="dashed" w:sz="4" w:space="0" w:color="000000"/>
              <w:right w:val="double" w:sz="6"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68,485</w:t>
            </w:r>
          </w:p>
        </w:tc>
        <w:tc>
          <w:tcPr>
            <w:tcW w:w="900" w:type="dxa"/>
            <w:tcBorders>
              <w:top w:val="dotted" w:sz="4" w:space="0" w:color="000000"/>
              <w:left w:val="double" w:sz="6" w:space="0" w:color="000000"/>
              <w:bottom w:val="dott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410,089</w:t>
            </w:r>
          </w:p>
        </w:tc>
        <w:tc>
          <w:tcPr>
            <w:tcW w:w="63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0.167</w:t>
            </w:r>
          </w:p>
        </w:tc>
        <w:tc>
          <w:tcPr>
            <w:tcW w:w="900" w:type="dxa"/>
            <w:tcBorders>
              <w:top w:val="dashed" w:sz="4" w:space="0" w:color="000000"/>
              <w:left w:val="dashed" w:sz="4" w:space="0" w:color="000000"/>
              <w:bottom w:val="dashed" w:sz="4" w:space="0" w:color="000000"/>
              <w:right w:val="double" w:sz="6" w:space="0" w:color="auto"/>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68,485</w:t>
            </w:r>
          </w:p>
        </w:tc>
      </w:tr>
      <w:tr w:rsidR="0073024B" w:rsidRPr="00DC6136" w:rsidTr="0073024B">
        <w:trPr>
          <w:trHeight w:val="1775"/>
        </w:trPr>
        <w:tc>
          <w:tcPr>
            <w:tcW w:w="1818" w:type="dxa"/>
            <w:tcBorders>
              <w:top w:val="single" w:sz="4" w:space="0" w:color="auto"/>
              <w:left w:val="single" w:sz="8" w:space="0" w:color="auto"/>
              <w:bottom w:val="single" w:sz="4" w:space="0" w:color="auto"/>
              <w:right w:val="single" w:sz="4" w:space="0" w:color="auto"/>
            </w:tcBorders>
            <w:shd w:val="clear" w:color="D9D9D9" w:fill="D9D9D9"/>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1904.41(a)(2) - electronic submission of OSHA Form 300A data by establishments with 20 or more employees but fewer than 250 employees in designated industries - with no internet connection</w:t>
            </w:r>
          </w:p>
        </w:tc>
        <w:tc>
          <w:tcPr>
            <w:tcW w:w="99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 </w:t>
            </w:r>
          </w:p>
        </w:tc>
        <w:tc>
          <w:tcPr>
            <w:tcW w:w="63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 </w:t>
            </w:r>
          </w:p>
        </w:tc>
        <w:tc>
          <w:tcPr>
            <w:tcW w:w="900" w:type="dxa"/>
            <w:tcBorders>
              <w:top w:val="dashed" w:sz="4" w:space="0" w:color="000000"/>
              <w:left w:val="dashed" w:sz="4" w:space="0" w:color="000000"/>
              <w:bottom w:val="dashed" w:sz="4" w:space="0" w:color="000000"/>
              <w:right w:val="double" w:sz="6"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 </w:t>
            </w:r>
          </w:p>
        </w:tc>
        <w:tc>
          <w:tcPr>
            <w:tcW w:w="900" w:type="dxa"/>
            <w:tcBorders>
              <w:top w:val="dotted" w:sz="4" w:space="0" w:color="000000"/>
              <w:left w:val="double" w:sz="6" w:space="0" w:color="000000"/>
              <w:bottom w:val="dott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21,584</w:t>
            </w:r>
          </w:p>
        </w:tc>
        <w:tc>
          <w:tcPr>
            <w:tcW w:w="81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w:t>
            </w:r>
          </w:p>
        </w:tc>
        <w:tc>
          <w:tcPr>
            <w:tcW w:w="1080" w:type="dxa"/>
            <w:tcBorders>
              <w:top w:val="dashed" w:sz="4" w:space="0" w:color="000000"/>
              <w:left w:val="dashed" w:sz="4" w:space="0" w:color="000000"/>
              <w:bottom w:val="dashed" w:sz="4" w:space="0" w:color="000000"/>
              <w:right w:val="double" w:sz="6"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21,584</w:t>
            </w:r>
          </w:p>
        </w:tc>
        <w:tc>
          <w:tcPr>
            <w:tcW w:w="900" w:type="dxa"/>
            <w:tcBorders>
              <w:top w:val="dotted" w:sz="4" w:space="0" w:color="000000"/>
              <w:left w:val="double" w:sz="6" w:space="0" w:color="000000"/>
              <w:bottom w:val="dott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21,584</w:t>
            </w:r>
          </w:p>
        </w:tc>
        <w:tc>
          <w:tcPr>
            <w:tcW w:w="63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w:t>
            </w:r>
          </w:p>
        </w:tc>
        <w:tc>
          <w:tcPr>
            <w:tcW w:w="900" w:type="dxa"/>
            <w:tcBorders>
              <w:top w:val="dashed" w:sz="4" w:space="0" w:color="000000"/>
              <w:left w:val="dashed" w:sz="4" w:space="0" w:color="000000"/>
              <w:bottom w:val="dashed" w:sz="4" w:space="0" w:color="000000"/>
              <w:right w:val="double" w:sz="6"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21,584</w:t>
            </w:r>
          </w:p>
        </w:tc>
      </w:tr>
      <w:tr w:rsidR="0073024B" w:rsidRPr="00DC6136" w:rsidTr="0073024B">
        <w:trPr>
          <w:trHeight w:val="821"/>
        </w:trPr>
        <w:tc>
          <w:tcPr>
            <w:tcW w:w="1818" w:type="dxa"/>
            <w:tcBorders>
              <w:top w:val="single" w:sz="4" w:space="0" w:color="auto"/>
              <w:left w:val="single" w:sz="8" w:space="0" w:color="auto"/>
              <w:bottom w:val="single" w:sz="4" w:space="0" w:color="auto"/>
              <w:right w:val="single" w:sz="4" w:space="0" w:color="auto"/>
            </w:tcBorders>
            <w:shd w:val="clear" w:color="auto" w:fill="auto"/>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1904.41(a)(3) - Electronic submission of Part 1904 records upon notification</w:t>
            </w:r>
          </w:p>
        </w:tc>
        <w:tc>
          <w:tcPr>
            <w:tcW w:w="99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63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900" w:type="dxa"/>
            <w:tcBorders>
              <w:top w:val="dashed" w:sz="4" w:space="0" w:color="000000"/>
              <w:left w:val="dashed" w:sz="4" w:space="0" w:color="000000"/>
              <w:bottom w:val="dashed" w:sz="4" w:space="0" w:color="000000"/>
              <w:right w:val="double" w:sz="6"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900" w:type="dxa"/>
            <w:tcBorders>
              <w:top w:val="dotted" w:sz="4" w:space="0" w:color="000000"/>
              <w:left w:val="double" w:sz="6" w:space="0" w:color="000000"/>
              <w:bottom w:val="dott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81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1080" w:type="dxa"/>
            <w:tcBorders>
              <w:top w:val="dashed" w:sz="4" w:space="0" w:color="000000"/>
              <w:left w:val="dashed" w:sz="4" w:space="0" w:color="000000"/>
              <w:bottom w:val="dashed" w:sz="4" w:space="0" w:color="000000"/>
              <w:right w:val="double" w:sz="6"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900" w:type="dxa"/>
            <w:tcBorders>
              <w:top w:val="dotted" w:sz="4" w:space="0" w:color="000000"/>
              <w:left w:val="double" w:sz="6" w:space="0" w:color="000000"/>
              <w:bottom w:val="dott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63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900" w:type="dxa"/>
            <w:tcBorders>
              <w:top w:val="dashed" w:sz="4" w:space="0" w:color="000000"/>
              <w:left w:val="dashed" w:sz="4" w:space="0" w:color="000000"/>
              <w:bottom w:val="dashed" w:sz="4" w:space="0" w:color="000000"/>
              <w:right w:val="double" w:sz="6" w:space="0" w:color="auto"/>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r>
      <w:tr w:rsidR="008B48E8" w:rsidRPr="00DC6136" w:rsidTr="008E0A7F">
        <w:trPr>
          <w:trHeight w:val="695"/>
        </w:trPr>
        <w:tc>
          <w:tcPr>
            <w:tcW w:w="1818" w:type="dxa"/>
            <w:tcBorders>
              <w:top w:val="dashed" w:sz="4" w:space="0" w:color="000000"/>
              <w:left w:val="single" w:sz="8" w:space="0" w:color="auto"/>
              <w:bottom w:val="dashed" w:sz="4" w:space="0" w:color="000000"/>
              <w:right w:val="dashed" w:sz="4" w:space="0" w:color="000000"/>
            </w:tcBorders>
            <w:shd w:val="clear" w:color="D9D9D9" w:fill="D9D9D9"/>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Learning Basics of the Recordkeeping System - turnover of personnel</w:t>
            </w:r>
          </w:p>
        </w:tc>
        <w:tc>
          <w:tcPr>
            <w:tcW w:w="99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538,656</w:t>
            </w:r>
          </w:p>
        </w:tc>
        <w:tc>
          <w:tcPr>
            <w:tcW w:w="63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w:t>
            </w:r>
          </w:p>
        </w:tc>
        <w:tc>
          <w:tcPr>
            <w:tcW w:w="900" w:type="dxa"/>
            <w:tcBorders>
              <w:top w:val="dashed" w:sz="4" w:space="0" w:color="000000"/>
              <w:left w:val="dashed" w:sz="4" w:space="0" w:color="000000"/>
              <w:bottom w:val="dashed" w:sz="4" w:space="0" w:color="000000"/>
              <w:right w:val="double" w:sz="6"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538,656</w:t>
            </w:r>
          </w:p>
        </w:tc>
        <w:tc>
          <w:tcPr>
            <w:tcW w:w="900" w:type="dxa"/>
            <w:tcBorders>
              <w:top w:val="dotted" w:sz="4" w:space="0" w:color="000000"/>
              <w:left w:val="double" w:sz="6"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272,901</w:t>
            </w:r>
          </w:p>
        </w:tc>
        <w:tc>
          <w:tcPr>
            <w:tcW w:w="81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w:t>
            </w:r>
          </w:p>
        </w:tc>
        <w:tc>
          <w:tcPr>
            <w:tcW w:w="1080" w:type="dxa"/>
            <w:tcBorders>
              <w:top w:val="dashed" w:sz="4" w:space="0" w:color="000000"/>
              <w:left w:val="dashed" w:sz="4" w:space="0" w:color="000000"/>
              <w:bottom w:val="dashed" w:sz="4" w:space="0" w:color="000000"/>
              <w:right w:val="double" w:sz="6"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272,901</w:t>
            </w:r>
          </w:p>
        </w:tc>
        <w:tc>
          <w:tcPr>
            <w:tcW w:w="900" w:type="dxa"/>
            <w:tcBorders>
              <w:top w:val="dotted" w:sz="4" w:space="0" w:color="000000"/>
              <w:left w:val="double" w:sz="6"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272,901</w:t>
            </w:r>
          </w:p>
        </w:tc>
        <w:tc>
          <w:tcPr>
            <w:tcW w:w="630" w:type="dxa"/>
            <w:tcBorders>
              <w:top w:val="dashed" w:sz="4" w:space="0" w:color="000000"/>
              <w:left w:val="dashed" w:sz="4" w:space="0" w:color="000000"/>
              <w:bottom w:val="dashed" w:sz="4"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1</w:t>
            </w:r>
          </w:p>
        </w:tc>
        <w:tc>
          <w:tcPr>
            <w:tcW w:w="900" w:type="dxa"/>
            <w:tcBorders>
              <w:top w:val="dashed" w:sz="4" w:space="0" w:color="000000"/>
              <w:left w:val="dashed" w:sz="4" w:space="0" w:color="000000"/>
              <w:bottom w:val="dashed" w:sz="4" w:space="0" w:color="000000"/>
              <w:right w:val="double" w:sz="6" w:space="0" w:color="auto"/>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272,901</w:t>
            </w:r>
          </w:p>
        </w:tc>
      </w:tr>
      <w:tr w:rsidR="0073024B" w:rsidRPr="00DC6136" w:rsidTr="0073024B">
        <w:trPr>
          <w:trHeight w:val="315"/>
        </w:trPr>
        <w:tc>
          <w:tcPr>
            <w:tcW w:w="1818" w:type="dxa"/>
            <w:tcBorders>
              <w:top w:val="dashed" w:sz="4" w:space="0" w:color="000000"/>
              <w:left w:val="single" w:sz="8" w:space="0" w:color="auto"/>
              <w:bottom w:val="dashed" w:sz="4" w:space="0" w:color="000000"/>
              <w:right w:val="dashed" w:sz="4" w:space="0" w:color="000000"/>
            </w:tcBorders>
            <w:shd w:val="clear" w:color="auto" w:fill="auto"/>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 xml:space="preserve">1904.38 - Request for variance </w:t>
            </w:r>
          </w:p>
        </w:tc>
        <w:tc>
          <w:tcPr>
            <w:tcW w:w="99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63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900" w:type="dxa"/>
            <w:tcBorders>
              <w:top w:val="dashed" w:sz="4" w:space="0" w:color="000000"/>
              <w:left w:val="dashed" w:sz="4" w:space="0" w:color="000000"/>
              <w:bottom w:val="dashed" w:sz="4" w:space="0" w:color="000000"/>
              <w:right w:val="double" w:sz="6"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90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81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1080" w:type="dxa"/>
            <w:tcBorders>
              <w:top w:val="dashed" w:sz="4" w:space="0" w:color="000000"/>
              <w:left w:val="dashed" w:sz="4" w:space="0" w:color="000000"/>
              <w:bottom w:val="dashed" w:sz="4" w:space="0" w:color="000000"/>
              <w:right w:val="double" w:sz="6"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90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630" w:type="dxa"/>
            <w:tcBorders>
              <w:top w:val="dashed" w:sz="4" w:space="0" w:color="000000"/>
              <w:left w:val="dashed" w:sz="4" w:space="0" w:color="000000"/>
              <w:bottom w:val="dashed" w:sz="4" w:space="0" w:color="000000"/>
              <w:right w:val="dashed" w:sz="4" w:space="0" w:color="000000"/>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c>
          <w:tcPr>
            <w:tcW w:w="900" w:type="dxa"/>
            <w:tcBorders>
              <w:top w:val="dashed" w:sz="4" w:space="0" w:color="000000"/>
              <w:left w:val="dashed" w:sz="4" w:space="0" w:color="000000"/>
              <w:bottom w:val="dashed" w:sz="4" w:space="0" w:color="000000"/>
              <w:right w:val="double" w:sz="6" w:space="0" w:color="auto"/>
            </w:tcBorders>
            <w:shd w:val="clear" w:color="auto" w:fill="auto"/>
            <w:vAlign w:val="bottom"/>
            <w:hideMark/>
          </w:tcPr>
          <w:p w:rsidR="00DC6136" w:rsidRPr="00DC6136" w:rsidRDefault="00DC6136" w:rsidP="00DC6136">
            <w:pPr>
              <w:widowControl/>
              <w:autoSpaceDE/>
              <w:autoSpaceDN/>
              <w:adjustRightInd/>
              <w:jc w:val="right"/>
              <w:rPr>
                <w:rFonts w:ascii="Times New Roman" w:hAnsi="Times New Roman"/>
                <w:color w:val="000000"/>
                <w:sz w:val="16"/>
                <w:szCs w:val="16"/>
              </w:rPr>
            </w:pPr>
            <w:r w:rsidRPr="00DC6136">
              <w:rPr>
                <w:rFonts w:ascii="Times New Roman" w:hAnsi="Times New Roman"/>
                <w:color w:val="000000"/>
                <w:sz w:val="16"/>
                <w:szCs w:val="16"/>
              </w:rPr>
              <w:t>0</w:t>
            </w:r>
          </w:p>
        </w:tc>
      </w:tr>
      <w:tr w:rsidR="008B48E8" w:rsidRPr="00DC6136" w:rsidTr="008E0A7F">
        <w:trPr>
          <w:trHeight w:val="330"/>
        </w:trPr>
        <w:tc>
          <w:tcPr>
            <w:tcW w:w="1818" w:type="dxa"/>
            <w:tcBorders>
              <w:top w:val="nil"/>
              <w:left w:val="single" w:sz="8" w:space="0" w:color="auto"/>
              <w:bottom w:val="double" w:sz="6"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Total Burden Hours</w:t>
            </w:r>
          </w:p>
        </w:tc>
        <w:tc>
          <w:tcPr>
            <w:tcW w:w="990" w:type="dxa"/>
            <w:tcBorders>
              <w:top w:val="nil"/>
              <w:left w:val="dashed" w:sz="4" w:space="0" w:color="000000"/>
              <w:bottom w:val="double" w:sz="6"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 </w:t>
            </w:r>
          </w:p>
        </w:tc>
        <w:tc>
          <w:tcPr>
            <w:tcW w:w="630" w:type="dxa"/>
            <w:tcBorders>
              <w:top w:val="nil"/>
              <w:left w:val="dashed" w:sz="4" w:space="0" w:color="000000"/>
              <w:bottom w:val="double" w:sz="6" w:space="0" w:color="000000"/>
              <w:right w:val="dashed" w:sz="4" w:space="0" w:color="000000"/>
            </w:tcBorders>
            <w:shd w:val="clear" w:color="D9D9D9" w:fill="D9D9D9"/>
            <w:vAlign w:val="bottom"/>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 </w:t>
            </w:r>
          </w:p>
        </w:tc>
        <w:tc>
          <w:tcPr>
            <w:tcW w:w="900" w:type="dxa"/>
            <w:tcBorders>
              <w:top w:val="nil"/>
              <w:left w:val="dashed" w:sz="4" w:space="0" w:color="000000"/>
              <w:bottom w:val="double" w:sz="6" w:space="0" w:color="000000"/>
              <w:right w:val="nil"/>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b/>
                <w:bCs/>
                <w:color w:val="000000"/>
                <w:sz w:val="16"/>
                <w:szCs w:val="16"/>
              </w:rPr>
            </w:pPr>
            <w:r w:rsidRPr="00DC6136">
              <w:rPr>
                <w:rFonts w:ascii="Times New Roman" w:hAnsi="Times New Roman"/>
                <w:b/>
                <w:bCs/>
                <w:color w:val="000000"/>
                <w:sz w:val="16"/>
                <w:szCs w:val="16"/>
              </w:rPr>
              <w:t>3,101,689</w:t>
            </w:r>
          </w:p>
        </w:tc>
        <w:tc>
          <w:tcPr>
            <w:tcW w:w="900" w:type="dxa"/>
            <w:tcBorders>
              <w:top w:val="dashed" w:sz="4" w:space="0" w:color="000000"/>
              <w:left w:val="double" w:sz="6" w:space="0" w:color="000000"/>
              <w:bottom w:val="double" w:sz="6" w:space="0" w:color="000000"/>
              <w:right w:val="nil"/>
            </w:tcBorders>
            <w:shd w:val="clear" w:color="D9D9D9" w:fill="D9D9D9"/>
            <w:noWrap/>
            <w:vAlign w:val="bottom"/>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 </w:t>
            </w:r>
          </w:p>
        </w:tc>
        <w:tc>
          <w:tcPr>
            <w:tcW w:w="810" w:type="dxa"/>
            <w:tcBorders>
              <w:top w:val="dashed" w:sz="4" w:space="0" w:color="000000"/>
              <w:left w:val="nil"/>
              <w:bottom w:val="double" w:sz="6" w:space="0" w:color="000000"/>
              <w:right w:val="dashed" w:sz="4" w:space="0" w:color="000000"/>
            </w:tcBorders>
            <w:shd w:val="clear" w:color="D9D9D9" w:fill="D9D9D9"/>
            <w:noWrap/>
            <w:vAlign w:val="bottom"/>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 </w:t>
            </w:r>
          </w:p>
        </w:tc>
        <w:tc>
          <w:tcPr>
            <w:tcW w:w="1080" w:type="dxa"/>
            <w:tcBorders>
              <w:top w:val="nil"/>
              <w:left w:val="dashed" w:sz="4" w:space="0" w:color="000000"/>
              <w:bottom w:val="double" w:sz="6" w:space="0" w:color="000000"/>
              <w:right w:val="double" w:sz="6" w:space="0" w:color="000000"/>
            </w:tcBorders>
            <w:shd w:val="clear" w:color="D9D9D9" w:fill="D9D9D9"/>
            <w:vAlign w:val="bottom"/>
            <w:hideMark/>
          </w:tcPr>
          <w:p w:rsidR="00DC6136" w:rsidRPr="00DC6136" w:rsidRDefault="00045D9B" w:rsidP="00DC6136">
            <w:pPr>
              <w:widowControl/>
              <w:autoSpaceDE/>
              <w:autoSpaceDN/>
              <w:adjustRightInd/>
              <w:jc w:val="right"/>
              <w:rPr>
                <w:rFonts w:ascii="Times New Roman" w:hAnsi="Times New Roman"/>
                <w:b/>
                <w:bCs/>
                <w:color w:val="000000"/>
                <w:sz w:val="16"/>
                <w:szCs w:val="16"/>
              </w:rPr>
            </w:pPr>
            <w:r>
              <w:rPr>
                <w:rFonts w:ascii="Times New Roman" w:hAnsi="Times New Roman"/>
                <w:b/>
                <w:bCs/>
                <w:color w:val="000000"/>
                <w:sz w:val="16"/>
                <w:szCs w:val="16"/>
              </w:rPr>
              <w:t>2,524,458</w:t>
            </w:r>
          </w:p>
        </w:tc>
        <w:tc>
          <w:tcPr>
            <w:tcW w:w="900" w:type="dxa"/>
            <w:tcBorders>
              <w:top w:val="dashed" w:sz="4" w:space="0" w:color="000000"/>
              <w:left w:val="double" w:sz="6" w:space="0" w:color="000000"/>
              <w:bottom w:val="double" w:sz="6" w:space="0" w:color="auto"/>
              <w:right w:val="nil"/>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b/>
                <w:bCs/>
                <w:color w:val="000000"/>
                <w:sz w:val="16"/>
                <w:szCs w:val="16"/>
              </w:rPr>
            </w:pPr>
            <w:r w:rsidRPr="00DC6136">
              <w:rPr>
                <w:rFonts w:ascii="Times New Roman" w:hAnsi="Times New Roman"/>
                <w:b/>
                <w:bCs/>
                <w:color w:val="000000"/>
                <w:sz w:val="16"/>
                <w:szCs w:val="16"/>
              </w:rPr>
              <w:t> </w:t>
            </w:r>
          </w:p>
        </w:tc>
        <w:tc>
          <w:tcPr>
            <w:tcW w:w="630" w:type="dxa"/>
            <w:tcBorders>
              <w:top w:val="dashed" w:sz="4" w:space="0" w:color="000000"/>
              <w:left w:val="nil"/>
              <w:bottom w:val="double" w:sz="6" w:space="0" w:color="auto"/>
              <w:right w:val="nil"/>
            </w:tcBorders>
            <w:shd w:val="clear" w:color="D9D9D9" w:fill="D9D9D9"/>
            <w:vAlign w:val="bottom"/>
            <w:hideMark/>
          </w:tcPr>
          <w:p w:rsidR="00DC6136" w:rsidRPr="00DC6136" w:rsidRDefault="00DC6136" w:rsidP="00DC6136">
            <w:pPr>
              <w:widowControl/>
              <w:autoSpaceDE/>
              <w:autoSpaceDN/>
              <w:adjustRightInd/>
              <w:jc w:val="right"/>
              <w:rPr>
                <w:rFonts w:ascii="Times New Roman" w:hAnsi="Times New Roman"/>
                <w:b/>
                <w:bCs/>
                <w:color w:val="000000"/>
                <w:sz w:val="16"/>
                <w:szCs w:val="16"/>
              </w:rPr>
            </w:pPr>
            <w:r w:rsidRPr="00DC6136">
              <w:rPr>
                <w:rFonts w:ascii="Times New Roman" w:hAnsi="Times New Roman"/>
                <w:b/>
                <w:bCs/>
                <w:color w:val="000000"/>
                <w:sz w:val="16"/>
                <w:szCs w:val="16"/>
              </w:rPr>
              <w:t> </w:t>
            </w:r>
          </w:p>
        </w:tc>
        <w:tc>
          <w:tcPr>
            <w:tcW w:w="900" w:type="dxa"/>
            <w:tcBorders>
              <w:top w:val="dashed" w:sz="4" w:space="0" w:color="000000"/>
              <w:left w:val="nil"/>
              <w:bottom w:val="double" w:sz="6" w:space="0" w:color="auto"/>
              <w:right w:val="double" w:sz="6" w:space="0" w:color="auto"/>
            </w:tcBorders>
            <w:shd w:val="clear" w:color="D9D9D9" w:fill="D9D9D9"/>
            <w:noWrap/>
            <w:vAlign w:val="bottom"/>
            <w:hideMark/>
          </w:tcPr>
          <w:p w:rsidR="00DC6136" w:rsidRPr="00DC6136" w:rsidRDefault="00DC6136" w:rsidP="00DC6136">
            <w:pPr>
              <w:widowControl/>
              <w:autoSpaceDE/>
              <w:autoSpaceDN/>
              <w:adjustRightInd/>
              <w:jc w:val="right"/>
              <w:rPr>
                <w:rFonts w:ascii="Times New Roman" w:hAnsi="Times New Roman"/>
                <w:b/>
                <w:bCs/>
                <w:color w:val="000000"/>
                <w:sz w:val="16"/>
                <w:szCs w:val="16"/>
              </w:rPr>
            </w:pPr>
            <w:r w:rsidRPr="00DC6136">
              <w:rPr>
                <w:rFonts w:ascii="Times New Roman" w:hAnsi="Times New Roman"/>
                <w:b/>
                <w:bCs/>
                <w:color w:val="000000"/>
                <w:sz w:val="16"/>
                <w:szCs w:val="16"/>
              </w:rPr>
              <w:t>2,605,081</w:t>
            </w:r>
          </w:p>
        </w:tc>
      </w:tr>
      <w:tr w:rsidR="00DC6136" w:rsidRPr="00DC6136" w:rsidTr="0073024B">
        <w:trPr>
          <w:trHeight w:val="948"/>
        </w:trPr>
        <w:tc>
          <w:tcPr>
            <w:tcW w:w="9558" w:type="dxa"/>
            <w:gridSpan w:val="10"/>
            <w:tcBorders>
              <w:top w:val="nil"/>
              <w:left w:val="single" w:sz="8" w:space="0" w:color="auto"/>
              <w:bottom w:val="double" w:sz="6" w:space="0" w:color="auto"/>
              <w:right w:val="double" w:sz="6" w:space="0" w:color="auto"/>
            </w:tcBorders>
            <w:shd w:val="clear" w:color="auto" w:fill="auto"/>
            <w:hideMark/>
          </w:tcPr>
          <w:p w:rsidR="00DC6136" w:rsidRPr="00DC6136" w:rsidRDefault="00DC6136" w:rsidP="00DC6136">
            <w:pPr>
              <w:widowControl/>
              <w:autoSpaceDE/>
              <w:autoSpaceDN/>
              <w:adjustRightInd/>
              <w:rPr>
                <w:rFonts w:ascii="Times New Roman" w:hAnsi="Times New Roman"/>
                <w:color w:val="000000"/>
                <w:sz w:val="16"/>
                <w:szCs w:val="16"/>
              </w:rPr>
            </w:pPr>
            <w:r w:rsidRPr="00DC6136">
              <w:rPr>
                <w:rFonts w:ascii="Times New Roman" w:hAnsi="Times New Roman"/>
                <w:color w:val="000000"/>
                <w:sz w:val="16"/>
                <w:szCs w:val="16"/>
              </w:rPr>
              <w:t>*Estimate based on 40% of cases recorded on OSHA Form 300.</w:t>
            </w:r>
            <w:r w:rsidRPr="00DC6136">
              <w:rPr>
                <w:rFonts w:ascii="Times New Roman" w:hAnsi="Times New Roman"/>
                <w:color w:val="000000"/>
                <w:sz w:val="16"/>
                <w:szCs w:val="16"/>
              </w:rPr>
              <w:br/>
              <w:t>**Estimates of recordable cases from the 2005 Annual Survey of Occupational Injuries and Illnesses.</w:t>
            </w:r>
            <w:r w:rsidRPr="00DC6136">
              <w:rPr>
                <w:rFonts w:ascii="Times New Roman" w:hAnsi="Times New Roman"/>
                <w:color w:val="000000"/>
                <w:sz w:val="16"/>
                <w:szCs w:val="16"/>
              </w:rPr>
              <w:br/>
              <w:t xml:space="preserve"> ***Guang X. Chen, and E. Lynn Jenkins 2007. Potential Work-Related Bloodborne Pathogen Exposures by Industry and Occupation in the United States Part 1: An Emergency Department Based Surveillance Study AM. J. Ind. Med. 50:183-190 Published 2007 Wiley-Less, Inc NOTE: Totals may not sum exactly due to rounding.</w:t>
            </w:r>
          </w:p>
        </w:tc>
      </w:tr>
    </w:tbl>
    <w:p w:rsidR="0096392E" w:rsidRDefault="0096392E" w:rsidP="00217BDA">
      <w:pPr>
        <w:rPr>
          <w:rFonts w:ascii="Times New Roman" w:hAnsi="Times New Roman"/>
        </w:rPr>
      </w:pPr>
    </w:p>
    <w:p w:rsidR="00217BDA" w:rsidRDefault="007816B7" w:rsidP="00217BDA">
      <w:pPr>
        <w:rPr>
          <w:rFonts w:ascii="Times New Roman" w:hAnsi="Times New Roman"/>
        </w:rPr>
      </w:pPr>
      <w:r>
        <w:rPr>
          <w:rFonts w:ascii="Times New Roman" w:hAnsi="Times New Roman"/>
        </w:rPr>
        <w:t xml:space="preserve">OSHA expects the following two job categories to be involved with the injury and illness recordkeeping requirements of this ICR: </w:t>
      </w:r>
      <w:r w:rsidR="001B6088">
        <w:rPr>
          <w:rFonts w:ascii="Times New Roman" w:hAnsi="Times New Roman"/>
        </w:rPr>
        <w:t xml:space="preserve">the employer’s </w:t>
      </w:r>
      <w:r w:rsidRPr="00406747">
        <w:rPr>
          <w:rFonts w:ascii="Times New Roman" w:hAnsi="Times New Roman"/>
        </w:rPr>
        <w:t>Occupational Health and Safety Specialist</w:t>
      </w:r>
      <w:r>
        <w:rPr>
          <w:rFonts w:ascii="Times New Roman" w:hAnsi="Times New Roman"/>
        </w:rPr>
        <w:t xml:space="preserve"> - day-to-day recordkeeping duties (i.e. all items included in the Estimated Burden Hours table except for </w:t>
      </w:r>
      <w:r w:rsidR="0057147E">
        <w:rPr>
          <w:rFonts w:ascii="Times New Roman" w:hAnsi="Times New Roman"/>
        </w:rPr>
        <w:t>661,629</w:t>
      </w:r>
      <w:r>
        <w:rPr>
          <w:rFonts w:ascii="Times New Roman" w:hAnsi="Times New Roman"/>
        </w:rPr>
        <w:t xml:space="preserve"> hours included in the 1904.32 requirements); Industrial Production Manager - Certification of Annual Summary (see discussion under (F) above).  The average hourly rate (including a 4</w:t>
      </w:r>
      <w:r w:rsidR="0034477E">
        <w:rPr>
          <w:rFonts w:ascii="Times New Roman" w:hAnsi="Times New Roman"/>
        </w:rPr>
        <w:t>4</w:t>
      </w:r>
      <w:r>
        <w:rPr>
          <w:rFonts w:ascii="Times New Roman" w:hAnsi="Times New Roman"/>
        </w:rPr>
        <w:t xml:space="preserve">% addition for benefits) for an </w:t>
      </w:r>
      <w:r w:rsidRPr="00406747">
        <w:rPr>
          <w:rFonts w:ascii="Times New Roman" w:hAnsi="Times New Roman"/>
        </w:rPr>
        <w:t>Occupational Health and Safety Specialist</w:t>
      </w:r>
      <w:r>
        <w:rPr>
          <w:rFonts w:ascii="Times New Roman" w:hAnsi="Times New Roman"/>
        </w:rPr>
        <w:t xml:space="preserve"> (</w:t>
      </w:r>
      <w:hyperlink r:id="rId16" w:history="1">
        <w:r w:rsidRPr="00980E95">
          <w:rPr>
            <w:rStyle w:val="Hyperlink"/>
            <w:rFonts w:ascii="Times New Roman" w:hAnsi="Times New Roman"/>
          </w:rPr>
          <w:t>SOC code 29-9011</w:t>
        </w:r>
      </w:hyperlink>
      <w:r>
        <w:rPr>
          <w:rFonts w:ascii="Times New Roman" w:hAnsi="Times New Roman"/>
        </w:rPr>
        <w:t>) is estimated to be $4</w:t>
      </w:r>
      <w:r w:rsidR="0034477E">
        <w:rPr>
          <w:rFonts w:ascii="Times New Roman" w:hAnsi="Times New Roman"/>
        </w:rPr>
        <w:t>8.78</w:t>
      </w:r>
      <w:r>
        <w:rPr>
          <w:rFonts w:ascii="Times New Roman" w:hAnsi="Times New Roman"/>
        </w:rPr>
        <w:t>.  The average hourly rate for an industrial production manager (including a 4</w:t>
      </w:r>
      <w:r w:rsidR="0034477E">
        <w:rPr>
          <w:rFonts w:ascii="Times New Roman" w:hAnsi="Times New Roman"/>
        </w:rPr>
        <w:t>4</w:t>
      </w:r>
      <w:r>
        <w:rPr>
          <w:rFonts w:ascii="Times New Roman" w:hAnsi="Times New Roman"/>
        </w:rPr>
        <w:t>% addition for benefits) is estimated to be $</w:t>
      </w:r>
      <w:r w:rsidR="0034477E">
        <w:rPr>
          <w:rFonts w:ascii="Times New Roman" w:hAnsi="Times New Roman"/>
        </w:rPr>
        <w:t>70.37</w:t>
      </w:r>
      <w:r>
        <w:rPr>
          <w:rFonts w:ascii="Times New Roman" w:hAnsi="Times New Roman"/>
        </w:rPr>
        <w:t xml:space="preserve"> (</w:t>
      </w:r>
      <w:hyperlink r:id="rId17" w:history="1">
        <w:r w:rsidRPr="001B6088">
          <w:rPr>
            <w:rStyle w:val="Hyperlink"/>
            <w:rFonts w:ascii="Times New Roman" w:hAnsi="Times New Roman"/>
          </w:rPr>
          <w:t>SOC code 11-3051</w:t>
        </w:r>
      </w:hyperlink>
      <w:r>
        <w:rPr>
          <w:rFonts w:ascii="Times New Roman" w:hAnsi="Times New Roman"/>
        </w:rPr>
        <w:t>).  May 2014 BLS OES estimates are used for these calculations.</w:t>
      </w:r>
      <w:r w:rsidR="000B5001">
        <w:rPr>
          <w:rFonts w:ascii="Times New Roman" w:hAnsi="Times New Roman"/>
        </w:rPr>
        <w:t xml:space="preserve">  For historical data see </w:t>
      </w:r>
      <w:hyperlink r:id="rId18" w:history="1">
        <w:r w:rsidR="000B5001" w:rsidRPr="003C68EF">
          <w:rPr>
            <w:rStyle w:val="Hyperlink"/>
            <w:rFonts w:ascii="Times New Roman" w:hAnsi="Times New Roman"/>
          </w:rPr>
          <w:t>http://www.bls.gov/oes/tables.htm</w:t>
        </w:r>
      </w:hyperlink>
      <w:r w:rsidR="000B5001">
        <w:rPr>
          <w:rFonts w:ascii="Times New Roman" w:hAnsi="Times New Roman"/>
        </w:rPr>
        <w:t xml:space="preserve">. </w:t>
      </w:r>
    </w:p>
    <w:p w:rsidR="00217BDA" w:rsidRDefault="00217BDA" w:rsidP="00217BDA">
      <w:pPr>
        <w:rPr>
          <w:rFonts w:ascii="Times New Roman" w:hAnsi="Times New Roman"/>
        </w:rPr>
      </w:pPr>
    </w:p>
    <w:tbl>
      <w:tblPr>
        <w:tblW w:w="48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1"/>
        <w:gridCol w:w="1079"/>
        <w:gridCol w:w="1053"/>
        <w:gridCol w:w="1379"/>
        <w:gridCol w:w="1083"/>
        <w:gridCol w:w="808"/>
        <w:gridCol w:w="1257"/>
      </w:tblGrid>
      <w:tr w:rsidR="000A5176" w:rsidRPr="000C01A7" w:rsidTr="000A5176">
        <w:trPr>
          <w:trHeight w:val="315"/>
        </w:trPr>
        <w:tc>
          <w:tcPr>
            <w:tcW w:w="1408" w:type="pct"/>
            <w:shd w:val="clear" w:color="D9D9D9" w:fill="D9D9D9"/>
            <w:noWrap/>
          </w:tcPr>
          <w:p w:rsidR="000A5176" w:rsidRPr="000C01A7" w:rsidRDefault="000A5176" w:rsidP="000C01A7">
            <w:pPr>
              <w:widowControl/>
              <w:autoSpaceDE/>
              <w:autoSpaceDN/>
              <w:adjustRightInd/>
              <w:jc w:val="center"/>
              <w:rPr>
                <w:rFonts w:ascii="Times New Roman" w:hAnsi="Times New Roman"/>
                <w:color w:val="000000"/>
                <w:sz w:val="20"/>
                <w:szCs w:val="20"/>
              </w:rPr>
            </w:pPr>
          </w:p>
        </w:tc>
        <w:tc>
          <w:tcPr>
            <w:tcW w:w="1894" w:type="pct"/>
            <w:gridSpan w:val="3"/>
            <w:shd w:val="clear" w:color="D9D9D9" w:fill="D9D9D9"/>
            <w:noWrap/>
            <w:vAlign w:val="bottom"/>
          </w:tcPr>
          <w:p w:rsidR="000A5176" w:rsidRPr="000C01A7" w:rsidRDefault="000A5176" w:rsidP="000C01A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First Year Implementation</w:t>
            </w:r>
          </w:p>
        </w:tc>
        <w:tc>
          <w:tcPr>
            <w:tcW w:w="1698" w:type="pct"/>
            <w:gridSpan w:val="3"/>
            <w:shd w:val="clear" w:color="D9D9D9" w:fill="D9D9D9"/>
            <w:noWrap/>
            <w:vAlign w:val="bottom"/>
          </w:tcPr>
          <w:p w:rsidR="000A5176" w:rsidRPr="000C01A7" w:rsidRDefault="000A5176" w:rsidP="000C01A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Subsequent Years </w:t>
            </w:r>
          </w:p>
        </w:tc>
      </w:tr>
      <w:tr w:rsidR="000A5176" w:rsidRPr="000C01A7" w:rsidTr="000A5176">
        <w:trPr>
          <w:trHeight w:val="315"/>
        </w:trPr>
        <w:tc>
          <w:tcPr>
            <w:tcW w:w="1408" w:type="pct"/>
            <w:shd w:val="clear" w:color="D9D9D9" w:fill="D9D9D9"/>
            <w:noWrap/>
            <w:hideMark/>
          </w:tcPr>
          <w:p w:rsidR="000A5176" w:rsidRPr="000C01A7" w:rsidRDefault="000A5176" w:rsidP="000C01A7">
            <w:pPr>
              <w:widowControl/>
              <w:autoSpaceDE/>
              <w:autoSpaceDN/>
              <w:adjustRightInd/>
              <w:jc w:val="center"/>
              <w:rPr>
                <w:rFonts w:ascii="Times New Roman" w:hAnsi="Times New Roman"/>
                <w:color w:val="000000"/>
                <w:sz w:val="20"/>
                <w:szCs w:val="20"/>
              </w:rPr>
            </w:pPr>
            <w:r w:rsidRPr="000C01A7">
              <w:rPr>
                <w:rFonts w:ascii="Times New Roman" w:hAnsi="Times New Roman"/>
                <w:color w:val="000000"/>
                <w:sz w:val="20"/>
                <w:szCs w:val="20"/>
              </w:rPr>
              <w:t>Occupation</w:t>
            </w:r>
          </w:p>
        </w:tc>
        <w:tc>
          <w:tcPr>
            <w:tcW w:w="582" w:type="pct"/>
            <w:shd w:val="clear" w:color="D9D9D9" w:fill="D9D9D9"/>
            <w:noWrap/>
            <w:vAlign w:val="bottom"/>
            <w:hideMark/>
          </w:tcPr>
          <w:p w:rsidR="000A5176" w:rsidRPr="000C01A7" w:rsidRDefault="000A5176" w:rsidP="000C01A7">
            <w:pPr>
              <w:widowControl/>
              <w:autoSpaceDE/>
              <w:autoSpaceDN/>
              <w:adjustRightInd/>
              <w:jc w:val="center"/>
              <w:rPr>
                <w:rFonts w:ascii="Times New Roman" w:hAnsi="Times New Roman"/>
                <w:color w:val="000000"/>
                <w:sz w:val="20"/>
                <w:szCs w:val="20"/>
              </w:rPr>
            </w:pPr>
            <w:r w:rsidRPr="000C01A7">
              <w:rPr>
                <w:rFonts w:ascii="Times New Roman" w:hAnsi="Times New Roman"/>
                <w:color w:val="000000"/>
                <w:sz w:val="20"/>
                <w:szCs w:val="20"/>
              </w:rPr>
              <w:t>Time (hours)</w:t>
            </w:r>
          </w:p>
        </w:tc>
        <w:tc>
          <w:tcPr>
            <w:tcW w:w="568" w:type="pct"/>
            <w:shd w:val="clear" w:color="D9D9D9" w:fill="D9D9D9"/>
            <w:noWrap/>
            <w:vAlign w:val="bottom"/>
            <w:hideMark/>
          </w:tcPr>
          <w:p w:rsidR="000A5176" w:rsidRPr="000C01A7" w:rsidRDefault="000A5176" w:rsidP="000C01A7">
            <w:pPr>
              <w:widowControl/>
              <w:autoSpaceDE/>
              <w:autoSpaceDN/>
              <w:adjustRightInd/>
              <w:jc w:val="center"/>
              <w:rPr>
                <w:rFonts w:ascii="Times New Roman" w:hAnsi="Times New Roman"/>
                <w:color w:val="000000"/>
                <w:sz w:val="20"/>
                <w:szCs w:val="20"/>
              </w:rPr>
            </w:pPr>
            <w:r w:rsidRPr="000C01A7">
              <w:rPr>
                <w:rFonts w:ascii="Times New Roman" w:hAnsi="Times New Roman"/>
                <w:color w:val="000000"/>
                <w:sz w:val="20"/>
                <w:szCs w:val="20"/>
              </w:rPr>
              <w:t>Rate</w:t>
            </w:r>
          </w:p>
        </w:tc>
        <w:tc>
          <w:tcPr>
            <w:tcW w:w="744" w:type="pct"/>
            <w:shd w:val="clear" w:color="D9D9D9" w:fill="D9D9D9"/>
            <w:noWrap/>
            <w:vAlign w:val="bottom"/>
            <w:hideMark/>
          </w:tcPr>
          <w:p w:rsidR="000A5176" w:rsidRPr="000C01A7" w:rsidRDefault="000A5176" w:rsidP="000C01A7">
            <w:pPr>
              <w:widowControl/>
              <w:autoSpaceDE/>
              <w:autoSpaceDN/>
              <w:adjustRightInd/>
              <w:jc w:val="center"/>
              <w:rPr>
                <w:rFonts w:ascii="Times New Roman" w:hAnsi="Times New Roman"/>
                <w:color w:val="000000"/>
                <w:sz w:val="20"/>
                <w:szCs w:val="20"/>
              </w:rPr>
            </w:pPr>
            <w:r w:rsidRPr="000C01A7">
              <w:rPr>
                <w:rFonts w:ascii="Times New Roman" w:hAnsi="Times New Roman"/>
                <w:color w:val="000000"/>
                <w:sz w:val="20"/>
                <w:szCs w:val="20"/>
              </w:rPr>
              <w:t>Total</w:t>
            </w:r>
          </w:p>
        </w:tc>
        <w:tc>
          <w:tcPr>
            <w:tcW w:w="584" w:type="pct"/>
            <w:shd w:val="clear" w:color="D9D9D9" w:fill="D9D9D9"/>
            <w:noWrap/>
            <w:vAlign w:val="bottom"/>
            <w:hideMark/>
          </w:tcPr>
          <w:p w:rsidR="000A5176" w:rsidRPr="000C01A7" w:rsidRDefault="000A5176" w:rsidP="000C01A7">
            <w:pPr>
              <w:widowControl/>
              <w:autoSpaceDE/>
              <w:autoSpaceDN/>
              <w:adjustRightInd/>
              <w:jc w:val="center"/>
              <w:rPr>
                <w:rFonts w:ascii="Times New Roman" w:hAnsi="Times New Roman"/>
                <w:color w:val="000000"/>
                <w:sz w:val="20"/>
                <w:szCs w:val="20"/>
              </w:rPr>
            </w:pPr>
            <w:r w:rsidRPr="000C01A7">
              <w:rPr>
                <w:rFonts w:ascii="Times New Roman" w:hAnsi="Times New Roman"/>
                <w:color w:val="000000"/>
                <w:sz w:val="20"/>
                <w:szCs w:val="20"/>
              </w:rPr>
              <w:t>Time (hours)</w:t>
            </w:r>
          </w:p>
        </w:tc>
        <w:tc>
          <w:tcPr>
            <w:tcW w:w="436" w:type="pct"/>
            <w:shd w:val="clear" w:color="D9D9D9" w:fill="D9D9D9"/>
            <w:noWrap/>
            <w:vAlign w:val="bottom"/>
            <w:hideMark/>
          </w:tcPr>
          <w:p w:rsidR="000A5176" w:rsidRPr="000C01A7" w:rsidRDefault="000A5176" w:rsidP="000C01A7">
            <w:pPr>
              <w:widowControl/>
              <w:autoSpaceDE/>
              <w:autoSpaceDN/>
              <w:adjustRightInd/>
              <w:jc w:val="center"/>
              <w:rPr>
                <w:rFonts w:ascii="Times New Roman" w:hAnsi="Times New Roman"/>
                <w:color w:val="000000"/>
                <w:sz w:val="20"/>
                <w:szCs w:val="20"/>
              </w:rPr>
            </w:pPr>
            <w:r w:rsidRPr="000C01A7">
              <w:rPr>
                <w:rFonts w:ascii="Times New Roman" w:hAnsi="Times New Roman"/>
                <w:color w:val="000000"/>
                <w:sz w:val="20"/>
                <w:szCs w:val="20"/>
              </w:rPr>
              <w:t>Rate</w:t>
            </w:r>
          </w:p>
        </w:tc>
        <w:tc>
          <w:tcPr>
            <w:tcW w:w="678" w:type="pct"/>
            <w:shd w:val="clear" w:color="D9D9D9" w:fill="D9D9D9"/>
            <w:noWrap/>
            <w:vAlign w:val="bottom"/>
            <w:hideMark/>
          </w:tcPr>
          <w:p w:rsidR="000A5176" w:rsidRPr="000C01A7" w:rsidRDefault="000A5176" w:rsidP="000C01A7">
            <w:pPr>
              <w:widowControl/>
              <w:autoSpaceDE/>
              <w:autoSpaceDN/>
              <w:adjustRightInd/>
              <w:jc w:val="center"/>
              <w:rPr>
                <w:rFonts w:ascii="Times New Roman" w:hAnsi="Times New Roman"/>
                <w:color w:val="000000"/>
                <w:sz w:val="20"/>
                <w:szCs w:val="20"/>
              </w:rPr>
            </w:pPr>
            <w:r w:rsidRPr="000C01A7">
              <w:rPr>
                <w:rFonts w:ascii="Times New Roman" w:hAnsi="Times New Roman"/>
                <w:color w:val="000000"/>
                <w:sz w:val="20"/>
                <w:szCs w:val="20"/>
              </w:rPr>
              <w:t>Total</w:t>
            </w:r>
          </w:p>
        </w:tc>
      </w:tr>
      <w:tr w:rsidR="009E28EF" w:rsidRPr="000C01A7" w:rsidTr="000A5176">
        <w:trPr>
          <w:trHeight w:val="315"/>
        </w:trPr>
        <w:tc>
          <w:tcPr>
            <w:tcW w:w="1408" w:type="pct"/>
            <w:shd w:val="clear" w:color="auto" w:fill="auto"/>
            <w:noWrap/>
            <w:hideMark/>
          </w:tcPr>
          <w:p w:rsidR="009E28EF" w:rsidRPr="000C01A7" w:rsidRDefault="009E28EF" w:rsidP="000C01A7">
            <w:pPr>
              <w:widowControl/>
              <w:autoSpaceDE/>
              <w:autoSpaceDN/>
              <w:adjustRightInd/>
              <w:rPr>
                <w:rFonts w:ascii="Times New Roman" w:hAnsi="Times New Roman"/>
                <w:color w:val="000000"/>
                <w:sz w:val="20"/>
                <w:szCs w:val="20"/>
              </w:rPr>
            </w:pPr>
            <w:r w:rsidRPr="000C01A7">
              <w:rPr>
                <w:rFonts w:ascii="Times New Roman" w:hAnsi="Times New Roman"/>
                <w:color w:val="000000"/>
                <w:sz w:val="20"/>
                <w:szCs w:val="20"/>
              </w:rPr>
              <w:t>Occupational Health and Safety Specialist</w:t>
            </w:r>
          </w:p>
        </w:tc>
        <w:tc>
          <w:tcPr>
            <w:tcW w:w="582" w:type="pct"/>
            <w:shd w:val="clear" w:color="auto" w:fill="auto"/>
            <w:noWrap/>
            <w:vAlign w:val="bottom"/>
            <w:hideMark/>
          </w:tcPr>
          <w:p w:rsidR="009E28EF" w:rsidRPr="009E28EF" w:rsidRDefault="009E28EF">
            <w:pPr>
              <w:jc w:val="right"/>
              <w:rPr>
                <w:rFonts w:ascii="Times New Roman" w:hAnsi="Times New Roman"/>
                <w:color w:val="000000"/>
                <w:sz w:val="16"/>
                <w:szCs w:val="16"/>
              </w:rPr>
            </w:pPr>
            <w:r w:rsidRPr="009E28EF">
              <w:rPr>
                <w:rFonts w:ascii="Times New Roman" w:hAnsi="Times New Roman"/>
                <w:color w:val="000000"/>
                <w:sz w:val="16"/>
                <w:szCs w:val="16"/>
              </w:rPr>
              <w:t>1,985,000</w:t>
            </w:r>
          </w:p>
        </w:tc>
        <w:tc>
          <w:tcPr>
            <w:tcW w:w="568" w:type="pct"/>
            <w:shd w:val="clear" w:color="auto" w:fill="auto"/>
            <w:noWrap/>
            <w:vAlign w:val="bottom"/>
            <w:hideMark/>
          </w:tcPr>
          <w:p w:rsidR="009E28EF" w:rsidRPr="009E28EF" w:rsidRDefault="009E28EF">
            <w:pPr>
              <w:jc w:val="right"/>
              <w:rPr>
                <w:rFonts w:ascii="Times New Roman" w:hAnsi="Times New Roman"/>
                <w:color w:val="000000"/>
                <w:sz w:val="16"/>
                <w:szCs w:val="16"/>
              </w:rPr>
            </w:pPr>
            <w:r w:rsidRPr="009E28EF">
              <w:rPr>
                <w:rFonts w:ascii="Times New Roman" w:hAnsi="Times New Roman"/>
                <w:color w:val="000000"/>
                <w:sz w:val="16"/>
                <w:szCs w:val="16"/>
              </w:rPr>
              <w:t>$48.78</w:t>
            </w:r>
          </w:p>
        </w:tc>
        <w:tc>
          <w:tcPr>
            <w:tcW w:w="744" w:type="pct"/>
            <w:shd w:val="clear" w:color="auto" w:fill="auto"/>
            <w:noWrap/>
            <w:vAlign w:val="bottom"/>
            <w:hideMark/>
          </w:tcPr>
          <w:p w:rsidR="009E28EF" w:rsidRPr="009E28EF" w:rsidRDefault="009E28EF">
            <w:pPr>
              <w:jc w:val="right"/>
              <w:rPr>
                <w:rFonts w:ascii="Times New Roman" w:hAnsi="Times New Roman"/>
                <w:color w:val="000000"/>
                <w:sz w:val="16"/>
                <w:szCs w:val="16"/>
              </w:rPr>
            </w:pPr>
            <w:r w:rsidRPr="009E28EF">
              <w:rPr>
                <w:rFonts w:ascii="Times New Roman" w:hAnsi="Times New Roman"/>
                <w:color w:val="000000"/>
                <w:sz w:val="16"/>
                <w:szCs w:val="16"/>
              </w:rPr>
              <w:t>$96,828,280</w:t>
            </w:r>
          </w:p>
        </w:tc>
        <w:tc>
          <w:tcPr>
            <w:tcW w:w="584" w:type="pct"/>
            <w:shd w:val="clear" w:color="auto" w:fill="auto"/>
            <w:noWrap/>
            <w:vAlign w:val="bottom"/>
            <w:hideMark/>
          </w:tcPr>
          <w:p w:rsidR="009E28EF" w:rsidRPr="009E28EF" w:rsidRDefault="009E28EF">
            <w:pPr>
              <w:jc w:val="right"/>
              <w:rPr>
                <w:rFonts w:ascii="Times New Roman" w:hAnsi="Times New Roman"/>
                <w:color w:val="000000"/>
                <w:sz w:val="16"/>
                <w:szCs w:val="16"/>
              </w:rPr>
            </w:pPr>
            <w:r w:rsidRPr="009E28EF">
              <w:rPr>
                <w:rFonts w:ascii="Times New Roman" w:hAnsi="Times New Roman"/>
                <w:color w:val="000000"/>
                <w:sz w:val="16"/>
                <w:szCs w:val="16"/>
              </w:rPr>
              <w:t>1,922,829</w:t>
            </w:r>
          </w:p>
        </w:tc>
        <w:tc>
          <w:tcPr>
            <w:tcW w:w="436" w:type="pct"/>
            <w:shd w:val="clear" w:color="auto" w:fill="auto"/>
            <w:noWrap/>
            <w:vAlign w:val="bottom"/>
            <w:hideMark/>
          </w:tcPr>
          <w:p w:rsidR="009E28EF" w:rsidRPr="009E28EF" w:rsidRDefault="009E28EF">
            <w:pPr>
              <w:jc w:val="right"/>
              <w:rPr>
                <w:rFonts w:ascii="Times New Roman" w:hAnsi="Times New Roman"/>
                <w:color w:val="000000"/>
                <w:sz w:val="16"/>
                <w:szCs w:val="16"/>
              </w:rPr>
            </w:pPr>
            <w:r w:rsidRPr="009E28EF">
              <w:rPr>
                <w:rFonts w:ascii="Times New Roman" w:hAnsi="Times New Roman"/>
                <w:color w:val="000000"/>
                <w:sz w:val="16"/>
                <w:szCs w:val="16"/>
              </w:rPr>
              <w:t>$48.78</w:t>
            </w:r>
          </w:p>
        </w:tc>
        <w:tc>
          <w:tcPr>
            <w:tcW w:w="678" w:type="pct"/>
            <w:shd w:val="clear" w:color="auto" w:fill="auto"/>
            <w:noWrap/>
            <w:vAlign w:val="bottom"/>
            <w:hideMark/>
          </w:tcPr>
          <w:p w:rsidR="009E28EF" w:rsidRPr="009E28EF" w:rsidRDefault="009E28EF">
            <w:pPr>
              <w:jc w:val="right"/>
              <w:rPr>
                <w:rFonts w:ascii="Times New Roman" w:hAnsi="Times New Roman"/>
                <w:color w:val="000000"/>
                <w:sz w:val="16"/>
                <w:szCs w:val="16"/>
              </w:rPr>
            </w:pPr>
            <w:r w:rsidRPr="009E28EF">
              <w:rPr>
                <w:rFonts w:ascii="Times New Roman" w:hAnsi="Times New Roman"/>
                <w:color w:val="000000"/>
                <w:sz w:val="16"/>
                <w:szCs w:val="16"/>
              </w:rPr>
              <w:t>93,795,610</w:t>
            </w:r>
          </w:p>
        </w:tc>
      </w:tr>
      <w:tr w:rsidR="009E28EF" w:rsidRPr="000C01A7" w:rsidTr="000A5176">
        <w:trPr>
          <w:trHeight w:val="315"/>
        </w:trPr>
        <w:tc>
          <w:tcPr>
            <w:tcW w:w="1408" w:type="pct"/>
            <w:shd w:val="clear" w:color="D9D9D9" w:fill="D9D9D9"/>
            <w:noWrap/>
            <w:hideMark/>
          </w:tcPr>
          <w:p w:rsidR="009E28EF" w:rsidRPr="000C01A7" w:rsidRDefault="009E28EF" w:rsidP="000C01A7">
            <w:pPr>
              <w:widowControl/>
              <w:autoSpaceDE/>
              <w:autoSpaceDN/>
              <w:adjustRightInd/>
              <w:rPr>
                <w:rFonts w:ascii="Times New Roman" w:hAnsi="Times New Roman"/>
                <w:color w:val="000000"/>
                <w:sz w:val="20"/>
                <w:szCs w:val="20"/>
              </w:rPr>
            </w:pPr>
            <w:r w:rsidRPr="000C01A7">
              <w:rPr>
                <w:rFonts w:ascii="Times New Roman" w:hAnsi="Times New Roman"/>
                <w:color w:val="000000"/>
                <w:sz w:val="20"/>
                <w:szCs w:val="20"/>
              </w:rPr>
              <w:t>Industrial Production Manager</w:t>
            </w:r>
          </w:p>
        </w:tc>
        <w:tc>
          <w:tcPr>
            <w:tcW w:w="582" w:type="pct"/>
            <w:shd w:val="clear" w:color="D9D9D9" w:fill="D9D9D9"/>
            <w:noWrap/>
            <w:vAlign w:val="bottom"/>
            <w:hideMark/>
          </w:tcPr>
          <w:p w:rsidR="009E28EF" w:rsidRPr="009E28EF" w:rsidRDefault="009E28EF">
            <w:pPr>
              <w:jc w:val="right"/>
              <w:rPr>
                <w:rFonts w:ascii="Times New Roman" w:hAnsi="Times New Roman"/>
                <w:color w:val="000000"/>
                <w:sz w:val="16"/>
                <w:szCs w:val="16"/>
              </w:rPr>
            </w:pPr>
            <w:r w:rsidRPr="009E28EF">
              <w:rPr>
                <w:rFonts w:ascii="Times New Roman" w:hAnsi="Times New Roman"/>
                <w:color w:val="000000"/>
                <w:sz w:val="16"/>
                <w:szCs w:val="16"/>
              </w:rPr>
              <w:t>682251.5</w:t>
            </w:r>
          </w:p>
        </w:tc>
        <w:tc>
          <w:tcPr>
            <w:tcW w:w="568" w:type="pct"/>
            <w:shd w:val="clear" w:color="D9D9D9" w:fill="D9D9D9"/>
            <w:noWrap/>
            <w:vAlign w:val="bottom"/>
            <w:hideMark/>
          </w:tcPr>
          <w:p w:rsidR="009E28EF" w:rsidRPr="009E28EF" w:rsidRDefault="009E28EF">
            <w:pPr>
              <w:jc w:val="right"/>
              <w:rPr>
                <w:rFonts w:ascii="Times New Roman" w:hAnsi="Times New Roman"/>
                <w:color w:val="000000"/>
                <w:sz w:val="16"/>
                <w:szCs w:val="16"/>
              </w:rPr>
            </w:pPr>
            <w:r w:rsidRPr="009E28EF">
              <w:rPr>
                <w:rFonts w:ascii="Times New Roman" w:hAnsi="Times New Roman"/>
                <w:color w:val="000000"/>
                <w:sz w:val="16"/>
                <w:szCs w:val="16"/>
              </w:rPr>
              <w:t>$70.37</w:t>
            </w:r>
          </w:p>
        </w:tc>
        <w:tc>
          <w:tcPr>
            <w:tcW w:w="744" w:type="pct"/>
            <w:shd w:val="clear" w:color="D9D9D9" w:fill="D9D9D9"/>
            <w:noWrap/>
            <w:vAlign w:val="bottom"/>
            <w:hideMark/>
          </w:tcPr>
          <w:p w:rsidR="009E28EF" w:rsidRPr="009E28EF" w:rsidRDefault="009E28EF">
            <w:pPr>
              <w:jc w:val="right"/>
              <w:rPr>
                <w:rFonts w:ascii="Times New Roman" w:hAnsi="Times New Roman"/>
                <w:color w:val="000000"/>
                <w:sz w:val="16"/>
                <w:szCs w:val="16"/>
              </w:rPr>
            </w:pPr>
            <w:r w:rsidRPr="009E28EF">
              <w:rPr>
                <w:rFonts w:ascii="Times New Roman" w:hAnsi="Times New Roman"/>
                <w:color w:val="000000"/>
                <w:sz w:val="16"/>
                <w:szCs w:val="16"/>
              </w:rPr>
              <w:t>$48,010,038</w:t>
            </w:r>
          </w:p>
        </w:tc>
        <w:tc>
          <w:tcPr>
            <w:tcW w:w="584" w:type="pct"/>
            <w:shd w:val="clear" w:color="D9D9D9" w:fill="D9D9D9"/>
            <w:noWrap/>
            <w:vAlign w:val="bottom"/>
            <w:hideMark/>
          </w:tcPr>
          <w:p w:rsidR="009E28EF" w:rsidRPr="009E28EF" w:rsidRDefault="009E28EF">
            <w:pPr>
              <w:jc w:val="right"/>
              <w:rPr>
                <w:rFonts w:ascii="Times New Roman" w:hAnsi="Times New Roman"/>
                <w:color w:val="000000"/>
                <w:sz w:val="16"/>
                <w:szCs w:val="16"/>
              </w:rPr>
            </w:pPr>
            <w:r w:rsidRPr="009E28EF">
              <w:rPr>
                <w:rFonts w:ascii="Times New Roman" w:hAnsi="Times New Roman"/>
                <w:color w:val="000000"/>
                <w:sz w:val="16"/>
                <w:szCs w:val="16"/>
              </w:rPr>
              <w:t>682251.5</w:t>
            </w:r>
          </w:p>
        </w:tc>
        <w:tc>
          <w:tcPr>
            <w:tcW w:w="436" w:type="pct"/>
            <w:shd w:val="clear" w:color="D9D9D9" w:fill="D9D9D9"/>
            <w:noWrap/>
            <w:vAlign w:val="bottom"/>
            <w:hideMark/>
          </w:tcPr>
          <w:p w:rsidR="009E28EF" w:rsidRPr="009E28EF" w:rsidRDefault="009E28EF">
            <w:pPr>
              <w:jc w:val="right"/>
              <w:rPr>
                <w:rFonts w:ascii="Times New Roman" w:hAnsi="Times New Roman"/>
                <w:color w:val="000000"/>
                <w:sz w:val="16"/>
                <w:szCs w:val="16"/>
              </w:rPr>
            </w:pPr>
            <w:r w:rsidRPr="009E28EF">
              <w:rPr>
                <w:rFonts w:ascii="Times New Roman" w:hAnsi="Times New Roman"/>
                <w:color w:val="000000"/>
                <w:sz w:val="16"/>
                <w:szCs w:val="16"/>
              </w:rPr>
              <w:t>$70.37</w:t>
            </w:r>
          </w:p>
        </w:tc>
        <w:tc>
          <w:tcPr>
            <w:tcW w:w="678" w:type="pct"/>
            <w:shd w:val="clear" w:color="D9D9D9" w:fill="D9D9D9"/>
            <w:noWrap/>
            <w:vAlign w:val="bottom"/>
            <w:hideMark/>
          </w:tcPr>
          <w:p w:rsidR="009E28EF" w:rsidRPr="009E28EF" w:rsidRDefault="009E28EF">
            <w:pPr>
              <w:jc w:val="right"/>
              <w:rPr>
                <w:rFonts w:ascii="Times New Roman" w:hAnsi="Times New Roman"/>
                <w:color w:val="000000"/>
                <w:sz w:val="16"/>
                <w:szCs w:val="16"/>
              </w:rPr>
            </w:pPr>
            <w:r w:rsidRPr="009E28EF">
              <w:rPr>
                <w:rFonts w:ascii="Times New Roman" w:hAnsi="Times New Roman"/>
                <w:color w:val="000000"/>
                <w:sz w:val="16"/>
                <w:szCs w:val="16"/>
              </w:rPr>
              <w:t>48,010,038</w:t>
            </w:r>
          </w:p>
        </w:tc>
      </w:tr>
      <w:tr w:rsidR="009E28EF" w:rsidRPr="000C01A7" w:rsidTr="000A5176">
        <w:trPr>
          <w:trHeight w:val="330"/>
        </w:trPr>
        <w:tc>
          <w:tcPr>
            <w:tcW w:w="1408" w:type="pct"/>
            <w:shd w:val="clear" w:color="auto" w:fill="auto"/>
            <w:noWrap/>
            <w:hideMark/>
          </w:tcPr>
          <w:p w:rsidR="009E28EF" w:rsidRPr="000C01A7" w:rsidRDefault="009E28EF" w:rsidP="000C01A7">
            <w:pPr>
              <w:widowControl/>
              <w:autoSpaceDE/>
              <w:autoSpaceDN/>
              <w:adjustRightInd/>
              <w:rPr>
                <w:rFonts w:ascii="Times New Roman" w:hAnsi="Times New Roman"/>
                <w:color w:val="000000"/>
                <w:sz w:val="20"/>
                <w:szCs w:val="20"/>
              </w:rPr>
            </w:pPr>
            <w:r w:rsidRPr="000C01A7">
              <w:rPr>
                <w:rFonts w:ascii="Times New Roman" w:hAnsi="Times New Roman"/>
                <w:color w:val="000000"/>
                <w:sz w:val="20"/>
                <w:szCs w:val="20"/>
              </w:rPr>
              <w:t>Total</w:t>
            </w:r>
          </w:p>
        </w:tc>
        <w:tc>
          <w:tcPr>
            <w:tcW w:w="582" w:type="pct"/>
            <w:shd w:val="clear" w:color="auto" w:fill="auto"/>
            <w:noWrap/>
            <w:vAlign w:val="bottom"/>
            <w:hideMark/>
          </w:tcPr>
          <w:p w:rsidR="009E28EF" w:rsidRPr="009E28EF" w:rsidRDefault="009E28EF">
            <w:pPr>
              <w:rPr>
                <w:rFonts w:ascii="Times New Roman" w:hAnsi="Times New Roman"/>
                <w:color w:val="000000"/>
                <w:sz w:val="16"/>
                <w:szCs w:val="16"/>
              </w:rPr>
            </w:pPr>
            <w:r w:rsidRPr="009E28EF">
              <w:rPr>
                <w:rFonts w:ascii="Times New Roman" w:hAnsi="Times New Roman"/>
                <w:color w:val="000000"/>
                <w:sz w:val="16"/>
                <w:szCs w:val="16"/>
              </w:rPr>
              <w:t> </w:t>
            </w:r>
          </w:p>
        </w:tc>
        <w:tc>
          <w:tcPr>
            <w:tcW w:w="568" w:type="pct"/>
            <w:shd w:val="clear" w:color="auto" w:fill="auto"/>
            <w:noWrap/>
            <w:vAlign w:val="bottom"/>
            <w:hideMark/>
          </w:tcPr>
          <w:p w:rsidR="009E28EF" w:rsidRPr="009E28EF" w:rsidRDefault="009E28EF">
            <w:pPr>
              <w:rPr>
                <w:rFonts w:ascii="Times New Roman" w:hAnsi="Times New Roman"/>
                <w:color w:val="000000"/>
                <w:sz w:val="16"/>
                <w:szCs w:val="16"/>
              </w:rPr>
            </w:pPr>
            <w:r w:rsidRPr="009E28EF">
              <w:rPr>
                <w:rFonts w:ascii="Times New Roman" w:hAnsi="Times New Roman"/>
                <w:color w:val="000000"/>
                <w:sz w:val="16"/>
                <w:szCs w:val="16"/>
              </w:rPr>
              <w:t> </w:t>
            </w:r>
          </w:p>
        </w:tc>
        <w:tc>
          <w:tcPr>
            <w:tcW w:w="744" w:type="pct"/>
            <w:shd w:val="clear" w:color="auto" w:fill="auto"/>
            <w:noWrap/>
            <w:vAlign w:val="bottom"/>
            <w:hideMark/>
          </w:tcPr>
          <w:p w:rsidR="009E28EF" w:rsidRPr="009E28EF" w:rsidRDefault="009E28EF" w:rsidP="00045D9B">
            <w:pPr>
              <w:jc w:val="right"/>
              <w:rPr>
                <w:rFonts w:ascii="Times New Roman" w:hAnsi="Times New Roman"/>
                <w:b/>
                <w:bCs/>
                <w:color w:val="000000"/>
                <w:sz w:val="16"/>
                <w:szCs w:val="16"/>
              </w:rPr>
            </w:pPr>
            <w:r w:rsidRPr="009E28EF">
              <w:rPr>
                <w:rFonts w:ascii="Times New Roman" w:hAnsi="Times New Roman"/>
                <w:b/>
                <w:bCs/>
                <w:color w:val="000000"/>
                <w:sz w:val="16"/>
                <w:szCs w:val="16"/>
              </w:rPr>
              <w:t>$</w:t>
            </w:r>
            <w:r w:rsidR="00045D9B">
              <w:rPr>
                <w:rFonts w:ascii="Times New Roman" w:hAnsi="Times New Roman"/>
                <w:b/>
                <w:bCs/>
                <w:color w:val="000000"/>
                <w:sz w:val="16"/>
                <w:szCs w:val="16"/>
              </w:rPr>
              <w:t>137,872,856</w:t>
            </w:r>
          </w:p>
        </w:tc>
        <w:tc>
          <w:tcPr>
            <w:tcW w:w="584" w:type="pct"/>
            <w:shd w:val="clear" w:color="auto" w:fill="auto"/>
            <w:noWrap/>
            <w:vAlign w:val="bottom"/>
            <w:hideMark/>
          </w:tcPr>
          <w:p w:rsidR="009E28EF" w:rsidRPr="009E28EF" w:rsidRDefault="009E28EF">
            <w:pPr>
              <w:rPr>
                <w:rFonts w:ascii="Times New Roman" w:hAnsi="Times New Roman"/>
                <w:b/>
                <w:bCs/>
                <w:color w:val="000000"/>
                <w:sz w:val="16"/>
                <w:szCs w:val="16"/>
              </w:rPr>
            </w:pPr>
          </w:p>
        </w:tc>
        <w:tc>
          <w:tcPr>
            <w:tcW w:w="436" w:type="pct"/>
            <w:shd w:val="clear" w:color="auto" w:fill="auto"/>
            <w:noWrap/>
            <w:vAlign w:val="bottom"/>
            <w:hideMark/>
          </w:tcPr>
          <w:p w:rsidR="009E28EF" w:rsidRPr="009E28EF" w:rsidRDefault="009E28EF">
            <w:pPr>
              <w:rPr>
                <w:rFonts w:ascii="Times New Roman" w:hAnsi="Times New Roman"/>
                <w:b/>
                <w:bCs/>
                <w:color w:val="000000"/>
                <w:sz w:val="16"/>
                <w:szCs w:val="16"/>
              </w:rPr>
            </w:pPr>
          </w:p>
        </w:tc>
        <w:tc>
          <w:tcPr>
            <w:tcW w:w="678" w:type="pct"/>
            <w:shd w:val="clear" w:color="auto" w:fill="auto"/>
            <w:noWrap/>
            <w:vAlign w:val="bottom"/>
            <w:hideMark/>
          </w:tcPr>
          <w:p w:rsidR="009E28EF" w:rsidRPr="009E28EF" w:rsidRDefault="009E28EF">
            <w:pPr>
              <w:jc w:val="right"/>
              <w:rPr>
                <w:rFonts w:ascii="Times New Roman" w:hAnsi="Times New Roman"/>
                <w:b/>
                <w:bCs/>
                <w:color w:val="000000"/>
                <w:sz w:val="16"/>
                <w:szCs w:val="16"/>
              </w:rPr>
            </w:pPr>
            <w:r w:rsidRPr="009E28EF">
              <w:rPr>
                <w:rFonts w:ascii="Times New Roman" w:hAnsi="Times New Roman"/>
                <w:b/>
                <w:bCs/>
                <w:color w:val="000000"/>
                <w:sz w:val="16"/>
                <w:szCs w:val="16"/>
              </w:rPr>
              <w:t>144,410,729</w:t>
            </w:r>
          </w:p>
        </w:tc>
      </w:tr>
    </w:tbl>
    <w:p w:rsidR="00217BDA" w:rsidRDefault="00217BDA" w:rsidP="00217BDA">
      <w:pPr>
        <w:rPr>
          <w:rFonts w:ascii="Times New Roman" w:hAnsi="Times New Roman"/>
        </w:rPr>
      </w:pPr>
    </w:p>
    <w:p w:rsidR="007E6733" w:rsidRDefault="00217BDA" w:rsidP="00217BDA">
      <w:r>
        <w:t xml:space="preserve"> </w:t>
      </w:r>
    </w:p>
    <w:p w:rsidR="00BB6001" w:rsidRDefault="00BB6001" w:rsidP="00BB6001">
      <w:pPr>
        <w:pStyle w:val="BodyText2"/>
      </w:pPr>
      <w:r>
        <w:t>13.  Provide an estimate of the total annual cost burden to respondents or recordkeepers resulting from the collection of information.  (Do not include the cost of any hour burden shown in Items 12 and 14.)</w:t>
      </w:r>
    </w:p>
    <w:p w:rsidR="002112C4" w:rsidRDefault="002112C4" w:rsidP="002112C4">
      <w:pPr>
        <w:rPr>
          <w:rFonts w:ascii="Times New Roman" w:hAnsi="Times New Roman"/>
          <w:sz w:val="18"/>
          <w:szCs w:val="18"/>
        </w:rPr>
      </w:pPr>
    </w:p>
    <w:p w:rsidR="002112C4" w:rsidRDefault="002112C4" w:rsidP="002112C4">
      <w:pPr>
        <w:rPr>
          <w:rFonts w:ascii="Times New Roman" w:hAnsi="Times New Roman"/>
          <w:sz w:val="18"/>
          <w:szCs w:val="18"/>
        </w:rPr>
      </w:pPr>
      <w:r>
        <w:rPr>
          <w:rFonts w:ascii="Times New Roman" w:hAnsi="Times New Roman"/>
        </w:rPr>
        <w:t>All of the costs to the regulated community are included in item 12.</w:t>
      </w:r>
      <w:r>
        <w:rPr>
          <w:rFonts w:ascii="Times New Roman" w:hAnsi="Times New Roman"/>
          <w:sz w:val="18"/>
          <w:szCs w:val="18"/>
        </w:rPr>
        <w:t xml:space="preserve"> </w:t>
      </w:r>
    </w:p>
    <w:p w:rsidR="002112C4" w:rsidRDefault="002112C4" w:rsidP="002112C4">
      <w:pPr>
        <w:rPr>
          <w:rFonts w:ascii="Times New Roman" w:hAnsi="Times New Roman"/>
          <w:sz w:val="18"/>
          <w:szCs w:val="18"/>
        </w:rPr>
      </w:pPr>
    </w:p>
    <w:p w:rsidR="00BB6001" w:rsidRDefault="00BB6001" w:rsidP="00BB6001">
      <w:pPr>
        <w:pStyle w:val="BodyText2"/>
        <w:rPr>
          <w:rFonts w:cs="Shruti"/>
        </w:rPr>
      </w:pPr>
      <w:r>
        <w:rPr>
          <w:rFonts w:cs="Shruti"/>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112C4" w:rsidRDefault="002112C4" w:rsidP="002112C4">
      <w:pPr>
        <w:rPr>
          <w:rFonts w:ascii="Times New Roman" w:hAnsi="Times New Roman"/>
          <w:sz w:val="18"/>
          <w:szCs w:val="18"/>
        </w:rPr>
      </w:pPr>
    </w:p>
    <w:p w:rsidR="00540A1A" w:rsidRPr="00BA07B4" w:rsidRDefault="00540A1A" w:rsidP="00540A1A">
      <w:pPr>
        <w:pStyle w:val="ListParagraph"/>
        <w:ind w:left="0"/>
      </w:pPr>
      <w:r>
        <w:t xml:space="preserve">The cost to the government can be categorized into IT hardware and software costs, helpdesk costs, and OSHA program management personnel costs.  The creation of the reporting system hardware and software infrastructure will have an initial estimated cost of $1,545,162.  Annualized over 10 years at seven percent interest, this is $219,996 per year.  Administration of the recordkeeping system </w:t>
      </w:r>
      <w:r w:rsidRPr="00BA07B4">
        <w:t>require</w:t>
      </w:r>
      <w:r>
        <w:t>s</w:t>
      </w:r>
      <w:r w:rsidRPr="00BA07B4">
        <w:t xml:space="preserve"> three full-time-equivalent workers (FTEs).  OSHA believes these FTEs will cost the government $150,000 each, including salary and benefits, for a total of $450,000 per year.  </w:t>
      </w:r>
      <w:r>
        <w:t xml:space="preserve">BLS provided a unit cost estimate of 28 cents per transaction for the BLS SOII survey. OSHA believes this is a reasonable estimate of the cost to administer this data collection.  This would amount to $372,000 per year for about 1.3 million transactions.  Annual help desk costs are estimated at $200,000.  The total </w:t>
      </w:r>
      <w:r w:rsidR="00AC3E79">
        <w:t xml:space="preserve">annualized </w:t>
      </w:r>
      <w:r>
        <w:t xml:space="preserve">cost </w:t>
      </w:r>
      <w:r w:rsidRPr="00BA07B4">
        <w:t>would amount to $1,242</w:t>
      </w:r>
      <w:r>
        <w:t>,000</w:t>
      </w:r>
      <w:r w:rsidR="0037385E">
        <w:t xml:space="preserve"> (rounded)</w:t>
      </w:r>
      <w:r>
        <w:t>, or just over $1.2 million.</w:t>
      </w:r>
      <w:r w:rsidRPr="00BA07B4">
        <w:t xml:space="preserve">  </w:t>
      </w:r>
    </w:p>
    <w:p w:rsidR="00BB6001" w:rsidRDefault="00BB6001" w:rsidP="00BB6001">
      <w:pPr>
        <w:rPr>
          <w:rFonts w:ascii="Times New Roman" w:hAnsi="Times New Roman"/>
        </w:rPr>
      </w:pPr>
    </w:p>
    <w:p w:rsidR="00BB6001" w:rsidRDefault="00BB6001" w:rsidP="00BB6001">
      <w:pPr>
        <w:pStyle w:val="BodyText2"/>
        <w:tabs>
          <w:tab w:val="clear" w:pos="-720"/>
          <w:tab w:val="clear" w:pos="3240"/>
          <w:tab w:val="left" w:pos="3600"/>
        </w:tabs>
      </w:pPr>
      <w:r>
        <w:rPr>
          <w:rFonts w:cs="Shruti"/>
        </w:rPr>
        <w:t xml:space="preserve">15.  Explain the reasons for any program changes or adjustments. </w:t>
      </w:r>
    </w:p>
    <w:p w:rsidR="00427953" w:rsidRDefault="00427953" w:rsidP="00427953">
      <w:pPr>
        <w:widowControl/>
        <w:autoSpaceDE/>
        <w:autoSpaceDN/>
        <w:adjustRightInd/>
        <w:ind w:firstLine="720"/>
        <w:rPr>
          <w:rFonts w:ascii="Times New Roman" w:hAnsi="Times New Roman"/>
        </w:rPr>
      </w:pPr>
    </w:p>
    <w:p w:rsidR="0052305E" w:rsidRDefault="0052305E" w:rsidP="00427953">
      <w:pPr>
        <w:widowControl/>
        <w:autoSpaceDE/>
        <w:autoSpaceDN/>
        <w:adjustRightInd/>
        <w:rPr>
          <w:rFonts w:ascii="Times New Roman" w:hAnsi="Times New Roman"/>
        </w:rPr>
      </w:pPr>
      <w:r w:rsidRPr="0052305E">
        <w:rPr>
          <w:rFonts w:ascii="Times New Roman" w:hAnsi="Times New Roman"/>
        </w:rPr>
        <w:t xml:space="preserve">This ICR includes both program changes and adjustments.  </w:t>
      </w:r>
    </w:p>
    <w:p w:rsidR="0052305E" w:rsidRDefault="0052305E" w:rsidP="00427953">
      <w:pPr>
        <w:widowControl/>
        <w:autoSpaceDE/>
        <w:autoSpaceDN/>
        <w:adjustRightInd/>
        <w:rPr>
          <w:rFonts w:ascii="Times New Roman" w:hAnsi="Times New Roman"/>
        </w:rPr>
      </w:pPr>
    </w:p>
    <w:p w:rsidR="0052305E" w:rsidRPr="007F4148" w:rsidRDefault="007F4148" w:rsidP="00427953">
      <w:pPr>
        <w:widowControl/>
        <w:autoSpaceDE/>
        <w:autoSpaceDN/>
        <w:adjustRightInd/>
        <w:rPr>
          <w:rFonts w:ascii="Times New Roman" w:hAnsi="Times New Roman"/>
        </w:rPr>
      </w:pPr>
      <w:r w:rsidRPr="007F4148">
        <w:rPr>
          <w:rStyle w:val="blueten1"/>
          <w:rFonts w:ascii="Times New Roman" w:hAnsi="Times New Roman"/>
          <w:color w:val="000000"/>
        </w:rPr>
        <w:t xml:space="preserve">The burden hours </w:t>
      </w:r>
      <w:r w:rsidRPr="007F4148">
        <w:rPr>
          <w:rFonts w:ascii="Times New Roman" w:hAnsi="Times New Roman"/>
        </w:rPr>
        <w:t xml:space="preserve">for the </w:t>
      </w:r>
      <w:r w:rsidR="00E67798" w:rsidRPr="007F4148">
        <w:rPr>
          <w:rFonts w:ascii="Times New Roman" w:hAnsi="Times New Roman"/>
        </w:rPr>
        <w:t xml:space="preserve">additional reporting requirements contained in the </w:t>
      </w:r>
      <w:r w:rsidR="00191D7D" w:rsidRPr="007F4148">
        <w:rPr>
          <w:rFonts w:ascii="Times New Roman" w:hAnsi="Times New Roman"/>
        </w:rPr>
        <w:t>1904.41</w:t>
      </w:r>
      <w:r>
        <w:rPr>
          <w:rFonts w:ascii="Times New Roman" w:hAnsi="Times New Roman"/>
        </w:rPr>
        <w:t xml:space="preserve"> </w:t>
      </w:r>
      <w:r w:rsidRPr="007F4148">
        <w:rPr>
          <w:rStyle w:val="blueten1"/>
          <w:rFonts w:ascii="Times New Roman" w:hAnsi="Times New Roman"/>
          <w:color w:val="000000"/>
        </w:rPr>
        <w:t>are estimated to be 173,406 for the initial year of implementation and 254,029 for subsequent years</w:t>
      </w:r>
      <w:r w:rsidR="00937F8E" w:rsidRPr="007F4148">
        <w:rPr>
          <w:rFonts w:ascii="Times New Roman" w:hAnsi="Times New Roman"/>
        </w:rPr>
        <w:t xml:space="preserve">.   </w:t>
      </w:r>
    </w:p>
    <w:p w:rsidR="0052305E" w:rsidRDefault="0052305E" w:rsidP="00427953">
      <w:pPr>
        <w:widowControl/>
        <w:autoSpaceDE/>
        <w:autoSpaceDN/>
        <w:adjustRightInd/>
        <w:rPr>
          <w:rFonts w:ascii="Times New Roman" w:hAnsi="Times New Roman"/>
        </w:rPr>
      </w:pPr>
    </w:p>
    <w:p w:rsidR="0052305E" w:rsidRDefault="0052305E" w:rsidP="00427953">
      <w:pPr>
        <w:widowControl/>
        <w:autoSpaceDE/>
        <w:autoSpaceDN/>
        <w:adjustRightInd/>
        <w:rPr>
          <w:rFonts w:ascii="Times New Roman" w:hAnsi="Times New Roman"/>
        </w:rPr>
      </w:pPr>
      <w:r>
        <w:rPr>
          <w:rFonts w:ascii="Times New Roman" w:hAnsi="Times New Roman"/>
        </w:rPr>
        <w:t>There is a</w:t>
      </w:r>
      <w:r w:rsidR="00663342">
        <w:rPr>
          <w:rFonts w:ascii="Times New Roman" w:hAnsi="Times New Roman"/>
        </w:rPr>
        <w:t>n adjustment</w:t>
      </w:r>
      <w:r>
        <w:rPr>
          <w:rFonts w:ascii="Times New Roman" w:hAnsi="Times New Roman"/>
        </w:rPr>
        <w:t xml:space="preserve"> decrease of </w:t>
      </w:r>
      <w:r w:rsidR="004214ED">
        <w:rPr>
          <w:rFonts w:ascii="Times New Roman" w:hAnsi="Times New Roman"/>
        </w:rPr>
        <w:t>750,63</w:t>
      </w:r>
      <w:r w:rsidR="002B4A42">
        <w:rPr>
          <w:rFonts w:ascii="Times New Roman" w:hAnsi="Times New Roman"/>
        </w:rPr>
        <w:t>7</w:t>
      </w:r>
      <w:r w:rsidR="00663342">
        <w:rPr>
          <w:rFonts w:ascii="Times New Roman" w:hAnsi="Times New Roman"/>
        </w:rPr>
        <w:t xml:space="preserve"> </w:t>
      </w:r>
      <w:r>
        <w:rPr>
          <w:rFonts w:ascii="Times New Roman" w:hAnsi="Times New Roman"/>
        </w:rPr>
        <w:t>burden hours due to decreases in 1) the number of establishments covered by the recordkeeping rule; 2) the number of injuries and illness recorded by covered employers; and 3) the number of fatalities, amputations, hospitalization, and loss of eye reported by employers.  These estimates have all been updated using the most current data available.</w:t>
      </w:r>
    </w:p>
    <w:p w:rsidR="00937F8E" w:rsidRPr="000A34FE" w:rsidRDefault="00937F8E" w:rsidP="00427953">
      <w:pPr>
        <w:widowControl/>
        <w:autoSpaceDE/>
        <w:autoSpaceDN/>
        <w:adjustRightInd/>
        <w:rPr>
          <w:rFonts w:ascii="Times New Roman" w:hAnsi="Times New Roman"/>
        </w:rPr>
      </w:pPr>
    </w:p>
    <w:p w:rsidR="007D50DE" w:rsidRDefault="007D50DE" w:rsidP="007D50DE">
      <w:pPr>
        <w:pStyle w:val="BodyText2"/>
        <w:rPr>
          <w:rFonts w:cs="Shruti"/>
        </w:rPr>
      </w:pPr>
      <w:r>
        <w:rPr>
          <w:rFonts w:cs="Shruti"/>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7D50DE" w:rsidRDefault="007D50DE" w:rsidP="002112C4">
      <w:pPr>
        <w:tabs>
          <w:tab w:val="left" w:pos="-1440"/>
        </w:tabs>
        <w:spacing w:line="480" w:lineRule="auto"/>
        <w:ind w:left="720" w:hanging="720"/>
        <w:rPr>
          <w:rFonts w:ascii="Times New Roman" w:hAnsi="Times New Roman"/>
          <w:sz w:val="18"/>
          <w:szCs w:val="18"/>
        </w:rPr>
      </w:pPr>
    </w:p>
    <w:p w:rsidR="002112C4" w:rsidRPr="00F219D7" w:rsidRDefault="00191D7D" w:rsidP="007D50DE">
      <w:pPr>
        <w:rPr>
          <w:rFonts w:ascii="Times New Roman" w:hAnsi="Times New Roman"/>
        </w:rPr>
      </w:pPr>
      <w:r>
        <w:rPr>
          <w:rFonts w:ascii="Times New Roman" w:hAnsi="Times New Roman"/>
        </w:rPr>
        <w:t>Published e</w:t>
      </w:r>
      <w:r w:rsidR="002112C4" w:rsidRPr="00F219D7">
        <w:rPr>
          <w:rFonts w:ascii="Times New Roman" w:hAnsi="Times New Roman"/>
        </w:rPr>
        <w:t xml:space="preserve">stimates of occupational injuries and illnesses are based on the results of the BLS Annual Survey of Occupational Injuries and Illnesses (OMB </w:t>
      </w:r>
      <w:r w:rsidR="007D50DE" w:rsidRPr="00F219D7">
        <w:rPr>
          <w:rFonts w:ascii="Times New Roman" w:hAnsi="Times New Roman"/>
        </w:rPr>
        <w:t xml:space="preserve">Control </w:t>
      </w:r>
      <w:r w:rsidR="002112C4" w:rsidRPr="00F219D7">
        <w:rPr>
          <w:rFonts w:ascii="Times New Roman" w:hAnsi="Times New Roman"/>
        </w:rPr>
        <w:t>No. 1220-0045).</w:t>
      </w:r>
    </w:p>
    <w:p w:rsidR="00F219D7" w:rsidRPr="00F219D7" w:rsidRDefault="00F219D7" w:rsidP="007D50DE">
      <w:pPr>
        <w:rPr>
          <w:rFonts w:ascii="Times New Roman" w:hAnsi="Times New Roman"/>
        </w:rPr>
      </w:pPr>
    </w:p>
    <w:p w:rsidR="00F219D7" w:rsidRPr="00F219D7" w:rsidRDefault="00F219D7" w:rsidP="00F219D7">
      <w:pPr>
        <w:widowControl/>
        <w:autoSpaceDE/>
        <w:autoSpaceDN/>
        <w:adjustRightInd/>
        <w:rPr>
          <w:rFonts w:ascii="Times New Roman" w:hAnsi="Times New Roman"/>
        </w:rPr>
      </w:pPr>
      <w:r w:rsidRPr="00F219D7">
        <w:rPr>
          <w:rFonts w:ascii="Times New Roman" w:hAnsi="Times New Roman"/>
        </w:rPr>
        <w:t xml:space="preserve">OSHA will make public the injury and illness data collected under </w:t>
      </w:r>
      <w:r w:rsidR="00EE0A1D">
        <w:rPr>
          <w:rFonts w:ascii="Times New Roman" w:hAnsi="Times New Roman"/>
        </w:rPr>
        <w:t xml:space="preserve">the </w:t>
      </w:r>
      <w:r w:rsidRPr="00F219D7">
        <w:rPr>
          <w:rFonts w:ascii="Times New Roman" w:hAnsi="Times New Roman"/>
        </w:rPr>
        <w:t xml:space="preserve">proposed </w:t>
      </w:r>
      <w:r w:rsidR="00191D7D">
        <w:rPr>
          <w:rFonts w:ascii="Times New Roman" w:hAnsi="Times New Roman"/>
        </w:rPr>
        <w:t>1904.41</w:t>
      </w:r>
      <w:r w:rsidRPr="00F72597">
        <w:rPr>
          <w:rFonts w:ascii="Times New Roman" w:hAnsi="Times New Roman"/>
        </w:rPr>
        <w:t>, as it does now with the injury and illness data the agency currently collects under the ODI</w:t>
      </w:r>
      <w:r w:rsidR="00191D7D" w:rsidRPr="00F72597">
        <w:rPr>
          <w:rFonts w:ascii="Times New Roman" w:hAnsi="Times New Roman"/>
        </w:rPr>
        <w:t xml:space="preserve"> (1218-0209)</w:t>
      </w:r>
      <w:r w:rsidRPr="00F72597">
        <w:rPr>
          <w:rFonts w:ascii="Times New Roman" w:hAnsi="Times New Roman"/>
        </w:rPr>
        <w:t xml:space="preserve">. </w:t>
      </w:r>
      <w:r w:rsidR="00EE0A1D" w:rsidRPr="00F72597">
        <w:rPr>
          <w:rFonts w:ascii="Times New Roman" w:hAnsi="Times New Roman"/>
        </w:rPr>
        <w:t xml:space="preserve"> </w:t>
      </w:r>
      <w:r w:rsidRPr="00F72597">
        <w:rPr>
          <w:rFonts w:ascii="Times New Roman" w:hAnsi="Times New Roman"/>
        </w:rPr>
        <w:t>The data will be released under the conditions discussed in questions 7 and 10 of this</w:t>
      </w:r>
      <w:r w:rsidRPr="00F219D7">
        <w:rPr>
          <w:rFonts w:ascii="Times New Roman" w:hAnsi="Times New Roman"/>
        </w:rPr>
        <w:t xml:space="preserve"> Supporting Statement.</w:t>
      </w:r>
    </w:p>
    <w:p w:rsidR="00F219D7" w:rsidRPr="00F219D7" w:rsidRDefault="00F219D7" w:rsidP="00F219D7">
      <w:pPr>
        <w:widowControl/>
        <w:autoSpaceDE/>
        <w:autoSpaceDN/>
        <w:adjustRightInd/>
        <w:rPr>
          <w:rFonts w:ascii="Times New Roman" w:hAnsi="Times New Roman"/>
        </w:rPr>
      </w:pPr>
    </w:p>
    <w:p w:rsidR="00F72597" w:rsidRDefault="00F72597" w:rsidP="00F72597">
      <w:pPr>
        <w:rPr>
          <w:rFonts w:ascii="Times New Roman" w:hAnsi="Times New Roman"/>
        </w:rPr>
      </w:pPr>
      <w:r>
        <w:rPr>
          <w:rFonts w:ascii="Times New Roman" w:hAnsi="Times New Roman"/>
        </w:rPr>
        <w:t>The released data will be tabulated at the establishment level.  The data will be made available to the public as it is collected.  It is OSHA’s intent to publish the data as quickly as possible, however, prior to publication OSHA will ensure the data does not include Personally Identifiable Information (PII).  The time required to clean the data will be dependent on the quantity of the data collected and the resources available to clean the data.  OSHA does not anticipate publishing any complex analyses of the data.</w:t>
      </w:r>
    </w:p>
    <w:p w:rsidR="007D50DE" w:rsidRDefault="007D50DE" w:rsidP="007D50DE">
      <w:pPr>
        <w:rPr>
          <w:rFonts w:ascii="Times New Roman" w:hAnsi="Times New Roman"/>
        </w:rPr>
      </w:pPr>
    </w:p>
    <w:p w:rsidR="007D50DE" w:rsidRDefault="007D50DE" w:rsidP="007D50DE">
      <w:pPr>
        <w:pStyle w:val="BodyText2"/>
        <w:rPr>
          <w:rFonts w:cs="Shruti"/>
        </w:rPr>
      </w:pPr>
      <w:r>
        <w:rPr>
          <w:rFonts w:cs="Shruti"/>
        </w:rPr>
        <w:t>17.  If seeking approval to not display the expiration date for OMB approval of the information collection, explain the reasons that display would be appropriate.</w:t>
      </w:r>
    </w:p>
    <w:p w:rsidR="007D50DE" w:rsidRDefault="007D50DE" w:rsidP="007D50DE">
      <w:pPr>
        <w:rPr>
          <w:rFonts w:ascii="Times New Roman" w:hAnsi="Times New Roman"/>
        </w:rPr>
      </w:pPr>
    </w:p>
    <w:p w:rsidR="002112C4" w:rsidRDefault="002112C4" w:rsidP="007D50DE">
      <w:pPr>
        <w:rPr>
          <w:rFonts w:ascii="Times New Roman" w:hAnsi="Times New Roman"/>
        </w:rPr>
      </w:pPr>
      <w:r>
        <w:rPr>
          <w:rFonts w:ascii="Times New Roman" w:hAnsi="Times New Roman"/>
        </w:rPr>
        <w:t xml:space="preserve">OSHA seeks approval to not display the expiration date for the OMB approval of this information collection on its forms.  The expiration date, however, will be published in the Federal Register.  The forms contained in this ICR do not change from year to year nor do they expire.  Inclusion of an expiration date on the forms could mislead the regulated community to believe they are not required to comply with the 29 CFR Part 1904 requirements beyond that date.  For example, if an employer has an old copy of the forms package, which is still relevant, but contains an expiration date that has already passed, the respondent may mistakenly believe they are no longer required to maintain these forms.  Furthermore, because of </w:t>
      </w:r>
      <w:r w:rsidR="003A675E">
        <w:rPr>
          <w:rFonts w:ascii="Times New Roman" w:hAnsi="Times New Roman"/>
        </w:rPr>
        <w:t xml:space="preserve">the large scope of </w:t>
      </w:r>
      <w:r w:rsidR="005A71C3">
        <w:rPr>
          <w:rFonts w:ascii="Times New Roman" w:hAnsi="Times New Roman"/>
        </w:rPr>
        <w:t>this ICR (1.3 million covered establishments</w:t>
      </w:r>
      <w:r>
        <w:rPr>
          <w:rFonts w:ascii="Times New Roman" w:hAnsi="Times New Roman"/>
        </w:rPr>
        <w:t xml:space="preserve">), OSHA anticipates printing the forms package in very large increments.  Distribution of the packages is on a flow basis from various OSHA and State offices throughout the nation.  This could potentially lead to logistical problems in ensuring that only packages with unexpired dates be distributed and could also potentially lead to waste of </w:t>
      </w:r>
      <w:r w:rsidR="00671B21">
        <w:rPr>
          <w:rFonts w:ascii="Times New Roman" w:hAnsi="Times New Roman"/>
        </w:rPr>
        <w:t>r</w:t>
      </w:r>
      <w:r>
        <w:rPr>
          <w:rFonts w:ascii="Times New Roman" w:hAnsi="Times New Roman"/>
        </w:rPr>
        <w:t>esources.</w:t>
      </w:r>
      <w:r w:rsidR="00F23459">
        <w:rPr>
          <w:rFonts w:ascii="Times New Roman" w:hAnsi="Times New Roman"/>
        </w:rPr>
        <w:t xml:space="preserve">   </w:t>
      </w:r>
    </w:p>
    <w:p w:rsidR="00F23459" w:rsidRDefault="00F23459" w:rsidP="007D50DE">
      <w:pPr>
        <w:rPr>
          <w:rFonts w:ascii="Times New Roman" w:hAnsi="Times New Roman"/>
        </w:rPr>
      </w:pPr>
    </w:p>
    <w:p w:rsidR="00F23459" w:rsidRDefault="00F23459" w:rsidP="007D50DE">
      <w:pPr>
        <w:rPr>
          <w:rFonts w:ascii="Times New Roman" w:hAnsi="Times New Roman"/>
        </w:rPr>
      </w:pPr>
      <w:r>
        <w:rPr>
          <w:rFonts w:ascii="Times New Roman" w:hAnsi="Times New Roman"/>
        </w:rPr>
        <w:t xml:space="preserve">The expiration date will be published on the data collection web portal. </w:t>
      </w:r>
    </w:p>
    <w:p w:rsidR="007D50DE" w:rsidRDefault="007D50DE" w:rsidP="007D50DE">
      <w:pPr>
        <w:pStyle w:val="BodyText2"/>
        <w:rPr>
          <w:rFonts w:cs="Shruti"/>
        </w:rPr>
      </w:pPr>
    </w:p>
    <w:p w:rsidR="007D50DE" w:rsidRDefault="007D50DE" w:rsidP="007D50DE">
      <w:pPr>
        <w:pStyle w:val="BodyText2"/>
      </w:pPr>
      <w:r>
        <w:rPr>
          <w:rFonts w:cs="Shruti"/>
        </w:rPr>
        <w:t>18.  Explain each exception to the certification statement.</w:t>
      </w:r>
    </w:p>
    <w:p w:rsidR="007D50DE" w:rsidRDefault="007D50DE" w:rsidP="007D50DE">
      <w:pPr>
        <w:pStyle w:val="BodyText2"/>
      </w:pPr>
    </w:p>
    <w:p w:rsidR="007D50DE" w:rsidRPr="007D50DE" w:rsidRDefault="007D50DE" w:rsidP="007D50D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7D50DE">
        <w:rPr>
          <w:rFonts w:ascii="Times New Roman" w:hAnsi="Times New Roman"/>
        </w:rPr>
        <w:t>OSHA is not seeking such an exception.</w:t>
      </w:r>
    </w:p>
    <w:p w:rsidR="007D50DE" w:rsidRPr="007D50DE" w:rsidRDefault="007D50DE" w:rsidP="007D50D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7D50DE" w:rsidRPr="007D50DE" w:rsidRDefault="007D50DE" w:rsidP="007D50D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rPr>
      </w:pPr>
      <w:r w:rsidRPr="007D50DE">
        <w:rPr>
          <w:rFonts w:ascii="Times New Roman" w:hAnsi="Times New Roman"/>
          <w:b/>
        </w:rPr>
        <w:t>B. COLLECTIONS OF INFORMATION EMPLOYING STATISTICAL METHODS</w:t>
      </w:r>
    </w:p>
    <w:p w:rsidR="007D50DE" w:rsidRDefault="007D50DE" w:rsidP="007D50D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b/>
        </w:rPr>
      </w:pPr>
    </w:p>
    <w:p w:rsidR="006B209E" w:rsidRDefault="007D50DE" w:rsidP="0042795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7D50DE">
        <w:rPr>
          <w:rFonts w:ascii="Times New Roman" w:hAnsi="Times New Roman"/>
        </w:rPr>
        <w:t>This Supporting Statement does not contain any collection of information requirements that employ statistical methods.</w:t>
      </w:r>
    </w:p>
    <w:p w:rsidR="008234B6" w:rsidRDefault="008234B6" w:rsidP="0042795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8234B6" w:rsidRDefault="008234B6" w:rsidP="0042795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br/>
      </w:r>
    </w:p>
    <w:p w:rsidR="000D3085" w:rsidRPr="00EE5C39" w:rsidRDefault="008234B6" w:rsidP="00F07AA4">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br w:type="page"/>
      </w:r>
      <w:bookmarkStart w:id="1" w:name="1904.41(b)(2)"/>
      <w:bookmarkStart w:id="2" w:name="1904.41(b)(3)"/>
      <w:bookmarkStart w:id="3" w:name="1904.41(b)(4)"/>
      <w:bookmarkEnd w:id="1"/>
      <w:bookmarkEnd w:id="2"/>
      <w:bookmarkEnd w:id="3"/>
    </w:p>
    <w:sectPr w:rsidR="000D3085" w:rsidRPr="00EE5C39" w:rsidSect="00D26207">
      <w:footerReference w:type="default" r:id="rId19"/>
      <w:pgSz w:w="12240" w:h="15840" w:code="1"/>
      <w:pgMar w:top="978" w:right="1440" w:bottom="1440" w:left="1440" w:header="720" w:footer="72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ECA842" w15:done="0"/>
  <w15:commentEx w15:paraId="47FFAE10" w15:done="0"/>
  <w15:commentEx w15:paraId="36C57D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96C" w:rsidRDefault="00D9696C">
      <w:r>
        <w:separator/>
      </w:r>
    </w:p>
  </w:endnote>
  <w:endnote w:type="continuationSeparator" w:id="0">
    <w:p w:rsidR="00D9696C" w:rsidRDefault="00D9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8AD" w:rsidRDefault="009A28AD" w:rsidP="00F56A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28AD" w:rsidRDefault="009A28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8AD" w:rsidRDefault="009A28AD">
    <w:pPr>
      <w:spacing w:line="240" w:lineRule="exact"/>
    </w:pPr>
  </w:p>
  <w:p w:rsidR="009A28AD" w:rsidRDefault="009A28AD" w:rsidP="00A34FAE">
    <w:pPr>
      <w:framePr w:wrap="around" w:vAnchor="text" w:hAnchor="margin" w:xAlign="center" w:y="1"/>
      <w:jc w:val="center"/>
    </w:pPr>
    <w:r>
      <w:fldChar w:fldCharType="begin"/>
    </w:r>
    <w:r>
      <w:instrText xml:space="preserve">PAGE </w:instrText>
    </w:r>
    <w:r>
      <w:fldChar w:fldCharType="separate"/>
    </w:r>
    <w:r w:rsidR="00031701">
      <w:rPr>
        <w:noProof/>
      </w:rPr>
      <w:t>2</w:t>
    </w:r>
    <w:r>
      <w:fldChar w:fldCharType="end"/>
    </w:r>
  </w:p>
  <w:p w:rsidR="009A28AD" w:rsidRDefault="009A28A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8AD" w:rsidRDefault="009A28AD">
    <w:pPr>
      <w:pStyle w:val="Footer"/>
      <w:jc w:val="center"/>
    </w:pPr>
    <w:r>
      <w:fldChar w:fldCharType="begin"/>
    </w:r>
    <w:r>
      <w:instrText xml:space="preserve"> PAGE   \* MERGEFORMAT </w:instrText>
    </w:r>
    <w:r>
      <w:fldChar w:fldCharType="separate"/>
    </w:r>
    <w:r w:rsidR="00031701">
      <w:rPr>
        <w:noProof/>
      </w:rPr>
      <w:t>24</w:t>
    </w:r>
    <w:r>
      <w:rPr>
        <w:noProof/>
      </w:rPr>
      <w:fldChar w:fldCharType="end"/>
    </w:r>
  </w:p>
  <w:p w:rsidR="009A28AD" w:rsidRDefault="009A28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96C" w:rsidRDefault="00D9696C">
      <w:r>
        <w:separator/>
      </w:r>
    </w:p>
  </w:footnote>
  <w:footnote w:type="continuationSeparator" w:id="0">
    <w:p w:rsidR="00D9696C" w:rsidRDefault="00D96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8AD" w:rsidRPr="00DD1D34" w:rsidRDefault="009A28AD" w:rsidP="00DD1D34">
    <w:pPr>
      <w:widowControl/>
      <w:rPr>
        <w:rFonts w:ascii="Times New Roman" w:hAnsi="Times New Roman"/>
      </w:rPr>
    </w:pPr>
    <w:r w:rsidRPr="00DD1D34">
      <w:rPr>
        <w:rFonts w:ascii="Times New Roman" w:hAnsi="Times New Roman"/>
        <w:bCs/>
      </w:rPr>
      <w:t>SUPPORTING STATEMENT FOR THE INFORMATION COLLECTION REQUIREMENT ON RECORDKEEPING AND REPORTING OCCUPATIONAL INJURIES AND ILLNESSES (29 CFR PART 1904)</w:t>
    </w:r>
    <w:r>
      <w:rPr>
        <w:rFonts w:ascii="Times New Roman" w:hAnsi="Times New Roman"/>
        <w:bCs/>
      </w:rPr>
      <w:t xml:space="preserve"> </w:t>
    </w:r>
  </w:p>
  <w:p w:rsidR="009A28AD" w:rsidRPr="00DD1D34" w:rsidRDefault="009A28AD" w:rsidP="00DD1D34">
    <w:pPr>
      <w:widowControl/>
      <w:rPr>
        <w:rFonts w:ascii="Times New Roman" w:hAnsi="Times New Roman"/>
      </w:rPr>
    </w:pPr>
    <w:r w:rsidRPr="00DD1D34">
      <w:rPr>
        <w:rFonts w:ascii="Times New Roman" w:hAnsi="Times New Roman"/>
        <w:bCs/>
      </w:rPr>
      <w:t xml:space="preserve">OFFICE OF MANAGEMENT AND BUDGET (OMB) CONTROL NO. 1218-0176 </w:t>
    </w:r>
  </w:p>
  <w:p w:rsidR="009A28AD" w:rsidRDefault="009A28AD">
    <w:pPr>
      <w:pStyle w:val="Header"/>
    </w:pPr>
  </w:p>
  <w:p w:rsidR="009A28AD" w:rsidRDefault="009A28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8AD" w:rsidRDefault="009A28AD" w:rsidP="007D6117">
    <w:pPr>
      <w:widowControl/>
      <w:jc w:val="center"/>
      <w:rPr>
        <w:rFonts w:ascii="Times New Roman" w:hAnsi="Times New Roman"/>
        <w:b/>
        <w:bCs/>
      </w:rPr>
    </w:pPr>
    <w:r>
      <w:rPr>
        <w:rFonts w:ascii="Times New Roman" w:hAnsi="Times New Roman"/>
        <w:b/>
        <w:bCs/>
      </w:rPr>
      <w:t>SUPPORTING STATEMENT FOR THE</w:t>
    </w:r>
  </w:p>
  <w:p w:rsidR="009A28AD" w:rsidRDefault="009A28AD" w:rsidP="007D6117">
    <w:pPr>
      <w:widowControl/>
      <w:jc w:val="center"/>
      <w:rPr>
        <w:rFonts w:ascii="Times New Roman" w:hAnsi="Times New Roman"/>
        <w:b/>
        <w:bCs/>
      </w:rPr>
    </w:pPr>
    <w:r>
      <w:rPr>
        <w:rFonts w:ascii="Times New Roman" w:hAnsi="Times New Roman"/>
        <w:b/>
        <w:bCs/>
      </w:rPr>
      <w:t>INFORMATION COLLECTION REQUIREMENT ON RECORDKEEPING</w:t>
    </w:r>
  </w:p>
  <w:p w:rsidR="009A28AD" w:rsidRDefault="009A28AD" w:rsidP="007D6117">
    <w:pPr>
      <w:widowControl/>
      <w:jc w:val="center"/>
      <w:rPr>
        <w:rFonts w:ascii="Times New Roman" w:hAnsi="Times New Roman"/>
        <w:b/>
        <w:bCs/>
      </w:rPr>
    </w:pPr>
    <w:r>
      <w:rPr>
        <w:rFonts w:ascii="Times New Roman" w:hAnsi="Times New Roman"/>
        <w:b/>
        <w:bCs/>
      </w:rPr>
      <w:t>AND REPORTING OCCUPATIONAL INJURIES AND ILLNESSES</w:t>
    </w:r>
  </w:p>
  <w:p w:rsidR="009A28AD" w:rsidRDefault="009A28AD" w:rsidP="007D6117">
    <w:pPr>
      <w:widowControl/>
      <w:jc w:val="center"/>
      <w:rPr>
        <w:rFonts w:ascii="Times New Roman" w:hAnsi="Times New Roman"/>
      </w:rPr>
    </w:pPr>
    <w:r>
      <w:rPr>
        <w:rFonts w:ascii="Times New Roman" w:hAnsi="Times New Roman"/>
        <w:b/>
        <w:bCs/>
      </w:rPr>
      <w:t>(29 CFR PART 1904)</w:t>
    </w:r>
  </w:p>
  <w:p w:rsidR="009A28AD" w:rsidRDefault="009A28AD" w:rsidP="007D6117">
    <w:pPr>
      <w:widowControl/>
      <w:jc w:val="center"/>
      <w:rPr>
        <w:rFonts w:ascii="Times New Roman" w:hAnsi="Times New Roman"/>
        <w:b/>
        <w:bCs/>
      </w:rPr>
    </w:pPr>
    <w:r>
      <w:rPr>
        <w:rFonts w:ascii="Times New Roman" w:hAnsi="Times New Roman"/>
        <w:b/>
        <w:bCs/>
      </w:rPr>
      <w:t>OFFICE OF MANAGEMENT AND BUDGET (OMB)</w:t>
    </w:r>
  </w:p>
  <w:p w:rsidR="009A28AD" w:rsidRDefault="009A28AD" w:rsidP="007D6117">
    <w:pPr>
      <w:widowControl/>
      <w:jc w:val="center"/>
      <w:rPr>
        <w:rFonts w:ascii="Times New Roman" w:hAnsi="Times New Roman"/>
      </w:rPr>
    </w:pPr>
    <w:r>
      <w:rPr>
        <w:rFonts w:ascii="Times New Roman" w:hAnsi="Times New Roman"/>
        <w:b/>
        <w:bCs/>
      </w:rPr>
      <w:t xml:space="preserve">CONTROL NO. 1218-0176 </w:t>
    </w:r>
  </w:p>
  <w:p w:rsidR="009A28AD" w:rsidRDefault="009A28AD">
    <w:pPr>
      <w:pStyle w:val="Header"/>
    </w:pPr>
  </w:p>
  <w:p w:rsidR="009A28AD" w:rsidRDefault="009A28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5pt;height:12.5pt;visibility:visible;mso-wrap-style:square" o:bullet="t">
        <v:imagedata r:id="rId1" o:title=""/>
      </v:shape>
    </w:pict>
  </w:numPicBullet>
  <w:abstractNum w:abstractNumId="0">
    <w:nsid w:val="FFFFFF1D"/>
    <w:multiLevelType w:val="multilevel"/>
    <w:tmpl w:val="1F28BB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4E1817"/>
    <w:multiLevelType w:val="hybridMultilevel"/>
    <w:tmpl w:val="C156A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8F18C8"/>
    <w:multiLevelType w:val="hybridMultilevel"/>
    <w:tmpl w:val="158CD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BA021C"/>
    <w:multiLevelType w:val="hybridMultilevel"/>
    <w:tmpl w:val="3CF4BA22"/>
    <w:lvl w:ilvl="0" w:tplc="F116A18E">
      <w:start w:val="7"/>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45C37C36"/>
    <w:multiLevelType w:val="hybridMultilevel"/>
    <w:tmpl w:val="DA0A61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D40928"/>
    <w:multiLevelType w:val="multilevel"/>
    <w:tmpl w:val="DD7A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EA1E14"/>
    <w:multiLevelType w:val="hybridMultilevel"/>
    <w:tmpl w:val="589A7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5627869"/>
    <w:multiLevelType w:val="hybridMultilevel"/>
    <w:tmpl w:val="3274DB9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7"/>
  </w:num>
  <w:num w:numId="5">
    <w:abstractNumId w:val="0"/>
  </w:num>
  <w:num w:numId="6">
    <w:abstractNumId w:val="5"/>
  </w:num>
  <w:num w:numId="7">
    <w:abstractNumId w:val="2"/>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IRA">
    <w15:presenceInfo w15:providerId="None" w15:userId="O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1F"/>
    <w:rsid w:val="000008AC"/>
    <w:rsid w:val="0000157E"/>
    <w:rsid w:val="000022A9"/>
    <w:rsid w:val="0000388E"/>
    <w:rsid w:val="00003E30"/>
    <w:rsid w:val="00004ACF"/>
    <w:rsid w:val="0001169B"/>
    <w:rsid w:val="00013DEA"/>
    <w:rsid w:val="0002094F"/>
    <w:rsid w:val="00025143"/>
    <w:rsid w:val="0002614A"/>
    <w:rsid w:val="00031701"/>
    <w:rsid w:val="0003241E"/>
    <w:rsid w:val="00040758"/>
    <w:rsid w:val="00041D51"/>
    <w:rsid w:val="00043071"/>
    <w:rsid w:val="00044CE5"/>
    <w:rsid w:val="00045055"/>
    <w:rsid w:val="00045D9B"/>
    <w:rsid w:val="0005091E"/>
    <w:rsid w:val="000519F1"/>
    <w:rsid w:val="00053270"/>
    <w:rsid w:val="00053440"/>
    <w:rsid w:val="00053E76"/>
    <w:rsid w:val="0005685D"/>
    <w:rsid w:val="00056997"/>
    <w:rsid w:val="000621BA"/>
    <w:rsid w:val="00063703"/>
    <w:rsid w:val="000658D3"/>
    <w:rsid w:val="00067154"/>
    <w:rsid w:val="0006777F"/>
    <w:rsid w:val="00071C40"/>
    <w:rsid w:val="00072A12"/>
    <w:rsid w:val="00076F04"/>
    <w:rsid w:val="000812A9"/>
    <w:rsid w:val="00090A14"/>
    <w:rsid w:val="00091C77"/>
    <w:rsid w:val="00094BFE"/>
    <w:rsid w:val="00096FA2"/>
    <w:rsid w:val="000A34FE"/>
    <w:rsid w:val="000A5176"/>
    <w:rsid w:val="000B1085"/>
    <w:rsid w:val="000B5001"/>
    <w:rsid w:val="000B7A80"/>
    <w:rsid w:val="000C01A7"/>
    <w:rsid w:val="000C158E"/>
    <w:rsid w:val="000C27C2"/>
    <w:rsid w:val="000C5809"/>
    <w:rsid w:val="000D3085"/>
    <w:rsid w:val="000E4E59"/>
    <w:rsid w:val="00103AA3"/>
    <w:rsid w:val="001165E0"/>
    <w:rsid w:val="001302F8"/>
    <w:rsid w:val="00132D4B"/>
    <w:rsid w:val="00137007"/>
    <w:rsid w:val="00141D3F"/>
    <w:rsid w:val="001449B1"/>
    <w:rsid w:val="00146C23"/>
    <w:rsid w:val="0014706D"/>
    <w:rsid w:val="0015715C"/>
    <w:rsid w:val="00160434"/>
    <w:rsid w:val="001709D6"/>
    <w:rsid w:val="00172AAE"/>
    <w:rsid w:val="001738C3"/>
    <w:rsid w:val="0018085A"/>
    <w:rsid w:val="001814C8"/>
    <w:rsid w:val="00184092"/>
    <w:rsid w:val="00191D7D"/>
    <w:rsid w:val="00191F7F"/>
    <w:rsid w:val="001A1519"/>
    <w:rsid w:val="001A1AC3"/>
    <w:rsid w:val="001A60B2"/>
    <w:rsid w:val="001B6088"/>
    <w:rsid w:val="001C1106"/>
    <w:rsid w:val="001C4B84"/>
    <w:rsid w:val="001C4C6C"/>
    <w:rsid w:val="001C4EFD"/>
    <w:rsid w:val="001C6685"/>
    <w:rsid w:val="001D5597"/>
    <w:rsid w:val="001D5FE6"/>
    <w:rsid w:val="001D6F40"/>
    <w:rsid w:val="001D7D53"/>
    <w:rsid w:val="001F32F4"/>
    <w:rsid w:val="001F3597"/>
    <w:rsid w:val="001F6CF4"/>
    <w:rsid w:val="002028BE"/>
    <w:rsid w:val="00204E22"/>
    <w:rsid w:val="00211097"/>
    <w:rsid w:val="002112C4"/>
    <w:rsid w:val="00211685"/>
    <w:rsid w:val="00212AD1"/>
    <w:rsid w:val="0021307C"/>
    <w:rsid w:val="0021526F"/>
    <w:rsid w:val="00217BDA"/>
    <w:rsid w:val="00230C44"/>
    <w:rsid w:val="00230C79"/>
    <w:rsid w:val="00237030"/>
    <w:rsid w:val="0024369E"/>
    <w:rsid w:val="00246394"/>
    <w:rsid w:val="002466EF"/>
    <w:rsid w:val="00255B4A"/>
    <w:rsid w:val="002624A1"/>
    <w:rsid w:val="002662B4"/>
    <w:rsid w:val="0027003B"/>
    <w:rsid w:val="002701DC"/>
    <w:rsid w:val="00277603"/>
    <w:rsid w:val="00284665"/>
    <w:rsid w:val="00296973"/>
    <w:rsid w:val="00297CDD"/>
    <w:rsid w:val="002A4B37"/>
    <w:rsid w:val="002B0296"/>
    <w:rsid w:val="002B42D4"/>
    <w:rsid w:val="002B4A42"/>
    <w:rsid w:val="002C0873"/>
    <w:rsid w:val="002C72F3"/>
    <w:rsid w:val="002D0DA3"/>
    <w:rsid w:val="002D4FB8"/>
    <w:rsid w:val="002D6F88"/>
    <w:rsid w:val="002D7B25"/>
    <w:rsid w:val="002E0BE4"/>
    <w:rsid w:val="002E2962"/>
    <w:rsid w:val="002E4F54"/>
    <w:rsid w:val="002F2AFC"/>
    <w:rsid w:val="002F4373"/>
    <w:rsid w:val="00304B03"/>
    <w:rsid w:val="0031118D"/>
    <w:rsid w:val="00313214"/>
    <w:rsid w:val="00322682"/>
    <w:rsid w:val="00326684"/>
    <w:rsid w:val="00332731"/>
    <w:rsid w:val="00334506"/>
    <w:rsid w:val="0033594A"/>
    <w:rsid w:val="003405A7"/>
    <w:rsid w:val="00340969"/>
    <w:rsid w:val="0034477E"/>
    <w:rsid w:val="003451A8"/>
    <w:rsid w:val="00351042"/>
    <w:rsid w:val="00354D94"/>
    <w:rsid w:val="003612B1"/>
    <w:rsid w:val="003617B6"/>
    <w:rsid w:val="00362E84"/>
    <w:rsid w:val="00366CDC"/>
    <w:rsid w:val="00367CCB"/>
    <w:rsid w:val="00370EF6"/>
    <w:rsid w:val="0037385E"/>
    <w:rsid w:val="003833FF"/>
    <w:rsid w:val="0039502B"/>
    <w:rsid w:val="0039617E"/>
    <w:rsid w:val="003A11D7"/>
    <w:rsid w:val="003A675E"/>
    <w:rsid w:val="003A7539"/>
    <w:rsid w:val="003A79C3"/>
    <w:rsid w:val="003B166C"/>
    <w:rsid w:val="003C3476"/>
    <w:rsid w:val="003C71A1"/>
    <w:rsid w:val="003D185A"/>
    <w:rsid w:val="003D2059"/>
    <w:rsid w:val="003D5734"/>
    <w:rsid w:val="003E4F83"/>
    <w:rsid w:val="003E514A"/>
    <w:rsid w:val="003E5CD5"/>
    <w:rsid w:val="003E79E6"/>
    <w:rsid w:val="003F0847"/>
    <w:rsid w:val="0040581C"/>
    <w:rsid w:val="00405F59"/>
    <w:rsid w:val="00412766"/>
    <w:rsid w:val="0041574D"/>
    <w:rsid w:val="00415D5C"/>
    <w:rsid w:val="004163B1"/>
    <w:rsid w:val="00416F4B"/>
    <w:rsid w:val="004214ED"/>
    <w:rsid w:val="004277B7"/>
    <w:rsid w:val="00427953"/>
    <w:rsid w:val="00433BAA"/>
    <w:rsid w:val="0044211B"/>
    <w:rsid w:val="004469FD"/>
    <w:rsid w:val="004535B0"/>
    <w:rsid w:val="0045457F"/>
    <w:rsid w:val="00454592"/>
    <w:rsid w:val="004558BE"/>
    <w:rsid w:val="004627AB"/>
    <w:rsid w:val="00463DA9"/>
    <w:rsid w:val="004756F1"/>
    <w:rsid w:val="004761E0"/>
    <w:rsid w:val="00483BE3"/>
    <w:rsid w:val="0048440C"/>
    <w:rsid w:val="00497E78"/>
    <w:rsid w:val="004A116B"/>
    <w:rsid w:val="004A4BF4"/>
    <w:rsid w:val="004B157B"/>
    <w:rsid w:val="004B6B74"/>
    <w:rsid w:val="004C056A"/>
    <w:rsid w:val="004C24B0"/>
    <w:rsid w:val="004C5B44"/>
    <w:rsid w:val="004C75E2"/>
    <w:rsid w:val="004D3829"/>
    <w:rsid w:val="004D3D25"/>
    <w:rsid w:val="004D4CFE"/>
    <w:rsid w:val="004D5C08"/>
    <w:rsid w:val="004D6FBE"/>
    <w:rsid w:val="004E089E"/>
    <w:rsid w:val="004E0920"/>
    <w:rsid w:val="004E743A"/>
    <w:rsid w:val="004F010D"/>
    <w:rsid w:val="004F2F03"/>
    <w:rsid w:val="004F3739"/>
    <w:rsid w:val="005039CB"/>
    <w:rsid w:val="00514F45"/>
    <w:rsid w:val="00514F92"/>
    <w:rsid w:val="005156C0"/>
    <w:rsid w:val="005174C2"/>
    <w:rsid w:val="0052305E"/>
    <w:rsid w:val="00531037"/>
    <w:rsid w:val="005327A2"/>
    <w:rsid w:val="00540A1A"/>
    <w:rsid w:val="00540A49"/>
    <w:rsid w:val="00540E59"/>
    <w:rsid w:val="00542B7A"/>
    <w:rsid w:val="0054597C"/>
    <w:rsid w:val="00547065"/>
    <w:rsid w:val="00551F5B"/>
    <w:rsid w:val="005556CC"/>
    <w:rsid w:val="0057147E"/>
    <w:rsid w:val="00572B58"/>
    <w:rsid w:val="00573A92"/>
    <w:rsid w:val="005740DA"/>
    <w:rsid w:val="005754E6"/>
    <w:rsid w:val="00580B7F"/>
    <w:rsid w:val="00580E7E"/>
    <w:rsid w:val="00585DB6"/>
    <w:rsid w:val="00591F7B"/>
    <w:rsid w:val="005A71C3"/>
    <w:rsid w:val="005B006C"/>
    <w:rsid w:val="005B3B03"/>
    <w:rsid w:val="005B3E79"/>
    <w:rsid w:val="005C1390"/>
    <w:rsid w:val="005C1AC8"/>
    <w:rsid w:val="005D0874"/>
    <w:rsid w:val="005D21AE"/>
    <w:rsid w:val="005D418D"/>
    <w:rsid w:val="005D41A2"/>
    <w:rsid w:val="005D6221"/>
    <w:rsid w:val="005D6BC4"/>
    <w:rsid w:val="005D7297"/>
    <w:rsid w:val="005E0DC0"/>
    <w:rsid w:val="005E256B"/>
    <w:rsid w:val="005E50C0"/>
    <w:rsid w:val="005E5B3C"/>
    <w:rsid w:val="005F0E2E"/>
    <w:rsid w:val="00603324"/>
    <w:rsid w:val="00610DF8"/>
    <w:rsid w:val="00625462"/>
    <w:rsid w:val="006270AC"/>
    <w:rsid w:val="00630053"/>
    <w:rsid w:val="00633FAA"/>
    <w:rsid w:val="00636955"/>
    <w:rsid w:val="00641373"/>
    <w:rsid w:val="00650A13"/>
    <w:rsid w:val="006518EA"/>
    <w:rsid w:val="00653862"/>
    <w:rsid w:val="00655511"/>
    <w:rsid w:val="00655A01"/>
    <w:rsid w:val="00663342"/>
    <w:rsid w:val="00665A68"/>
    <w:rsid w:val="00667B2B"/>
    <w:rsid w:val="00671590"/>
    <w:rsid w:val="00671B21"/>
    <w:rsid w:val="0067401D"/>
    <w:rsid w:val="0067671A"/>
    <w:rsid w:val="00676E83"/>
    <w:rsid w:val="0068716A"/>
    <w:rsid w:val="006948A4"/>
    <w:rsid w:val="006A09FF"/>
    <w:rsid w:val="006A4BC5"/>
    <w:rsid w:val="006B11A1"/>
    <w:rsid w:val="006B209E"/>
    <w:rsid w:val="006B773D"/>
    <w:rsid w:val="006E28EC"/>
    <w:rsid w:val="006E5C33"/>
    <w:rsid w:val="006E7E33"/>
    <w:rsid w:val="006E7E96"/>
    <w:rsid w:val="006F116F"/>
    <w:rsid w:val="007020C1"/>
    <w:rsid w:val="00706012"/>
    <w:rsid w:val="00706579"/>
    <w:rsid w:val="00706892"/>
    <w:rsid w:val="007114F3"/>
    <w:rsid w:val="0071265C"/>
    <w:rsid w:val="007240A8"/>
    <w:rsid w:val="00724BDC"/>
    <w:rsid w:val="0073024B"/>
    <w:rsid w:val="00730318"/>
    <w:rsid w:val="0073124E"/>
    <w:rsid w:val="00736780"/>
    <w:rsid w:val="00741B56"/>
    <w:rsid w:val="00746626"/>
    <w:rsid w:val="0075224E"/>
    <w:rsid w:val="00757403"/>
    <w:rsid w:val="0076462F"/>
    <w:rsid w:val="00764D6E"/>
    <w:rsid w:val="00776047"/>
    <w:rsid w:val="007816B7"/>
    <w:rsid w:val="00793520"/>
    <w:rsid w:val="00795DE3"/>
    <w:rsid w:val="00796F63"/>
    <w:rsid w:val="007A6B1B"/>
    <w:rsid w:val="007A790C"/>
    <w:rsid w:val="007B1B2E"/>
    <w:rsid w:val="007C21F2"/>
    <w:rsid w:val="007C4F18"/>
    <w:rsid w:val="007C708A"/>
    <w:rsid w:val="007D50DE"/>
    <w:rsid w:val="007D55E8"/>
    <w:rsid w:val="007D6117"/>
    <w:rsid w:val="007E1128"/>
    <w:rsid w:val="007E4851"/>
    <w:rsid w:val="007E6733"/>
    <w:rsid w:val="007E6DC0"/>
    <w:rsid w:val="007F4148"/>
    <w:rsid w:val="007F7A33"/>
    <w:rsid w:val="00800BD2"/>
    <w:rsid w:val="00800F4D"/>
    <w:rsid w:val="00803660"/>
    <w:rsid w:val="00814872"/>
    <w:rsid w:val="008234B6"/>
    <w:rsid w:val="00824F50"/>
    <w:rsid w:val="00825B3D"/>
    <w:rsid w:val="00834B55"/>
    <w:rsid w:val="00843E27"/>
    <w:rsid w:val="0084459D"/>
    <w:rsid w:val="00850995"/>
    <w:rsid w:val="008552DA"/>
    <w:rsid w:val="008564FE"/>
    <w:rsid w:val="00861CB4"/>
    <w:rsid w:val="008621AF"/>
    <w:rsid w:val="0087120A"/>
    <w:rsid w:val="008713BB"/>
    <w:rsid w:val="008753CC"/>
    <w:rsid w:val="008811E4"/>
    <w:rsid w:val="0089507B"/>
    <w:rsid w:val="00895743"/>
    <w:rsid w:val="008A1786"/>
    <w:rsid w:val="008A36AA"/>
    <w:rsid w:val="008A4FC2"/>
    <w:rsid w:val="008A5723"/>
    <w:rsid w:val="008A5E07"/>
    <w:rsid w:val="008A61F0"/>
    <w:rsid w:val="008B0D0F"/>
    <w:rsid w:val="008B48E8"/>
    <w:rsid w:val="008B59FD"/>
    <w:rsid w:val="008C3821"/>
    <w:rsid w:val="008C419A"/>
    <w:rsid w:val="008D55FA"/>
    <w:rsid w:val="008E0A7F"/>
    <w:rsid w:val="008E6E65"/>
    <w:rsid w:val="008F01CD"/>
    <w:rsid w:val="008F15BB"/>
    <w:rsid w:val="008F1902"/>
    <w:rsid w:val="008F1B06"/>
    <w:rsid w:val="0090170F"/>
    <w:rsid w:val="00903D19"/>
    <w:rsid w:val="00905F2A"/>
    <w:rsid w:val="00911D9D"/>
    <w:rsid w:val="009149C9"/>
    <w:rsid w:val="00926209"/>
    <w:rsid w:val="00932F98"/>
    <w:rsid w:val="0093522F"/>
    <w:rsid w:val="00937988"/>
    <w:rsid w:val="00937F8E"/>
    <w:rsid w:val="00941FF8"/>
    <w:rsid w:val="00942177"/>
    <w:rsid w:val="009460FC"/>
    <w:rsid w:val="00946C61"/>
    <w:rsid w:val="00946F41"/>
    <w:rsid w:val="0095133A"/>
    <w:rsid w:val="009552F3"/>
    <w:rsid w:val="009565EF"/>
    <w:rsid w:val="00961AAA"/>
    <w:rsid w:val="009625EF"/>
    <w:rsid w:val="0096392E"/>
    <w:rsid w:val="0096451D"/>
    <w:rsid w:val="00966C54"/>
    <w:rsid w:val="009721A3"/>
    <w:rsid w:val="00976985"/>
    <w:rsid w:val="00977D1A"/>
    <w:rsid w:val="00977EC8"/>
    <w:rsid w:val="009805AA"/>
    <w:rsid w:val="00980E95"/>
    <w:rsid w:val="0098333C"/>
    <w:rsid w:val="00997766"/>
    <w:rsid w:val="009A0A1A"/>
    <w:rsid w:val="009A0A4A"/>
    <w:rsid w:val="009A0DC4"/>
    <w:rsid w:val="009A27E9"/>
    <w:rsid w:val="009A28AD"/>
    <w:rsid w:val="009A3D88"/>
    <w:rsid w:val="009A56D7"/>
    <w:rsid w:val="009B0852"/>
    <w:rsid w:val="009B34B3"/>
    <w:rsid w:val="009B51F3"/>
    <w:rsid w:val="009C53F2"/>
    <w:rsid w:val="009D0FAD"/>
    <w:rsid w:val="009D4925"/>
    <w:rsid w:val="009D71C8"/>
    <w:rsid w:val="009E0EDE"/>
    <w:rsid w:val="009E28EF"/>
    <w:rsid w:val="009E737B"/>
    <w:rsid w:val="009F32EA"/>
    <w:rsid w:val="009F494E"/>
    <w:rsid w:val="009F49F0"/>
    <w:rsid w:val="00A001E6"/>
    <w:rsid w:val="00A0318A"/>
    <w:rsid w:val="00A03370"/>
    <w:rsid w:val="00A07A09"/>
    <w:rsid w:val="00A10072"/>
    <w:rsid w:val="00A12494"/>
    <w:rsid w:val="00A137FF"/>
    <w:rsid w:val="00A15CEB"/>
    <w:rsid w:val="00A24693"/>
    <w:rsid w:val="00A251E5"/>
    <w:rsid w:val="00A31ADE"/>
    <w:rsid w:val="00A32CA3"/>
    <w:rsid w:val="00A34FAE"/>
    <w:rsid w:val="00A45C90"/>
    <w:rsid w:val="00A47F16"/>
    <w:rsid w:val="00A50B56"/>
    <w:rsid w:val="00A50F60"/>
    <w:rsid w:val="00A64251"/>
    <w:rsid w:val="00A6430D"/>
    <w:rsid w:val="00A65F1A"/>
    <w:rsid w:val="00A66F4F"/>
    <w:rsid w:val="00A6722B"/>
    <w:rsid w:val="00A67D16"/>
    <w:rsid w:val="00A67F3F"/>
    <w:rsid w:val="00A773A9"/>
    <w:rsid w:val="00A778CE"/>
    <w:rsid w:val="00A81DA7"/>
    <w:rsid w:val="00A90710"/>
    <w:rsid w:val="00A92819"/>
    <w:rsid w:val="00AA0726"/>
    <w:rsid w:val="00AA08C8"/>
    <w:rsid w:val="00AA0E92"/>
    <w:rsid w:val="00AA6BC5"/>
    <w:rsid w:val="00AB2AAC"/>
    <w:rsid w:val="00AB4DFB"/>
    <w:rsid w:val="00AC1569"/>
    <w:rsid w:val="00AC2394"/>
    <w:rsid w:val="00AC3E79"/>
    <w:rsid w:val="00AC4365"/>
    <w:rsid w:val="00AC51B5"/>
    <w:rsid w:val="00AC7F92"/>
    <w:rsid w:val="00AD3D73"/>
    <w:rsid w:val="00AD4928"/>
    <w:rsid w:val="00AD6415"/>
    <w:rsid w:val="00AE2368"/>
    <w:rsid w:val="00AE345A"/>
    <w:rsid w:val="00AE4AAA"/>
    <w:rsid w:val="00AE4F7C"/>
    <w:rsid w:val="00AF030E"/>
    <w:rsid w:val="00B01243"/>
    <w:rsid w:val="00B038F4"/>
    <w:rsid w:val="00B07847"/>
    <w:rsid w:val="00B079E2"/>
    <w:rsid w:val="00B10A46"/>
    <w:rsid w:val="00B2312B"/>
    <w:rsid w:val="00B33E1B"/>
    <w:rsid w:val="00B33EA7"/>
    <w:rsid w:val="00B35816"/>
    <w:rsid w:val="00B54D99"/>
    <w:rsid w:val="00B64A49"/>
    <w:rsid w:val="00B67703"/>
    <w:rsid w:val="00B73BFE"/>
    <w:rsid w:val="00B77E3A"/>
    <w:rsid w:val="00B84C76"/>
    <w:rsid w:val="00B95006"/>
    <w:rsid w:val="00B9625E"/>
    <w:rsid w:val="00BA06A5"/>
    <w:rsid w:val="00BA07B4"/>
    <w:rsid w:val="00BA1BE9"/>
    <w:rsid w:val="00BA4622"/>
    <w:rsid w:val="00BB00C1"/>
    <w:rsid w:val="00BB1EB3"/>
    <w:rsid w:val="00BB25DC"/>
    <w:rsid w:val="00BB6001"/>
    <w:rsid w:val="00BC0265"/>
    <w:rsid w:val="00BC191C"/>
    <w:rsid w:val="00BD62DB"/>
    <w:rsid w:val="00BD77FB"/>
    <w:rsid w:val="00BD7D3E"/>
    <w:rsid w:val="00BE14F2"/>
    <w:rsid w:val="00BE36B6"/>
    <w:rsid w:val="00BF37DD"/>
    <w:rsid w:val="00BF5898"/>
    <w:rsid w:val="00BF5BC1"/>
    <w:rsid w:val="00BF68D0"/>
    <w:rsid w:val="00C0286F"/>
    <w:rsid w:val="00C07B8F"/>
    <w:rsid w:val="00C10358"/>
    <w:rsid w:val="00C126CC"/>
    <w:rsid w:val="00C16BF8"/>
    <w:rsid w:val="00C254FD"/>
    <w:rsid w:val="00C307F6"/>
    <w:rsid w:val="00C362B8"/>
    <w:rsid w:val="00C36D7F"/>
    <w:rsid w:val="00C40E71"/>
    <w:rsid w:val="00C450BB"/>
    <w:rsid w:val="00C47A16"/>
    <w:rsid w:val="00C47E73"/>
    <w:rsid w:val="00C51EA9"/>
    <w:rsid w:val="00C528D9"/>
    <w:rsid w:val="00C56A13"/>
    <w:rsid w:val="00C56BF9"/>
    <w:rsid w:val="00C5775E"/>
    <w:rsid w:val="00C6463A"/>
    <w:rsid w:val="00C668D2"/>
    <w:rsid w:val="00C74799"/>
    <w:rsid w:val="00C77C40"/>
    <w:rsid w:val="00C844EE"/>
    <w:rsid w:val="00C87984"/>
    <w:rsid w:val="00C91B64"/>
    <w:rsid w:val="00C95D68"/>
    <w:rsid w:val="00C9699F"/>
    <w:rsid w:val="00CA14EF"/>
    <w:rsid w:val="00CA222F"/>
    <w:rsid w:val="00CA328C"/>
    <w:rsid w:val="00CB7A38"/>
    <w:rsid w:val="00CC1FD4"/>
    <w:rsid w:val="00CC6740"/>
    <w:rsid w:val="00CD1111"/>
    <w:rsid w:val="00CD2484"/>
    <w:rsid w:val="00CD37F7"/>
    <w:rsid w:val="00CE4639"/>
    <w:rsid w:val="00CE7E31"/>
    <w:rsid w:val="00CF3AD2"/>
    <w:rsid w:val="00CF72BB"/>
    <w:rsid w:val="00D03275"/>
    <w:rsid w:val="00D034A7"/>
    <w:rsid w:val="00D1385C"/>
    <w:rsid w:val="00D16CD0"/>
    <w:rsid w:val="00D23811"/>
    <w:rsid w:val="00D26207"/>
    <w:rsid w:val="00D27537"/>
    <w:rsid w:val="00D34162"/>
    <w:rsid w:val="00D36B5D"/>
    <w:rsid w:val="00D37237"/>
    <w:rsid w:val="00D37734"/>
    <w:rsid w:val="00D411DE"/>
    <w:rsid w:val="00D45E3A"/>
    <w:rsid w:val="00D45E96"/>
    <w:rsid w:val="00D50EB9"/>
    <w:rsid w:val="00D564AC"/>
    <w:rsid w:val="00D61906"/>
    <w:rsid w:val="00D63592"/>
    <w:rsid w:val="00D6722A"/>
    <w:rsid w:val="00D71CCE"/>
    <w:rsid w:val="00D74A52"/>
    <w:rsid w:val="00D76EF8"/>
    <w:rsid w:val="00D9696C"/>
    <w:rsid w:val="00DA41A1"/>
    <w:rsid w:val="00DA7F6D"/>
    <w:rsid w:val="00DB030E"/>
    <w:rsid w:val="00DB05C1"/>
    <w:rsid w:val="00DB297C"/>
    <w:rsid w:val="00DB36F2"/>
    <w:rsid w:val="00DB7BF9"/>
    <w:rsid w:val="00DC29CA"/>
    <w:rsid w:val="00DC4236"/>
    <w:rsid w:val="00DC4796"/>
    <w:rsid w:val="00DC5E1F"/>
    <w:rsid w:val="00DC6136"/>
    <w:rsid w:val="00DC75B2"/>
    <w:rsid w:val="00DD1D34"/>
    <w:rsid w:val="00DD2109"/>
    <w:rsid w:val="00DD651F"/>
    <w:rsid w:val="00DD6AF1"/>
    <w:rsid w:val="00DE6966"/>
    <w:rsid w:val="00E05641"/>
    <w:rsid w:val="00E0709D"/>
    <w:rsid w:val="00E14987"/>
    <w:rsid w:val="00E1784F"/>
    <w:rsid w:val="00E20397"/>
    <w:rsid w:val="00E24CBF"/>
    <w:rsid w:val="00E25921"/>
    <w:rsid w:val="00E27EBA"/>
    <w:rsid w:val="00E35105"/>
    <w:rsid w:val="00E3566B"/>
    <w:rsid w:val="00E3682D"/>
    <w:rsid w:val="00E40E6D"/>
    <w:rsid w:val="00E55309"/>
    <w:rsid w:val="00E60043"/>
    <w:rsid w:val="00E631BF"/>
    <w:rsid w:val="00E66AC3"/>
    <w:rsid w:val="00E67798"/>
    <w:rsid w:val="00E71BD9"/>
    <w:rsid w:val="00E7648B"/>
    <w:rsid w:val="00E7711A"/>
    <w:rsid w:val="00E771BE"/>
    <w:rsid w:val="00E96EEC"/>
    <w:rsid w:val="00E96F05"/>
    <w:rsid w:val="00EA38FD"/>
    <w:rsid w:val="00EA3ECB"/>
    <w:rsid w:val="00EA746A"/>
    <w:rsid w:val="00EA75F0"/>
    <w:rsid w:val="00ED66B7"/>
    <w:rsid w:val="00EE0039"/>
    <w:rsid w:val="00EE0A1D"/>
    <w:rsid w:val="00EE0CA5"/>
    <w:rsid w:val="00EE31CA"/>
    <w:rsid w:val="00EE504C"/>
    <w:rsid w:val="00EE5C39"/>
    <w:rsid w:val="00F00752"/>
    <w:rsid w:val="00F05811"/>
    <w:rsid w:val="00F07AA4"/>
    <w:rsid w:val="00F15930"/>
    <w:rsid w:val="00F219D7"/>
    <w:rsid w:val="00F23459"/>
    <w:rsid w:val="00F30045"/>
    <w:rsid w:val="00F31872"/>
    <w:rsid w:val="00F33B89"/>
    <w:rsid w:val="00F44F6D"/>
    <w:rsid w:val="00F53CA1"/>
    <w:rsid w:val="00F5442E"/>
    <w:rsid w:val="00F56A8B"/>
    <w:rsid w:val="00F601B2"/>
    <w:rsid w:val="00F61ACC"/>
    <w:rsid w:val="00F628FA"/>
    <w:rsid w:val="00F62BB7"/>
    <w:rsid w:val="00F63FD2"/>
    <w:rsid w:val="00F67E52"/>
    <w:rsid w:val="00F7087D"/>
    <w:rsid w:val="00F71724"/>
    <w:rsid w:val="00F72597"/>
    <w:rsid w:val="00F8204B"/>
    <w:rsid w:val="00F8573E"/>
    <w:rsid w:val="00F94E70"/>
    <w:rsid w:val="00FA726D"/>
    <w:rsid w:val="00FB0EAF"/>
    <w:rsid w:val="00FB2E4F"/>
    <w:rsid w:val="00FB47DB"/>
    <w:rsid w:val="00FD0FC2"/>
    <w:rsid w:val="00FD1AA0"/>
    <w:rsid w:val="00FD248E"/>
    <w:rsid w:val="00FD7126"/>
    <w:rsid w:val="00FD7D41"/>
    <w:rsid w:val="00FE6144"/>
    <w:rsid w:val="00FF260D"/>
    <w:rsid w:val="00FF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C3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2C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2112C4"/>
    <w:rPr>
      <w:color w:val="0000FF"/>
      <w:u w:val="single"/>
    </w:rPr>
  </w:style>
  <w:style w:type="paragraph" w:styleId="BalloonText">
    <w:name w:val="Balloon Text"/>
    <w:basedOn w:val="Normal"/>
    <w:semiHidden/>
    <w:rsid w:val="00976985"/>
    <w:rPr>
      <w:rFonts w:ascii="Tahoma" w:hAnsi="Tahoma" w:cs="Tahoma"/>
      <w:sz w:val="16"/>
      <w:szCs w:val="16"/>
    </w:rPr>
  </w:style>
  <w:style w:type="paragraph" w:styleId="Header">
    <w:name w:val="header"/>
    <w:basedOn w:val="Normal"/>
    <w:link w:val="HeaderChar"/>
    <w:uiPriority w:val="99"/>
    <w:rsid w:val="004F2F03"/>
    <w:pPr>
      <w:tabs>
        <w:tab w:val="center" w:pos="4320"/>
        <w:tab w:val="right" w:pos="8640"/>
      </w:tabs>
    </w:pPr>
  </w:style>
  <w:style w:type="paragraph" w:styleId="Footer">
    <w:name w:val="footer"/>
    <w:basedOn w:val="Normal"/>
    <w:link w:val="FooterChar"/>
    <w:uiPriority w:val="99"/>
    <w:rsid w:val="004F2F03"/>
    <w:pPr>
      <w:tabs>
        <w:tab w:val="center" w:pos="4320"/>
        <w:tab w:val="right" w:pos="8640"/>
      </w:tabs>
    </w:pPr>
  </w:style>
  <w:style w:type="character" w:styleId="FootnoteReference">
    <w:name w:val="footnote reference"/>
    <w:uiPriority w:val="99"/>
    <w:semiHidden/>
    <w:rsid w:val="00A34FAE"/>
  </w:style>
  <w:style w:type="character" w:styleId="PageNumber">
    <w:name w:val="page number"/>
    <w:basedOn w:val="DefaultParagraphFont"/>
    <w:rsid w:val="00A34FAE"/>
  </w:style>
  <w:style w:type="paragraph" w:styleId="BodyText2">
    <w:name w:val="Body Text 2"/>
    <w:basedOn w:val="Normal"/>
    <w:rsid w:val="00BB600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Pr>
      <w:rFonts w:ascii="Times New Roman" w:hAnsi="Times New Roman"/>
      <w:b/>
      <w:bCs/>
      <w:sz w:val="20"/>
      <w:szCs w:val="20"/>
    </w:rPr>
  </w:style>
  <w:style w:type="paragraph" w:styleId="HTMLPreformatted">
    <w:name w:val="HTML Preformatted"/>
    <w:basedOn w:val="Normal"/>
    <w:link w:val="HTMLPreformattedChar"/>
    <w:uiPriority w:val="99"/>
    <w:rsid w:val="00E35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CommentReference">
    <w:name w:val="annotation reference"/>
    <w:semiHidden/>
    <w:rsid w:val="00551F5B"/>
    <w:rPr>
      <w:sz w:val="16"/>
      <w:szCs w:val="16"/>
    </w:rPr>
  </w:style>
  <w:style w:type="paragraph" w:styleId="CommentText">
    <w:name w:val="annotation text"/>
    <w:basedOn w:val="Normal"/>
    <w:link w:val="CommentTextChar"/>
    <w:semiHidden/>
    <w:rsid w:val="00551F5B"/>
    <w:pPr>
      <w:widowControl/>
      <w:autoSpaceDE/>
      <w:autoSpaceDN/>
      <w:adjustRightInd/>
    </w:pPr>
    <w:rPr>
      <w:rFonts w:ascii="Times New Roman" w:hAnsi="Times New Roman"/>
      <w:sz w:val="20"/>
      <w:szCs w:val="20"/>
    </w:rPr>
  </w:style>
  <w:style w:type="character" w:customStyle="1" w:styleId="CommentTextChar">
    <w:name w:val="Comment Text Char"/>
    <w:link w:val="CommentText"/>
    <w:semiHidden/>
    <w:rsid w:val="00551F5B"/>
    <w:rPr>
      <w:lang w:val="en-US" w:eastAsia="en-US" w:bidi="ar-SA"/>
    </w:rPr>
  </w:style>
  <w:style w:type="paragraph" w:styleId="CommentSubject">
    <w:name w:val="annotation subject"/>
    <w:basedOn w:val="CommentText"/>
    <w:next w:val="CommentText"/>
    <w:link w:val="CommentSubjectChar"/>
    <w:rsid w:val="00665A68"/>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665A68"/>
    <w:rPr>
      <w:rFonts w:ascii="Courier" w:hAnsi="Courier"/>
      <w:b/>
      <w:bCs/>
      <w:lang w:val="en-US" w:eastAsia="en-US" w:bidi="ar-SA"/>
    </w:rPr>
  </w:style>
  <w:style w:type="character" w:styleId="Strong">
    <w:name w:val="Strong"/>
    <w:uiPriority w:val="22"/>
    <w:qFormat/>
    <w:rsid w:val="00A001E6"/>
    <w:rPr>
      <w:b/>
      <w:bCs/>
    </w:rPr>
  </w:style>
  <w:style w:type="paragraph" w:customStyle="1" w:styleId="standard">
    <w:name w:val="standard"/>
    <w:basedOn w:val="Normal"/>
    <w:rsid w:val="00A001E6"/>
    <w:pPr>
      <w:widowControl/>
      <w:autoSpaceDE/>
      <w:autoSpaceDN/>
      <w:adjustRightInd/>
      <w:spacing w:after="150"/>
    </w:pPr>
    <w:rPr>
      <w:rFonts w:ascii="Times New Roman" w:hAnsi="Times New Roman"/>
      <w:color w:val="757575"/>
      <w:sz w:val="18"/>
      <w:szCs w:val="18"/>
    </w:rPr>
  </w:style>
  <w:style w:type="character" w:styleId="Hyperlink">
    <w:name w:val="Hyperlink"/>
    <w:uiPriority w:val="99"/>
    <w:unhideWhenUsed/>
    <w:rsid w:val="003E4F83"/>
    <w:rPr>
      <w:strike w:val="0"/>
      <w:dstrike w:val="0"/>
      <w:color w:val="003399"/>
      <w:u w:val="single"/>
      <w:effect w:val="none"/>
    </w:rPr>
  </w:style>
  <w:style w:type="paragraph" w:styleId="NormalWeb">
    <w:name w:val="Normal (Web)"/>
    <w:basedOn w:val="Normal"/>
    <w:uiPriority w:val="99"/>
    <w:unhideWhenUsed/>
    <w:rsid w:val="003E4F83"/>
    <w:pPr>
      <w:widowControl/>
      <w:autoSpaceDE/>
      <w:autoSpaceDN/>
      <w:adjustRightInd/>
      <w:spacing w:after="150"/>
    </w:pPr>
    <w:rPr>
      <w:rFonts w:ascii="Times New Roman" w:hAnsi="Times New Roman"/>
    </w:rPr>
  </w:style>
  <w:style w:type="character" w:styleId="Emphasis">
    <w:name w:val="Emphasis"/>
    <w:uiPriority w:val="20"/>
    <w:qFormat/>
    <w:rsid w:val="00B54D99"/>
    <w:rPr>
      <w:i/>
      <w:iCs/>
    </w:rPr>
  </w:style>
  <w:style w:type="character" w:customStyle="1" w:styleId="FooterChar">
    <w:name w:val="Footer Char"/>
    <w:link w:val="Footer"/>
    <w:uiPriority w:val="99"/>
    <w:rsid w:val="00895743"/>
    <w:rPr>
      <w:rFonts w:ascii="Courier" w:hAnsi="Courier"/>
      <w:sz w:val="24"/>
      <w:szCs w:val="24"/>
    </w:rPr>
  </w:style>
  <w:style w:type="character" w:customStyle="1" w:styleId="HeaderChar">
    <w:name w:val="Header Char"/>
    <w:link w:val="Header"/>
    <w:uiPriority w:val="99"/>
    <w:rsid w:val="007D6117"/>
    <w:rPr>
      <w:rFonts w:ascii="Courier" w:hAnsi="Courier"/>
      <w:sz w:val="24"/>
      <w:szCs w:val="24"/>
    </w:rPr>
  </w:style>
  <w:style w:type="paragraph" w:styleId="ListParagraph">
    <w:name w:val="List Paragraph"/>
    <w:basedOn w:val="Normal"/>
    <w:uiPriority w:val="99"/>
    <w:qFormat/>
    <w:rsid w:val="00BA07B4"/>
    <w:pPr>
      <w:widowControl/>
      <w:autoSpaceDE/>
      <w:autoSpaceDN/>
      <w:adjustRightInd/>
      <w:ind w:left="720"/>
      <w:contextualSpacing/>
    </w:pPr>
    <w:rPr>
      <w:rFonts w:ascii="Times New Roman" w:hAnsi="Times New Roman"/>
    </w:rPr>
  </w:style>
  <w:style w:type="paragraph" w:styleId="FootnoteText">
    <w:name w:val="footnote text"/>
    <w:basedOn w:val="Normal"/>
    <w:link w:val="FootnoteTextChar"/>
    <w:uiPriority w:val="99"/>
    <w:unhideWhenUsed/>
    <w:rsid w:val="004535B0"/>
    <w:pPr>
      <w:widowControl/>
      <w:adjustRightInd/>
    </w:pPr>
    <w:rPr>
      <w:rFonts w:eastAsiaTheme="minorHAnsi"/>
      <w:sz w:val="20"/>
      <w:szCs w:val="20"/>
    </w:rPr>
  </w:style>
  <w:style w:type="character" w:customStyle="1" w:styleId="FootnoteTextChar">
    <w:name w:val="Footnote Text Char"/>
    <w:basedOn w:val="DefaultParagraphFont"/>
    <w:link w:val="FootnoteText"/>
    <w:uiPriority w:val="99"/>
    <w:rsid w:val="004535B0"/>
    <w:rPr>
      <w:rFonts w:ascii="Courier" w:eastAsiaTheme="minorHAnsi" w:hAnsi="Courier"/>
    </w:rPr>
  </w:style>
  <w:style w:type="character" w:styleId="FollowedHyperlink">
    <w:name w:val="FollowedHyperlink"/>
    <w:basedOn w:val="DefaultParagraphFont"/>
    <w:rsid w:val="000B5001"/>
    <w:rPr>
      <w:color w:val="800080" w:themeColor="followedHyperlink"/>
      <w:u w:val="single"/>
    </w:rPr>
  </w:style>
  <w:style w:type="paragraph" w:customStyle="1" w:styleId="PreambleCaptions-DatesAddresses">
    <w:name w:val="Preamble Captions-Dates Addresses"/>
    <w:basedOn w:val="Normal"/>
    <w:rsid w:val="00531037"/>
    <w:pPr>
      <w:widowControl/>
      <w:autoSpaceDE/>
      <w:autoSpaceDN/>
      <w:adjustRightInd/>
      <w:spacing w:line="480" w:lineRule="auto"/>
    </w:pPr>
    <w:rPr>
      <w:rFonts w:ascii="Times New Roman" w:hAnsi="Times New Roman"/>
      <w:szCs w:val="20"/>
    </w:rPr>
  </w:style>
  <w:style w:type="character" w:customStyle="1" w:styleId="HTMLPreformattedChar">
    <w:name w:val="HTML Preformatted Char"/>
    <w:link w:val="HTMLPreformatted"/>
    <w:rsid w:val="00531037"/>
    <w:rPr>
      <w:rFonts w:ascii="Courier New" w:hAnsi="Courier New" w:cs="Courier New"/>
    </w:rPr>
  </w:style>
  <w:style w:type="paragraph" w:styleId="EndnoteText">
    <w:name w:val="endnote text"/>
    <w:basedOn w:val="Normal"/>
    <w:link w:val="EndnoteTextChar"/>
    <w:rsid w:val="00531037"/>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rsid w:val="00531037"/>
  </w:style>
  <w:style w:type="character" w:customStyle="1" w:styleId="blueten1">
    <w:name w:val="blueten1"/>
    <w:basedOn w:val="DefaultParagraphFont"/>
    <w:rsid w:val="007F41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2C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2112C4"/>
    <w:rPr>
      <w:color w:val="0000FF"/>
      <w:u w:val="single"/>
    </w:rPr>
  </w:style>
  <w:style w:type="paragraph" w:styleId="BalloonText">
    <w:name w:val="Balloon Text"/>
    <w:basedOn w:val="Normal"/>
    <w:semiHidden/>
    <w:rsid w:val="00976985"/>
    <w:rPr>
      <w:rFonts w:ascii="Tahoma" w:hAnsi="Tahoma" w:cs="Tahoma"/>
      <w:sz w:val="16"/>
      <w:szCs w:val="16"/>
    </w:rPr>
  </w:style>
  <w:style w:type="paragraph" w:styleId="Header">
    <w:name w:val="header"/>
    <w:basedOn w:val="Normal"/>
    <w:link w:val="HeaderChar"/>
    <w:uiPriority w:val="99"/>
    <w:rsid w:val="004F2F03"/>
    <w:pPr>
      <w:tabs>
        <w:tab w:val="center" w:pos="4320"/>
        <w:tab w:val="right" w:pos="8640"/>
      </w:tabs>
    </w:pPr>
  </w:style>
  <w:style w:type="paragraph" w:styleId="Footer">
    <w:name w:val="footer"/>
    <w:basedOn w:val="Normal"/>
    <w:link w:val="FooterChar"/>
    <w:uiPriority w:val="99"/>
    <w:rsid w:val="004F2F03"/>
    <w:pPr>
      <w:tabs>
        <w:tab w:val="center" w:pos="4320"/>
        <w:tab w:val="right" w:pos="8640"/>
      </w:tabs>
    </w:pPr>
  </w:style>
  <w:style w:type="character" w:styleId="FootnoteReference">
    <w:name w:val="footnote reference"/>
    <w:uiPriority w:val="99"/>
    <w:semiHidden/>
    <w:rsid w:val="00A34FAE"/>
  </w:style>
  <w:style w:type="character" w:styleId="PageNumber">
    <w:name w:val="page number"/>
    <w:basedOn w:val="DefaultParagraphFont"/>
    <w:rsid w:val="00A34FAE"/>
  </w:style>
  <w:style w:type="paragraph" w:styleId="BodyText2">
    <w:name w:val="Body Text 2"/>
    <w:basedOn w:val="Normal"/>
    <w:rsid w:val="00BB600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Pr>
      <w:rFonts w:ascii="Times New Roman" w:hAnsi="Times New Roman"/>
      <w:b/>
      <w:bCs/>
      <w:sz w:val="20"/>
      <w:szCs w:val="20"/>
    </w:rPr>
  </w:style>
  <w:style w:type="paragraph" w:styleId="HTMLPreformatted">
    <w:name w:val="HTML Preformatted"/>
    <w:basedOn w:val="Normal"/>
    <w:link w:val="HTMLPreformattedChar"/>
    <w:uiPriority w:val="99"/>
    <w:rsid w:val="00E35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CommentReference">
    <w:name w:val="annotation reference"/>
    <w:semiHidden/>
    <w:rsid w:val="00551F5B"/>
    <w:rPr>
      <w:sz w:val="16"/>
      <w:szCs w:val="16"/>
    </w:rPr>
  </w:style>
  <w:style w:type="paragraph" w:styleId="CommentText">
    <w:name w:val="annotation text"/>
    <w:basedOn w:val="Normal"/>
    <w:link w:val="CommentTextChar"/>
    <w:semiHidden/>
    <w:rsid w:val="00551F5B"/>
    <w:pPr>
      <w:widowControl/>
      <w:autoSpaceDE/>
      <w:autoSpaceDN/>
      <w:adjustRightInd/>
    </w:pPr>
    <w:rPr>
      <w:rFonts w:ascii="Times New Roman" w:hAnsi="Times New Roman"/>
      <w:sz w:val="20"/>
      <w:szCs w:val="20"/>
    </w:rPr>
  </w:style>
  <w:style w:type="character" w:customStyle="1" w:styleId="CommentTextChar">
    <w:name w:val="Comment Text Char"/>
    <w:link w:val="CommentText"/>
    <w:semiHidden/>
    <w:rsid w:val="00551F5B"/>
    <w:rPr>
      <w:lang w:val="en-US" w:eastAsia="en-US" w:bidi="ar-SA"/>
    </w:rPr>
  </w:style>
  <w:style w:type="paragraph" w:styleId="CommentSubject">
    <w:name w:val="annotation subject"/>
    <w:basedOn w:val="CommentText"/>
    <w:next w:val="CommentText"/>
    <w:link w:val="CommentSubjectChar"/>
    <w:rsid w:val="00665A68"/>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665A68"/>
    <w:rPr>
      <w:rFonts w:ascii="Courier" w:hAnsi="Courier"/>
      <w:b/>
      <w:bCs/>
      <w:lang w:val="en-US" w:eastAsia="en-US" w:bidi="ar-SA"/>
    </w:rPr>
  </w:style>
  <w:style w:type="character" w:styleId="Strong">
    <w:name w:val="Strong"/>
    <w:uiPriority w:val="22"/>
    <w:qFormat/>
    <w:rsid w:val="00A001E6"/>
    <w:rPr>
      <w:b/>
      <w:bCs/>
    </w:rPr>
  </w:style>
  <w:style w:type="paragraph" w:customStyle="1" w:styleId="standard">
    <w:name w:val="standard"/>
    <w:basedOn w:val="Normal"/>
    <w:rsid w:val="00A001E6"/>
    <w:pPr>
      <w:widowControl/>
      <w:autoSpaceDE/>
      <w:autoSpaceDN/>
      <w:adjustRightInd/>
      <w:spacing w:after="150"/>
    </w:pPr>
    <w:rPr>
      <w:rFonts w:ascii="Times New Roman" w:hAnsi="Times New Roman"/>
      <w:color w:val="757575"/>
      <w:sz w:val="18"/>
      <w:szCs w:val="18"/>
    </w:rPr>
  </w:style>
  <w:style w:type="character" w:styleId="Hyperlink">
    <w:name w:val="Hyperlink"/>
    <w:uiPriority w:val="99"/>
    <w:unhideWhenUsed/>
    <w:rsid w:val="003E4F83"/>
    <w:rPr>
      <w:strike w:val="0"/>
      <w:dstrike w:val="0"/>
      <w:color w:val="003399"/>
      <w:u w:val="single"/>
      <w:effect w:val="none"/>
    </w:rPr>
  </w:style>
  <w:style w:type="paragraph" w:styleId="NormalWeb">
    <w:name w:val="Normal (Web)"/>
    <w:basedOn w:val="Normal"/>
    <w:uiPriority w:val="99"/>
    <w:unhideWhenUsed/>
    <w:rsid w:val="003E4F83"/>
    <w:pPr>
      <w:widowControl/>
      <w:autoSpaceDE/>
      <w:autoSpaceDN/>
      <w:adjustRightInd/>
      <w:spacing w:after="150"/>
    </w:pPr>
    <w:rPr>
      <w:rFonts w:ascii="Times New Roman" w:hAnsi="Times New Roman"/>
    </w:rPr>
  </w:style>
  <w:style w:type="character" w:styleId="Emphasis">
    <w:name w:val="Emphasis"/>
    <w:uiPriority w:val="20"/>
    <w:qFormat/>
    <w:rsid w:val="00B54D99"/>
    <w:rPr>
      <w:i/>
      <w:iCs/>
    </w:rPr>
  </w:style>
  <w:style w:type="character" w:customStyle="1" w:styleId="FooterChar">
    <w:name w:val="Footer Char"/>
    <w:link w:val="Footer"/>
    <w:uiPriority w:val="99"/>
    <w:rsid w:val="00895743"/>
    <w:rPr>
      <w:rFonts w:ascii="Courier" w:hAnsi="Courier"/>
      <w:sz w:val="24"/>
      <w:szCs w:val="24"/>
    </w:rPr>
  </w:style>
  <w:style w:type="character" w:customStyle="1" w:styleId="HeaderChar">
    <w:name w:val="Header Char"/>
    <w:link w:val="Header"/>
    <w:uiPriority w:val="99"/>
    <w:rsid w:val="007D6117"/>
    <w:rPr>
      <w:rFonts w:ascii="Courier" w:hAnsi="Courier"/>
      <w:sz w:val="24"/>
      <w:szCs w:val="24"/>
    </w:rPr>
  </w:style>
  <w:style w:type="paragraph" w:styleId="ListParagraph">
    <w:name w:val="List Paragraph"/>
    <w:basedOn w:val="Normal"/>
    <w:uiPriority w:val="99"/>
    <w:qFormat/>
    <w:rsid w:val="00BA07B4"/>
    <w:pPr>
      <w:widowControl/>
      <w:autoSpaceDE/>
      <w:autoSpaceDN/>
      <w:adjustRightInd/>
      <w:ind w:left="720"/>
      <w:contextualSpacing/>
    </w:pPr>
    <w:rPr>
      <w:rFonts w:ascii="Times New Roman" w:hAnsi="Times New Roman"/>
    </w:rPr>
  </w:style>
  <w:style w:type="paragraph" w:styleId="FootnoteText">
    <w:name w:val="footnote text"/>
    <w:basedOn w:val="Normal"/>
    <w:link w:val="FootnoteTextChar"/>
    <w:uiPriority w:val="99"/>
    <w:unhideWhenUsed/>
    <w:rsid w:val="004535B0"/>
    <w:pPr>
      <w:widowControl/>
      <w:adjustRightInd/>
    </w:pPr>
    <w:rPr>
      <w:rFonts w:eastAsiaTheme="minorHAnsi"/>
      <w:sz w:val="20"/>
      <w:szCs w:val="20"/>
    </w:rPr>
  </w:style>
  <w:style w:type="character" w:customStyle="1" w:styleId="FootnoteTextChar">
    <w:name w:val="Footnote Text Char"/>
    <w:basedOn w:val="DefaultParagraphFont"/>
    <w:link w:val="FootnoteText"/>
    <w:uiPriority w:val="99"/>
    <w:rsid w:val="004535B0"/>
    <w:rPr>
      <w:rFonts w:ascii="Courier" w:eastAsiaTheme="minorHAnsi" w:hAnsi="Courier"/>
    </w:rPr>
  </w:style>
  <w:style w:type="character" w:styleId="FollowedHyperlink">
    <w:name w:val="FollowedHyperlink"/>
    <w:basedOn w:val="DefaultParagraphFont"/>
    <w:rsid w:val="000B5001"/>
    <w:rPr>
      <w:color w:val="800080" w:themeColor="followedHyperlink"/>
      <w:u w:val="single"/>
    </w:rPr>
  </w:style>
  <w:style w:type="paragraph" w:customStyle="1" w:styleId="PreambleCaptions-DatesAddresses">
    <w:name w:val="Preamble Captions-Dates Addresses"/>
    <w:basedOn w:val="Normal"/>
    <w:rsid w:val="00531037"/>
    <w:pPr>
      <w:widowControl/>
      <w:autoSpaceDE/>
      <w:autoSpaceDN/>
      <w:adjustRightInd/>
      <w:spacing w:line="480" w:lineRule="auto"/>
    </w:pPr>
    <w:rPr>
      <w:rFonts w:ascii="Times New Roman" w:hAnsi="Times New Roman"/>
      <w:szCs w:val="20"/>
    </w:rPr>
  </w:style>
  <w:style w:type="character" w:customStyle="1" w:styleId="HTMLPreformattedChar">
    <w:name w:val="HTML Preformatted Char"/>
    <w:link w:val="HTMLPreformatted"/>
    <w:rsid w:val="00531037"/>
    <w:rPr>
      <w:rFonts w:ascii="Courier New" w:hAnsi="Courier New" w:cs="Courier New"/>
    </w:rPr>
  </w:style>
  <w:style w:type="paragraph" w:styleId="EndnoteText">
    <w:name w:val="endnote text"/>
    <w:basedOn w:val="Normal"/>
    <w:link w:val="EndnoteTextChar"/>
    <w:rsid w:val="00531037"/>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rsid w:val="00531037"/>
  </w:style>
  <w:style w:type="character" w:customStyle="1" w:styleId="blueten1">
    <w:name w:val="blueten1"/>
    <w:basedOn w:val="DefaultParagraphFont"/>
    <w:rsid w:val="007F4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0283">
      <w:bodyDiv w:val="1"/>
      <w:marLeft w:val="0"/>
      <w:marRight w:val="0"/>
      <w:marTop w:val="0"/>
      <w:marBottom w:val="0"/>
      <w:divBdr>
        <w:top w:val="none" w:sz="0" w:space="0" w:color="auto"/>
        <w:left w:val="none" w:sz="0" w:space="0" w:color="auto"/>
        <w:bottom w:val="none" w:sz="0" w:space="0" w:color="auto"/>
        <w:right w:val="none" w:sz="0" w:space="0" w:color="auto"/>
      </w:divBdr>
    </w:div>
    <w:div w:id="66460833">
      <w:bodyDiv w:val="1"/>
      <w:marLeft w:val="0"/>
      <w:marRight w:val="0"/>
      <w:marTop w:val="0"/>
      <w:marBottom w:val="0"/>
      <w:divBdr>
        <w:top w:val="none" w:sz="0" w:space="0" w:color="auto"/>
        <w:left w:val="none" w:sz="0" w:space="0" w:color="auto"/>
        <w:bottom w:val="none" w:sz="0" w:space="0" w:color="auto"/>
        <w:right w:val="none" w:sz="0" w:space="0" w:color="auto"/>
      </w:divBdr>
      <w:divsChild>
        <w:div w:id="958684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587614">
      <w:bodyDiv w:val="1"/>
      <w:marLeft w:val="0"/>
      <w:marRight w:val="0"/>
      <w:marTop w:val="0"/>
      <w:marBottom w:val="0"/>
      <w:divBdr>
        <w:top w:val="none" w:sz="0" w:space="0" w:color="auto"/>
        <w:left w:val="none" w:sz="0" w:space="0" w:color="auto"/>
        <w:bottom w:val="none" w:sz="0" w:space="0" w:color="auto"/>
        <w:right w:val="none" w:sz="0" w:space="0" w:color="auto"/>
      </w:divBdr>
    </w:div>
    <w:div w:id="164981862">
      <w:bodyDiv w:val="1"/>
      <w:marLeft w:val="0"/>
      <w:marRight w:val="0"/>
      <w:marTop w:val="0"/>
      <w:marBottom w:val="0"/>
      <w:divBdr>
        <w:top w:val="none" w:sz="0" w:space="0" w:color="auto"/>
        <w:left w:val="none" w:sz="0" w:space="0" w:color="auto"/>
        <w:bottom w:val="none" w:sz="0" w:space="0" w:color="auto"/>
        <w:right w:val="none" w:sz="0" w:space="0" w:color="auto"/>
      </w:divBdr>
    </w:div>
    <w:div w:id="230698821">
      <w:bodyDiv w:val="1"/>
      <w:marLeft w:val="0"/>
      <w:marRight w:val="0"/>
      <w:marTop w:val="0"/>
      <w:marBottom w:val="0"/>
      <w:divBdr>
        <w:top w:val="none" w:sz="0" w:space="0" w:color="auto"/>
        <w:left w:val="none" w:sz="0" w:space="0" w:color="auto"/>
        <w:bottom w:val="none" w:sz="0" w:space="0" w:color="auto"/>
        <w:right w:val="none" w:sz="0" w:space="0" w:color="auto"/>
      </w:divBdr>
    </w:div>
    <w:div w:id="389882835">
      <w:bodyDiv w:val="1"/>
      <w:marLeft w:val="0"/>
      <w:marRight w:val="0"/>
      <w:marTop w:val="0"/>
      <w:marBottom w:val="0"/>
      <w:divBdr>
        <w:top w:val="none" w:sz="0" w:space="0" w:color="auto"/>
        <w:left w:val="none" w:sz="0" w:space="0" w:color="auto"/>
        <w:bottom w:val="none" w:sz="0" w:space="0" w:color="auto"/>
        <w:right w:val="none" w:sz="0" w:space="0" w:color="auto"/>
      </w:divBdr>
    </w:div>
    <w:div w:id="411241411">
      <w:bodyDiv w:val="1"/>
      <w:marLeft w:val="0"/>
      <w:marRight w:val="0"/>
      <w:marTop w:val="0"/>
      <w:marBottom w:val="0"/>
      <w:divBdr>
        <w:top w:val="none" w:sz="0" w:space="0" w:color="auto"/>
        <w:left w:val="none" w:sz="0" w:space="0" w:color="auto"/>
        <w:bottom w:val="none" w:sz="0" w:space="0" w:color="auto"/>
        <w:right w:val="none" w:sz="0" w:space="0" w:color="auto"/>
      </w:divBdr>
    </w:div>
    <w:div w:id="793525142">
      <w:bodyDiv w:val="1"/>
      <w:marLeft w:val="0"/>
      <w:marRight w:val="0"/>
      <w:marTop w:val="0"/>
      <w:marBottom w:val="0"/>
      <w:divBdr>
        <w:top w:val="none" w:sz="0" w:space="0" w:color="auto"/>
        <w:left w:val="none" w:sz="0" w:space="0" w:color="auto"/>
        <w:bottom w:val="none" w:sz="0" w:space="0" w:color="auto"/>
        <w:right w:val="none" w:sz="0" w:space="0" w:color="auto"/>
      </w:divBdr>
    </w:div>
    <w:div w:id="812023655">
      <w:bodyDiv w:val="1"/>
      <w:marLeft w:val="0"/>
      <w:marRight w:val="0"/>
      <w:marTop w:val="0"/>
      <w:marBottom w:val="0"/>
      <w:divBdr>
        <w:top w:val="none" w:sz="0" w:space="0" w:color="auto"/>
        <w:left w:val="none" w:sz="0" w:space="0" w:color="auto"/>
        <w:bottom w:val="none" w:sz="0" w:space="0" w:color="auto"/>
        <w:right w:val="none" w:sz="0" w:space="0" w:color="auto"/>
      </w:divBdr>
      <w:divsChild>
        <w:div w:id="16778769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25707710">
      <w:bodyDiv w:val="1"/>
      <w:marLeft w:val="0"/>
      <w:marRight w:val="0"/>
      <w:marTop w:val="0"/>
      <w:marBottom w:val="0"/>
      <w:divBdr>
        <w:top w:val="none" w:sz="0" w:space="0" w:color="auto"/>
        <w:left w:val="none" w:sz="0" w:space="0" w:color="auto"/>
        <w:bottom w:val="none" w:sz="0" w:space="0" w:color="auto"/>
        <w:right w:val="none" w:sz="0" w:space="0" w:color="auto"/>
      </w:divBdr>
    </w:div>
    <w:div w:id="1052461163">
      <w:bodyDiv w:val="1"/>
      <w:marLeft w:val="0"/>
      <w:marRight w:val="0"/>
      <w:marTop w:val="0"/>
      <w:marBottom w:val="0"/>
      <w:divBdr>
        <w:top w:val="none" w:sz="0" w:space="0" w:color="auto"/>
        <w:left w:val="none" w:sz="0" w:space="0" w:color="auto"/>
        <w:bottom w:val="none" w:sz="0" w:space="0" w:color="auto"/>
        <w:right w:val="none" w:sz="0" w:space="0" w:color="auto"/>
      </w:divBdr>
      <w:divsChild>
        <w:div w:id="1240749641">
          <w:marLeft w:val="0"/>
          <w:marRight w:val="0"/>
          <w:marTop w:val="0"/>
          <w:marBottom w:val="0"/>
          <w:divBdr>
            <w:top w:val="single" w:sz="2" w:space="0" w:color="333333"/>
            <w:left w:val="single" w:sz="6" w:space="0" w:color="333333"/>
            <w:bottom w:val="single" w:sz="2" w:space="0" w:color="333333"/>
            <w:right w:val="single" w:sz="6" w:space="0" w:color="333333"/>
          </w:divBdr>
          <w:divsChild>
            <w:div w:id="1220243325">
              <w:marLeft w:val="0"/>
              <w:marRight w:val="0"/>
              <w:marTop w:val="0"/>
              <w:marBottom w:val="0"/>
              <w:divBdr>
                <w:top w:val="none" w:sz="0" w:space="0" w:color="auto"/>
                <w:left w:val="none" w:sz="0" w:space="0" w:color="auto"/>
                <w:bottom w:val="none" w:sz="0" w:space="0" w:color="auto"/>
                <w:right w:val="none" w:sz="0" w:space="0" w:color="auto"/>
              </w:divBdr>
              <w:divsChild>
                <w:div w:id="495387153">
                  <w:marLeft w:val="0"/>
                  <w:marRight w:val="0"/>
                  <w:marTop w:val="0"/>
                  <w:marBottom w:val="150"/>
                  <w:divBdr>
                    <w:top w:val="none" w:sz="0" w:space="0" w:color="auto"/>
                    <w:left w:val="none" w:sz="0" w:space="0" w:color="auto"/>
                    <w:bottom w:val="none" w:sz="0" w:space="0" w:color="auto"/>
                    <w:right w:val="none" w:sz="0" w:space="0" w:color="auto"/>
                  </w:divBdr>
                  <w:divsChild>
                    <w:div w:id="2015301971">
                      <w:marLeft w:val="0"/>
                      <w:marRight w:val="0"/>
                      <w:marTop w:val="0"/>
                      <w:marBottom w:val="0"/>
                      <w:divBdr>
                        <w:top w:val="none" w:sz="0" w:space="0" w:color="auto"/>
                        <w:left w:val="none" w:sz="0" w:space="0" w:color="auto"/>
                        <w:bottom w:val="none" w:sz="0" w:space="0" w:color="auto"/>
                        <w:right w:val="none" w:sz="0" w:space="0" w:color="auto"/>
                      </w:divBdr>
                      <w:divsChild>
                        <w:div w:id="180557945">
                          <w:marLeft w:val="0"/>
                          <w:marRight w:val="0"/>
                          <w:marTop w:val="0"/>
                          <w:marBottom w:val="30"/>
                          <w:divBdr>
                            <w:top w:val="none" w:sz="0" w:space="0" w:color="auto"/>
                            <w:left w:val="none" w:sz="0" w:space="0" w:color="auto"/>
                            <w:bottom w:val="none" w:sz="0" w:space="0" w:color="auto"/>
                            <w:right w:val="none" w:sz="0" w:space="0" w:color="auto"/>
                          </w:divBdr>
                          <w:divsChild>
                            <w:div w:id="823472272">
                              <w:marLeft w:val="0"/>
                              <w:marRight w:val="0"/>
                              <w:marTop w:val="0"/>
                              <w:marBottom w:val="30"/>
                              <w:divBdr>
                                <w:top w:val="single" w:sz="6" w:space="0" w:color="E5E5E5"/>
                                <w:left w:val="single" w:sz="6" w:space="0" w:color="E5E5E5"/>
                                <w:bottom w:val="single" w:sz="6" w:space="0" w:color="E5E5E5"/>
                                <w:right w:val="single" w:sz="6" w:space="0" w:color="E5E5E5"/>
                              </w:divBdr>
                              <w:divsChild>
                                <w:div w:id="1228109980">
                                  <w:marLeft w:val="0"/>
                                  <w:marRight w:val="0"/>
                                  <w:marTop w:val="0"/>
                                  <w:marBottom w:val="0"/>
                                  <w:divBdr>
                                    <w:top w:val="none" w:sz="0" w:space="0" w:color="auto"/>
                                    <w:left w:val="none" w:sz="0" w:space="0" w:color="auto"/>
                                    <w:bottom w:val="none" w:sz="0" w:space="0" w:color="auto"/>
                                    <w:right w:val="none" w:sz="0" w:space="0" w:color="auto"/>
                                  </w:divBdr>
                                  <w:divsChild>
                                    <w:div w:id="2081824585">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 w:id="1120415333">
      <w:bodyDiv w:val="1"/>
      <w:marLeft w:val="0"/>
      <w:marRight w:val="0"/>
      <w:marTop w:val="0"/>
      <w:marBottom w:val="0"/>
      <w:divBdr>
        <w:top w:val="none" w:sz="0" w:space="0" w:color="auto"/>
        <w:left w:val="none" w:sz="0" w:space="0" w:color="auto"/>
        <w:bottom w:val="none" w:sz="0" w:space="0" w:color="auto"/>
        <w:right w:val="none" w:sz="0" w:space="0" w:color="auto"/>
      </w:divBdr>
    </w:div>
    <w:div w:id="1162896436">
      <w:bodyDiv w:val="1"/>
      <w:marLeft w:val="0"/>
      <w:marRight w:val="0"/>
      <w:marTop w:val="0"/>
      <w:marBottom w:val="0"/>
      <w:divBdr>
        <w:top w:val="none" w:sz="0" w:space="0" w:color="auto"/>
        <w:left w:val="none" w:sz="0" w:space="0" w:color="auto"/>
        <w:bottom w:val="none" w:sz="0" w:space="0" w:color="auto"/>
        <w:right w:val="none" w:sz="0" w:space="0" w:color="auto"/>
      </w:divBdr>
    </w:div>
    <w:div w:id="1385135751">
      <w:bodyDiv w:val="1"/>
      <w:marLeft w:val="0"/>
      <w:marRight w:val="0"/>
      <w:marTop w:val="0"/>
      <w:marBottom w:val="0"/>
      <w:divBdr>
        <w:top w:val="none" w:sz="0" w:space="0" w:color="auto"/>
        <w:left w:val="none" w:sz="0" w:space="0" w:color="auto"/>
        <w:bottom w:val="none" w:sz="0" w:space="0" w:color="auto"/>
        <w:right w:val="none" w:sz="0" w:space="0" w:color="auto"/>
      </w:divBdr>
    </w:div>
    <w:div w:id="1604607954">
      <w:bodyDiv w:val="1"/>
      <w:marLeft w:val="0"/>
      <w:marRight w:val="0"/>
      <w:marTop w:val="0"/>
      <w:marBottom w:val="0"/>
      <w:divBdr>
        <w:top w:val="none" w:sz="0" w:space="0" w:color="auto"/>
        <w:left w:val="none" w:sz="0" w:space="0" w:color="auto"/>
        <w:bottom w:val="none" w:sz="0" w:space="0" w:color="auto"/>
        <w:right w:val="none" w:sz="0" w:space="0" w:color="auto"/>
      </w:divBdr>
    </w:div>
    <w:div w:id="1631324687">
      <w:bodyDiv w:val="1"/>
      <w:marLeft w:val="0"/>
      <w:marRight w:val="0"/>
      <w:marTop w:val="0"/>
      <w:marBottom w:val="0"/>
      <w:divBdr>
        <w:top w:val="none" w:sz="0" w:space="0" w:color="auto"/>
        <w:left w:val="none" w:sz="0" w:space="0" w:color="auto"/>
        <w:bottom w:val="none" w:sz="0" w:space="0" w:color="auto"/>
        <w:right w:val="none" w:sz="0" w:space="0" w:color="auto"/>
      </w:divBdr>
    </w:div>
    <w:div w:id="1670399631">
      <w:bodyDiv w:val="1"/>
      <w:marLeft w:val="0"/>
      <w:marRight w:val="0"/>
      <w:marTop w:val="0"/>
      <w:marBottom w:val="0"/>
      <w:divBdr>
        <w:top w:val="none" w:sz="0" w:space="0" w:color="auto"/>
        <w:left w:val="none" w:sz="0" w:space="0" w:color="auto"/>
        <w:bottom w:val="none" w:sz="0" w:space="0" w:color="auto"/>
        <w:right w:val="none" w:sz="0" w:space="0" w:color="auto"/>
      </w:divBdr>
    </w:div>
    <w:div w:id="1888956710">
      <w:bodyDiv w:val="1"/>
      <w:marLeft w:val="0"/>
      <w:marRight w:val="0"/>
      <w:marTop w:val="0"/>
      <w:marBottom w:val="0"/>
      <w:divBdr>
        <w:top w:val="none" w:sz="0" w:space="0" w:color="auto"/>
        <w:left w:val="none" w:sz="0" w:space="0" w:color="auto"/>
        <w:bottom w:val="none" w:sz="0" w:space="0" w:color="auto"/>
        <w:right w:val="none" w:sz="0" w:space="0" w:color="auto"/>
      </w:divBdr>
    </w:div>
    <w:div w:id="1918705043">
      <w:bodyDiv w:val="1"/>
      <w:marLeft w:val="0"/>
      <w:marRight w:val="0"/>
      <w:marTop w:val="0"/>
      <w:marBottom w:val="0"/>
      <w:divBdr>
        <w:top w:val="none" w:sz="0" w:space="0" w:color="auto"/>
        <w:left w:val="none" w:sz="0" w:space="0" w:color="auto"/>
        <w:bottom w:val="none" w:sz="0" w:space="0" w:color="auto"/>
        <w:right w:val="none" w:sz="0" w:space="0" w:color="auto"/>
      </w:divBdr>
      <w:divsChild>
        <w:div w:id="665015378">
          <w:marLeft w:val="0"/>
          <w:marRight w:val="0"/>
          <w:marTop w:val="0"/>
          <w:marBottom w:val="0"/>
          <w:divBdr>
            <w:top w:val="single" w:sz="2" w:space="0" w:color="333333"/>
            <w:left w:val="single" w:sz="6" w:space="0" w:color="333333"/>
            <w:bottom w:val="single" w:sz="2" w:space="0" w:color="333333"/>
            <w:right w:val="single" w:sz="6" w:space="0" w:color="333333"/>
          </w:divBdr>
          <w:divsChild>
            <w:div w:id="727144955">
              <w:marLeft w:val="0"/>
              <w:marRight w:val="0"/>
              <w:marTop w:val="0"/>
              <w:marBottom w:val="0"/>
              <w:divBdr>
                <w:top w:val="none" w:sz="0" w:space="0" w:color="auto"/>
                <w:left w:val="none" w:sz="0" w:space="0" w:color="auto"/>
                <w:bottom w:val="none" w:sz="0" w:space="0" w:color="auto"/>
                <w:right w:val="none" w:sz="0" w:space="0" w:color="auto"/>
              </w:divBdr>
              <w:divsChild>
                <w:div w:id="842820516">
                  <w:marLeft w:val="0"/>
                  <w:marRight w:val="0"/>
                  <w:marTop w:val="0"/>
                  <w:marBottom w:val="150"/>
                  <w:divBdr>
                    <w:top w:val="none" w:sz="0" w:space="0" w:color="auto"/>
                    <w:left w:val="none" w:sz="0" w:space="0" w:color="auto"/>
                    <w:bottom w:val="none" w:sz="0" w:space="0" w:color="auto"/>
                    <w:right w:val="none" w:sz="0" w:space="0" w:color="auto"/>
                  </w:divBdr>
                  <w:divsChild>
                    <w:div w:id="489292988">
                      <w:blockQuote w:val="1"/>
                      <w:marLeft w:val="0"/>
                      <w:marRight w:val="0"/>
                      <w:marTop w:val="0"/>
                      <w:marBottom w:val="300"/>
                      <w:divBdr>
                        <w:top w:val="none" w:sz="0" w:space="0" w:color="auto"/>
                        <w:left w:val="none" w:sz="0" w:space="0" w:color="auto"/>
                        <w:bottom w:val="none" w:sz="0" w:space="0" w:color="auto"/>
                        <w:right w:val="none" w:sz="0" w:space="0" w:color="auto"/>
                      </w:divBdr>
                    </w:div>
                    <w:div w:id="57987710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31491001">
      <w:bodyDiv w:val="1"/>
      <w:marLeft w:val="0"/>
      <w:marRight w:val="0"/>
      <w:marTop w:val="0"/>
      <w:marBottom w:val="0"/>
      <w:divBdr>
        <w:top w:val="none" w:sz="0" w:space="0" w:color="auto"/>
        <w:left w:val="none" w:sz="0" w:space="0" w:color="auto"/>
        <w:bottom w:val="none" w:sz="0" w:space="0" w:color="auto"/>
        <w:right w:val="none" w:sz="0" w:space="0" w:color="auto"/>
      </w:divBdr>
    </w:div>
    <w:div w:id="2032683948">
      <w:bodyDiv w:val="1"/>
      <w:marLeft w:val="0"/>
      <w:marRight w:val="0"/>
      <w:marTop w:val="0"/>
      <w:marBottom w:val="0"/>
      <w:divBdr>
        <w:top w:val="none" w:sz="0" w:space="0" w:color="auto"/>
        <w:left w:val="none" w:sz="0" w:space="0" w:color="auto"/>
        <w:bottom w:val="none" w:sz="0" w:space="0" w:color="auto"/>
        <w:right w:val="none" w:sz="0" w:space="0" w:color="auto"/>
      </w:divBdr>
    </w:div>
    <w:div w:id="2111778341">
      <w:bodyDiv w:val="1"/>
      <w:marLeft w:val="0"/>
      <w:marRight w:val="0"/>
      <w:marTop w:val="0"/>
      <w:marBottom w:val="0"/>
      <w:divBdr>
        <w:top w:val="none" w:sz="0" w:space="0" w:color="auto"/>
        <w:left w:val="none" w:sz="0" w:space="0" w:color="auto"/>
        <w:bottom w:val="none" w:sz="0" w:space="0" w:color="auto"/>
        <w:right w:val="none" w:sz="0" w:space="0" w:color="auto"/>
      </w:divBdr>
    </w:div>
    <w:div w:id="213039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ulations.gov" TargetMode="External"/><Relationship Id="rId18" Type="http://schemas.openxmlformats.org/officeDocument/2006/relationships/hyperlink" Target="http://www.bls.gov/oes/tables.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bls.gov/oes/current/oes113051.htm" TargetMode="External"/><Relationship Id="rId2" Type="http://schemas.openxmlformats.org/officeDocument/2006/relationships/numbering" Target="numbering.xml"/><Relationship Id="rId16" Type="http://schemas.openxmlformats.org/officeDocument/2006/relationships/hyperlink" Target="http://www.bls.gov/oes/current/oes299011.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data.bls.gov/timeseries/CUSR0000SEEE01?output_view=pct_3mths"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ba.gov/sites/default/files/rs373tot_0.pdf" TargetMode="External"/><Relationship Id="rId22"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01865-EA60-4926-A249-9603F69A7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9287</Words>
  <Characters>51365</Characters>
  <Application>Microsoft Office Word</Application>
  <DocSecurity>0</DocSecurity>
  <Lines>428</Lines>
  <Paragraphs>121</Paragraphs>
  <ScaleCrop>false</ScaleCrop>
  <HeadingPairs>
    <vt:vector size="2" baseType="variant">
      <vt:variant>
        <vt:lpstr>Title</vt:lpstr>
      </vt:variant>
      <vt:variant>
        <vt:i4>1</vt:i4>
      </vt:variant>
    </vt:vector>
  </HeadingPairs>
  <TitlesOfParts>
    <vt:vector size="1" baseType="lpstr">
      <vt:lpstr>SUPPORT STATEMENT</vt:lpstr>
    </vt:vector>
  </TitlesOfParts>
  <Company>USDOL/OSHA</Company>
  <LinksUpToDate>false</LinksUpToDate>
  <CharactersWithSpaces>60531</CharactersWithSpaces>
  <SharedDoc>false</SharedDoc>
  <HLinks>
    <vt:vector size="18" baseType="variant">
      <vt:variant>
        <vt:i4>1966166</vt:i4>
      </vt:variant>
      <vt:variant>
        <vt:i4>6</vt:i4>
      </vt:variant>
      <vt:variant>
        <vt:i4>0</vt:i4>
      </vt:variant>
      <vt:variant>
        <vt:i4>5</vt:i4>
      </vt:variant>
      <vt:variant>
        <vt:lpwstr>http://www.bls.gov/oes/current/oes113051.htm</vt:lpwstr>
      </vt:variant>
      <vt:variant>
        <vt:lpwstr/>
      </vt:variant>
      <vt:variant>
        <vt:i4>1441883</vt:i4>
      </vt:variant>
      <vt:variant>
        <vt:i4>3</vt:i4>
      </vt:variant>
      <vt:variant>
        <vt:i4>0</vt:i4>
      </vt:variant>
      <vt:variant>
        <vt:i4>5</vt:i4>
      </vt:variant>
      <vt:variant>
        <vt:lpwstr>http://www.bls.gov/oes/current/oes299011.htm</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dc:title>
  <dc:creator>Rtingle</dc:creator>
  <cp:lastModifiedBy>Owen, Todd - OSHA</cp:lastModifiedBy>
  <cp:revision>2</cp:revision>
  <cp:lastPrinted>2016-07-26T17:17:00Z</cp:lastPrinted>
  <dcterms:created xsi:type="dcterms:W3CDTF">2016-07-26T17:18:00Z</dcterms:created>
  <dcterms:modified xsi:type="dcterms:W3CDTF">2016-07-26T17:18:00Z</dcterms:modified>
</cp:coreProperties>
</file>