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F9" w:rsidRDefault="00EA3FF9" w:rsidP="00EA3FF9">
      <w:pPr>
        <w:pStyle w:val="Heading3"/>
        <w:spacing w:before="0" w:after="0"/>
        <w:rPr>
          <w:rFonts w:eastAsia="Times New Roman"/>
          <w:caps/>
          <w:sz w:val="27"/>
          <w:szCs w:val="27"/>
        </w:rPr>
      </w:pPr>
      <w:r>
        <w:rPr>
          <w:rFonts w:eastAsia="Times New Roman"/>
          <w:caps/>
          <w:sz w:val="27"/>
          <w:szCs w:val="27"/>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EA3FF9" w:rsidTr="008E5AC8">
        <w:trPr>
          <w:tblCellSpacing w:w="15" w:type="dxa"/>
          <w:jc w:val="center"/>
        </w:trPr>
        <w:tc>
          <w:tcPr>
            <w:tcW w:w="0" w:type="auto"/>
            <w:hideMark/>
          </w:tcPr>
          <w:p w:rsidR="00EA3FF9" w:rsidRDefault="00EA3FF9" w:rsidP="00EA3FF9">
            <w:pPr>
              <w:jc w:val="center"/>
              <w:rPr>
                <w:rFonts w:ascii="Arial" w:eastAsia="Times New Roman" w:hAnsi="Arial" w:cs="Arial"/>
                <w:b/>
                <w:bCs/>
                <w:color w:val="000000"/>
                <w:sz w:val="21"/>
                <w:szCs w:val="21"/>
              </w:rPr>
            </w:pPr>
            <w:hyperlink r:id="rId7" w:anchor="quest1" w:history="1">
              <w:r>
                <w:rPr>
                  <w:rStyle w:val="Hyperlink"/>
                  <w:rFonts w:eastAsia="Times New Roman"/>
                  <w:color w:val="000000"/>
                </w:rPr>
                <w:t>View past updates to the e-CFR.</w:t>
              </w:r>
              <w:r>
                <w:rPr>
                  <w:rFonts w:ascii="Arial" w:eastAsia="Times New Roman" w:hAnsi="Arial" w:cs="Arial"/>
                  <w:color w:val="000000"/>
                  <w:sz w:val="20"/>
                  <w:szCs w:val="20"/>
                </w:rPr>
                <w:br/>
              </w:r>
              <w:r>
                <w:rPr>
                  <w:rStyle w:val="Hyperlink"/>
                  <w:rFonts w:eastAsia="Times New Roman"/>
                  <w:color w:val="000000"/>
                </w:rPr>
                <w:t>Click here to learn more.</w:t>
              </w:r>
            </w:hyperlink>
          </w:p>
          <w:p w:rsidR="00EA3FF9" w:rsidRDefault="00EA3FF9" w:rsidP="00EA3FF9">
            <w:pPr>
              <w:pStyle w:val="updated"/>
            </w:pPr>
            <w:r>
              <w:t>e-CFR data is current as of October 14, 2016</w:t>
            </w:r>
          </w:p>
        </w:tc>
      </w:tr>
    </w:tbl>
    <w:p w:rsidR="00EA3FF9" w:rsidRDefault="00EA3FF9" w:rsidP="00EA3FF9">
      <w:pPr>
        <w:jc w:val="center"/>
        <w:rPr>
          <w:rFonts w:ascii="Arial" w:eastAsia="Times New Roman" w:hAnsi="Arial" w:cs="Arial"/>
          <w:vanish/>
          <w:sz w:val="20"/>
          <w:szCs w:val="2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150"/>
      </w:tblGrid>
      <w:tr w:rsidR="00EA3FF9" w:rsidTr="008E5AC8">
        <w:trPr>
          <w:tblCellSpacing w:w="15" w:type="dxa"/>
          <w:jc w:val="center"/>
        </w:trPr>
        <w:tc>
          <w:tcPr>
            <w:tcW w:w="0" w:type="auto"/>
            <w:hideMark/>
          </w:tcPr>
          <w:p w:rsidR="00EA3FF9" w:rsidRDefault="00EA3FF9" w:rsidP="00EA3FF9">
            <w:pPr>
              <w:pStyle w:val="fp"/>
              <w:jc w:val="center"/>
              <w:rPr>
                <w:rFonts w:ascii="Arial" w:hAnsi="Arial" w:cs="Arial"/>
                <w:sz w:val="20"/>
                <w:szCs w:val="20"/>
              </w:rPr>
            </w:pPr>
            <w:hyperlink r:id="rId8" w:history="1">
              <w:r>
                <w:rPr>
                  <w:rStyle w:val="Hyperlink"/>
                </w:rPr>
                <w:t>Title 29</w:t>
              </w:r>
            </w:hyperlink>
            <w:r>
              <w:rPr>
                <w:rFonts w:ascii="Arial" w:hAnsi="Arial" w:cs="Arial"/>
                <w:sz w:val="20"/>
                <w:szCs w:val="20"/>
              </w:rPr>
              <w:t xml:space="preserve"> → </w:t>
            </w:r>
            <w:hyperlink r:id="rId9" w:history="1">
              <w:r>
                <w:rPr>
                  <w:rStyle w:val="Hyperlink"/>
                </w:rPr>
                <w:t>Subtitle B</w:t>
              </w:r>
            </w:hyperlink>
            <w:r>
              <w:rPr>
                <w:rFonts w:ascii="Arial" w:hAnsi="Arial" w:cs="Arial"/>
                <w:sz w:val="20"/>
                <w:szCs w:val="20"/>
              </w:rPr>
              <w:t xml:space="preserve"> → </w:t>
            </w:r>
            <w:hyperlink r:id="rId10" w:history="1">
              <w:r>
                <w:rPr>
                  <w:rStyle w:val="Hyperlink"/>
                </w:rPr>
                <w:t>Chapter XVII</w:t>
              </w:r>
            </w:hyperlink>
            <w:r>
              <w:rPr>
                <w:rFonts w:ascii="Arial" w:hAnsi="Arial" w:cs="Arial"/>
                <w:sz w:val="20"/>
                <w:szCs w:val="20"/>
              </w:rPr>
              <w:t xml:space="preserve"> → Part 1910</w:t>
            </w:r>
          </w:p>
          <w:p w:rsidR="00EA3FF9" w:rsidRDefault="00EA3FF9" w:rsidP="00EA3FF9">
            <w:pPr>
              <w:jc w:val="center"/>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noshade="t" o:hr="t" fillcolor="black" stroked="f"/>
              </w:pict>
            </w:r>
          </w:p>
        </w:tc>
        <w:bookmarkStart w:id="0" w:name="_GoBack"/>
        <w:bookmarkEnd w:id="0"/>
      </w:tr>
    </w:tbl>
    <w:p w:rsidR="00EA3FF9" w:rsidRDefault="00EA3FF9" w:rsidP="00EA3FF9">
      <w:pPr>
        <w:pStyle w:val="fp"/>
        <w:rPr>
          <w:rFonts w:ascii="Arial" w:hAnsi="Arial" w:cs="Arial"/>
          <w:sz w:val="20"/>
          <w:szCs w:val="20"/>
        </w:rPr>
      </w:pPr>
      <w:hyperlink r:id="rId11" w:history="1">
        <w:r>
          <w:rPr>
            <w:rStyle w:val="Hyperlink"/>
          </w:rPr>
          <w:t>Browse Previous</w:t>
        </w:r>
      </w:hyperlink>
      <w:r>
        <w:rPr>
          <w:rFonts w:ascii="Arial" w:hAnsi="Arial" w:cs="Arial"/>
          <w:sz w:val="20"/>
          <w:szCs w:val="20"/>
        </w:rPr>
        <w:t xml:space="preserve"> | </w:t>
      </w:r>
      <w:hyperlink r:id="rId12" w:history="1">
        <w:r>
          <w:rPr>
            <w:rStyle w:val="Hyperlink"/>
          </w:rPr>
          <w:t>Browse Next</w:t>
        </w:r>
      </w:hyperlink>
    </w:p>
    <w:p w:rsidR="00EA3FF9" w:rsidRDefault="00EA3FF9" w:rsidP="00EA3FF9">
      <w:pPr>
        <w:pStyle w:val="fp"/>
        <w:rPr>
          <w:rFonts w:ascii="Arial" w:hAnsi="Arial" w:cs="Arial"/>
          <w:sz w:val="20"/>
          <w:szCs w:val="20"/>
        </w:rPr>
      </w:pPr>
      <w:r>
        <w:rPr>
          <w:rFonts w:ascii="Arial" w:hAnsi="Arial" w:cs="Arial"/>
          <w:sz w:val="20"/>
          <w:szCs w:val="20"/>
        </w:rPr>
        <w:t xml:space="preserve">Title 29: Labor </w:t>
      </w:r>
    </w:p>
    <w:p w:rsidR="00EA3FF9" w:rsidRDefault="00EA3FF9" w:rsidP="00EA3FF9">
      <w:pPr>
        <w:jc w:val="center"/>
        <w:rPr>
          <w:rFonts w:ascii="Arial" w:eastAsia="Times New Roman" w:hAnsi="Arial" w:cs="Arial"/>
          <w:sz w:val="20"/>
          <w:szCs w:val="20"/>
        </w:rPr>
      </w:pPr>
      <w:r>
        <w:rPr>
          <w:rFonts w:ascii="Arial" w:eastAsia="Times New Roman" w:hAnsi="Arial" w:cs="Arial"/>
          <w:sz w:val="20"/>
          <w:szCs w:val="20"/>
        </w:rPr>
        <w:pict>
          <v:rect id="_x0000_i1026" style="width:0;height:1.5pt" o:hralign="center" o:hrstd="t" o:hr="t" fillcolor="#a0a0a0" stroked="f"/>
        </w:pict>
      </w:r>
    </w:p>
    <w:p w:rsidR="00EA3FF9" w:rsidRDefault="00EA3FF9" w:rsidP="00EA3FF9">
      <w:pPr>
        <w:pStyle w:val="Heading2"/>
        <w:jc w:val="left"/>
        <w:rPr>
          <w:rFonts w:ascii="Arial" w:eastAsia="Times New Roman" w:hAnsi="Arial" w:cs="Arial"/>
        </w:rPr>
      </w:pPr>
      <w:bookmarkStart w:id="1" w:name="_top"/>
      <w:bookmarkEnd w:id="1"/>
      <w:r>
        <w:rPr>
          <w:rFonts w:ascii="Arial" w:eastAsia="Times New Roman" w:hAnsi="Arial" w:cs="Arial"/>
        </w:rPr>
        <w:t>PART 1910—OCCUPATIONAL SAFETY AND HEALTH STANDARDS</w:t>
      </w:r>
    </w:p>
    <w:p w:rsidR="00EA3FF9" w:rsidRDefault="00EA3FF9" w:rsidP="00EA3FF9">
      <w:pPr>
        <w:pStyle w:val="Heading2"/>
        <w:jc w:val="left"/>
        <w:rPr>
          <w:rFonts w:ascii="Arial" w:hAnsi="Arial" w:cs="Arial"/>
        </w:rPr>
      </w:pPr>
      <w:r>
        <w:rPr>
          <w:rFonts w:ascii="Arial" w:hAnsi="Arial" w:cs="Arial"/>
        </w:rPr>
        <w:t>§1910.126   Additional requirements for special dipping and coating operations.</w:t>
      </w:r>
    </w:p>
    <w:p w:rsidR="00EA3FF9" w:rsidRDefault="00EA3FF9" w:rsidP="00EA3FF9">
      <w:pPr>
        <w:pStyle w:val="NormalWeb"/>
        <w:rPr>
          <w:rFonts w:ascii="Arial" w:hAnsi="Arial" w:cs="Arial"/>
          <w:sz w:val="20"/>
          <w:szCs w:val="20"/>
        </w:rPr>
      </w:pPr>
      <w:r>
        <w:rPr>
          <w:rFonts w:ascii="Arial" w:hAnsi="Arial" w:cs="Arial"/>
          <w:sz w:val="20"/>
          <w:szCs w:val="20"/>
        </w:rPr>
        <w:t>In addition to the requirements in §§1910.123 through 1910.125, you must comply with any requirement in this section that applies to your operation.</w:t>
      </w:r>
    </w:p>
    <w:p w:rsidR="00EA3FF9" w:rsidRDefault="00EA3FF9" w:rsidP="00EA3FF9">
      <w:pPr>
        <w:pStyle w:val="NormalWeb"/>
        <w:rPr>
          <w:rFonts w:ascii="Arial" w:hAnsi="Arial" w:cs="Arial"/>
          <w:sz w:val="20"/>
          <w:szCs w:val="20"/>
        </w:rPr>
      </w:pPr>
      <w:r>
        <w:rPr>
          <w:rFonts w:ascii="Arial" w:hAnsi="Arial" w:cs="Arial"/>
          <w:sz w:val="20"/>
          <w:szCs w:val="20"/>
        </w:rPr>
        <w:t>(a) What additional requirements apply to hardening or tempering tanks?</w:t>
      </w:r>
    </w:p>
    <w:p w:rsidR="00EA3FF9" w:rsidRDefault="00EA3FF9" w:rsidP="00EA3FF9">
      <w:pPr>
        <w:pStyle w:val="NormalWeb"/>
        <w:rPr>
          <w:rFonts w:ascii="Arial" w:hAnsi="Arial" w:cs="Arial"/>
          <w:sz w:val="20"/>
          <w:szCs w:val="20"/>
        </w:rPr>
      </w:pPr>
      <w:r>
        <w:rPr>
          <w:rFonts w:ascii="Arial" w:hAnsi="Arial" w:cs="Arial"/>
          <w:sz w:val="20"/>
          <w:szCs w:val="20"/>
        </w:rPr>
        <w:t>(1) You must ensure that hardening or tempering tanks:</w:t>
      </w:r>
    </w:p>
    <w:p w:rsidR="00EA3FF9" w:rsidRDefault="00EA3FF9" w:rsidP="00EA3FF9">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Are located as far as practicable from furnaces;</w:t>
      </w:r>
    </w:p>
    <w:p w:rsidR="00EA3FF9" w:rsidRDefault="00EA3FF9" w:rsidP="00EA3FF9">
      <w:pPr>
        <w:pStyle w:val="NormalWeb"/>
        <w:rPr>
          <w:rFonts w:ascii="Arial" w:hAnsi="Arial" w:cs="Arial"/>
          <w:sz w:val="20"/>
          <w:szCs w:val="20"/>
        </w:rPr>
      </w:pPr>
      <w:r>
        <w:rPr>
          <w:rFonts w:ascii="Arial" w:hAnsi="Arial" w:cs="Arial"/>
          <w:sz w:val="20"/>
          <w:szCs w:val="20"/>
        </w:rPr>
        <w:t>(ii) Are on noncombustible flooring; and</w:t>
      </w:r>
    </w:p>
    <w:p w:rsidR="00EA3FF9" w:rsidRDefault="00EA3FF9" w:rsidP="00EA3FF9">
      <w:pPr>
        <w:pStyle w:val="NormalWeb"/>
        <w:rPr>
          <w:rFonts w:ascii="Arial" w:hAnsi="Arial" w:cs="Arial"/>
          <w:sz w:val="20"/>
          <w:szCs w:val="20"/>
        </w:rPr>
      </w:pPr>
      <w:r>
        <w:rPr>
          <w:rFonts w:ascii="Arial" w:hAnsi="Arial" w:cs="Arial"/>
          <w:sz w:val="20"/>
          <w:szCs w:val="20"/>
        </w:rPr>
        <w:t>(iii) Have noncombustible hoods and vents (or equivalent devices) for venting to the outside. For this purpose, vent ducts must be treated as flues and kept away from combustible materials, particularly roofs.</w:t>
      </w:r>
    </w:p>
    <w:p w:rsidR="00EA3FF9" w:rsidRDefault="00EA3FF9" w:rsidP="00EA3FF9">
      <w:pPr>
        <w:pStyle w:val="NormalWeb"/>
        <w:rPr>
          <w:rFonts w:ascii="Arial" w:hAnsi="Arial" w:cs="Arial"/>
          <w:sz w:val="20"/>
          <w:szCs w:val="20"/>
        </w:rPr>
      </w:pPr>
      <w:r>
        <w:rPr>
          <w:rFonts w:ascii="Arial" w:hAnsi="Arial" w:cs="Arial"/>
          <w:sz w:val="20"/>
          <w:szCs w:val="20"/>
        </w:rPr>
        <w:t>(2) You must equip each tank with an alarm that will sound if the temperature of the liquid comes within 50 °F (10 °C) of its flashpoint (the alarm set point).</w:t>
      </w:r>
    </w:p>
    <w:p w:rsidR="00EA3FF9" w:rsidRDefault="00EA3FF9" w:rsidP="00EA3FF9">
      <w:pPr>
        <w:pStyle w:val="NormalWeb"/>
        <w:rPr>
          <w:rFonts w:ascii="Arial" w:hAnsi="Arial" w:cs="Arial"/>
          <w:sz w:val="20"/>
          <w:szCs w:val="20"/>
        </w:rPr>
      </w:pPr>
      <w:r>
        <w:rPr>
          <w:rFonts w:ascii="Arial" w:hAnsi="Arial" w:cs="Arial"/>
          <w:sz w:val="20"/>
          <w:szCs w:val="20"/>
        </w:rPr>
        <w:t>(3) When practicable, you must also provide each tank with a limit switch to shut down the conveyor supplying work to the tank.</w:t>
      </w:r>
    </w:p>
    <w:p w:rsidR="00EA3FF9" w:rsidRDefault="00EA3FF9" w:rsidP="00EA3FF9">
      <w:pPr>
        <w:pStyle w:val="NormalWeb"/>
        <w:rPr>
          <w:rFonts w:ascii="Arial" w:hAnsi="Arial" w:cs="Arial"/>
          <w:sz w:val="20"/>
          <w:szCs w:val="20"/>
        </w:rPr>
      </w:pPr>
      <w:r>
        <w:rPr>
          <w:rFonts w:ascii="Arial" w:hAnsi="Arial" w:cs="Arial"/>
          <w:sz w:val="20"/>
          <w:szCs w:val="20"/>
        </w:rPr>
        <w:t>(4) If the temperature of the liquid can exceed the alarm set point, you must equip the tank with a circulating cooling system.</w:t>
      </w:r>
    </w:p>
    <w:p w:rsidR="00EA3FF9" w:rsidRDefault="00EA3FF9" w:rsidP="00EA3FF9">
      <w:pPr>
        <w:pStyle w:val="NormalWeb"/>
        <w:rPr>
          <w:rFonts w:ascii="Arial" w:hAnsi="Arial" w:cs="Arial"/>
          <w:sz w:val="20"/>
          <w:szCs w:val="20"/>
        </w:rPr>
      </w:pPr>
      <w:r>
        <w:rPr>
          <w:rFonts w:ascii="Arial" w:hAnsi="Arial" w:cs="Arial"/>
          <w:sz w:val="20"/>
          <w:szCs w:val="20"/>
        </w:rPr>
        <w:t>(5) If the tank has a bottom drain, the bottom drain may be combined with the oil-circulating system.</w:t>
      </w:r>
    </w:p>
    <w:p w:rsidR="00EA3FF9" w:rsidRDefault="00EA3FF9" w:rsidP="00EA3FF9">
      <w:pPr>
        <w:pStyle w:val="NormalWeb"/>
        <w:rPr>
          <w:rFonts w:ascii="Arial" w:hAnsi="Arial" w:cs="Arial"/>
          <w:sz w:val="20"/>
          <w:szCs w:val="20"/>
        </w:rPr>
      </w:pPr>
      <w:r>
        <w:rPr>
          <w:rFonts w:ascii="Arial" w:hAnsi="Arial" w:cs="Arial"/>
          <w:sz w:val="20"/>
          <w:szCs w:val="20"/>
        </w:rPr>
        <w:t>(6) You must not use air under pressure when you fill the dip tank or agitate the liquid in the dip tank.</w:t>
      </w:r>
    </w:p>
    <w:p w:rsidR="00EA3FF9" w:rsidRDefault="00EA3FF9" w:rsidP="00EA3FF9">
      <w:pPr>
        <w:pStyle w:val="NormalWeb"/>
        <w:rPr>
          <w:rFonts w:ascii="Arial" w:hAnsi="Arial" w:cs="Arial"/>
          <w:sz w:val="20"/>
          <w:szCs w:val="20"/>
        </w:rPr>
      </w:pPr>
      <w:r>
        <w:rPr>
          <w:rFonts w:ascii="Arial" w:hAnsi="Arial" w:cs="Arial"/>
          <w:sz w:val="20"/>
          <w:szCs w:val="20"/>
        </w:rPr>
        <w:t>(b) What additional requirements apply to flow coating? (1) You must use a direct low-pressure pumping system or a 10-gallon (38 L) or smaller gravity tank to supply the paint for flow coating. In case of fire, an approved heat-actuated device must shut down the pumping system.</w:t>
      </w:r>
    </w:p>
    <w:p w:rsidR="00EA3FF9" w:rsidRDefault="00EA3FF9" w:rsidP="00EA3FF9">
      <w:pPr>
        <w:pStyle w:val="NormalWeb"/>
        <w:rPr>
          <w:rFonts w:ascii="Arial" w:hAnsi="Arial" w:cs="Arial"/>
          <w:sz w:val="20"/>
          <w:szCs w:val="20"/>
        </w:rPr>
      </w:pPr>
      <w:r>
        <w:rPr>
          <w:rFonts w:ascii="Arial" w:hAnsi="Arial" w:cs="Arial"/>
          <w:sz w:val="20"/>
          <w:szCs w:val="20"/>
        </w:rPr>
        <w:lastRenderedPageBreak/>
        <w:t>(2) You must ensure that the piping is substantial and rigidly supported.</w:t>
      </w:r>
    </w:p>
    <w:p w:rsidR="00EA3FF9" w:rsidRDefault="00EA3FF9" w:rsidP="00EA3FF9">
      <w:pPr>
        <w:pStyle w:val="NormalWeb"/>
        <w:rPr>
          <w:rFonts w:ascii="Arial" w:hAnsi="Arial" w:cs="Arial"/>
          <w:sz w:val="20"/>
          <w:szCs w:val="20"/>
        </w:rPr>
      </w:pPr>
      <w:r>
        <w:rPr>
          <w:rFonts w:ascii="Arial" w:hAnsi="Arial" w:cs="Arial"/>
          <w:sz w:val="20"/>
          <w:szCs w:val="20"/>
        </w:rPr>
        <w:t>(c) What additional requirements apply to roll coating, roll spreading, or roll impregnating? When these operations use a flammable liquid that has a flashpoint below 140 °F (60 °C), you must prevent sparking of static electricity by:</w:t>
      </w:r>
    </w:p>
    <w:p w:rsidR="00EA3FF9" w:rsidRDefault="00EA3FF9" w:rsidP="00EA3FF9">
      <w:pPr>
        <w:pStyle w:val="NormalWeb"/>
        <w:rPr>
          <w:rFonts w:ascii="Arial" w:hAnsi="Arial" w:cs="Arial"/>
          <w:sz w:val="20"/>
          <w:szCs w:val="20"/>
        </w:rPr>
      </w:pPr>
      <w:r>
        <w:rPr>
          <w:rFonts w:ascii="Arial" w:hAnsi="Arial" w:cs="Arial"/>
          <w:sz w:val="20"/>
          <w:szCs w:val="20"/>
        </w:rPr>
        <w:t>(1) Bonding and grounding all metallic parts (including rotating parts) and installing static collectors; or</w:t>
      </w:r>
    </w:p>
    <w:p w:rsidR="00EA3FF9" w:rsidRDefault="00EA3FF9" w:rsidP="00EA3FF9">
      <w:pPr>
        <w:pStyle w:val="NormalWeb"/>
        <w:rPr>
          <w:rFonts w:ascii="Arial" w:hAnsi="Arial" w:cs="Arial"/>
          <w:sz w:val="20"/>
          <w:szCs w:val="20"/>
        </w:rPr>
      </w:pPr>
      <w:r>
        <w:rPr>
          <w:rFonts w:ascii="Arial" w:hAnsi="Arial" w:cs="Arial"/>
          <w:sz w:val="20"/>
          <w:szCs w:val="20"/>
        </w:rPr>
        <w:t>(2) Maintaining a conductive atmosphere (for example, one with a high relative humidity) in the vapor area.</w:t>
      </w:r>
    </w:p>
    <w:p w:rsidR="00EA3FF9" w:rsidRDefault="00EA3FF9" w:rsidP="00EA3FF9">
      <w:pPr>
        <w:pStyle w:val="NormalWeb"/>
        <w:rPr>
          <w:rFonts w:ascii="Arial" w:hAnsi="Arial" w:cs="Arial"/>
          <w:sz w:val="20"/>
          <w:szCs w:val="20"/>
        </w:rPr>
      </w:pPr>
      <w:r>
        <w:rPr>
          <w:rFonts w:ascii="Arial" w:hAnsi="Arial" w:cs="Arial"/>
          <w:sz w:val="20"/>
          <w:szCs w:val="20"/>
        </w:rPr>
        <w:t>(d) What additional requirements apply to vapor degreasing tanks? (1) You must ensure that the condenser or vapor-level thermostat keeps the vapor level at least 36 inches (91 cm) or one-half the tank width, whichever is less, below the top of the vapor degreasing tank.</w:t>
      </w:r>
    </w:p>
    <w:p w:rsidR="00EA3FF9" w:rsidRDefault="00EA3FF9" w:rsidP="00EA3FF9">
      <w:pPr>
        <w:pStyle w:val="NormalWeb"/>
        <w:rPr>
          <w:rFonts w:ascii="Arial" w:hAnsi="Arial" w:cs="Arial"/>
          <w:sz w:val="20"/>
          <w:szCs w:val="20"/>
        </w:rPr>
      </w:pPr>
      <w:r>
        <w:rPr>
          <w:rFonts w:ascii="Arial" w:hAnsi="Arial" w:cs="Arial"/>
          <w:sz w:val="20"/>
          <w:szCs w:val="20"/>
        </w:rPr>
        <w:t>(2) When you use gas as a fuel to heat the tank liquid, you must prevent solvent vapors from entering the air-fuel mixture. To do this, you must make the combustion chamber airtight (except for the flue opening).</w:t>
      </w:r>
    </w:p>
    <w:p w:rsidR="00EA3FF9" w:rsidRDefault="00EA3FF9" w:rsidP="00EA3FF9">
      <w:pPr>
        <w:pStyle w:val="NormalWeb"/>
        <w:rPr>
          <w:rFonts w:ascii="Arial" w:hAnsi="Arial" w:cs="Arial"/>
          <w:sz w:val="20"/>
          <w:szCs w:val="20"/>
        </w:rPr>
      </w:pPr>
      <w:r>
        <w:rPr>
          <w:rFonts w:ascii="Arial" w:hAnsi="Arial" w:cs="Arial"/>
          <w:sz w:val="20"/>
          <w:szCs w:val="20"/>
        </w:rPr>
        <w:t>(3) The flue must be made of corrosion-resistant material, and it must extend to the outside. You must install a draft diverter if mechanical exhaust is used on the flue.</w:t>
      </w:r>
    </w:p>
    <w:p w:rsidR="00EA3FF9" w:rsidRDefault="00EA3FF9" w:rsidP="00EA3FF9">
      <w:pPr>
        <w:pStyle w:val="NormalWeb"/>
        <w:rPr>
          <w:rFonts w:ascii="Arial" w:hAnsi="Arial" w:cs="Arial"/>
          <w:sz w:val="20"/>
          <w:szCs w:val="20"/>
        </w:rPr>
      </w:pPr>
      <w:r>
        <w:rPr>
          <w:rFonts w:ascii="Arial" w:hAnsi="Arial" w:cs="Arial"/>
          <w:sz w:val="20"/>
          <w:szCs w:val="20"/>
        </w:rPr>
        <w:t>(4) You must not allow the temperature of the heating element to cause a solvent or mixture to decompose or to generate an excessive amount of vapor.</w:t>
      </w:r>
    </w:p>
    <w:p w:rsidR="00EA3FF9" w:rsidRDefault="00EA3FF9" w:rsidP="00EA3FF9">
      <w:pPr>
        <w:pStyle w:val="NormalWeb"/>
        <w:rPr>
          <w:rFonts w:ascii="Arial" w:hAnsi="Arial" w:cs="Arial"/>
          <w:sz w:val="20"/>
          <w:szCs w:val="20"/>
        </w:rPr>
      </w:pPr>
      <w:r>
        <w:rPr>
          <w:rFonts w:ascii="Arial" w:hAnsi="Arial" w:cs="Arial"/>
          <w:sz w:val="20"/>
          <w:szCs w:val="20"/>
        </w:rPr>
        <w:t>(e) What additional requirements apply to cyanide tanks? You must ensure that cyanide tanks have a dike or other safeguard to prevent cyanide from mixing with an acid if a dip tank fails.</w:t>
      </w:r>
    </w:p>
    <w:p w:rsidR="00EA3FF9" w:rsidRDefault="00EA3FF9" w:rsidP="00EA3FF9">
      <w:pPr>
        <w:pStyle w:val="NormalWeb"/>
        <w:rPr>
          <w:rFonts w:ascii="Arial" w:hAnsi="Arial" w:cs="Arial"/>
          <w:sz w:val="20"/>
          <w:szCs w:val="20"/>
        </w:rPr>
      </w:pPr>
      <w:r>
        <w:rPr>
          <w:rFonts w:ascii="Arial" w:hAnsi="Arial" w:cs="Arial"/>
          <w:sz w:val="20"/>
          <w:szCs w:val="20"/>
        </w:rPr>
        <w:t>(f) What additional requirements apply to spray cleaning tanks and spray degreasing tanks? If you spray a liquid in the air over an open-surface cleaning or degreasing tank, you must control the spraying to the extent feasible by:</w:t>
      </w:r>
    </w:p>
    <w:p w:rsidR="00EA3FF9" w:rsidRDefault="00EA3FF9" w:rsidP="00EA3FF9">
      <w:pPr>
        <w:pStyle w:val="NormalWeb"/>
        <w:rPr>
          <w:rFonts w:ascii="Arial" w:hAnsi="Arial" w:cs="Arial"/>
          <w:sz w:val="20"/>
          <w:szCs w:val="20"/>
        </w:rPr>
      </w:pPr>
      <w:r>
        <w:rPr>
          <w:rFonts w:ascii="Arial" w:hAnsi="Arial" w:cs="Arial"/>
          <w:sz w:val="20"/>
          <w:szCs w:val="20"/>
        </w:rPr>
        <w:t>(1) Enclosing the spraying operation; and</w:t>
      </w:r>
    </w:p>
    <w:p w:rsidR="00EA3FF9" w:rsidRDefault="00EA3FF9" w:rsidP="00EA3FF9">
      <w:pPr>
        <w:pStyle w:val="NormalWeb"/>
        <w:rPr>
          <w:rFonts w:ascii="Arial" w:hAnsi="Arial" w:cs="Arial"/>
          <w:sz w:val="20"/>
          <w:szCs w:val="20"/>
        </w:rPr>
      </w:pPr>
      <w:r>
        <w:rPr>
          <w:rFonts w:ascii="Arial" w:hAnsi="Arial" w:cs="Arial"/>
          <w:sz w:val="20"/>
          <w:szCs w:val="20"/>
        </w:rPr>
        <w:t>(2) Using mechanical ventilation to provide enough inward air velocity to prevent the spray from leaving the vapor area.</w:t>
      </w:r>
    </w:p>
    <w:p w:rsidR="00EA3FF9" w:rsidRDefault="00EA3FF9" w:rsidP="00EA3FF9">
      <w:pPr>
        <w:pStyle w:val="NormalWeb"/>
        <w:rPr>
          <w:rFonts w:ascii="Arial" w:hAnsi="Arial" w:cs="Arial"/>
          <w:sz w:val="20"/>
          <w:szCs w:val="20"/>
        </w:rPr>
      </w:pPr>
      <w:r>
        <w:rPr>
          <w:rFonts w:ascii="Arial" w:hAnsi="Arial" w:cs="Arial"/>
          <w:sz w:val="20"/>
          <w:szCs w:val="20"/>
        </w:rPr>
        <w:t xml:space="preserve">(g) What additional requirements apply to electrostatic paint </w:t>
      </w:r>
      <w:proofErr w:type="spellStart"/>
      <w:r>
        <w:rPr>
          <w:rFonts w:ascii="Arial" w:hAnsi="Arial" w:cs="Arial"/>
          <w:sz w:val="20"/>
          <w:szCs w:val="20"/>
        </w:rPr>
        <w:t>detearing</w:t>
      </w:r>
      <w:proofErr w:type="spellEnd"/>
      <w:r>
        <w:rPr>
          <w:rFonts w:ascii="Arial" w:hAnsi="Arial" w:cs="Arial"/>
          <w:sz w:val="20"/>
          <w:szCs w:val="20"/>
        </w:rPr>
        <w:t>? (1) You must use only approved electrostatic equipment in paint-</w:t>
      </w:r>
      <w:proofErr w:type="spellStart"/>
      <w:r>
        <w:rPr>
          <w:rFonts w:ascii="Arial" w:hAnsi="Arial" w:cs="Arial"/>
          <w:sz w:val="20"/>
          <w:szCs w:val="20"/>
        </w:rPr>
        <w:t>detearing</w:t>
      </w:r>
      <w:proofErr w:type="spellEnd"/>
      <w:r>
        <w:rPr>
          <w:rFonts w:ascii="Arial" w:hAnsi="Arial" w:cs="Arial"/>
          <w:sz w:val="20"/>
          <w:szCs w:val="20"/>
        </w:rPr>
        <w:t xml:space="preserve"> operations. Electrodes in such equipment must be substantial, rigidly supported, permanently located, and effectively insulated from ground by nonporous, noncombustible, clean, dry insulators.</w:t>
      </w:r>
    </w:p>
    <w:p w:rsidR="00EA3FF9" w:rsidRDefault="00EA3FF9" w:rsidP="00EA3FF9">
      <w:pPr>
        <w:pStyle w:val="NormalWeb"/>
        <w:rPr>
          <w:rFonts w:ascii="Arial" w:hAnsi="Arial" w:cs="Arial"/>
          <w:sz w:val="20"/>
          <w:szCs w:val="20"/>
        </w:rPr>
      </w:pPr>
      <w:r>
        <w:rPr>
          <w:rFonts w:ascii="Arial" w:hAnsi="Arial" w:cs="Arial"/>
          <w:sz w:val="20"/>
          <w:szCs w:val="20"/>
        </w:rPr>
        <w:t xml:space="preserve">(2) You must use conveyors to support any goods being paint </w:t>
      </w:r>
      <w:proofErr w:type="spellStart"/>
      <w:r>
        <w:rPr>
          <w:rFonts w:ascii="Arial" w:hAnsi="Arial" w:cs="Arial"/>
          <w:sz w:val="20"/>
          <w:szCs w:val="20"/>
        </w:rPr>
        <w:t>deteared</w:t>
      </w:r>
      <w:proofErr w:type="spellEnd"/>
      <w:r>
        <w:rPr>
          <w:rFonts w:ascii="Arial" w:hAnsi="Arial" w:cs="Arial"/>
          <w:sz w:val="20"/>
          <w:szCs w:val="20"/>
        </w:rPr>
        <w:t>.</w:t>
      </w:r>
    </w:p>
    <w:p w:rsidR="00EA3FF9" w:rsidRDefault="00EA3FF9" w:rsidP="00EA3FF9">
      <w:pPr>
        <w:pStyle w:val="NormalWeb"/>
        <w:rPr>
          <w:rFonts w:ascii="Arial" w:hAnsi="Arial" w:cs="Arial"/>
          <w:sz w:val="20"/>
          <w:szCs w:val="20"/>
        </w:rPr>
      </w:pPr>
      <w:r>
        <w:rPr>
          <w:rFonts w:ascii="Arial" w:hAnsi="Arial" w:cs="Arial"/>
          <w:sz w:val="20"/>
          <w:szCs w:val="20"/>
        </w:rPr>
        <w:t xml:space="preserve">(3) You must ensure that goods being electrostatically </w:t>
      </w:r>
      <w:proofErr w:type="spellStart"/>
      <w:r>
        <w:rPr>
          <w:rFonts w:ascii="Arial" w:hAnsi="Arial" w:cs="Arial"/>
          <w:sz w:val="20"/>
          <w:szCs w:val="20"/>
        </w:rPr>
        <w:t>deteared</w:t>
      </w:r>
      <w:proofErr w:type="spellEnd"/>
      <w:r>
        <w:rPr>
          <w:rFonts w:ascii="Arial" w:hAnsi="Arial" w:cs="Arial"/>
          <w:sz w:val="20"/>
          <w:szCs w:val="20"/>
        </w:rPr>
        <w:t xml:space="preserve"> are not manually handled.</w:t>
      </w:r>
    </w:p>
    <w:p w:rsidR="00EA3FF9" w:rsidRDefault="00EA3FF9" w:rsidP="00EA3FF9">
      <w:pPr>
        <w:pStyle w:val="NormalWeb"/>
        <w:rPr>
          <w:rFonts w:ascii="Arial" w:hAnsi="Arial" w:cs="Arial"/>
          <w:sz w:val="20"/>
          <w:szCs w:val="20"/>
        </w:rPr>
      </w:pPr>
      <w:r>
        <w:rPr>
          <w:rFonts w:ascii="Arial" w:hAnsi="Arial" w:cs="Arial"/>
          <w:sz w:val="20"/>
          <w:szCs w:val="20"/>
        </w:rPr>
        <w:t xml:space="preserve">(4) Between goods being electrostatically </w:t>
      </w:r>
      <w:proofErr w:type="spellStart"/>
      <w:r>
        <w:rPr>
          <w:rFonts w:ascii="Arial" w:hAnsi="Arial" w:cs="Arial"/>
          <w:sz w:val="20"/>
          <w:szCs w:val="20"/>
        </w:rPr>
        <w:t>deteared</w:t>
      </w:r>
      <w:proofErr w:type="spellEnd"/>
      <w:r>
        <w:rPr>
          <w:rFonts w:ascii="Arial" w:hAnsi="Arial" w:cs="Arial"/>
          <w:sz w:val="20"/>
          <w:szCs w:val="20"/>
        </w:rPr>
        <w:t xml:space="preserve"> and the electrodes or conductors of the electrostatic equipment, you must maintain a minimum distance of twice the sparking distance. This minimum distance must be displayed conspicuously on a sign located near the equipment.</w:t>
      </w:r>
    </w:p>
    <w:p w:rsidR="00EA3FF9" w:rsidRDefault="00EA3FF9" w:rsidP="00EA3FF9">
      <w:pPr>
        <w:pStyle w:val="NormalWeb"/>
        <w:rPr>
          <w:rFonts w:ascii="Arial" w:hAnsi="Arial" w:cs="Arial"/>
          <w:sz w:val="20"/>
          <w:szCs w:val="20"/>
        </w:rPr>
      </w:pPr>
      <w:r>
        <w:rPr>
          <w:rFonts w:ascii="Arial" w:hAnsi="Arial" w:cs="Arial"/>
          <w:sz w:val="20"/>
          <w:szCs w:val="20"/>
        </w:rPr>
        <w:lastRenderedPageBreak/>
        <w:t>(5) You must ensure that the electrostatic equipment has automatic controls that immediately disconnect the power supply to the high-voltage transformer and signal the operator if:</w:t>
      </w:r>
    </w:p>
    <w:p w:rsidR="00EA3FF9" w:rsidRDefault="00EA3FF9" w:rsidP="00EA3FF9">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Ventilation or the conveyors fail to operate;</w:t>
      </w:r>
    </w:p>
    <w:p w:rsidR="00EA3FF9" w:rsidRDefault="00EA3FF9" w:rsidP="00EA3FF9">
      <w:pPr>
        <w:pStyle w:val="NormalWeb"/>
        <w:rPr>
          <w:rFonts w:ascii="Arial" w:hAnsi="Arial" w:cs="Arial"/>
          <w:sz w:val="20"/>
          <w:szCs w:val="20"/>
        </w:rPr>
      </w:pPr>
      <w:r>
        <w:rPr>
          <w:rFonts w:ascii="Arial" w:hAnsi="Arial" w:cs="Arial"/>
          <w:sz w:val="20"/>
          <w:szCs w:val="20"/>
        </w:rPr>
        <w:t>(ii) A ground (or imminent ground) occurs anywhere in the high-voltage system; or</w:t>
      </w:r>
    </w:p>
    <w:p w:rsidR="00EA3FF9" w:rsidRDefault="00EA3FF9" w:rsidP="00EA3FF9">
      <w:pPr>
        <w:pStyle w:val="NormalWeb"/>
        <w:rPr>
          <w:rFonts w:ascii="Arial" w:hAnsi="Arial" w:cs="Arial"/>
          <w:sz w:val="20"/>
          <w:szCs w:val="20"/>
        </w:rPr>
      </w:pPr>
      <w:r>
        <w:rPr>
          <w:rFonts w:ascii="Arial" w:hAnsi="Arial" w:cs="Arial"/>
          <w:sz w:val="20"/>
          <w:szCs w:val="20"/>
        </w:rPr>
        <w:t xml:space="preserve">(iii) Goods being electrostatically </w:t>
      </w:r>
      <w:proofErr w:type="spellStart"/>
      <w:r>
        <w:rPr>
          <w:rFonts w:ascii="Arial" w:hAnsi="Arial" w:cs="Arial"/>
          <w:sz w:val="20"/>
          <w:szCs w:val="20"/>
        </w:rPr>
        <w:t>deteared</w:t>
      </w:r>
      <w:proofErr w:type="spellEnd"/>
      <w:r>
        <w:rPr>
          <w:rFonts w:ascii="Arial" w:hAnsi="Arial" w:cs="Arial"/>
          <w:sz w:val="20"/>
          <w:szCs w:val="20"/>
        </w:rPr>
        <w:t xml:space="preserve"> come within twice the sparking distance of the electrodes or conductors of the equipment.</w:t>
      </w:r>
    </w:p>
    <w:p w:rsidR="00EA3FF9" w:rsidRDefault="00EA3FF9" w:rsidP="00EA3FF9">
      <w:pPr>
        <w:pStyle w:val="NormalWeb"/>
        <w:rPr>
          <w:rFonts w:ascii="Arial" w:hAnsi="Arial" w:cs="Arial"/>
          <w:sz w:val="20"/>
          <w:szCs w:val="20"/>
        </w:rPr>
      </w:pPr>
      <w:r>
        <w:rPr>
          <w:rFonts w:ascii="Arial" w:hAnsi="Arial" w:cs="Arial"/>
          <w:sz w:val="20"/>
          <w:szCs w:val="20"/>
        </w:rPr>
        <w:t>(6) You must use fences, rails, or guards, made of conducting material and adequately grounded, to separate paint-</w:t>
      </w:r>
      <w:proofErr w:type="spellStart"/>
      <w:r>
        <w:rPr>
          <w:rFonts w:ascii="Arial" w:hAnsi="Arial" w:cs="Arial"/>
          <w:sz w:val="20"/>
          <w:szCs w:val="20"/>
        </w:rPr>
        <w:t>detearing</w:t>
      </w:r>
      <w:proofErr w:type="spellEnd"/>
      <w:r>
        <w:rPr>
          <w:rFonts w:ascii="Arial" w:hAnsi="Arial" w:cs="Arial"/>
          <w:sz w:val="20"/>
          <w:szCs w:val="20"/>
        </w:rPr>
        <w:t xml:space="preserve"> operations from storage areas and from personnel.</w:t>
      </w:r>
    </w:p>
    <w:p w:rsidR="00EA3FF9" w:rsidRDefault="00EA3FF9" w:rsidP="00EA3FF9">
      <w:pPr>
        <w:pStyle w:val="NormalWeb"/>
        <w:rPr>
          <w:rFonts w:ascii="Arial" w:hAnsi="Arial" w:cs="Arial"/>
          <w:sz w:val="20"/>
          <w:szCs w:val="20"/>
        </w:rPr>
      </w:pPr>
      <w:r>
        <w:rPr>
          <w:rFonts w:ascii="Arial" w:hAnsi="Arial" w:cs="Arial"/>
          <w:sz w:val="20"/>
          <w:szCs w:val="20"/>
        </w:rPr>
        <w:t>(7) To protect paint-</w:t>
      </w:r>
      <w:proofErr w:type="spellStart"/>
      <w:r>
        <w:rPr>
          <w:rFonts w:ascii="Arial" w:hAnsi="Arial" w:cs="Arial"/>
          <w:sz w:val="20"/>
          <w:szCs w:val="20"/>
        </w:rPr>
        <w:t>detearing</w:t>
      </w:r>
      <w:proofErr w:type="spellEnd"/>
      <w:r>
        <w:rPr>
          <w:rFonts w:ascii="Arial" w:hAnsi="Arial" w:cs="Arial"/>
          <w:sz w:val="20"/>
          <w:szCs w:val="20"/>
        </w:rPr>
        <w:t xml:space="preserve"> operations from fire, you must have in place:</w:t>
      </w:r>
    </w:p>
    <w:p w:rsidR="00EA3FF9" w:rsidRDefault="00EA3FF9" w:rsidP="00EA3FF9">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Automatic sprinklers; or</w:t>
      </w:r>
    </w:p>
    <w:p w:rsidR="00EA3FF9" w:rsidRDefault="00EA3FF9" w:rsidP="00EA3FF9">
      <w:pPr>
        <w:pStyle w:val="NormalWeb"/>
        <w:rPr>
          <w:rFonts w:ascii="Arial" w:hAnsi="Arial" w:cs="Arial"/>
          <w:sz w:val="20"/>
          <w:szCs w:val="20"/>
        </w:rPr>
      </w:pPr>
      <w:r>
        <w:rPr>
          <w:rFonts w:ascii="Arial" w:hAnsi="Arial" w:cs="Arial"/>
          <w:sz w:val="20"/>
          <w:szCs w:val="20"/>
        </w:rPr>
        <w:t>(ii) An automatic fire-extinguishing system conforming to the requirements of subpart L of this part.</w:t>
      </w:r>
    </w:p>
    <w:p w:rsidR="00EA3FF9" w:rsidRDefault="00EA3FF9" w:rsidP="00EA3FF9">
      <w:pPr>
        <w:pStyle w:val="NormalWeb"/>
        <w:rPr>
          <w:rFonts w:ascii="Arial" w:hAnsi="Arial" w:cs="Arial"/>
          <w:sz w:val="20"/>
          <w:szCs w:val="20"/>
        </w:rPr>
      </w:pPr>
      <w:r>
        <w:rPr>
          <w:rFonts w:ascii="Arial" w:hAnsi="Arial" w:cs="Arial"/>
          <w:sz w:val="20"/>
          <w:szCs w:val="20"/>
        </w:rPr>
        <w:t>(8) To collect paint deposits, you must:</w:t>
      </w:r>
    </w:p>
    <w:p w:rsidR="00EA3FF9" w:rsidRDefault="00EA3FF9" w:rsidP="00EA3FF9">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Provide drip plates and screens; and</w:t>
      </w:r>
    </w:p>
    <w:p w:rsidR="00EA3FF9" w:rsidRDefault="00EA3FF9" w:rsidP="00EA3FF9">
      <w:pPr>
        <w:pStyle w:val="NormalWeb"/>
        <w:rPr>
          <w:rFonts w:ascii="Arial" w:hAnsi="Arial" w:cs="Arial"/>
          <w:sz w:val="20"/>
          <w:szCs w:val="20"/>
        </w:rPr>
      </w:pPr>
      <w:r>
        <w:rPr>
          <w:rFonts w:ascii="Arial" w:hAnsi="Arial" w:cs="Arial"/>
          <w:sz w:val="20"/>
          <w:szCs w:val="20"/>
        </w:rPr>
        <w:t>(ii) Clean these plates and screens in a safe location.</w:t>
      </w:r>
    </w:p>
    <w:p w:rsidR="00EA3FF9" w:rsidRDefault="00EA3FF9" w:rsidP="00EA3FF9">
      <w:pPr>
        <w:pStyle w:val="cita"/>
        <w:rPr>
          <w:rFonts w:ascii="Arial" w:hAnsi="Arial" w:cs="Arial"/>
        </w:rPr>
      </w:pPr>
      <w:r>
        <w:rPr>
          <w:rFonts w:ascii="Arial" w:hAnsi="Arial" w:cs="Arial"/>
        </w:rPr>
        <w:t>[64 FR 13909, Mar. 23, 1999, as amended at 77 FR 17777, Mar. 26, 2012]</w:t>
      </w:r>
    </w:p>
    <w:p w:rsidR="00424F31" w:rsidRDefault="00424F31" w:rsidP="00EA3FF9"/>
    <w:sectPr w:rsidR="00424F3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083" w:rsidRDefault="00BB0083" w:rsidP="00EA3FF9">
      <w:r>
        <w:separator/>
      </w:r>
    </w:p>
  </w:endnote>
  <w:endnote w:type="continuationSeparator" w:id="0">
    <w:p w:rsidR="00BB0083" w:rsidRDefault="00BB0083" w:rsidP="00EA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546824"/>
      <w:docPartObj>
        <w:docPartGallery w:val="Page Numbers (Bottom of Page)"/>
        <w:docPartUnique/>
      </w:docPartObj>
    </w:sdtPr>
    <w:sdtEndPr>
      <w:rPr>
        <w:noProof/>
      </w:rPr>
    </w:sdtEndPr>
    <w:sdtContent>
      <w:p w:rsidR="00EA3FF9" w:rsidRDefault="00EA3FF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EA3FF9" w:rsidRDefault="00EA3F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083" w:rsidRDefault="00BB0083" w:rsidP="00EA3FF9">
      <w:r>
        <w:separator/>
      </w:r>
    </w:p>
  </w:footnote>
  <w:footnote w:type="continuationSeparator" w:id="0">
    <w:p w:rsidR="00BB0083" w:rsidRDefault="00BB0083" w:rsidP="00EA3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FF9"/>
    <w:rsid w:val="00000E37"/>
    <w:rsid w:val="00002CE9"/>
    <w:rsid w:val="000040D3"/>
    <w:rsid w:val="00010DBE"/>
    <w:rsid w:val="00011229"/>
    <w:rsid w:val="00011F36"/>
    <w:rsid w:val="0001302F"/>
    <w:rsid w:val="00015492"/>
    <w:rsid w:val="000155C6"/>
    <w:rsid w:val="000157A7"/>
    <w:rsid w:val="00015CA2"/>
    <w:rsid w:val="00016127"/>
    <w:rsid w:val="000175F3"/>
    <w:rsid w:val="00021B8C"/>
    <w:rsid w:val="00023996"/>
    <w:rsid w:val="00023B7B"/>
    <w:rsid w:val="00025258"/>
    <w:rsid w:val="00026878"/>
    <w:rsid w:val="00026F00"/>
    <w:rsid w:val="000308B0"/>
    <w:rsid w:val="00033953"/>
    <w:rsid w:val="000370ED"/>
    <w:rsid w:val="000373FE"/>
    <w:rsid w:val="000435FC"/>
    <w:rsid w:val="00044156"/>
    <w:rsid w:val="0004527B"/>
    <w:rsid w:val="0004531C"/>
    <w:rsid w:val="00046627"/>
    <w:rsid w:val="000527AC"/>
    <w:rsid w:val="00053D7E"/>
    <w:rsid w:val="00054969"/>
    <w:rsid w:val="00056C41"/>
    <w:rsid w:val="00057782"/>
    <w:rsid w:val="000600A7"/>
    <w:rsid w:val="000604F3"/>
    <w:rsid w:val="00060AD6"/>
    <w:rsid w:val="0006162F"/>
    <w:rsid w:val="000710A3"/>
    <w:rsid w:val="00080B2A"/>
    <w:rsid w:val="000827C2"/>
    <w:rsid w:val="0008390E"/>
    <w:rsid w:val="0009016E"/>
    <w:rsid w:val="00091F5A"/>
    <w:rsid w:val="0009340F"/>
    <w:rsid w:val="00095A96"/>
    <w:rsid w:val="00097911"/>
    <w:rsid w:val="000979C5"/>
    <w:rsid w:val="000A5ABD"/>
    <w:rsid w:val="000A6208"/>
    <w:rsid w:val="000A697A"/>
    <w:rsid w:val="000A700A"/>
    <w:rsid w:val="000B0431"/>
    <w:rsid w:val="000B1E67"/>
    <w:rsid w:val="000B22B4"/>
    <w:rsid w:val="000B2D78"/>
    <w:rsid w:val="000B587F"/>
    <w:rsid w:val="000B713F"/>
    <w:rsid w:val="000C0763"/>
    <w:rsid w:val="000C0A28"/>
    <w:rsid w:val="000C0DA6"/>
    <w:rsid w:val="000C290F"/>
    <w:rsid w:val="000C437D"/>
    <w:rsid w:val="000C78C5"/>
    <w:rsid w:val="000C793E"/>
    <w:rsid w:val="000D243B"/>
    <w:rsid w:val="000D2470"/>
    <w:rsid w:val="000D30A3"/>
    <w:rsid w:val="000D33A5"/>
    <w:rsid w:val="000D5958"/>
    <w:rsid w:val="000D5E6A"/>
    <w:rsid w:val="000D67A6"/>
    <w:rsid w:val="000E19B1"/>
    <w:rsid w:val="000E5013"/>
    <w:rsid w:val="000F1BE7"/>
    <w:rsid w:val="000F32BF"/>
    <w:rsid w:val="000F4C11"/>
    <w:rsid w:val="000F4D1D"/>
    <w:rsid w:val="000F4F59"/>
    <w:rsid w:val="000F54A9"/>
    <w:rsid w:val="000F7698"/>
    <w:rsid w:val="000F7B58"/>
    <w:rsid w:val="00101AF9"/>
    <w:rsid w:val="00107BF0"/>
    <w:rsid w:val="001170C1"/>
    <w:rsid w:val="0012154C"/>
    <w:rsid w:val="001224E5"/>
    <w:rsid w:val="001237EF"/>
    <w:rsid w:val="00125EE6"/>
    <w:rsid w:val="001263F1"/>
    <w:rsid w:val="001306F0"/>
    <w:rsid w:val="0013348E"/>
    <w:rsid w:val="00135185"/>
    <w:rsid w:val="00136D56"/>
    <w:rsid w:val="00140577"/>
    <w:rsid w:val="00141438"/>
    <w:rsid w:val="001435EB"/>
    <w:rsid w:val="00143C16"/>
    <w:rsid w:val="0014471C"/>
    <w:rsid w:val="001473E7"/>
    <w:rsid w:val="00150EAD"/>
    <w:rsid w:val="00152D3A"/>
    <w:rsid w:val="0016067D"/>
    <w:rsid w:val="0016069B"/>
    <w:rsid w:val="00162CAF"/>
    <w:rsid w:val="001651B2"/>
    <w:rsid w:val="00165518"/>
    <w:rsid w:val="00165FC8"/>
    <w:rsid w:val="001664E1"/>
    <w:rsid w:val="001671DF"/>
    <w:rsid w:val="00167578"/>
    <w:rsid w:val="00170FE8"/>
    <w:rsid w:val="0017100D"/>
    <w:rsid w:val="001717A5"/>
    <w:rsid w:val="00173026"/>
    <w:rsid w:val="0017388E"/>
    <w:rsid w:val="00174E7A"/>
    <w:rsid w:val="00177B52"/>
    <w:rsid w:val="0018102C"/>
    <w:rsid w:val="00181F3C"/>
    <w:rsid w:val="00183E0B"/>
    <w:rsid w:val="00185AD4"/>
    <w:rsid w:val="00185E62"/>
    <w:rsid w:val="001861E8"/>
    <w:rsid w:val="00186B31"/>
    <w:rsid w:val="001875B7"/>
    <w:rsid w:val="00187DD7"/>
    <w:rsid w:val="00187EC9"/>
    <w:rsid w:val="00187F6F"/>
    <w:rsid w:val="00191D73"/>
    <w:rsid w:val="001A047C"/>
    <w:rsid w:val="001A0591"/>
    <w:rsid w:val="001A2A6D"/>
    <w:rsid w:val="001A62BD"/>
    <w:rsid w:val="001A68F0"/>
    <w:rsid w:val="001B1E50"/>
    <w:rsid w:val="001B3739"/>
    <w:rsid w:val="001B390D"/>
    <w:rsid w:val="001B44AB"/>
    <w:rsid w:val="001B469A"/>
    <w:rsid w:val="001B5D8E"/>
    <w:rsid w:val="001B76E4"/>
    <w:rsid w:val="001B78D5"/>
    <w:rsid w:val="001C0040"/>
    <w:rsid w:val="001C2243"/>
    <w:rsid w:val="001C32BE"/>
    <w:rsid w:val="001C4F33"/>
    <w:rsid w:val="001D1313"/>
    <w:rsid w:val="001D3809"/>
    <w:rsid w:val="001D381F"/>
    <w:rsid w:val="001D3C22"/>
    <w:rsid w:val="001D3DAE"/>
    <w:rsid w:val="001D40A6"/>
    <w:rsid w:val="001D4948"/>
    <w:rsid w:val="001D62BB"/>
    <w:rsid w:val="001D67A6"/>
    <w:rsid w:val="001E3F30"/>
    <w:rsid w:val="001E4608"/>
    <w:rsid w:val="001E5649"/>
    <w:rsid w:val="001E683C"/>
    <w:rsid w:val="001E715E"/>
    <w:rsid w:val="001F3795"/>
    <w:rsid w:val="002001C6"/>
    <w:rsid w:val="00200FD5"/>
    <w:rsid w:val="00201A6F"/>
    <w:rsid w:val="00203890"/>
    <w:rsid w:val="00204280"/>
    <w:rsid w:val="002150A6"/>
    <w:rsid w:val="00217178"/>
    <w:rsid w:val="00223497"/>
    <w:rsid w:val="0022411B"/>
    <w:rsid w:val="00226953"/>
    <w:rsid w:val="0022756B"/>
    <w:rsid w:val="00230A32"/>
    <w:rsid w:val="00230C18"/>
    <w:rsid w:val="00230EEA"/>
    <w:rsid w:val="0023282A"/>
    <w:rsid w:val="00233ABC"/>
    <w:rsid w:val="00233BB2"/>
    <w:rsid w:val="00234428"/>
    <w:rsid w:val="00234836"/>
    <w:rsid w:val="00235149"/>
    <w:rsid w:val="002354B3"/>
    <w:rsid w:val="0023642E"/>
    <w:rsid w:val="00237D36"/>
    <w:rsid w:val="002426AA"/>
    <w:rsid w:val="00242C70"/>
    <w:rsid w:val="00242D3A"/>
    <w:rsid w:val="00243911"/>
    <w:rsid w:val="00244D37"/>
    <w:rsid w:val="00244DF2"/>
    <w:rsid w:val="00245AC8"/>
    <w:rsid w:val="00250B43"/>
    <w:rsid w:val="00251FD1"/>
    <w:rsid w:val="002547DE"/>
    <w:rsid w:val="00255610"/>
    <w:rsid w:val="0025661A"/>
    <w:rsid w:val="00257466"/>
    <w:rsid w:val="002576D1"/>
    <w:rsid w:val="00257D40"/>
    <w:rsid w:val="00261180"/>
    <w:rsid w:val="00261807"/>
    <w:rsid w:val="00262B0B"/>
    <w:rsid w:val="0026378C"/>
    <w:rsid w:val="00263FA1"/>
    <w:rsid w:val="00264ABB"/>
    <w:rsid w:val="002660A3"/>
    <w:rsid w:val="002664A8"/>
    <w:rsid w:val="00271B55"/>
    <w:rsid w:val="00271FBB"/>
    <w:rsid w:val="002720A1"/>
    <w:rsid w:val="00272244"/>
    <w:rsid w:val="0027571D"/>
    <w:rsid w:val="0027705C"/>
    <w:rsid w:val="00277E18"/>
    <w:rsid w:val="002820D4"/>
    <w:rsid w:val="002823D9"/>
    <w:rsid w:val="002844A3"/>
    <w:rsid w:val="00284749"/>
    <w:rsid w:val="002857F0"/>
    <w:rsid w:val="00291089"/>
    <w:rsid w:val="002937E9"/>
    <w:rsid w:val="00295388"/>
    <w:rsid w:val="00295A32"/>
    <w:rsid w:val="00297A24"/>
    <w:rsid w:val="002A3F12"/>
    <w:rsid w:val="002A452E"/>
    <w:rsid w:val="002A6936"/>
    <w:rsid w:val="002A6D22"/>
    <w:rsid w:val="002A6ECA"/>
    <w:rsid w:val="002A768F"/>
    <w:rsid w:val="002B1641"/>
    <w:rsid w:val="002B204F"/>
    <w:rsid w:val="002B2699"/>
    <w:rsid w:val="002B3E69"/>
    <w:rsid w:val="002C2F1D"/>
    <w:rsid w:val="002C38C0"/>
    <w:rsid w:val="002D1350"/>
    <w:rsid w:val="002D5B58"/>
    <w:rsid w:val="002D66A6"/>
    <w:rsid w:val="002D67DA"/>
    <w:rsid w:val="002E4672"/>
    <w:rsid w:val="002E6051"/>
    <w:rsid w:val="002E64B3"/>
    <w:rsid w:val="002E6A72"/>
    <w:rsid w:val="002E77CA"/>
    <w:rsid w:val="002E7B48"/>
    <w:rsid w:val="002F0775"/>
    <w:rsid w:val="002F1285"/>
    <w:rsid w:val="002F17AE"/>
    <w:rsid w:val="002F1AFB"/>
    <w:rsid w:val="002F2B3F"/>
    <w:rsid w:val="002F4726"/>
    <w:rsid w:val="00300C40"/>
    <w:rsid w:val="00303667"/>
    <w:rsid w:val="003046AE"/>
    <w:rsid w:val="00304C56"/>
    <w:rsid w:val="00305C7D"/>
    <w:rsid w:val="00307775"/>
    <w:rsid w:val="00311996"/>
    <w:rsid w:val="00312A86"/>
    <w:rsid w:val="00316A2A"/>
    <w:rsid w:val="0031734B"/>
    <w:rsid w:val="00322427"/>
    <w:rsid w:val="003236A5"/>
    <w:rsid w:val="00323B77"/>
    <w:rsid w:val="003251DA"/>
    <w:rsid w:val="00325861"/>
    <w:rsid w:val="0032627C"/>
    <w:rsid w:val="0032763A"/>
    <w:rsid w:val="00330BD3"/>
    <w:rsid w:val="0033440B"/>
    <w:rsid w:val="00334C3E"/>
    <w:rsid w:val="00337459"/>
    <w:rsid w:val="00337587"/>
    <w:rsid w:val="003414FA"/>
    <w:rsid w:val="003435CA"/>
    <w:rsid w:val="00344110"/>
    <w:rsid w:val="00345D01"/>
    <w:rsid w:val="00346913"/>
    <w:rsid w:val="0035126D"/>
    <w:rsid w:val="00351659"/>
    <w:rsid w:val="00351AB3"/>
    <w:rsid w:val="00352D32"/>
    <w:rsid w:val="00353C0D"/>
    <w:rsid w:val="0035601D"/>
    <w:rsid w:val="003568EE"/>
    <w:rsid w:val="00361FD0"/>
    <w:rsid w:val="003621CF"/>
    <w:rsid w:val="003628C3"/>
    <w:rsid w:val="00364022"/>
    <w:rsid w:val="003655A7"/>
    <w:rsid w:val="00365796"/>
    <w:rsid w:val="0037051E"/>
    <w:rsid w:val="003728BB"/>
    <w:rsid w:val="00372A40"/>
    <w:rsid w:val="00373ED5"/>
    <w:rsid w:val="00373FDF"/>
    <w:rsid w:val="003804E1"/>
    <w:rsid w:val="003872C0"/>
    <w:rsid w:val="003919CC"/>
    <w:rsid w:val="0039201E"/>
    <w:rsid w:val="00392DE7"/>
    <w:rsid w:val="00395A58"/>
    <w:rsid w:val="0039752D"/>
    <w:rsid w:val="00397B5A"/>
    <w:rsid w:val="003A1113"/>
    <w:rsid w:val="003A21D7"/>
    <w:rsid w:val="003A47AB"/>
    <w:rsid w:val="003A604E"/>
    <w:rsid w:val="003A61B4"/>
    <w:rsid w:val="003A7B34"/>
    <w:rsid w:val="003B5517"/>
    <w:rsid w:val="003B6316"/>
    <w:rsid w:val="003B67B5"/>
    <w:rsid w:val="003B7BC5"/>
    <w:rsid w:val="003C1DF6"/>
    <w:rsid w:val="003C22BD"/>
    <w:rsid w:val="003C36FD"/>
    <w:rsid w:val="003D7723"/>
    <w:rsid w:val="003D7730"/>
    <w:rsid w:val="003E02CB"/>
    <w:rsid w:val="003E099B"/>
    <w:rsid w:val="003E106E"/>
    <w:rsid w:val="003E4D0F"/>
    <w:rsid w:val="003F03E7"/>
    <w:rsid w:val="003F0897"/>
    <w:rsid w:val="003F1DBA"/>
    <w:rsid w:val="003F280B"/>
    <w:rsid w:val="003F3F95"/>
    <w:rsid w:val="003F5766"/>
    <w:rsid w:val="003F71CC"/>
    <w:rsid w:val="003F74CB"/>
    <w:rsid w:val="00401728"/>
    <w:rsid w:val="004046D0"/>
    <w:rsid w:val="00404FEF"/>
    <w:rsid w:val="00405E0A"/>
    <w:rsid w:val="00406947"/>
    <w:rsid w:val="004101FB"/>
    <w:rsid w:val="00410865"/>
    <w:rsid w:val="00413E18"/>
    <w:rsid w:val="00414D45"/>
    <w:rsid w:val="004165CA"/>
    <w:rsid w:val="0041791D"/>
    <w:rsid w:val="00417AD3"/>
    <w:rsid w:val="00420B98"/>
    <w:rsid w:val="00420FC5"/>
    <w:rsid w:val="00422381"/>
    <w:rsid w:val="004226B3"/>
    <w:rsid w:val="00423F4A"/>
    <w:rsid w:val="00424F31"/>
    <w:rsid w:val="00425B40"/>
    <w:rsid w:val="00430235"/>
    <w:rsid w:val="00433B3C"/>
    <w:rsid w:val="00434F1D"/>
    <w:rsid w:val="0043565D"/>
    <w:rsid w:val="004361E1"/>
    <w:rsid w:val="00436798"/>
    <w:rsid w:val="00440478"/>
    <w:rsid w:val="004420F0"/>
    <w:rsid w:val="0044428F"/>
    <w:rsid w:val="00452E7E"/>
    <w:rsid w:val="00454B32"/>
    <w:rsid w:val="004553A9"/>
    <w:rsid w:val="00456B6A"/>
    <w:rsid w:val="00456F59"/>
    <w:rsid w:val="00460876"/>
    <w:rsid w:val="004619E6"/>
    <w:rsid w:val="00461AAC"/>
    <w:rsid w:val="004644AA"/>
    <w:rsid w:val="0047194F"/>
    <w:rsid w:val="00476800"/>
    <w:rsid w:val="00481A29"/>
    <w:rsid w:val="00482046"/>
    <w:rsid w:val="004838D7"/>
    <w:rsid w:val="004874CC"/>
    <w:rsid w:val="0048784D"/>
    <w:rsid w:val="00487965"/>
    <w:rsid w:val="00487C90"/>
    <w:rsid w:val="00492160"/>
    <w:rsid w:val="00493942"/>
    <w:rsid w:val="004954DC"/>
    <w:rsid w:val="00495A63"/>
    <w:rsid w:val="004971AB"/>
    <w:rsid w:val="004A0152"/>
    <w:rsid w:val="004A2738"/>
    <w:rsid w:val="004A431A"/>
    <w:rsid w:val="004A5EEF"/>
    <w:rsid w:val="004A65F9"/>
    <w:rsid w:val="004A6601"/>
    <w:rsid w:val="004A7CE8"/>
    <w:rsid w:val="004B2477"/>
    <w:rsid w:val="004B4AA8"/>
    <w:rsid w:val="004B4C4F"/>
    <w:rsid w:val="004B52B1"/>
    <w:rsid w:val="004B6500"/>
    <w:rsid w:val="004B65FC"/>
    <w:rsid w:val="004B6D68"/>
    <w:rsid w:val="004C0C73"/>
    <w:rsid w:val="004C54E0"/>
    <w:rsid w:val="004C5E67"/>
    <w:rsid w:val="004C6FAE"/>
    <w:rsid w:val="004C754B"/>
    <w:rsid w:val="004D001A"/>
    <w:rsid w:val="004D00EE"/>
    <w:rsid w:val="004D1D9C"/>
    <w:rsid w:val="004D47D2"/>
    <w:rsid w:val="004D5E67"/>
    <w:rsid w:val="004D758D"/>
    <w:rsid w:val="004E1AAF"/>
    <w:rsid w:val="004E2269"/>
    <w:rsid w:val="004E2ACE"/>
    <w:rsid w:val="004E2D26"/>
    <w:rsid w:val="004E394E"/>
    <w:rsid w:val="004E5331"/>
    <w:rsid w:val="004E62FB"/>
    <w:rsid w:val="004F45EC"/>
    <w:rsid w:val="004F4B9E"/>
    <w:rsid w:val="004F4C9A"/>
    <w:rsid w:val="004F61FA"/>
    <w:rsid w:val="004F65DE"/>
    <w:rsid w:val="004F74F8"/>
    <w:rsid w:val="005045DF"/>
    <w:rsid w:val="00505140"/>
    <w:rsid w:val="00505C1A"/>
    <w:rsid w:val="00506CF1"/>
    <w:rsid w:val="0051245D"/>
    <w:rsid w:val="00513F27"/>
    <w:rsid w:val="0051452F"/>
    <w:rsid w:val="0051555F"/>
    <w:rsid w:val="00515B3D"/>
    <w:rsid w:val="00517ED9"/>
    <w:rsid w:val="005204A2"/>
    <w:rsid w:val="005215B5"/>
    <w:rsid w:val="00521E42"/>
    <w:rsid w:val="00524233"/>
    <w:rsid w:val="00525DAC"/>
    <w:rsid w:val="00531280"/>
    <w:rsid w:val="005345A3"/>
    <w:rsid w:val="005346C5"/>
    <w:rsid w:val="00540EC1"/>
    <w:rsid w:val="00542878"/>
    <w:rsid w:val="00545A5E"/>
    <w:rsid w:val="00546AAF"/>
    <w:rsid w:val="00546E4D"/>
    <w:rsid w:val="00550A45"/>
    <w:rsid w:val="00551075"/>
    <w:rsid w:val="0055482F"/>
    <w:rsid w:val="0055647C"/>
    <w:rsid w:val="00556EA6"/>
    <w:rsid w:val="00556FF7"/>
    <w:rsid w:val="005632C0"/>
    <w:rsid w:val="00564079"/>
    <w:rsid w:val="00570F2B"/>
    <w:rsid w:val="00571611"/>
    <w:rsid w:val="00573CC1"/>
    <w:rsid w:val="00574D0D"/>
    <w:rsid w:val="005756BB"/>
    <w:rsid w:val="0057576D"/>
    <w:rsid w:val="00575BCC"/>
    <w:rsid w:val="00577DDB"/>
    <w:rsid w:val="00580522"/>
    <w:rsid w:val="00581037"/>
    <w:rsid w:val="00581B7B"/>
    <w:rsid w:val="005822EF"/>
    <w:rsid w:val="005860CB"/>
    <w:rsid w:val="005922B6"/>
    <w:rsid w:val="00596492"/>
    <w:rsid w:val="005A0D31"/>
    <w:rsid w:val="005A1123"/>
    <w:rsid w:val="005A1958"/>
    <w:rsid w:val="005A2791"/>
    <w:rsid w:val="005A3036"/>
    <w:rsid w:val="005A44B1"/>
    <w:rsid w:val="005B1687"/>
    <w:rsid w:val="005B1815"/>
    <w:rsid w:val="005B341E"/>
    <w:rsid w:val="005B6497"/>
    <w:rsid w:val="005B64DB"/>
    <w:rsid w:val="005B6DDD"/>
    <w:rsid w:val="005B7031"/>
    <w:rsid w:val="005C1B71"/>
    <w:rsid w:val="005C4CFC"/>
    <w:rsid w:val="005C6A2C"/>
    <w:rsid w:val="005D11B5"/>
    <w:rsid w:val="005D1E44"/>
    <w:rsid w:val="005E2DCF"/>
    <w:rsid w:val="005E621F"/>
    <w:rsid w:val="005E64F6"/>
    <w:rsid w:val="005F0D2E"/>
    <w:rsid w:val="005F1AC2"/>
    <w:rsid w:val="005F2832"/>
    <w:rsid w:val="005F297E"/>
    <w:rsid w:val="005F308B"/>
    <w:rsid w:val="005F3380"/>
    <w:rsid w:val="005F3B1E"/>
    <w:rsid w:val="006011CB"/>
    <w:rsid w:val="006014AA"/>
    <w:rsid w:val="00601510"/>
    <w:rsid w:val="006043F6"/>
    <w:rsid w:val="0060544B"/>
    <w:rsid w:val="00610B2F"/>
    <w:rsid w:val="006113AF"/>
    <w:rsid w:val="006135E8"/>
    <w:rsid w:val="006148E9"/>
    <w:rsid w:val="0061663B"/>
    <w:rsid w:val="006173C0"/>
    <w:rsid w:val="00621613"/>
    <w:rsid w:val="0062356E"/>
    <w:rsid w:val="00630801"/>
    <w:rsid w:val="00634432"/>
    <w:rsid w:val="0063466E"/>
    <w:rsid w:val="006404AA"/>
    <w:rsid w:val="00643BB7"/>
    <w:rsid w:val="006452C4"/>
    <w:rsid w:val="00652CB2"/>
    <w:rsid w:val="00653735"/>
    <w:rsid w:val="006540F9"/>
    <w:rsid w:val="00656A5C"/>
    <w:rsid w:val="00656C07"/>
    <w:rsid w:val="00662034"/>
    <w:rsid w:val="00666BA6"/>
    <w:rsid w:val="00666C6A"/>
    <w:rsid w:val="00671803"/>
    <w:rsid w:val="00671BE2"/>
    <w:rsid w:val="00671F14"/>
    <w:rsid w:val="00672173"/>
    <w:rsid w:val="00672CBC"/>
    <w:rsid w:val="00672D5F"/>
    <w:rsid w:val="00675740"/>
    <w:rsid w:val="006818A8"/>
    <w:rsid w:val="00682050"/>
    <w:rsid w:val="006839F2"/>
    <w:rsid w:val="006845A4"/>
    <w:rsid w:val="00685F11"/>
    <w:rsid w:val="00686351"/>
    <w:rsid w:val="0068742C"/>
    <w:rsid w:val="00687D17"/>
    <w:rsid w:val="00692402"/>
    <w:rsid w:val="00692841"/>
    <w:rsid w:val="00692AD8"/>
    <w:rsid w:val="00694128"/>
    <w:rsid w:val="00695048"/>
    <w:rsid w:val="00695E04"/>
    <w:rsid w:val="0069756A"/>
    <w:rsid w:val="006A23D0"/>
    <w:rsid w:val="006A2BA8"/>
    <w:rsid w:val="006A2FA6"/>
    <w:rsid w:val="006A67EA"/>
    <w:rsid w:val="006B0AD4"/>
    <w:rsid w:val="006B10D3"/>
    <w:rsid w:val="006B34AD"/>
    <w:rsid w:val="006B6194"/>
    <w:rsid w:val="006B6809"/>
    <w:rsid w:val="006C027F"/>
    <w:rsid w:val="006C064E"/>
    <w:rsid w:val="006C0E7A"/>
    <w:rsid w:val="006C11FB"/>
    <w:rsid w:val="006C6C10"/>
    <w:rsid w:val="006C6F71"/>
    <w:rsid w:val="006D164B"/>
    <w:rsid w:val="006D582E"/>
    <w:rsid w:val="006D66E7"/>
    <w:rsid w:val="006D7D4D"/>
    <w:rsid w:val="006E1EFC"/>
    <w:rsid w:val="006E403A"/>
    <w:rsid w:val="006E5115"/>
    <w:rsid w:val="006E6479"/>
    <w:rsid w:val="006F441F"/>
    <w:rsid w:val="006F7C5D"/>
    <w:rsid w:val="00700702"/>
    <w:rsid w:val="007013CE"/>
    <w:rsid w:val="00701562"/>
    <w:rsid w:val="007022F2"/>
    <w:rsid w:val="007036AB"/>
    <w:rsid w:val="00703849"/>
    <w:rsid w:val="00703BEC"/>
    <w:rsid w:val="00704062"/>
    <w:rsid w:val="007045CE"/>
    <w:rsid w:val="00706B92"/>
    <w:rsid w:val="0071011C"/>
    <w:rsid w:val="00711BA2"/>
    <w:rsid w:val="00713230"/>
    <w:rsid w:val="00713DEE"/>
    <w:rsid w:val="00713FDA"/>
    <w:rsid w:val="00714CF8"/>
    <w:rsid w:val="00715B71"/>
    <w:rsid w:val="00721CF1"/>
    <w:rsid w:val="0072266B"/>
    <w:rsid w:val="00722DAA"/>
    <w:rsid w:val="0072382A"/>
    <w:rsid w:val="00725556"/>
    <w:rsid w:val="00726E7D"/>
    <w:rsid w:val="007277ED"/>
    <w:rsid w:val="00731E76"/>
    <w:rsid w:val="00735A5D"/>
    <w:rsid w:val="0073684F"/>
    <w:rsid w:val="007375EA"/>
    <w:rsid w:val="00737CB9"/>
    <w:rsid w:val="00740BDF"/>
    <w:rsid w:val="007422BA"/>
    <w:rsid w:val="00743C55"/>
    <w:rsid w:val="007442F2"/>
    <w:rsid w:val="0074475E"/>
    <w:rsid w:val="00744E5C"/>
    <w:rsid w:val="00744EC9"/>
    <w:rsid w:val="0074630C"/>
    <w:rsid w:val="00746860"/>
    <w:rsid w:val="00751F4E"/>
    <w:rsid w:val="00752E17"/>
    <w:rsid w:val="0075360E"/>
    <w:rsid w:val="00753B3B"/>
    <w:rsid w:val="0075719D"/>
    <w:rsid w:val="00770BC1"/>
    <w:rsid w:val="00772AD2"/>
    <w:rsid w:val="00774CD4"/>
    <w:rsid w:val="007839A4"/>
    <w:rsid w:val="00783B90"/>
    <w:rsid w:val="00784877"/>
    <w:rsid w:val="007853BF"/>
    <w:rsid w:val="00785DCC"/>
    <w:rsid w:val="00786AAA"/>
    <w:rsid w:val="00787636"/>
    <w:rsid w:val="00787A28"/>
    <w:rsid w:val="0079012E"/>
    <w:rsid w:val="007902C8"/>
    <w:rsid w:val="007910E6"/>
    <w:rsid w:val="007922F8"/>
    <w:rsid w:val="007928AB"/>
    <w:rsid w:val="007A01E6"/>
    <w:rsid w:val="007A40A4"/>
    <w:rsid w:val="007A4327"/>
    <w:rsid w:val="007A512C"/>
    <w:rsid w:val="007A610E"/>
    <w:rsid w:val="007B0378"/>
    <w:rsid w:val="007B149F"/>
    <w:rsid w:val="007B4ABC"/>
    <w:rsid w:val="007C0A20"/>
    <w:rsid w:val="007C5690"/>
    <w:rsid w:val="007C7224"/>
    <w:rsid w:val="007D01AB"/>
    <w:rsid w:val="007D0BEE"/>
    <w:rsid w:val="007D1E90"/>
    <w:rsid w:val="007D4632"/>
    <w:rsid w:val="007D616B"/>
    <w:rsid w:val="007D7290"/>
    <w:rsid w:val="007E03D8"/>
    <w:rsid w:val="007E07EF"/>
    <w:rsid w:val="007E21D0"/>
    <w:rsid w:val="007E4CEE"/>
    <w:rsid w:val="007F1A7D"/>
    <w:rsid w:val="007F1E43"/>
    <w:rsid w:val="007F3727"/>
    <w:rsid w:val="007F3DD6"/>
    <w:rsid w:val="007F5875"/>
    <w:rsid w:val="007F6686"/>
    <w:rsid w:val="007F66C6"/>
    <w:rsid w:val="007F73B5"/>
    <w:rsid w:val="008003DD"/>
    <w:rsid w:val="00804A34"/>
    <w:rsid w:val="008063F3"/>
    <w:rsid w:val="008072B8"/>
    <w:rsid w:val="0081071B"/>
    <w:rsid w:val="008116F9"/>
    <w:rsid w:val="0081239C"/>
    <w:rsid w:val="008216B2"/>
    <w:rsid w:val="00821AC0"/>
    <w:rsid w:val="00822355"/>
    <w:rsid w:val="008225E2"/>
    <w:rsid w:val="00822CBB"/>
    <w:rsid w:val="008243FE"/>
    <w:rsid w:val="0083027C"/>
    <w:rsid w:val="00830865"/>
    <w:rsid w:val="0083200B"/>
    <w:rsid w:val="00832903"/>
    <w:rsid w:val="00832CCC"/>
    <w:rsid w:val="008331B8"/>
    <w:rsid w:val="0083506B"/>
    <w:rsid w:val="00837744"/>
    <w:rsid w:val="00840D88"/>
    <w:rsid w:val="00841997"/>
    <w:rsid w:val="00843182"/>
    <w:rsid w:val="00843586"/>
    <w:rsid w:val="008449E1"/>
    <w:rsid w:val="00845433"/>
    <w:rsid w:val="00850F3E"/>
    <w:rsid w:val="00851206"/>
    <w:rsid w:val="00852388"/>
    <w:rsid w:val="008527AE"/>
    <w:rsid w:val="008551A1"/>
    <w:rsid w:val="008555C0"/>
    <w:rsid w:val="00855C0E"/>
    <w:rsid w:val="00855CF4"/>
    <w:rsid w:val="008569B5"/>
    <w:rsid w:val="008600DF"/>
    <w:rsid w:val="00861426"/>
    <w:rsid w:val="0086295C"/>
    <w:rsid w:val="00862C8A"/>
    <w:rsid w:val="0086419D"/>
    <w:rsid w:val="00866713"/>
    <w:rsid w:val="008671C9"/>
    <w:rsid w:val="00867DCE"/>
    <w:rsid w:val="00870A9A"/>
    <w:rsid w:val="00870E0F"/>
    <w:rsid w:val="00871D1B"/>
    <w:rsid w:val="00871E7F"/>
    <w:rsid w:val="00873027"/>
    <w:rsid w:val="00873E83"/>
    <w:rsid w:val="008742C7"/>
    <w:rsid w:val="00875062"/>
    <w:rsid w:val="00875573"/>
    <w:rsid w:val="0087648F"/>
    <w:rsid w:val="00877201"/>
    <w:rsid w:val="008778C9"/>
    <w:rsid w:val="00877C5A"/>
    <w:rsid w:val="00877EEA"/>
    <w:rsid w:val="00882A14"/>
    <w:rsid w:val="00884ED2"/>
    <w:rsid w:val="00885621"/>
    <w:rsid w:val="0088638E"/>
    <w:rsid w:val="0089202A"/>
    <w:rsid w:val="0089251D"/>
    <w:rsid w:val="00892759"/>
    <w:rsid w:val="008939BF"/>
    <w:rsid w:val="00894701"/>
    <w:rsid w:val="00897939"/>
    <w:rsid w:val="008A2493"/>
    <w:rsid w:val="008A4615"/>
    <w:rsid w:val="008A79F6"/>
    <w:rsid w:val="008A7D52"/>
    <w:rsid w:val="008B008A"/>
    <w:rsid w:val="008B089F"/>
    <w:rsid w:val="008B29DA"/>
    <w:rsid w:val="008B4508"/>
    <w:rsid w:val="008B5DD6"/>
    <w:rsid w:val="008B5E43"/>
    <w:rsid w:val="008B6085"/>
    <w:rsid w:val="008B7A12"/>
    <w:rsid w:val="008C0C8A"/>
    <w:rsid w:val="008C188D"/>
    <w:rsid w:val="008C1981"/>
    <w:rsid w:val="008C2BEE"/>
    <w:rsid w:val="008C5B85"/>
    <w:rsid w:val="008C5C45"/>
    <w:rsid w:val="008C69BA"/>
    <w:rsid w:val="008D192B"/>
    <w:rsid w:val="008D244A"/>
    <w:rsid w:val="008D40C6"/>
    <w:rsid w:val="008D4927"/>
    <w:rsid w:val="008D4F52"/>
    <w:rsid w:val="008D594E"/>
    <w:rsid w:val="008D5C24"/>
    <w:rsid w:val="008D7EA4"/>
    <w:rsid w:val="008E0E11"/>
    <w:rsid w:val="008E39EE"/>
    <w:rsid w:val="008E4919"/>
    <w:rsid w:val="008E7F75"/>
    <w:rsid w:val="008F3145"/>
    <w:rsid w:val="008F43D7"/>
    <w:rsid w:val="0090002B"/>
    <w:rsid w:val="009000CE"/>
    <w:rsid w:val="009033B8"/>
    <w:rsid w:val="009047CB"/>
    <w:rsid w:val="00910BFC"/>
    <w:rsid w:val="00913F78"/>
    <w:rsid w:val="009164E7"/>
    <w:rsid w:val="00916D23"/>
    <w:rsid w:val="009175B8"/>
    <w:rsid w:val="00920019"/>
    <w:rsid w:val="009227E8"/>
    <w:rsid w:val="009232F8"/>
    <w:rsid w:val="00925A6C"/>
    <w:rsid w:val="00925B4F"/>
    <w:rsid w:val="00926198"/>
    <w:rsid w:val="00926606"/>
    <w:rsid w:val="00931D25"/>
    <w:rsid w:val="00932671"/>
    <w:rsid w:val="00933526"/>
    <w:rsid w:val="009355EB"/>
    <w:rsid w:val="00935C3F"/>
    <w:rsid w:val="009363D2"/>
    <w:rsid w:val="009374D9"/>
    <w:rsid w:val="00940657"/>
    <w:rsid w:val="0094284D"/>
    <w:rsid w:val="00943D9E"/>
    <w:rsid w:val="0094652A"/>
    <w:rsid w:val="00946A53"/>
    <w:rsid w:val="0094765C"/>
    <w:rsid w:val="00947B9E"/>
    <w:rsid w:val="00947F1D"/>
    <w:rsid w:val="009504A8"/>
    <w:rsid w:val="00950AB6"/>
    <w:rsid w:val="009511AC"/>
    <w:rsid w:val="00951F66"/>
    <w:rsid w:val="00952651"/>
    <w:rsid w:val="0095593D"/>
    <w:rsid w:val="009576B5"/>
    <w:rsid w:val="009635B5"/>
    <w:rsid w:val="0096566F"/>
    <w:rsid w:val="00966793"/>
    <w:rsid w:val="009700CC"/>
    <w:rsid w:val="009717B8"/>
    <w:rsid w:val="00981038"/>
    <w:rsid w:val="00982FF5"/>
    <w:rsid w:val="00983C84"/>
    <w:rsid w:val="00984981"/>
    <w:rsid w:val="009900F0"/>
    <w:rsid w:val="0099039C"/>
    <w:rsid w:val="009915F8"/>
    <w:rsid w:val="00991FAB"/>
    <w:rsid w:val="009923CD"/>
    <w:rsid w:val="00992516"/>
    <w:rsid w:val="00994A81"/>
    <w:rsid w:val="00995184"/>
    <w:rsid w:val="009965C6"/>
    <w:rsid w:val="00996E7D"/>
    <w:rsid w:val="009A1C70"/>
    <w:rsid w:val="009A320F"/>
    <w:rsid w:val="009A5162"/>
    <w:rsid w:val="009A6BA9"/>
    <w:rsid w:val="009A7B80"/>
    <w:rsid w:val="009B26F3"/>
    <w:rsid w:val="009B2A8E"/>
    <w:rsid w:val="009B34C8"/>
    <w:rsid w:val="009B43E1"/>
    <w:rsid w:val="009B4CC0"/>
    <w:rsid w:val="009B6D08"/>
    <w:rsid w:val="009B6F94"/>
    <w:rsid w:val="009B725D"/>
    <w:rsid w:val="009B728B"/>
    <w:rsid w:val="009B7BB0"/>
    <w:rsid w:val="009C0145"/>
    <w:rsid w:val="009C1051"/>
    <w:rsid w:val="009C4D3A"/>
    <w:rsid w:val="009D3A39"/>
    <w:rsid w:val="009D4346"/>
    <w:rsid w:val="009D6CD0"/>
    <w:rsid w:val="009E0092"/>
    <w:rsid w:val="009E1FC5"/>
    <w:rsid w:val="009E4B5B"/>
    <w:rsid w:val="009E7972"/>
    <w:rsid w:val="009F0ECB"/>
    <w:rsid w:val="009F129A"/>
    <w:rsid w:val="009F143B"/>
    <w:rsid w:val="009F1A81"/>
    <w:rsid w:val="009F317E"/>
    <w:rsid w:val="009F36C2"/>
    <w:rsid w:val="009F51FF"/>
    <w:rsid w:val="00A007D5"/>
    <w:rsid w:val="00A00F08"/>
    <w:rsid w:val="00A01D8C"/>
    <w:rsid w:val="00A0218A"/>
    <w:rsid w:val="00A04178"/>
    <w:rsid w:val="00A0424F"/>
    <w:rsid w:val="00A05CF7"/>
    <w:rsid w:val="00A07FEF"/>
    <w:rsid w:val="00A12DC8"/>
    <w:rsid w:val="00A14324"/>
    <w:rsid w:val="00A1712E"/>
    <w:rsid w:val="00A1735D"/>
    <w:rsid w:val="00A17BDE"/>
    <w:rsid w:val="00A17FBC"/>
    <w:rsid w:val="00A2165F"/>
    <w:rsid w:val="00A25DEB"/>
    <w:rsid w:val="00A27D3D"/>
    <w:rsid w:val="00A27EBF"/>
    <w:rsid w:val="00A306A3"/>
    <w:rsid w:val="00A3173C"/>
    <w:rsid w:val="00A3194A"/>
    <w:rsid w:val="00A32110"/>
    <w:rsid w:val="00A34040"/>
    <w:rsid w:val="00A3595E"/>
    <w:rsid w:val="00A365C8"/>
    <w:rsid w:val="00A36A06"/>
    <w:rsid w:val="00A3774E"/>
    <w:rsid w:val="00A431BA"/>
    <w:rsid w:val="00A462B2"/>
    <w:rsid w:val="00A462B3"/>
    <w:rsid w:val="00A46BDF"/>
    <w:rsid w:val="00A47990"/>
    <w:rsid w:val="00A47F88"/>
    <w:rsid w:val="00A50DBF"/>
    <w:rsid w:val="00A5395F"/>
    <w:rsid w:val="00A556B0"/>
    <w:rsid w:val="00A57DC8"/>
    <w:rsid w:val="00A61A40"/>
    <w:rsid w:val="00A62116"/>
    <w:rsid w:val="00A62175"/>
    <w:rsid w:val="00A73D26"/>
    <w:rsid w:val="00A77510"/>
    <w:rsid w:val="00A77C4F"/>
    <w:rsid w:val="00A8010E"/>
    <w:rsid w:val="00A80CCB"/>
    <w:rsid w:val="00A81313"/>
    <w:rsid w:val="00A8151D"/>
    <w:rsid w:val="00A81DE9"/>
    <w:rsid w:val="00A83BE2"/>
    <w:rsid w:val="00A84212"/>
    <w:rsid w:val="00A843B6"/>
    <w:rsid w:val="00A84E32"/>
    <w:rsid w:val="00A87C90"/>
    <w:rsid w:val="00A92D0F"/>
    <w:rsid w:val="00A93C78"/>
    <w:rsid w:val="00A944C6"/>
    <w:rsid w:val="00A946F4"/>
    <w:rsid w:val="00A958AC"/>
    <w:rsid w:val="00AA239E"/>
    <w:rsid w:val="00AA2C17"/>
    <w:rsid w:val="00AA487B"/>
    <w:rsid w:val="00AA4ADE"/>
    <w:rsid w:val="00AA718E"/>
    <w:rsid w:val="00AB1202"/>
    <w:rsid w:val="00AB1476"/>
    <w:rsid w:val="00AB2307"/>
    <w:rsid w:val="00AB31AC"/>
    <w:rsid w:val="00AB5C7C"/>
    <w:rsid w:val="00AB66B0"/>
    <w:rsid w:val="00AB769C"/>
    <w:rsid w:val="00AC2A8D"/>
    <w:rsid w:val="00AC30AD"/>
    <w:rsid w:val="00AC3638"/>
    <w:rsid w:val="00AD0EB8"/>
    <w:rsid w:val="00AD3859"/>
    <w:rsid w:val="00AD4C8F"/>
    <w:rsid w:val="00AD50AE"/>
    <w:rsid w:val="00AD65D0"/>
    <w:rsid w:val="00AD7F5E"/>
    <w:rsid w:val="00AE023C"/>
    <w:rsid w:val="00AE0F67"/>
    <w:rsid w:val="00AE13D7"/>
    <w:rsid w:val="00AE2E00"/>
    <w:rsid w:val="00AE3E20"/>
    <w:rsid w:val="00AE4536"/>
    <w:rsid w:val="00AE758E"/>
    <w:rsid w:val="00AF07B5"/>
    <w:rsid w:val="00AF22EE"/>
    <w:rsid w:val="00AF3BF2"/>
    <w:rsid w:val="00AF3D1D"/>
    <w:rsid w:val="00AF4A63"/>
    <w:rsid w:val="00AF7D05"/>
    <w:rsid w:val="00B00254"/>
    <w:rsid w:val="00B018E7"/>
    <w:rsid w:val="00B02E4C"/>
    <w:rsid w:val="00B03C30"/>
    <w:rsid w:val="00B03F24"/>
    <w:rsid w:val="00B05CCF"/>
    <w:rsid w:val="00B125F6"/>
    <w:rsid w:val="00B13065"/>
    <w:rsid w:val="00B145C0"/>
    <w:rsid w:val="00B14E61"/>
    <w:rsid w:val="00B22DB2"/>
    <w:rsid w:val="00B23B8C"/>
    <w:rsid w:val="00B26828"/>
    <w:rsid w:val="00B3300D"/>
    <w:rsid w:val="00B3350D"/>
    <w:rsid w:val="00B36B9A"/>
    <w:rsid w:val="00B37F0E"/>
    <w:rsid w:val="00B43AEF"/>
    <w:rsid w:val="00B44017"/>
    <w:rsid w:val="00B4539A"/>
    <w:rsid w:val="00B45BDD"/>
    <w:rsid w:val="00B45D3D"/>
    <w:rsid w:val="00B46A03"/>
    <w:rsid w:val="00B47566"/>
    <w:rsid w:val="00B50D54"/>
    <w:rsid w:val="00B51AA1"/>
    <w:rsid w:val="00B551FC"/>
    <w:rsid w:val="00B55B8B"/>
    <w:rsid w:val="00B560EC"/>
    <w:rsid w:val="00B570F5"/>
    <w:rsid w:val="00B610D2"/>
    <w:rsid w:val="00B61B7E"/>
    <w:rsid w:val="00B61C87"/>
    <w:rsid w:val="00B628A5"/>
    <w:rsid w:val="00B6368C"/>
    <w:rsid w:val="00B63844"/>
    <w:rsid w:val="00B67870"/>
    <w:rsid w:val="00B741FE"/>
    <w:rsid w:val="00B74C95"/>
    <w:rsid w:val="00B75B83"/>
    <w:rsid w:val="00B77109"/>
    <w:rsid w:val="00B809F2"/>
    <w:rsid w:val="00B812B4"/>
    <w:rsid w:val="00B825DA"/>
    <w:rsid w:val="00B83B7A"/>
    <w:rsid w:val="00B90757"/>
    <w:rsid w:val="00B917AD"/>
    <w:rsid w:val="00B95BD3"/>
    <w:rsid w:val="00B96346"/>
    <w:rsid w:val="00B96E08"/>
    <w:rsid w:val="00BA0CE2"/>
    <w:rsid w:val="00BA1585"/>
    <w:rsid w:val="00BA1A58"/>
    <w:rsid w:val="00BA26F6"/>
    <w:rsid w:val="00BA321D"/>
    <w:rsid w:val="00BA46BF"/>
    <w:rsid w:val="00BA4FC2"/>
    <w:rsid w:val="00BA50A7"/>
    <w:rsid w:val="00BA5929"/>
    <w:rsid w:val="00BA6D16"/>
    <w:rsid w:val="00BA6F82"/>
    <w:rsid w:val="00BA7DA2"/>
    <w:rsid w:val="00BB0083"/>
    <w:rsid w:val="00BB145E"/>
    <w:rsid w:val="00BB287F"/>
    <w:rsid w:val="00BB4829"/>
    <w:rsid w:val="00BB4F2D"/>
    <w:rsid w:val="00BB62F8"/>
    <w:rsid w:val="00BB6D6A"/>
    <w:rsid w:val="00BC0631"/>
    <w:rsid w:val="00BC1678"/>
    <w:rsid w:val="00BC32E7"/>
    <w:rsid w:val="00BC582F"/>
    <w:rsid w:val="00BD0AF5"/>
    <w:rsid w:val="00BD1052"/>
    <w:rsid w:val="00BD1DBB"/>
    <w:rsid w:val="00BD1FD7"/>
    <w:rsid w:val="00BD3942"/>
    <w:rsid w:val="00BD4AB4"/>
    <w:rsid w:val="00BE0163"/>
    <w:rsid w:val="00BE0292"/>
    <w:rsid w:val="00BE0E03"/>
    <w:rsid w:val="00BE2317"/>
    <w:rsid w:val="00BE4F17"/>
    <w:rsid w:val="00BE58FA"/>
    <w:rsid w:val="00BE5AE8"/>
    <w:rsid w:val="00BF15E9"/>
    <w:rsid w:val="00BF24EE"/>
    <w:rsid w:val="00BF3155"/>
    <w:rsid w:val="00BF4B5E"/>
    <w:rsid w:val="00C016B1"/>
    <w:rsid w:val="00C01F28"/>
    <w:rsid w:val="00C027A8"/>
    <w:rsid w:val="00C06402"/>
    <w:rsid w:val="00C111F4"/>
    <w:rsid w:val="00C12241"/>
    <w:rsid w:val="00C12724"/>
    <w:rsid w:val="00C15036"/>
    <w:rsid w:val="00C20B6D"/>
    <w:rsid w:val="00C319DD"/>
    <w:rsid w:val="00C31EFF"/>
    <w:rsid w:val="00C34783"/>
    <w:rsid w:val="00C34C7B"/>
    <w:rsid w:val="00C3563C"/>
    <w:rsid w:val="00C359E8"/>
    <w:rsid w:val="00C35B3F"/>
    <w:rsid w:val="00C370C0"/>
    <w:rsid w:val="00C37BC5"/>
    <w:rsid w:val="00C42292"/>
    <w:rsid w:val="00C44268"/>
    <w:rsid w:val="00C46F8B"/>
    <w:rsid w:val="00C47A4A"/>
    <w:rsid w:val="00C52BB8"/>
    <w:rsid w:val="00C53374"/>
    <w:rsid w:val="00C53B29"/>
    <w:rsid w:val="00C627A7"/>
    <w:rsid w:val="00C648E1"/>
    <w:rsid w:val="00C65ADF"/>
    <w:rsid w:val="00C65B63"/>
    <w:rsid w:val="00C65CB3"/>
    <w:rsid w:val="00C65EE7"/>
    <w:rsid w:val="00C66982"/>
    <w:rsid w:val="00C6729B"/>
    <w:rsid w:val="00C73B42"/>
    <w:rsid w:val="00C747AF"/>
    <w:rsid w:val="00C7795B"/>
    <w:rsid w:val="00C81039"/>
    <w:rsid w:val="00C8297E"/>
    <w:rsid w:val="00C82BC9"/>
    <w:rsid w:val="00C8479A"/>
    <w:rsid w:val="00C85139"/>
    <w:rsid w:val="00C86F81"/>
    <w:rsid w:val="00C87034"/>
    <w:rsid w:val="00C8725A"/>
    <w:rsid w:val="00C8743D"/>
    <w:rsid w:val="00C876D3"/>
    <w:rsid w:val="00C90AFA"/>
    <w:rsid w:val="00C952A6"/>
    <w:rsid w:val="00C95DDE"/>
    <w:rsid w:val="00C96202"/>
    <w:rsid w:val="00C96323"/>
    <w:rsid w:val="00CA337D"/>
    <w:rsid w:val="00CA4ABB"/>
    <w:rsid w:val="00CA5963"/>
    <w:rsid w:val="00CA7101"/>
    <w:rsid w:val="00CB04FB"/>
    <w:rsid w:val="00CB2BA5"/>
    <w:rsid w:val="00CB39A4"/>
    <w:rsid w:val="00CB3CAD"/>
    <w:rsid w:val="00CB569B"/>
    <w:rsid w:val="00CB6E95"/>
    <w:rsid w:val="00CB7054"/>
    <w:rsid w:val="00CC0C18"/>
    <w:rsid w:val="00CC1B43"/>
    <w:rsid w:val="00CC2277"/>
    <w:rsid w:val="00CC3ACB"/>
    <w:rsid w:val="00CC4AE7"/>
    <w:rsid w:val="00CC7C64"/>
    <w:rsid w:val="00CD17BC"/>
    <w:rsid w:val="00CD2791"/>
    <w:rsid w:val="00CD55E7"/>
    <w:rsid w:val="00CD6AF1"/>
    <w:rsid w:val="00CD7008"/>
    <w:rsid w:val="00CE2DB1"/>
    <w:rsid w:val="00CE6941"/>
    <w:rsid w:val="00CE6C6A"/>
    <w:rsid w:val="00CE77AF"/>
    <w:rsid w:val="00CF0D27"/>
    <w:rsid w:val="00CF2C53"/>
    <w:rsid w:val="00CF535D"/>
    <w:rsid w:val="00CF53CF"/>
    <w:rsid w:val="00CF6B51"/>
    <w:rsid w:val="00D01735"/>
    <w:rsid w:val="00D02040"/>
    <w:rsid w:val="00D027ED"/>
    <w:rsid w:val="00D0447C"/>
    <w:rsid w:val="00D055FB"/>
    <w:rsid w:val="00D05E3D"/>
    <w:rsid w:val="00D06FC0"/>
    <w:rsid w:val="00D10BAC"/>
    <w:rsid w:val="00D111E0"/>
    <w:rsid w:val="00D1150C"/>
    <w:rsid w:val="00D11A6F"/>
    <w:rsid w:val="00D11AB9"/>
    <w:rsid w:val="00D12BD6"/>
    <w:rsid w:val="00D151BD"/>
    <w:rsid w:val="00D160FF"/>
    <w:rsid w:val="00D16393"/>
    <w:rsid w:val="00D16D15"/>
    <w:rsid w:val="00D21EBC"/>
    <w:rsid w:val="00D24570"/>
    <w:rsid w:val="00D36392"/>
    <w:rsid w:val="00D371AD"/>
    <w:rsid w:val="00D4310A"/>
    <w:rsid w:val="00D4331B"/>
    <w:rsid w:val="00D456ED"/>
    <w:rsid w:val="00D501E0"/>
    <w:rsid w:val="00D5127C"/>
    <w:rsid w:val="00D544BE"/>
    <w:rsid w:val="00D55160"/>
    <w:rsid w:val="00D560BB"/>
    <w:rsid w:val="00D56913"/>
    <w:rsid w:val="00D579DF"/>
    <w:rsid w:val="00D60EF5"/>
    <w:rsid w:val="00D61069"/>
    <w:rsid w:val="00D6284E"/>
    <w:rsid w:val="00D63986"/>
    <w:rsid w:val="00D63F58"/>
    <w:rsid w:val="00D64593"/>
    <w:rsid w:val="00D657A9"/>
    <w:rsid w:val="00D66461"/>
    <w:rsid w:val="00D70C29"/>
    <w:rsid w:val="00D72D9C"/>
    <w:rsid w:val="00D73CC3"/>
    <w:rsid w:val="00D7471F"/>
    <w:rsid w:val="00D7549E"/>
    <w:rsid w:val="00D77A0C"/>
    <w:rsid w:val="00D80EC5"/>
    <w:rsid w:val="00D82117"/>
    <w:rsid w:val="00D82B73"/>
    <w:rsid w:val="00D92E89"/>
    <w:rsid w:val="00D93DF0"/>
    <w:rsid w:val="00D9532A"/>
    <w:rsid w:val="00D95D21"/>
    <w:rsid w:val="00DA2334"/>
    <w:rsid w:val="00DA496A"/>
    <w:rsid w:val="00DB062C"/>
    <w:rsid w:val="00DB1106"/>
    <w:rsid w:val="00DB61D2"/>
    <w:rsid w:val="00DB6C36"/>
    <w:rsid w:val="00DB7096"/>
    <w:rsid w:val="00DB75B7"/>
    <w:rsid w:val="00DC1579"/>
    <w:rsid w:val="00DC4690"/>
    <w:rsid w:val="00DC4C7F"/>
    <w:rsid w:val="00DC5820"/>
    <w:rsid w:val="00DC5CD0"/>
    <w:rsid w:val="00DC7223"/>
    <w:rsid w:val="00DC7F5D"/>
    <w:rsid w:val="00DD17F2"/>
    <w:rsid w:val="00DD1BDB"/>
    <w:rsid w:val="00DD2A6B"/>
    <w:rsid w:val="00DD4367"/>
    <w:rsid w:val="00DD438A"/>
    <w:rsid w:val="00DD6E1B"/>
    <w:rsid w:val="00DE01BE"/>
    <w:rsid w:val="00DE1823"/>
    <w:rsid w:val="00DE4A79"/>
    <w:rsid w:val="00DE4DA4"/>
    <w:rsid w:val="00DE4F55"/>
    <w:rsid w:val="00DE54E6"/>
    <w:rsid w:val="00DE5A0D"/>
    <w:rsid w:val="00DE5A35"/>
    <w:rsid w:val="00DE5C10"/>
    <w:rsid w:val="00DE6D62"/>
    <w:rsid w:val="00DE7823"/>
    <w:rsid w:val="00DE7934"/>
    <w:rsid w:val="00DF018F"/>
    <w:rsid w:val="00DF0EEE"/>
    <w:rsid w:val="00DF1F9C"/>
    <w:rsid w:val="00DF362D"/>
    <w:rsid w:val="00DF3742"/>
    <w:rsid w:val="00DF61A4"/>
    <w:rsid w:val="00DF7097"/>
    <w:rsid w:val="00DF711C"/>
    <w:rsid w:val="00DF72DC"/>
    <w:rsid w:val="00DF7B3F"/>
    <w:rsid w:val="00E00159"/>
    <w:rsid w:val="00E00C7A"/>
    <w:rsid w:val="00E01083"/>
    <w:rsid w:val="00E056BD"/>
    <w:rsid w:val="00E07D15"/>
    <w:rsid w:val="00E12DE7"/>
    <w:rsid w:val="00E145E5"/>
    <w:rsid w:val="00E164D7"/>
    <w:rsid w:val="00E16E37"/>
    <w:rsid w:val="00E2363F"/>
    <w:rsid w:val="00E2526E"/>
    <w:rsid w:val="00E25369"/>
    <w:rsid w:val="00E268FA"/>
    <w:rsid w:val="00E2785B"/>
    <w:rsid w:val="00E3078B"/>
    <w:rsid w:val="00E33089"/>
    <w:rsid w:val="00E335A5"/>
    <w:rsid w:val="00E33788"/>
    <w:rsid w:val="00E340A6"/>
    <w:rsid w:val="00E369D6"/>
    <w:rsid w:val="00E37556"/>
    <w:rsid w:val="00E4177F"/>
    <w:rsid w:val="00E4195C"/>
    <w:rsid w:val="00E50521"/>
    <w:rsid w:val="00E533F1"/>
    <w:rsid w:val="00E554E1"/>
    <w:rsid w:val="00E57971"/>
    <w:rsid w:val="00E61B1C"/>
    <w:rsid w:val="00E643EA"/>
    <w:rsid w:val="00E649B6"/>
    <w:rsid w:val="00E65D18"/>
    <w:rsid w:val="00E7073F"/>
    <w:rsid w:val="00E70CEE"/>
    <w:rsid w:val="00E722DB"/>
    <w:rsid w:val="00E72E75"/>
    <w:rsid w:val="00E73DEB"/>
    <w:rsid w:val="00E747FE"/>
    <w:rsid w:val="00E75E43"/>
    <w:rsid w:val="00E8117F"/>
    <w:rsid w:val="00E837E7"/>
    <w:rsid w:val="00E83AFE"/>
    <w:rsid w:val="00E87354"/>
    <w:rsid w:val="00E91A6B"/>
    <w:rsid w:val="00E95ACF"/>
    <w:rsid w:val="00E969C1"/>
    <w:rsid w:val="00E96F3A"/>
    <w:rsid w:val="00E971F0"/>
    <w:rsid w:val="00EA16F7"/>
    <w:rsid w:val="00EA1A7F"/>
    <w:rsid w:val="00EA1E85"/>
    <w:rsid w:val="00EA2977"/>
    <w:rsid w:val="00EA3FF9"/>
    <w:rsid w:val="00EA49ED"/>
    <w:rsid w:val="00EA66D7"/>
    <w:rsid w:val="00EA717B"/>
    <w:rsid w:val="00EB005A"/>
    <w:rsid w:val="00EB46B7"/>
    <w:rsid w:val="00EB4B4C"/>
    <w:rsid w:val="00EB55F2"/>
    <w:rsid w:val="00EC11D6"/>
    <w:rsid w:val="00EC2702"/>
    <w:rsid w:val="00EC5F3A"/>
    <w:rsid w:val="00EC7C49"/>
    <w:rsid w:val="00ED14C7"/>
    <w:rsid w:val="00ED17E4"/>
    <w:rsid w:val="00ED56EF"/>
    <w:rsid w:val="00ED6C4F"/>
    <w:rsid w:val="00EE02A8"/>
    <w:rsid w:val="00EE0D9B"/>
    <w:rsid w:val="00EE3489"/>
    <w:rsid w:val="00EE388E"/>
    <w:rsid w:val="00EF1657"/>
    <w:rsid w:val="00EF24A0"/>
    <w:rsid w:val="00EF2C5C"/>
    <w:rsid w:val="00EF2D3A"/>
    <w:rsid w:val="00EF3A00"/>
    <w:rsid w:val="00EF4F9D"/>
    <w:rsid w:val="00EF756D"/>
    <w:rsid w:val="00EF7BF3"/>
    <w:rsid w:val="00F11DDB"/>
    <w:rsid w:val="00F1458F"/>
    <w:rsid w:val="00F145A8"/>
    <w:rsid w:val="00F15344"/>
    <w:rsid w:val="00F163E3"/>
    <w:rsid w:val="00F16F3A"/>
    <w:rsid w:val="00F179DB"/>
    <w:rsid w:val="00F20548"/>
    <w:rsid w:val="00F20EFE"/>
    <w:rsid w:val="00F21C34"/>
    <w:rsid w:val="00F22D36"/>
    <w:rsid w:val="00F25B15"/>
    <w:rsid w:val="00F25FA9"/>
    <w:rsid w:val="00F276D7"/>
    <w:rsid w:val="00F30188"/>
    <w:rsid w:val="00F34187"/>
    <w:rsid w:val="00F3480A"/>
    <w:rsid w:val="00F3630A"/>
    <w:rsid w:val="00F367F1"/>
    <w:rsid w:val="00F36BC2"/>
    <w:rsid w:val="00F4210F"/>
    <w:rsid w:val="00F42698"/>
    <w:rsid w:val="00F42D7E"/>
    <w:rsid w:val="00F45605"/>
    <w:rsid w:val="00F50A80"/>
    <w:rsid w:val="00F51711"/>
    <w:rsid w:val="00F51E99"/>
    <w:rsid w:val="00F56A55"/>
    <w:rsid w:val="00F60F70"/>
    <w:rsid w:val="00F6441D"/>
    <w:rsid w:val="00F6456D"/>
    <w:rsid w:val="00F655F9"/>
    <w:rsid w:val="00F66D9A"/>
    <w:rsid w:val="00F66F1B"/>
    <w:rsid w:val="00F675AE"/>
    <w:rsid w:val="00F70CE9"/>
    <w:rsid w:val="00F70EAF"/>
    <w:rsid w:val="00F71148"/>
    <w:rsid w:val="00F71625"/>
    <w:rsid w:val="00F72512"/>
    <w:rsid w:val="00F72E0C"/>
    <w:rsid w:val="00F74E2B"/>
    <w:rsid w:val="00F7686D"/>
    <w:rsid w:val="00F80AB9"/>
    <w:rsid w:val="00F80B94"/>
    <w:rsid w:val="00F81D5A"/>
    <w:rsid w:val="00F828DC"/>
    <w:rsid w:val="00F834BF"/>
    <w:rsid w:val="00F83F11"/>
    <w:rsid w:val="00F865DE"/>
    <w:rsid w:val="00F94284"/>
    <w:rsid w:val="00F9528E"/>
    <w:rsid w:val="00FA3723"/>
    <w:rsid w:val="00FA4E00"/>
    <w:rsid w:val="00FA4EBB"/>
    <w:rsid w:val="00FA643E"/>
    <w:rsid w:val="00FB179C"/>
    <w:rsid w:val="00FB1AA2"/>
    <w:rsid w:val="00FB2ABD"/>
    <w:rsid w:val="00FB4B7C"/>
    <w:rsid w:val="00FC37C6"/>
    <w:rsid w:val="00FC3AAB"/>
    <w:rsid w:val="00FC3FA3"/>
    <w:rsid w:val="00FC46FB"/>
    <w:rsid w:val="00FC5429"/>
    <w:rsid w:val="00FD13A0"/>
    <w:rsid w:val="00FD3217"/>
    <w:rsid w:val="00FD3A1E"/>
    <w:rsid w:val="00FD489F"/>
    <w:rsid w:val="00FD75D2"/>
    <w:rsid w:val="00FD7D37"/>
    <w:rsid w:val="00FE0DBE"/>
    <w:rsid w:val="00FE1625"/>
    <w:rsid w:val="00FE21B8"/>
    <w:rsid w:val="00FE267E"/>
    <w:rsid w:val="00FE2F88"/>
    <w:rsid w:val="00FE43AB"/>
    <w:rsid w:val="00FE58B8"/>
    <w:rsid w:val="00FE6842"/>
    <w:rsid w:val="00FE728E"/>
    <w:rsid w:val="00FF08FA"/>
    <w:rsid w:val="00FF09B0"/>
    <w:rsid w:val="00FF1D79"/>
    <w:rsid w:val="00FF2E80"/>
    <w:rsid w:val="00FF6E41"/>
    <w:rsid w:val="00FF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FF9"/>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9"/>
    <w:qFormat/>
    <w:rsid w:val="00EA3FF9"/>
    <w:pPr>
      <w:spacing w:before="200" w:after="100"/>
      <w:jc w:val="center"/>
      <w:outlineLvl w:val="1"/>
    </w:pPr>
    <w:rPr>
      <w:b/>
      <w:bCs/>
      <w:sz w:val="20"/>
      <w:szCs w:val="20"/>
    </w:rPr>
  </w:style>
  <w:style w:type="paragraph" w:styleId="Heading3">
    <w:name w:val="heading 3"/>
    <w:basedOn w:val="Normal"/>
    <w:link w:val="Heading3Char"/>
    <w:uiPriority w:val="9"/>
    <w:qFormat/>
    <w:rsid w:val="00EA3FF9"/>
    <w:pPr>
      <w:spacing w:before="200" w:after="100"/>
      <w:jc w:val="center"/>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3FF9"/>
    <w:rPr>
      <w:rFonts w:ascii="Times New Roman" w:eastAsiaTheme="minorEastAsia" w:hAnsi="Times New Roman" w:cs="Times New Roman"/>
      <w:b/>
      <w:bCs/>
      <w:sz w:val="20"/>
      <w:szCs w:val="20"/>
    </w:rPr>
  </w:style>
  <w:style w:type="character" w:customStyle="1" w:styleId="Heading3Char">
    <w:name w:val="Heading 3 Char"/>
    <w:basedOn w:val="DefaultParagraphFont"/>
    <w:link w:val="Heading3"/>
    <w:uiPriority w:val="9"/>
    <w:rsid w:val="00EA3FF9"/>
    <w:rPr>
      <w:rFonts w:ascii="Times New Roman" w:eastAsiaTheme="minorEastAsia" w:hAnsi="Times New Roman" w:cs="Times New Roman"/>
      <w:b/>
      <w:bCs/>
      <w:sz w:val="20"/>
      <w:szCs w:val="20"/>
    </w:rPr>
  </w:style>
  <w:style w:type="character" w:styleId="Hyperlink">
    <w:name w:val="Hyperlink"/>
    <w:basedOn w:val="DefaultParagraphFont"/>
    <w:uiPriority w:val="99"/>
    <w:semiHidden/>
    <w:unhideWhenUsed/>
    <w:rsid w:val="00EA3FF9"/>
    <w:rPr>
      <w:rFonts w:ascii="Arial" w:hAnsi="Arial" w:cs="Arial" w:hint="default"/>
      <w:strike w:val="0"/>
      <w:dstrike w:val="0"/>
      <w:color w:val="0000FF"/>
      <w:sz w:val="17"/>
      <w:szCs w:val="17"/>
      <w:u w:val="none"/>
      <w:effect w:val="none"/>
    </w:rPr>
  </w:style>
  <w:style w:type="paragraph" w:customStyle="1" w:styleId="updated">
    <w:name w:val="updated"/>
    <w:basedOn w:val="Normal"/>
    <w:rsid w:val="00EA3FF9"/>
    <w:pPr>
      <w:spacing w:before="100" w:beforeAutospacing="1" w:after="100" w:afterAutospacing="1"/>
      <w:jc w:val="center"/>
    </w:pPr>
    <w:rPr>
      <w:rFonts w:ascii="Arial" w:hAnsi="Arial" w:cs="Arial"/>
      <w:b/>
      <w:bCs/>
      <w:color w:val="FF0000"/>
      <w:sz w:val="27"/>
      <w:szCs w:val="27"/>
    </w:rPr>
  </w:style>
  <w:style w:type="paragraph" w:customStyle="1" w:styleId="fp">
    <w:name w:val="fp"/>
    <w:basedOn w:val="Normal"/>
    <w:rsid w:val="00EA3FF9"/>
    <w:pPr>
      <w:spacing w:before="200" w:after="100" w:afterAutospacing="1"/>
    </w:pPr>
  </w:style>
  <w:style w:type="paragraph" w:styleId="NormalWeb">
    <w:name w:val="Normal (Web)"/>
    <w:basedOn w:val="Normal"/>
    <w:uiPriority w:val="99"/>
    <w:semiHidden/>
    <w:unhideWhenUsed/>
    <w:rsid w:val="00EA3FF9"/>
    <w:pPr>
      <w:spacing w:before="100" w:beforeAutospacing="1" w:after="100" w:afterAutospacing="1"/>
      <w:ind w:firstLine="480"/>
    </w:pPr>
    <w:rPr>
      <w:rFonts w:eastAsia="Times New Roman"/>
    </w:rPr>
  </w:style>
  <w:style w:type="paragraph" w:customStyle="1" w:styleId="cita">
    <w:name w:val="cita"/>
    <w:basedOn w:val="Normal"/>
    <w:rsid w:val="00EA3FF9"/>
    <w:pPr>
      <w:spacing w:before="200" w:after="100" w:afterAutospacing="1"/>
    </w:pPr>
    <w:rPr>
      <w:rFonts w:eastAsia="Times New Roman"/>
      <w:sz w:val="18"/>
      <w:szCs w:val="18"/>
    </w:rPr>
  </w:style>
  <w:style w:type="paragraph" w:styleId="Header">
    <w:name w:val="header"/>
    <w:basedOn w:val="Normal"/>
    <w:link w:val="HeaderChar"/>
    <w:uiPriority w:val="99"/>
    <w:unhideWhenUsed/>
    <w:rsid w:val="00EA3FF9"/>
    <w:pPr>
      <w:tabs>
        <w:tab w:val="center" w:pos="4680"/>
        <w:tab w:val="right" w:pos="9360"/>
      </w:tabs>
    </w:pPr>
  </w:style>
  <w:style w:type="character" w:customStyle="1" w:styleId="HeaderChar">
    <w:name w:val="Header Char"/>
    <w:basedOn w:val="DefaultParagraphFont"/>
    <w:link w:val="Header"/>
    <w:uiPriority w:val="99"/>
    <w:rsid w:val="00EA3FF9"/>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A3FF9"/>
    <w:pPr>
      <w:tabs>
        <w:tab w:val="center" w:pos="4680"/>
        <w:tab w:val="right" w:pos="9360"/>
      </w:tabs>
    </w:pPr>
  </w:style>
  <w:style w:type="character" w:customStyle="1" w:styleId="FooterChar">
    <w:name w:val="Footer Char"/>
    <w:basedOn w:val="DefaultParagraphFont"/>
    <w:link w:val="Footer"/>
    <w:uiPriority w:val="99"/>
    <w:rsid w:val="00EA3FF9"/>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FF9"/>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9"/>
    <w:qFormat/>
    <w:rsid w:val="00EA3FF9"/>
    <w:pPr>
      <w:spacing w:before="200" w:after="100"/>
      <w:jc w:val="center"/>
      <w:outlineLvl w:val="1"/>
    </w:pPr>
    <w:rPr>
      <w:b/>
      <w:bCs/>
      <w:sz w:val="20"/>
      <w:szCs w:val="20"/>
    </w:rPr>
  </w:style>
  <w:style w:type="paragraph" w:styleId="Heading3">
    <w:name w:val="heading 3"/>
    <w:basedOn w:val="Normal"/>
    <w:link w:val="Heading3Char"/>
    <w:uiPriority w:val="9"/>
    <w:qFormat/>
    <w:rsid w:val="00EA3FF9"/>
    <w:pPr>
      <w:spacing w:before="200" w:after="100"/>
      <w:jc w:val="center"/>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3FF9"/>
    <w:rPr>
      <w:rFonts w:ascii="Times New Roman" w:eastAsiaTheme="minorEastAsia" w:hAnsi="Times New Roman" w:cs="Times New Roman"/>
      <w:b/>
      <w:bCs/>
      <w:sz w:val="20"/>
      <w:szCs w:val="20"/>
    </w:rPr>
  </w:style>
  <w:style w:type="character" w:customStyle="1" w:styleId="Heading3Char">
    <w:name w:val="Heading 3 Char"/>
    <w:basedOn w:val="DefaultParagraphFont"/>
    <w:link w:val="Heading3"/>
    <w:uiPriority w:val="9"/>
    <w:rsid w:val="00EA3FF9"/>
    <w:rPr>
      <w:rFonts w:ascii="Times New Roman" w:eastAsiaTheme="minorEastAsia" w:hAnsi="Times New Roman" w:cs="Times New Roman"/>
      <w:b/>
      <w:bCs/>
      <w:sz w:val="20"/>
      <w:szCs w:val="20"/>
    </w:rPr>
  </w:style>
  <w:style w:type="character" w:styleId="Hyperlink">
    <w:name w:val="Hyperlink"/>
    <w:basedOn w:val="DefaultParagraphFont"/>
    <w:uiPriority w:val="99"/>
    <w:semiHidden/>
    <w:unhideWhenUsed/>
    <w:rsid w:val="00EA3FF9"/>
    <w:rPr>
      <w:rFonts w:ascii="Arial" w:hAnsi="Arial" w:cs="Arial" w:hint="default"/>
      <w:strike w:val="0"/>
      <w:dstrike w:val="0"/>
      <w:color w:val="0000FF"/>
      <w:sz w:val="17"/>
      <w:szCs w:val="17"/>
      <w:u w:val="none"/>
      <w:effect w:val="none"/>
    </w:rPr>
  </w:style>
  <w:style w:type="paragraph" w:customStyle="1" w:styleId="updated">
    <w:name w:val="updated"/>
    <w:basedOn w:val="Normal"/>
    <w:rsid w:val="00EA3FF9"/>
    <w:pPr>
      <w:spacing w:before="100" w:beforeAutospacing="1" w:after="100" w:afterAutospacing="1"/>
      <w:jc w:val="center"/>
    </w:pPr>
    <w:rPr>
      <w:rFonts w:ascii="Arial" w:hAnsi="Arial" w:cs="Arial"/>
      <w:b/>
      <w:bCs/>
      <w:color w:val="FF0000"/>
      <w:sz w:val="27"/>
      <w:szCs w:val="27"/>
    </w:rPr>
  </w:style>
  <w:style w:type="paragraph" w:customStyle="1" w:styleId="fp">
    <w:name w:val="fp"/>
    <w:basedOn w:val="Normal"/>
    <w:rsid w:val="00EA3FF9"/>
    <w:pPr>
      <w:spacing w:before="200" w:after="100" w:afterAutospacing="1"/>
    </w:pPr>
  </w:style>
  <w:style w:type="paragraph" w:styleId="NormalWeb">
    <w:name w:val="Normal (Web)"/>
    <w:basedOn w:val="Normal"/>
    <w:uiPriority w:val="99"/>
    <w:semiHidden/>
    <w:unhideWhenUsed/>
    <w:rsid w:val="00EA3FF9"/>
    <w:pPr>
      <w:spacing w:before="100" w:beforeAutospacing="1" w:after="100" w:afterAutospacing="1"/>
      <w:ind w:firstLine="480"/>
    </w:pPr>
    <w:rPr>
      <w:rFonts w:eastAsia="Times New Roman"/>
    </w:rPr>
  </w:style>
  <w:style w:type="paragraph" w:customStyle="1" w:styleId="cita">
    <w:name w:val="cita"/>
    <w:basedOn w:val="Normal"/>
    <w:rsid w:val="00EA3FF9"/>
    <w:pPr>
      <w:spacing w:before="200" w:after="100" w:afterAutospacing="1"/>
    </w:pPr>
    <w:rPr>
      <w:rFonts w:eastAsia="Times New Roman"/>
      <w:sz w:val="18"/>
      <w:szCs w:val="18"/>
    </w:rPr>
  </w:style>
  <w:style w:type="paragraph" w:styleId="Header">
    <w:name w:val="header"/>
    <w:basedOn w:val="Normal"/>
    <w:link w:val="HeaderChar"/>
    <w:uiPriority w:val="99"/>
    <w:unhideWhenUsed/>
    <w:rsid w:val="00EA3FF9"/>
    <w:pPr>
      <w:tabs>
        <w:tab w:val="center" w:pos="4680"/>
        <w:tab w:val="right" w:pos="9360"/>
      </w:tabs>
    </w:pPr>
  </w:style>
  <w:style w:type="character" w:customStyle="1" w:styleId="HeaderChar">
    <w:name w:val="Header Char"/>
    <w:basedOn w:val="DefaultParagraphFont"/>
    <w:link w:val="Header"/>
    <w:uiPriority w:val="99"/>
    <w:rsid w:val="00EA3FF9"/>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A3FF9"/>
    <w:pPr>
      <w:tabs>
        <w:tab w:val="center" w:pos="4680"/>
        <w:tab w:val="right" w:pos="9360"/>
      </w:tabs>
    </w:pPr>
  </w:style>
  <w:style w:type="character" w:customStyle="1" w:styleId="FooterChar">
    <w:name w:val="Footer Char"/>
    <w:basedOn w:val="DefaultParagraphFont"/>
    <w:link w:val="Footer"/>
    <w:uiPriority w:val="99"/>
    <w:rsid w:val="00EA3FF9"/>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790103">
      <w:bodyDiv w:val="1"/>
      <w:marLeft w:val="0"/>
      <w:marRight w:val="0"/>
      <w:marTop w:val="30"/>
      <w:marBottom w:val="750"/>
      <w:divBdr>
        <w:top w:val="none" w:sz="0" w:space="0" w:color="auto"/>
        <w:left w:val="none" w:sz="0" w:space="0" w:color="auto"/>
        <w:bottom w:val="none" w:sz="0" w:space="0" w:color="auto"/>
        <w:right w:val="none" w:sz="0" w:space="0" w:color="auto"/>
      </w:divBdr>
      <w:divsChild>
        <w:div w:id="774717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gp=&amp;SID=be8850bbc29e934e634a07983a363f2b&amp;mc=true&amp;tpl=/ecfrbrowse/Title29/29tab_02.t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fr.gov/cgi-bin/ECFR?SID=be8850bbc29e934e634a07983a363f2b&amp;mc=true&amp;page=faq" TargetMode="External"/><Relationship Id="rId12" Type="http://schemas.openxmlformats.org/officeDocument/2006/relationships/hyperlink" Target="http://www.ecfr.gov/cgi-bin/retrieveECFR?gp=&amp;SID=be8850bbc29e934e634a07983a363f2b&amp;mc=true&amp;r=PART&amp;n=pt29.6.191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ecfr.gov/cgi-bin/retrieveECFR?gp=&amp;SID=be8850bbc29e934e634a07983a363f2b&amp;mc=true&amp;r=PART&amp;n=pt29.5.190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cfr.gov/cgi-bin/text-idx?gp=&amp;SID=be8850bbc29e934e634a07983a363f2b&amp;mc=true&amp;tpl=/ecfrbrowse/Title29/29chapterXVII.tpl" TargetMode="External"/><Relationship Id="rId4" Type="http://schemas.openxmlformats.org/officeDocument/2006/relationships/webSettings" Target="webSettings.xml"/><Relationship Id="rId9" Type="http://schemas.openxmlformats.org/officeDocument/2006/relationships/hyperlink" Target="http://www.ecfr.gov/cgi-bin/text-idx?gp=&amp;SID=be8850bbc29e934e634a07983a363f2b&amp;mc=true&amp;tpl=/ecfrbrowse/Title29/29subtitleB.t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Doris - OSHA</dc:creator>
  <cp:lastModifiedBy>Edwards, Doris - OSHA</cp:lastModifiedBy>
  <cp:revision>1</cp:revision>
  <dcterms:created xsi:type="dcterms:W3CDTF">2016-10-18T17:49:00Z</dcterms:created>
  <dcterms:modified xsi:type="dcterms:W3CDTF">2016-10-18T17:52:00Z</dcterms:modified>
</cp:coreProperties>
</file>