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D70" w:rsidRDefault="004B0D70">
      <w:pPr>
        <w:pStyle w:val="Title"/>
        <w:rPr>
          <w:u w:val="single"/>
        </w:rPr>
      </w:pPr>
    </w:p>
    <w:p w:rsidR="004B0D70" w:rsidRDefault="004B0D70">
      <w:pPr>
        <w:pStyle w:val="Title"/>
        <w:rPr>
          <w:u w:val="single"/>
        </w:rPr>
      </w:pPr>
    </w:p>
    <w:p w:rsidR="004B0D70" w:rsidRPr="005B69F2" w:rsidRDefault="004B0D70">
      <w:pPr>
        <w:pStyle w:val="Title"/>
        <w:rPr>
          <w:u w:val="single"/>
        </w:rPr>
      </w:pPr>
      <w:r w:rsidRPr="005B69F2">
        <w:rPr>
          <w:u w:val="single"/>
        </w:rPr>
        <w:t>Supporting Statement</w:t>
      </w:r>
    </w:p>
    <w:p w:rsidR="004B0D70" w:rsidRPr="005B69F2" w:rsidRDefault="004B0D70">
      <w:pPr>
        <w:pStyle w:val="Title"/>
        <w:rPr>
          <w:u w:val="single"/>
        </w:rPr>
      </w:pPr>
    </w:p>
    <w:p w:rsidR="004B0D70" w:rsidRPr="005B69F2" w:rsidRDefault="004B0D70">
      <w:pPr>
        <w:jc w:val="center"/>
        <w:rPr>
          <w:sz w:val="24"/>
          <w:u w:val="single"/>
        </w:rPr>
      </w:pPr>
      <w:r w:rsidRPr="005B69F2">
        <w:rPr>
          <w:sz w:val="24"/>
          <w:u w:val="single"/>
        </w:rPr>
        <w:t>Report on Occupational Employment and Wages</w:t>
      </w:r>
    </w:p>
    <w:p w:rsidR="004B0D70" w:rsidRDefault="004B0D70">
      <w:pPr>
        <w:jc w:val="center"/>
        <w:rPr>
          <w:sz w:val="24"/>
        </w:rPr>
      </w:pPr>
    </w:p>
    <w:p w:rsidR="004B0D70" w:rsidRPr="0007494F" w:rsidRDefault="004B0D70" w:rsidP="0063667B">
      <w:pPr>
        <w:pStyle w:val="Heading1"/>
        <w:rPr>
          <w:rFonts w:ascii="Times New Roman" w:hAnsi="Times New Roman"/>
          <w:b/>
        </w:rPr>
      </w:pPr>
      <w:r w:rsidRPr="0007494F">
        <w:rPr>
          <w:rFonts w:ascii="Times New Roman" w:hAnsi="Times New Roman"/>
          <w:b/>
        </w:rPr>
        <w:t>B.</w:t>
      </w:r>
      <w:r w:rsidRPr="0007494F">
        <w:rPr>
          <w:rFonts w:ascii="Times New Roman" w:hAnsi="Times New Roman"/>
          <w:b/>
        </w:rPr>
        <w:tab/>
      </w:r>
      <w:r>
        <w:rPr>
          <w:rFonts w:ascii="Times New Roman" w:hAnsi="Times New Roman"/>
          <w:b/>
        </w:rPr>
        <w:t>Collection of Information Employing Statistical Methods</w:t>
      </w:r>
    </w:p>
    <w:p w:rsidR="004B0D70" w:rsidRPr="0007494F" w:rsidRDefault="004B0D70" w:rsidP="0063667B">
      <w:pPr>
        <w:rPr>
          <w:sz w:val="24"/>
        </w:rPr>
      </w:pPr>
    </w:p>
    <w:p w:rsidR="004B0D70" w:rsidRDefault="004B0D70" w:rsidP="0063667B">
      <w:pPr>
        <w:rPr>
          <w:b/>
          <w:sz w:val="24"/>
        </w:rPr>
      </w:pPr>
      <w:r w:rsidRPr="005B69F2">
        <w:rPr>
          <w:b/>
          <w:sz w:val="24"/>
        </w:rPr>
        <w:t>1</w:t>
      </w:r>
      <w:r>
        <w:rPr>
          <w:b/>
          <w:sz w:val="24"/>
        </w:rPr>
        <w:t>(</w:t>
      </w:r>
      <w:r w:rsidRPr="005B69F2">
        <w:rPr>
          <w:b/>
          <w:sz w:val="24"/>
        </w:rPr>
        <w:t>a</w:t>
      </w:r>
      <w:proofErr w:type="gramStart"/>
      <w:r>
        <w:rPr>
          <w:b/>
          <w:sz w:val="24"/>
        </w:rPr>
        <w:t>)</w:t>
      </w:r>
      <w:r w:rsidRPr="00740ECE">
        <w:rPr>
          <w:b/>
          <w:sz w:val="24"/>
        </w:rPr>
        <w:t xml:space="preserve">  Respondent</w:t>
      </w:r>
      <w:proofErr w:type="gramEnd"/>
      <w:r>
        <w:rPr>
          <w:b/>
          <w:sz w:val="24"/>
        </w:rPr>
        <w:t xml:space="preserve"> </w:t>
      </w:r>
      <w:r w:rsidRPr="005B69F2">
        <w:rPr>
          <w:b/>
          <w:sz w:val="24"/>
        </w:rPr>
        <w:t>Universe</w:t>
      </w:r>
    </w:p>
    <w:p w:rsidR="004B0D70" w:rsidRPr="005B69F2" w:rsidRDefault="004B0D70" w:rsidP="0063667B">
      <w:pPr>
        <w:rPr>
          <w:b/>
          <w:sz w:val="24"/>
          <w:u w:val="single"/>
        </w:rPr>
      </w:pPr>
    </w:p>
    <w:p w:rsidR="004B0D70" w:rsidRDefault="004B0D70" w:rsidP="005B69F2">
      <w:pPr>
        <w:rPr>
          <w:sz w:val="24"/>
          <w:szCs w:val="24"/>
        </w:rPr>
      </w:pPr>
      <w:r w:rsidRPr="005A47DE">
        <w:rPr>
          <w:sz w:val="24"/>
          <w:szCs w:val="24"/>
        </w:rPr>
        <w:t xml:space="preserve">The universe </w:t>
      </w:r>
      <w:r>
        <w:rPr>
          <w:sz w:val="24"/>
          <w:szCs w:val="24"/>
        </w:rPr>
        <w:t xml:space="preserve">for this survey consists of the </w:t>
      </w:r>
      <w:r w:rsidRPr="005A47DE">
        <w:rPr>
          <w:sz w:val="24"/>
          <w:szCs w:val="24"/>
        </w:rPr>
        <w:t xml:space="preserve">Quarterly Contribution Reports (QCR) </w:t>
      </w:r>
      <w:r>
        <w:rPr>
          <w:sz w:val="24"/>
          <w:szCs w:val="24"/>
        </w:rPr>
        <w:t xml:space="preserve">filed </w:t>
      </w:r>
      <w:r w:rsidRPr="005A47DE">
        <w:rPr>
          <w:sz w:val="24"/>
          <w:szCs w:val="24"/>
        </w:rPr>
        <w:t>by employers subject to State Unemployment Insurance (UI) laws.</w:t>
      </w:r>
      <w:r>
        <w:rPr>
          <w:sz w:val="24"/>
          <w:szCs w:val="24"/>
        </w:rPr>
        <w:t xml:space="preserve">  The </w:t>
      </w:r>
      <w:r w:rsidRPr="005A47DE">
        <w:rPr>
          <w:sz w:val="24"/>
          <w:szCs w:val="24"/>
        </w:rPr>
        <w:t xml:space="preserve">U.S. Bureau of Labor Statistics (BLS) </w:t>
      </w:r>
      <w:r>
        <w:rPr>
          <w:sz w:val="24"/>
          <w:szCs w:val="24"/>
        </w:rPr>
        <w:t xml:space="preserve">receives these QCR </w:t>
      </w:r>
      <w:r w:rsidRPr="005A47DE">
        <w:rPr>
          <w:sz w:val="24"/>
          <w:szCs w:val="24"/>
        </w:rPr>
        <w:t xml:space="preserve">for </w:t>
      </w:r>
      <w:r>
        <w:rPr>
          <w:sz w:val="24"/>
          <w:szCs w:val="24"/>
        </w:rPr>
        <w:t xml:space="preserve">the </w:t>
      </w:r>
      <w:r w:rsidRPr="005A47DE">
        <w:rPr>
          <w:sz w:val="24"/>
          <w:szCs w:val="24"/>
        </w:rPr>
        <w:t xml:space="preserve">Quarterly Census of Employment and Wages (QCEW) </w:t>
      </w:r>
      <w:r>
        <w:rPr>
          <w:sz w:val="24"/>
          <w:szCs w:val="24"/>
        </w:rPr>
        <w:t>Program from</w:t>
      </w:r>
      <w:r w:rsidRPr="005A47DE">
        <w:rPr>
          <w:sz w:val="24"/>
          <w:szCs w:val="24"/>
        </w:rPr>
        <w:t xml:space="preserve"> the 50 States, the District of Columbia, Puerto Rico, and the U.S. Virgin Islands. </w:t>
      </w:r>
      <w:r>
        <w:rPr>
          <w:sz w:val="24"/>
          <w:szCs w:val="24"/>
        </w:rPr>
        <w:t xml:space="preserve"> </w:t>
      </w:r>
      <w:r w:rsidRPr="005A47DE">
        <w:rPr>
          <w:sz w:val="24"/>
          <w:szCs w:val="24"/>
        </w:rPr>
        <w:t>The QCEW data, which are compiled for each calendar quarter, provide a comprehensive business name and address file with employment</w:t>
      </w:r>
      <w:r>
        <w:rPr>
          <w:sz w:val="24"/>
          <w:szCs w:val="24"/>
        </w:rPr>
        <w:t>,</w:t>
      </w:r>
      <w:r w:rsidRPr="005A47DE">
        <w:rPr>
          <w:sz w:val="24"/>
          <w:szCs w:val="24"/>
        </w:rPr>
        <w:t xml:space="preserve"> wage</w:t>
      </w:r>
      <w:r>
        <w:rPr>
          <w:sz w:val="24"/>
          <w:szCs w:val="24"/>
        </w:rPr>
        <w:t>, detailed geography (i.e., county), and industry i</w:t>
      </w:r>
      <w:r w:rsidRPr="005A47DE">
        <w:rPr>
          <w:sz w:val="24"/>
          <w:szCs w:val="24"/>
        </w:rPr>
        <w:t>nformation at the six-digit North American Industry Clas</w:t>
      </w:r>
      <w:r>
        <w:rPr>
          <w:sz w:val="24"/>
          <w:szCs w:val="24"/>
        </w:rPr>
        <w:t xml:space="preserve">sification System (NAICS) level.  This information is provided for over nine million business establishments of which about 6.7 million are in the scope of this survey. </w:t>
      </w:r>
      <w:r w:rsidRPr="005A47DE">
        <w:rPr>
          <w:sz w:val="24"/>
          <w:szCs w:val="24"/>
        </w:rPr>
        <w:t xml:space="preserve"> </w:t>
      </w:r>
      <w:r>
        <w:rPr>
          <w:sz w:val="24"/>
          <w:szCs w:val="24"/>
        </w:rPr>
        <w:t xml:space="preserve">The final data is stored in a Longitudinal Data Base (LDB), which is then used as a sampling frame for sample selection.  </w:t>
      </w:r>
      <w:r w:rsidRPr="005A47DE">
        <w:rPr>
          <w:sz w:val="24"/>
          <w:szCs w:val="24"/>
        </w:rPr>
        <w:t xml:space="preserve">Similar data for Federal Government employees covered by the Unemployment Compensation for Federal Employees program (UCFE) are </w:t>
      </w:r>
      <w:r>
        <w:rPr>
          <w:sz w:val="24"/>
          <w:szCs w:val="24"/>
        </w:rPr>
        <w:t xml:space="preserve">also </w:t>
      </w:r>
      <w:r w:rsidRPr="005A47DE">
        <w:rPr>
          <w:sz w:val="24"/>
          <w:szCs w:val="24"/>
        </w:rPr>
        <w:t xml:space="preserve">included. Other </w:t>
      </w:r>
      <w:r>
        <w:rPr>
          <w:sz w:val="24"/>
          <w:szCs w:val="24"/>
        </w:rPr>
        <w:t>data used for sampling include</w:t>
      </w:r>
      <w:r w:rsidRPr="005A47DE">
        <w:rPr>
          <w:sz w:val="24"/>
          <w:szCs w:val="24"/>
        </w:rPr>
        <w:t xml:space="preserve"> the </w:t>
      </w:r>
      <w:r>
        <w:rPr>
          <w:sz w:val="24"/>
          <w:szCs w:val="24"/>
        </w:rPr>
        <w:t>universe of railroad</w:t>
      </w:r>
      <w:r w:rsidRPr="005A47DE">
        <w:rPr>
          <w:sz w:val="24"/>
          <w:szCs w:val="24"/>
        </w:rPr>
        <w:t xml:space="preserve"> establishments</w:t>
      </w:r>
      <w:r>
        <w:rPr>
          <w:sz w:val="24"/>
          <w:szCs w:val="24"/>
        </w:rPr>
        <w:t xml:space="preserve"> obtained from Federal Railroad Administration and a universe of establishments in the </w:t>
      </w:r>
      <w:smartTag w:uri="urn:schemas-microsoft-com:office:smarttags" w:element="country-region">
        <w:r>
          <w:rPr>
            <w:sz w:val="24"/>
            <w:szCs w:val="24"/>
          </w:rPr>
          <w:t>U.S.</w:t>
        </w:r>
      </w:smartTag>
      <w:r>
        <w:rPr>
          <w:sz w:val="24"/>
          <w:szCs w:val="24"/>
        </w:rPr>
        <w:t xml:space="preserve"> </w:t>
      </w:r>
      <w:smartTag w:uri="urn:schemas-microsoft-com:office:smarttags" w:element="PlaceType">
        <w:smartTag w:uri="urn:schemas-microsoft-com:office:smarttags" w:element="place">
          <w:r>
            <w:rPr>
              <w:sz w:val="24"/>
              <w:szCs w:val="24"/>
            </w:rPr>
            <w:t>territory</w:t>
          </w:r>
        </w:smartTag>
        <w:r>
          <w:rPr>
            <w:sz w:val="24"/>
            <w:szCs w:val="24"/>
          </w:rPr>
          <w:t xml:space="preserve"> of </w:t>
        </w:r>
        <w:smartTag w:uri="urn:schemas-microsoft-com:office:smarttags" w:element="PlaceName">
          <w:r>
            <w:rPr>
              <w:sz w:val="24"/>
              <w:szCs w:val="24"/>
            </w:rPr>
            <w:t>Guam</w:t>
          </w:r>
        </w:smartTag>
      </w:smartTag>
      <w:r>
        <w:rPr>
          <w:sz w:val="24"/>
          <w:szCs w:val="24"/>
        </w:rPr>
        <w:t xml:space="preserve"> obtained from the </w:t>
      </w:r>
      <w:proofErr w:type="gramStart"/>
      <w:r>
        <w:rPr>
          <w:sz w:val="24"/>
          <w:szCs w:val="24"/>
        </w:rPr>
        <w:t>Government of Guam, Department of Labor.</w:t>
      </w:r>
      <w:proofErr w:type="gramEnd"/>
    </w:p>
    <w:p w:rsidR="004B0D70" w:rsidRPr="0007494F" w:rsidRDefault="004B0D70" w:rsidP="0063667B">
      <w:pPr>
        <w:rPr>
          <w:sz w:val="24"/>
        </w:rPr>
      </w:pPr>
    </w:p>
    <w:p w:rsidR="004B0D70" w:rsidRDefault="004B0D70" w:rsidP="0063667B">
      <w:pPr>
        <w:rPr>
          <w:b/>
          <w:sz w:val="24"/>
          <w:u w:val="single"/>
        </w:rPr>
      </w:pPr>
      <w:r w:rsidRPr="00740ECE">
        <w:rPr>
          <w:b/>
          <w:sz w:val="24"/>
        </w:rPr>
        <w:t>1(b</w:t>
      </w:r>
      <w:proofErr w:type="gramStart"/>
      <w:r w:rsidRPr="00740ECE">
        <w:rPr>
          <w:b/>
          <w:sz w:val="24"/>
        </w:rPr>
        <w:t>)</w:t>
      </w:r>
      <w:r w:rsidRPr="0007494F">
        <w:rPr>
          <w:sz w:val="24"/>
        </w:rPr>
        <w:t xml:space="preserve">  </w:t>
      </w:r>
      <w:r w:rsidRPr="00740ECE">
        <w:rPr>
          <w:b/>
          <w:sz w:val="24"/>
        </w:rPr>
        <w:t>Sample</w:t>
      </w:r>
      <w:proofErr w:type="gramEnd"/>
    </w:p>
    <w:p w:rsidR="004B0D70" w:rsidRDefault="004B0D70" w:rsidP="0063667B">
      <w:pPr>
        <w:rPr>
          <w:b/>
          <w:sz w:val="24"/>
          <w:u w:val="single"/>
        </w:rPr>
      </w:pPr>
    </w:p>
    <w:p w:rsidR="004B0D70" w:rsidRDefault="004B0D70" w:rsidP="005B69F2">
      <w:pPr>
        <w:rPr>
          <w:sz w:val="24"/>
        </w:rPr>
      </w:pPr>
      <w:r w:rsidRPr="005B69F2">
        <w:rPr>
          <w:i/>
          <w:sz w:val="24"/>
        </w:rPr>
        <w:t>Scope</w:t>
      </w:r>
      <w:r>
        <w:rPr>
          <w:sz w:val="24"/>
        </w:rPr>
        <w:t>--The OES measures</w:t>
      </w:r>
      <w:r w:rsidRPr="005B69F2">
        <w:rPr>
          <w:sz w:val="24"/>
        </w:rPr>
        <w:t xml:space="preserve"> occupational employment and wage rates of wage and salary workers in nonfarm establishments in the 50 States and the </w:t>
      </w:r>
      <w:smartTag w:uri="urn:schemas-microsoft-com:office:smarttags" w:element="State">
        <w:smartTag w:uri="urn:schemas-microsoft-com:office:smarttags" w:element="place">
          <w:r w:rsidRPr="005B69F2">
            <w:rPr>
              <w:sz w:val="24"/>
            </w:rPr>
            <w:t>District of Columbia</w:t>
          </w:r>
        </w:smartTag>
      </w:smartTag>
      <w:r w:rsidRPr="005B69F2">
        <w:rPr>
          <w:sz w:val="24"/>
        </w:rPr>
        <w:t>. Guam, Puerto Rico, and the Virgin Islands are also surveyed, but their data are not included in national estimates.</w:t>
      </w:r>
      <w:r>
        <w:rPr>
          <w:sz w:val="24"/>
        </w:rPr>
        <w:t xml:space="preserve">  </w:t>
      </w:r>
      <w:r w:rsidRPr="005B69F2">
        <w:rPr>
          <w:sz w:val="24"/>
        </w:rPr>
        <w:t>The survey covers the following NAICS industry sectors:</w:t>
      </w:r>
    </w:p>
    <w:p w:rsidR="004B0D70" w:rsidRPr="005B69F2" w:rsidRDefault="004B0D70" w:rsidP="005B69F2">
      <w:pPr>
        <w:rPr>
          <w:sz w:val="24"/>
        </w:rPr>
      </w:pPr>
    </w:p>
    <w:p w:rsidR="004B0D70" w:rsidRPr="005B69F2" w:rsidRDefault="004B0D70" w:rsidP="00CF296B">
      <w:pPr>
        <w:ind w:left="1440" w:hanging="1440"/>
        <w:rPr>
          <w:sz w:val="24"/>
        </w:rPr>
      </w:pPr>
      <w:r>
        <w:rPr>
          <w:sz w:val="24"/>
        </w:rPr>
        <w:t>11</w:t>
      </w:r>
      <w:r>
        <w:rPr>
          <w:sz w:val="24"/>
        </w:rPr>
        <w:tab/>
      </w:r>
      <w:r w:rsidRPr="005B69F2">
        <w:rPr>
          <w:sz w:val="24"/>
        </w:rPr>
        <w:t>Logging (1133), support activities for crop production</w:t>
      </w:r>
      <w:r>
        <w:rPr>
          <w:sz w:val="24"/>
        </w:rPr>
        <w:t xml:space="preserve"> </w:t>
      </w:r>
      <w:r w:rsidRPr="005B69F2">
        <w:rPr>
          <w:sz w:val="24"/>
        </w:rPr>
        <w:t xml:space="preserve">(1151), and support activities for animal production (1152) </w:t>
      </w:r>
      <w:r w:rsidRPr="005B69F2">
        <w:rPr>
          <w:i/>
          <w:sz w:val="24"/>
        </w:rPr>
        <w:t>only</w:t>
      </w:r>
    </w:p>
    <w:p w:rsidR="004B0D70" w:rsidRPr="005B69F2" w:rsidRDefault="004B0D70" w:rsidP="005B69F2">
      <w:pPr>
        <w:rPr>
          <w:sz w:val="24"/>
        </w:rPr>
      </w:pPr>
      <w:r w:rsidRPr="005B69F2">
        <w:rPr>
          <w:sz w:val="24"/>
        </w:rPr>
        <w:t>21</w:t>
      </w:r>
      <w:r w:rsidRPr="005B69F2">
        <w:rPr>
          <w:sz w:val="24"/>
        </w:rPr>
        <w:tab/>
      </w:r>
      <w:r w:rsidRPr="005B69F2">
        <w:rPr>
          <w:sz w:val="24"/>
        </w:rPr>
        <w:tab/>
        <w:t>Mining</w:t>
      </w:r>
    </w:p>
    <w:p w:rsidR="004B0D70" w:rsidRPr="005B69F2" w:rsidRDefault="004B0D70" w:rsidP="005B69F2">
      <w:pPr>
        <w:rPr>
          <w:sz w:val="24"/>
        </w:rPr>
      </w:pPr>
      <w:r w:rsidRPr="005B69F2">
        <w:rPr>
          <w:sz w:val="24"/>
        </w:rPr>
        <w:t>22</w:t>
      </w:r>
      <w:r w:rsidRPr="005B69F2">
        <w:rPr>
          <w:sz w:val="24"/>
        </w:rPr>
        <w:tab/>
      </w:r>
      <w:r w:rsidRPr="005B69F2">
        <w:rPr>
          <w:sz w:val="24"/>
        </w:rPr>
        <w:tab/>
        <w:t>Utilities</w:t>
      </w:r>
    </w:p>
    <w:p w:rsidR="004B0D70" w:rsidRPr="005B69F2" w:rsidRDefault="004B0D70" w:rsidP="005B69F2">
      <w:pPr>
        <w:rPr>
          <w:sz w:val="24"/>
        </w:rPr>
      </w:pPr>
      <w:r w:rsidRPr="005B69F2">
        <w:rPr>
          <w:sz w:val="24"/>
        </w:rPr>
        <w:t>23</w:t>
      </w:r>
      <w:r w:rsidRPr="005B69F2">
        <w:rPr>
          <w:sz w:val="24"/>
        </w:rPr>
        <w:tab/>
      </w:r>
      <w:r w:rsidRPr="005B69F2">
        <w:rPr>
          <w:sz w:val="24"/>
        </w:rPr>
        <w:tab/>
        <w:t>Construction</w:t>
      </w:r>
    </w:p>
    <w:p w:rsidR="004B0D70" w:rsidRPr="005B69F2" w:rsidRDefault="004B0D70" w:rsidP="005B69F2">
      <w:pPr>
        <w:rPr>
          <w:sz w:val="24"/>
        </w:rPr>
      </w:pPr>
      <w:r w:rsidRPr="005B69F2">
        <w:rPr>
          <w:sz w:val="24"/>
        </w:rPr>
        <w:t>31-33</w:t>
      </w:r>
      <w:r w:rsidRPr="005B69F2">
        <w:rPr>
          <w:sz w:val="24"/>
        </w:rPr>
        <w:tab/>
      </w:r>
      <w:r w:rsidRPr="005B69F2">
        <w:rPr>
          <w:sz w:val="24"/>
        </w:rPr>
        <w:tab/>
        <w:t>Manufacturing</w:t>
      </w:r>
    </w:p>
    <w:p w:rsidR="004B0D70" w:rsidRPr="005B69F2" w:rsidRDefault="004B0D70" w:rsidP="005B69F2">
      <w:pPr>
        <w:rPr>
          <w:sz w:val="24"/>
        </w:rPr>
      </w:pPr>
      <w:r w:rsidRPr="005B69F2">
        <w:rPr>
          <w:sz w:val="24"/>
        </w:rPr>
        <w:t>42</w:t>
      </w:r>
      <w:r w:rsidRPr="005B69F2">
        <w:rPr>
          <w:sz w:val="24"/>
        </w:rPr>
        <w:tab/>
      </w:r>
      <w:r w:rsidRPr="005B69F2">
        <w:rPr>
          <w:sz w:val="24"/>
        </w:rPr>
        <w:tab/>
        <w:t>Wholesale Trade</w:t>
      </w:r>
    </w:p>
    <w:p w:rsidR="004B0D70" w:rsidRPr="005B69F2" w:rsidRDefault="004B0D70" w:rsidP="005B69F2">
      <w:pPr>
        <w:rPr>
          <w:sz w:val="24"/>
        </w:rPr>
      </w:pPr>
      <w:r w:rsidRPr="005B69F2">
        <w:rPr>
          <w:sz w:val="24"/>
        </w:rPr>
        <w:t>44-45</w:t>
      </w:r>
      <w:r w:rsidRPr="005B69F2">
        <w:rPr>
          <w:sz w:val="24"/>
        </w:rPr>
        <w:tab/>
      </w:r>
      <w:r w:rsidRPr="005B69F2">
        <w:rPr>
          <w:sz w:val="24"/>
        </w:rPr>
        <w:tab/>
        <w:t>Retail Trade</w:t>
      </w:r>
    </w:p>
    <w:p w:rsidR="004B0D70" w:rsidRPr="005B69F2" w:rsidRDefault="004B0D70" w:rsidP="005B69F2">
      <w:pPr>
        <w:rPr>
          <w:sz w:val="24"/>
        </w:rPr>
      </w:pPr>
      <w:r w:rsidRPr="005B69F2">
        <w:rPr>
          <w:sz w:val="24"/>
        </w:rPr>
        <w:t>48-49</w:t>
      </w:r>
      <w:r w:rsidRPr="005B69F2">
        <w:rPr>
          <w:sz w:val="24"/>
        </w:rPr>
        <w:tab/>
      </w:r>
      <w:r w:rsidRPr="005B69F2">
        <w:rPr>
          <w:sz w:val="24"/>
        </w:rPr>
        <w:tab/>
        <w:t>Transportation and warehousing</w:t>
      </w:r>
    </w:p>
    <w:p w:rsidR="004B0D70" w:rsidRPr="005B69F2" w:rsidRDefault="004B0D70" w:rsidP="005B69F2">
      <w:pPr>
        <w:rPr>
          <w:sz w:val="24"/>
        </w:rPr>
      </w:pPr>
      <w:r w:rsidRPr="005B69F2">
        <w:rPr>
          <w:sz w:val="24"/>
        </w:rPr>
        <w:t>51</w:t>
      </w:r>
      <w:r w:rsidRPr="005B69F2">
        <w:rPr>
          <w:sz w:val="24"/>
        </w:rPr>
        <w:tab/>
      </w:r>
      <w:r w:rsidRPr="005B69F2">
        <w:rPr>
          <w:sz w:val="24"/>
        </w:rPr>
        <w:tab/>
        <w:t>Information</w:t>
      </w:r>
    </w:p>
    <w:p w:rsidR="004B0D70" w:rsidRPr="005B69F2" w:rsidRDefault="004B0D70" w:rsidP="005B69F2">
      <w:pPr>
        <w:rPr>
          <w:sz w:val="24"/>
        </w:rPr>
      </w:pPr>
      <w:r w:rsidRPr="005B69F2">
        <w:rPr>
          <w:sz w:val="24"/>
        </w:rPr>
        <w:t>52</w:t>
      </w:r>
      <w:r w:rsidRPr="005B69F2">
        <w:rPr>
          <w:sz w:val="24"/>
        </w:rPr>
        <w:tab/>
      </w:r>
      <w:r w:rsidRPr="005B69F2">
        <w:rPr>
          <w:sz w:val="24"/>
        </w:rPr>
        <w:tab/>
        <w:t>Finance and insurance</w:t>
      </w:r>
    </w:p>
    <w:p w:rsidR="004B0D70" w:rsidRPr="005B69F2" w:rsidRDefault="004B0D70" w:rsidP="005B69F2">
      <w:pPr>
        <w:rPr>
          <w:sz w:val="24"/>
        </w:rPr>
      </w:pPr>
      <w:r w:rsidRPr="005B69F2">
        <w:rPr>
          <w:sz w:val="24"/>
        </w:rPr>
        <w:t>53</w:t>
      </w:r>
      <w:r w:rsidRPr="005B69F2">
        <w:rPr>
          <w:sz w:val="24"/>
        </w:rPr>
        <w:tab/>
      </w:r>
      <w:r w:rsidRPr="005B69F2">
        <w:rPr>
          <w:sz w:val="24"/>
        </w:rPr>
        <w:tab/>
        <w:t>Real estate and rental and leasing</w:t>
      </w:r>
    </w:p>
    <w:p w:rsidR="004B0D70" w:rsidRPr="005B69F2" w:rsidRDefault="004B0D70" w:rsidP="005B69F2">
      <w:pPr>
        <w:rPr>
          <w:sz w:val="24"/>
        </w:rPr>
      </w:pPr>
      <w:r w:rsidRPr="005B69F2">
        <w:rPr>
          <w:sz w:val="24"/>
        </w:rPr>
        <w:t>54</w:t>
      </w:r>
      <w:r w:rsidRPr="005B69F2">
        <w:rPr>
          <w:sz w:val="24"/>
        </w:rPr>
        <w:tab/>
      </w:r>
      <w:r w:rsidRPr="005B69F2">
        <w:rPr>
          <w:sz w:val="24"/>
        </w:rPr>
        <w:tab/>
        <w:t>Professional, scientific, and technical services</w:t>
      </w:r>
    </w:p>
    <w:p w:rsidR="004B0D70" w:rsidRPr="005B69F2" w:rsidRDefault="004B0D70" w:rsidP="005B69F2">
      <w:pPr>
        <w:rPr>
          <w:sz w:val="24"/>
        </w:rPr>
      </w:pPr>
      <w:r w:rsidRPr="005B69F2">
        <w:rPr>
          <w:sz w:val="24"/>
        </w:rPr>
        <w:t>55</w:t>
      </w:r>
      <w:r w:rsidRPr="005B69F2">
        <w:rPr>
          <w:sz w:val="24"/>
        </w:rPr>
        <w:tab/>
      </w:r>
      <w:r w:rsidRPr="005B69F2">
        <w:rPr>
          <w:sz w:val="24"/>
        </w:rPr>
        <w:tab/>
        <w:t>Management of companies and enterprises</w:t>
      </w:r>
    </w:p>
    <w:p w:rsidR="004B0D70" w:rsidRPr="005B69F2" w:rsidRDefault="004B0D70" w:rsidP="005B69F2">
      <w:pPr>
        <w:rPr>
          <w:sz w:val="24"/>
        </w:rPr>
      </w:pPr>
      <w:r w:rsidRPr="005B69F2">
        <w:rPr>
          <w:sz w:val="24"/>
        </w:rPr>
        <w:t>56</w:t>
      </w:r>
      <w:r w:rsidRPr="005B69F2">
        <w:rPr>
          <w:sz w:val="24"/>
        </w:rPr>
        <w:tab/>
      </w:r>
      <w:r w:rsidRPr="005B69F2">
        <w:rPr>
          <w:sz w:val="24"/>
        </w:rPr>
        <w:tab/>
        <w:t>Administrative and support and waste management and remediation services</w:t>
      </w:r>
    </w:p>
    <w:p w:rsidR="004B0D70" w:rsidRPr="005B69F2" w:rsidRDefault="004B0D70" w:rsidP="005B69F2">
      <w:pPr>
        <w:rPr>
          <w:sz w:val="24"/>
        </w:rPr>
      </w:pPr>
      <w:r w:rsidRPr="005B69F2">
        <w:rPr>
          <w:sz w:val="24"/>
        </w:rPr>
        <w:t>61</w:t>
      </w:r>
      <w:r w:rsidRPr="005B69F2">
        <w:rPr>
          <w:sz w:val="24"/>
        </w:rPr>
        <w:tab/>
      </w:r>
      <w:r w:rsidRPr="005B69F2">
        <w:rPr>
          <w:sz w:val="24"/>
        </w:rPr>
        <w:tab/>
        <w:t>Educational services</w:t>
      </w:r>
    </w:p>
    <w:p w:rsidR="004B0D70" w:rsidRPr="005B69F2" w:rsidRDefault="004B0D70" w:rsidP="005B69F2">
      <w:pPr>
        <w:rPr>
          <w:sz w:val="24"/>
        </w:rPr>
      </w:pPr>
      <w:r w:rsidRPr="005B69F2">
        <w:rPr>
          <w:sz w:val="24"/>
        </w:rPr>
        <w:t>62</w:t>
      </w:r>
      <w:r w:rsidRPr="005B69F2">
        <w:rPr>
          <w:sz w:val="24"/>
        </w:rPr>
        <w:tab/>
      </w:r>
      <w:r w:rsidRPr="005B69F2">
        <w:rPr>
          <w:sz w:val="24"/>
        </w:rPr>
        <w:tab/>
        <w:t>Health care and social assistance</w:t>
      </w:r>
    </w:p>
    <w:p w:rsidR="004B0D70" w:rsidRPr="005B69F2" w:rsidRDefault="004B0D70" w:rsidP="005B69F2">
      <w:pPr>
        <w:rPr>
          <w:sz w:val="24"/>
        </w:rPr>
      </w:pPr>
      <w:r w:rsidRPr="005B69F2">
        <w:rPr>
          <w:sz w:val="24"/>
        </w:rPr>
        <w:t>71</w:t>
      </w:r>
      <w:r w:rsidRPr="005B69F2">
        <w:rPr>
          <w:sz w:val="24"/>
        </w:rPr>
        <w:tab/>
      </w:r>
      <w:r w:rsidRPr="005B69F2">
        <w:rPr>
          <w:sz w:val="24"/>
        </w:rPr>
        <w:tab/>
        <w:t>Arts, entertainment, and recreation</w:t>
      </w:r>
    </w:p>
    <w:p w:rsidR="004B0D70" w:rsidRPr="005B69F2" w:rsidRDefault="004B0D70" w:rsidP="005B69F2">
      <w:pPr>
        <w:rPr>
          <w:sz w:val="24"/>
        </w:rPr>
      </w:pPr>
      <w:r w:rsidRPr="005B69F2">
        <w:rPr>
          <w:sz w:val="24"/>
        </w:rPr>
        <w:t>72</w:t>
      </w:r>
      <w:r w:rsidRPr="005B69F2">
        <w:rPr>
          <w:sz w:val="24"/>
        </w:rPr>
        <w:tab/>
      </w:r>
      <w:r w:rsidRPr="005B69F2">
        <w:rPr>
          <w:sz w:val="24"/>
        </w:rPr>
        <w:tab/>
        <w:t>Accommodation and food services</w:t>
      </w:r>
    </w:p>
    <w:p w:rsidR="004B0D70" w:rsidRPr="005B69F2" w:rsidRDefault="004B0D70" w:rsidP="005B69F2">
      <w:pPr>
        <w:rPr>
          <w:sz w:val="24"/>
        </w:rPr>
      </w:pPr>
      <w:r w:rsidRPr="005B69F2">
        <w:rPr>
          <w:sz w:val="24"/>
        </w:rPr>
        <w:lastRenderedPageBreak/>
        <w:t>81</w:t>
      </w:r>
      <w:r w:rsidRPr="005B69F2">
        <w:rPr>
          <w:sz w:val="24"/>
        </w:rPr>
        <w:tab/>
      </w:r>
      <w:r w:rsidRPr="005B69F2">
        <w:rPr>
          <w:sz w:val="24"/>
        </w:rPr>
        <w:tab/>
        <w:t>Other services, except public administration [private households (814) are excluded]</w:t>
      </w:r>
    </w:p>
    <w:p w:rsidR="004B0D70" w:rsidRDefault="004B0D70" w:rsidP="005B69F2">
      <w:pPr>
        <w:rPr>
          <w:sz w:val="24"/>
        </w:rPr>
      </w:pPr>
      <w:r w:rsidRPr="005B69F2">
        <w:rPr>
          <w:sz w:val="24"/>
        </w:rPr>
        <w:t>99</w:t>
      </w:r>
      <w:r w:rsidRPr="005B69F2">
        <w:rPr>
          <w:sz w:val="24"/>
        </w:rPr>
        <w:tab/>
      </w:r>
      <w:r w:rsidRPr="005B69F2">
        <w:rPr>
          <w:sz w:val="24"/>
        </w:rPr>
        <w:tab/>
        <w:t>Federal, State, and local government (OES designation)</w:t>
      </w:r>
    </w:p>
    <w:p w:rsidR="004B0D70" w:rsidRDefault="004B0D70" w:rsidP="005B69F2">
      <w:pPr>
        <w:rPr>
          <w:sz w:val="24"/>
        </w:rPr>
      </w:pPr>
    </w:p>
    <w:p w:rsidR="004B0D70" w:rsidRDefault="004B0D70" w:rsidP="005B69F2">
      <w:pPr>
        <w:rPr>
          <w:sz w:val="24"/>
        </w:rPr>
      </w:pPr>
      <w:r w:rsidRPr="00AD7086">
        <w:rPr>
          <w:i/>
          <w:sz w:val="24"/>
        </w:rPr>
        <w:t>Sample Size</w:t>
      </w:r>
      <w:r>
        <w:rPr>
          <w:sz w:val="24"/>
        </w:rPr>
        <w:t xml:space="preserve">--The sample size is approximately 1.2 million establishments over a 3-year period.  The sample is divided into six panels over three years with two semi-annual samples of about 200,000 establishments selected each year.  </w:t>
      </w:r>
      <w:r w:rsidRPr="0007494F">
        <w:rPr>
          <w:sz w:val="24"/>
        </w:rPr>
        <w:t xml:space="preserve">The following table shows the estimated number of universe units, sampled units, and responding units for all in-scope NAICS by Fiscal </w:t>
      </w:r>
      <w:r>
        <w:rPr>
          <w:sz w:val="24"/>
        </w:rPr>
        <w:t>Year for the regular OES survey:</w:t>
      </w:r>
    </w:p>
    <w:p w:rsidR="004B0D70" w:rsidRDefault="004B0D70" w:rsidP="005B69F2">
      <w:pPr>
        <w:rPr>
          <w:sz w:val="24"/>
        </w:rPr>
      </w:pPr>
    </w:p>
    <w:p w:rsidR="004B0D70" w:rsidRPr="00E27A09" w:rsidRDefault="004B0D70" w:rsidP="005B69F2">
      <w:pPr>
        <w:rPr>
          <w:b/>
          <w:sz w:val="24"/>
        </w:rPr>
      </w:pPr>
      <w:r w:rsidRPr="00E27A09">
        <w:rPr>
          <w:b/>
          <w:sz w:val="24"/>
        </w:rPr>
        <w:t>Table 1: Universe and Sample Size Summary</w:t>
      </w:r>
    </w:p>
    <w:tbl>
      <w:tblPr>
        <w:tblW w:w="9825" w:type="dxa"/>
        <w:tblInd w:w="93" w:type="dxa"/>
        <w:tblLook w:val="00A0"/>
      </w:tblPr>
      <w:tblGrid>
        <w:gridCol w:w="2715"/>
        <w:gridCol w:w="1440"/>
        <w:gridCol w:w="1980"/>
        <w:gridCol w:w="1800"/>
        <w:gridCol w:w="1890"/>
      </w:tblGrid>
      <w:tr w:rsidR="004B0D70" w:rsidRPr="00434048" w:rsidTr="00AD7086">
        <w:trPr>
          <w:trHeight w:val="600"/>
        </w:trPr>
        <w:tc>
          <w:tcPr>
            <w:tcW w:w="2715" w:type="dxa"/>
            <w:tcBorders>
              <w:top w:val="single" w:sz="8" w:space="0" w:color="auto"/>
              <w:left w:val="single" w:sz="8" w:space="0" w:color="auto"/>
              <w:bottom w:val="single" w:sz="8" w:space="0" w:color="auto"/>
              <w:right w:val="single" w:sz="4" w:space="0" w:color="auto"/>
            </w:tcBorders>
            <w:noWrap/>
            <w:vAlign w:val="bottom"/>
          </w:tcPr>
          <w:p w:rsidR="004B0D70" w:rsidRPr="00434048" w:rsidRDefault="004B0D70" w:rsidP="005B69F2">
            <w:pPr>
              <w:rPr>
                <w:b/>
                <w:bCs/>
                <w:sz w:val="24"/>
              </w:rPr>
            </w:pPr>
            <w:r w:rsidRPr="00434048">
              <w:rPr>
                <w:b/>
                <w:bCs/>
                <w:sz w:val="24"/>
              </w:rPr>
              <w:t>Survey</w:t>
            </w:r>
          </w:p>
        </w:tc>
        <w:tc>
          <w:tcPr>
            <w:tcW w:w="1440" w:type="dxa"/>
            <w:tcBorders>
              <w:top w:val="single" w:sz="8" w:space="0" w:color="auto"/>
              <w:left w:val="nil"/>
              <w:bottom w:val="single" w:sz="8" w:space="0" w:color="auto"/>
              <w:right w:val="single" w:sz="4" w:space="0" w:color="auto"/>
            </w:tcBorders>
            <w:noWrap/>
            <w:vAlign w:val="bottom"/>
          </w:tcPr>
          <w:p w:rsidR="004B0D70" w:rsidRPr="00434048" w:rsidRDefault="004B0D70" w:rsidP="005B69F2">
            <w:pPr>
              <w:rPr>
                <w:b/>
                <w:bCs/>
                <w:sz w:val="24"/>
              </w:rPr>
            </w:pPr>
            <w:r w:rsidRPr="00434048">
              <w:rPr>
                <w:b/>
                <w:bCs/>
                <w:sz w:val="24"/>
              </w:rPr>
              <w:t>NAICS Coverage</w:t>
            </w:r>
          </w:p>
        </w:tc>
        <w:tc>
          <w:tcPr>
            <w:tcW w:w="1980" w:type="dxa"/>
            <w:tcBorders>
              <w:top w:val="single" w:sz="8" w:space="0" w:color="auto"/>
              <w:left w:val="nil"/>
              <w:bottom w:val="single" w:sz="8" w:space="0" w:color="auto"/>
              <w:right w:val="single" w:sz="4" w:space="0" w:color="auto"/>
            </w:tcBorders>
            <w:noWrap/>
            <w:vAlign w:val="bottom"/>
          </w:tcPr>
          <w:p w:rsidR="004B0D70" w:rsidRPr="00434048" w:rsidRDefault="004B0D70" w:rsidP="005B69F2">
            <w:pPr>
              <w:rPr>
                <w:b/>
                <w:bCs/>
                <w:sz w:val="24"/>
              </w:rPr>
            </w:pPr>
            <w:r w:rsidRPr="00434048">
              <w:rPr>
                <w:b/>
                <w:bCs/>
                <w:sz w:val="24"/>
              </w:rPr>
              <w:t>Responding Units</w:t>
            </w:r>
          </w:p>
        </w:tc>
        <w:tc>
          <w:tcPr>
            <w:tcW w:w="1800" w:type="dxa"/>
            <w:tcBorders>
              <w:top w:val="single" w:sz="8" w:space="0" w:color="auto"/>
              <w:left w:val="nil"/>
              <w:bottom w:val="single" w:sz="8" w:space="0" w:color="auto"/>
              <w:right w:val="single" w:sz="4" w:space="0" w:color="auto"/>
            </w:tcBorders>
            <w:noWrap/>
            <w:vAlign w:val="bottom"/>
          </w:tcPr>
          <w:p w:rsidR="004B0D70" w:rsidRPr="00434048" w:rsidRDefault="004B0D70" w:rsidP="005B69F2">
            <w:pPr>
              <w:rPr>
                <w:b/>
                <w:bCs/>
                <w:sz w:val="24"/>
              </w:rPr>
            </w:pPr>
            <w:r w:rsidRPr="00434048">
              <w:rPr>
                <w:b/>
                <w:bCs/>
                <w:sz w:val="24"/>
              </w:rPr>
              <w:t>Sample Units</w:t>
            </w:r>
          </w:p>
        </w:tc>
        <w:tc>
          <w:tcPr>
            <w:tcW w:w="1890" w:type="dxa"/>
            <w:tcBorders>
              <w:top w:val="single" w:sz="8" w:space="0" w:color="auto"/>
              <w:left w:val="nil"/>
              <w:bottom w:val="single" w:sz="8" w:space="0" w:color="auto"/>
              <w:right w:val="single" w:sz="8" w:space="0" w:color="auto"/>
            </w:tcBorders>
            <w:noWrap/>
            <w:vAlign w:val="bottom"/>
          </w:tcPr>
          <w:p w:rsidR="004B0D70" w:rsidRPr="00434048" w:rsidRDefault="004B0D70" w:rsidP="005B69F2">
            <w:pPr>
              <w:rPr>
                <w:b/>
                <w:bCs/>
                <w:sz w:val="24"/>
              </w:rPr>
            </w:pPr>
            <w:r>
              <w:rPr>
                <w:b/>
                <w:bCs/>
                <w:sz w:val="24"/>
              </w:rPr>
              <w:t>Universe Units</w:t>
            </w:r>
          </w:p>
        </w:tc>
      </w:tr>
      <w:tr w:rsidR="004B0D70" w:rsidRPr="00434048" w:rsidTr="00AD7086">
        <w:trPr>
          <w:trHeight w:val="1125"/>
        </w:trPr>
        <w:tc>
          <w:tcPr>
            <w:tcW w:w="2715" w:type="dxa"/>
            <w:tcBorders>
              <w:top w:val="nil"/>
              <w:left w:val="single" w:sz="4" w:space="0" w:color="auto"/>
              <w:bottom w:val="single" w:sz="4" w:space="0" w:color="auto"/>
              <w:right w:val="single" w:sz="4" w:space="0" w:color="auto"/>
            </w:tcBorders>
            <w:vAlign w:val="center"/>
          </w:tcPr>
          <w:p w:rsidR="004B0D70" w:rsidRPr="00434048" w:rsidRDefault="004B0D70" w:rsidP="00CB217B">
            <w:pPr>
              <w:rPr>
                <w:sz w:val="24"/>
              </w:rPr>
            </w:pPr>
            <w:r w:rsidRPr="00434048">
              <w:rPr>
                <w:sz w:val="24"/>
              </w:rPr>
              <w:t>FY 20</w:t>
            </w:r>
            <w:r>
              <w:rPr>
                <w:sz w:val="24"/>
              </w:rPr>
              <w:t>10</w:t>
            </w:r>
            <w:r w:rsidRPr="00434048">
              <w:rPr>
                <w:sz w:val="24"/>
              </w:rPr>
              <w:t xml:space="preserve"> (November 200</w:t>
            </w:r>
            <w:r>
              <w:rPr>
                <w:sz w:val="24"/>
              </w:rPr>
              <w:t>9</w:t>
            </w:r>
            <w:r w:rsidRPr="00434048">
              <w:rPr>
                <w:sz w:val="24"/>
              </w:rPr>
              <w:t xml:space="preserve"> &amp; May 20</w:t>
            </w:r>
            <w:r>
              <w:rPr>
                <w:sz w:val="24"/>
              </w:rPr>
              <w:t>10</w:t>
            </w:r>
            <w:r w:rsidRPr="00434048">
              <w:rPr>
                <w:sz w:val="24"/>
              </w:rPr>
              <w:t xml:space="preserve"> panels)</w:t>
            </w:r>
          </w:p>
        </w:tc>
        <w:tc>
          <w:tcPr>
            <w:tcW w:w="1440" w:type="dxa"/>
            <w:vMerge w:val="restart"/>
            <w:tcBorders>
              <w:top w:val="nil"/>
              <w:left w:val="single" w:sz="4" w:space="0" w:color="auto"/>
              <w:bottom w:val="nil"/>
              <w:right w:val="single" w:sz="4" w:space="0" w:color="auto"/>
            </w:tcBorders>
            <w:vAlign w:val="center"/>
          </w:tcPr>
          <w:p w:rsidR="004B0D70" w:rsidRPr="00434048" w:rsidRDefault="004B0D70" w:rsidP="005B69F2">
            <w:pPr>
              <w:rPr>
                <w:sz w:val="24"/>
              </w:rPr>
            </w:pPr>
            <w:r w:rsidRPr="00434048">
              <w:rPr>
                <w:sz w:val="24"/>
              </w:rPr>
              <w:t>All in-scope NAICS</w:t>
            </w:r>
          </w:p>
        </w:tc>
        <w:tc>
          <w:tcPr>
            <w:tcW w:w="1980" w:type="dxa"/>
            <w:tcBorders>
              <w:top w:val="nil"/>
              <w:left w:val="nil"/>
              <w:bottom w:val="single" w:sz="4" w:space="0" w:color="auto"/>
              <w:right w:val="single" w:sz="4" w:space="0" w:color="auto"/>
            </w:tcBorders>
            <w:noWrap/>
            <w:vAlign w:val="center"/>
          </w:tcPr>
          <w:p w:rsidR="004B0D70" w:rsidRPr="00434048" w:rsidRDefault="004B0D70" w:rsidP="005B69F2">
            <w:pPr>
              <w:jc w:val="right"/>
              <w:rPr>
                <w:sz w:val="24"/>
              </w:rPr>
            </w:pPr>
            <w:r w:rsidRPr="00434048">
              <w:rPr>
                <w:sz w:val="24"/>
              </w:rPr>
              <w:t>30</w:t>
            </w:r>
            <w:r>
              <w:rPr>
                <w:sz w:val="24"/>
              </w:rPr>
              <w:t>1</w:t>
            </w:r>
            <w:r w:rsidRPr="00434048">
              <w:rPr>
                <w:sz w:val="24"/>
              </w:rPr>
              <w:t>,000</w:t>
            </w:r>
          </w:p>
        </w:tc>
        <w:tc>
          <w:tcPr>
            <w:tcW w:w="1800" w:type="dxa"/>
            <w:tcBorders>
              <w:top w:val="nil"/>
              <w:left w:val="nil"/>
              <w:bottom w:val="single" w:sz="4" w:space="0" w:color="auto"/>
              <w:right w:val="single" w:sz="4" w:space="0" w:color="auto"/>
            </w:tcBorders>
            <w:noWrap/>
            <w:vAlign w:val="center"/>
          </w:tcPr>
          <w:p w:rsidR="004B0D70" w:rsidRPr="00434048" w:rsidRDefault="004B0D70" w:rsidP="005B69F2">
            <w:pPr>
              <w:jc w:val="right"/>
              <w:rPr>
                <w:sz w:val="24"/>
              </w:rPr>
            </w:pPr>
            <w:r w:rsidRPr="00434048">
              <w:rPr>
                <w:sz w:val="24"/>
              </w:rPr>
              <w:t>404,000</w:t>
            </w:r>
          </w:p>
        </w:tc>
        <w:tc>
          <w:tcPr>
            <w:tcW w:w="1890" w:type="dxa"/>
            <w:tcBorders>
              <w:top w:val="nil"/>
              <w:left w:val="nil"/>
              <w:bottom w:val="single" w:sz="4" w:space="0" w:color="auto"/>
              <w:right w:val="single" w:sz="4" w:space="0" w:color="auto"/>
            </w:tcBorders>
            <w:noWrap/>
            <w:vAlign w:val="center"/>
          </w:tcPr>
          <w:p w:rsidR="004B0D70" w:rsidRPr="00434048" w:rsidRDefault="004B0D70" w:rsidP="005B69F2">
            <w:pPr>
              <w:jc w:val="right"/>
              <w:rPr>
                <w:sz w:val="24"/>
              </w:rPr>
            </w:pPr>
            <w:r w:rsidRPr="00434048">
              <w:rPr>
                <w:sz w:val="24"/>
              </w:rPr>
              <w:t>6,700,000</w:t>
            </w:r>
          </w:p>
        </w:tc>
      </w:tr>
      <w:tr w:rsidR="004B0D70" w:rsidRPr="00434048" w:rsidTr="00AD7086">
        <w:trPr>
          <w:trHeight w:val="1125"/>
        </w:trPr>
        <w:tc>
          <w:tcPr>
            <w:tcW w:w="2715" w:type="dxa"/>
            <w:tcBorders>
              <w:top w:val="nil"/>
              <w:left w:val="single" w:sz="4" w:space="0" w:color="auto"/>
              <w:bottom w:val="single" w:sz="4" w:space="0" w:color="auto"/>
              <w:right w:val="single" w:sz="4" w:space="0" w:color="auto"/>
            </w:tcBorders>
            <w:vAlign w:val="center"/>
          </w:tcPr>
          <w:p w:rsidR="004B0D70" w:rsidRPr="00434048" w:rsidRDefault="004B0D70" w:rsidP="00CB217B">
            <w:pPr>
              <w:rPr>
                <w:sz w:val="24"/>
              </w:rPr>
            </w:pPr>
            <w:r w:rsidRPr="00434048">
              <w:rPr>
                <w:sz w:val="24"/>
              </w:rPr>
              <w:t>FY 20</w:t>
            </w:r>
            <w:r>
              <w:rPr>
                <w:sz w:val="24"/>
              </w:rPr>
              <w:t>11</w:t>
            </w:r>
            <w:r w:rsidRPr="00434048">
              <w:rPr>
                <w:sz w:val="24"/>
              </w:rPr>
              <w:t xml:space="preserve"> (November 20</w:t>
            </w:r>
            <w:r>
              <w:rPr>
                <w:sz w:val="24"/>
              </w:rPr>
              <w:t>10</w:t>
            </w:r>
            <w:r w:rsidRPr="00434048">
              <w:rPr>
                <w:sz w:val="24"/>
              </w:rPr>
              <w:t xml:space="preserve"> &amp; May 20</w:t>
            </w:r>
            <w:r>
              <w:rPr>
                <w:sz w:val="24"/>
              </w:rPr>
              <w:t>11</w:t>
            </w:r>
            <w:r w:rsidRPr="00434048">
              <w:rPr>
                <w:sz w:val="24"/>
              </w:rPr>
              <w:t xml:space="preserve"> panels)</w:t>
            </w:r>
          </w:p>
        </w:tc>
        <w:tc>
          <w:tcPr>
            <w:tcW w:w="1440" w:type="dxa"/>
            <w:vMerge/>
            <w:tcBorders>
              <w:top w:val="nil"/>
              <w:left w:val="single" w:sz="4" w:space="0" w:color="auto"/>
              <w:bottom w:val="nil"/>
              <w:right w:val="single" w:sz="4" w:space="0" w:color="auto"/>
            </w:tcBorders>
            <w:vAlign w:val="center"/>
          </w:tcPr>
          <w:p w:rsidR="004B0D70" w:rsidRPr="00434048" w:rsidRDefault="004B0D70" w:rsidP="005B69F2">
            <w:pPr>
              <w:rPr>
                <w:sz w:val="24"/>
              </w:rPr>
            </w:pPr>
          </w:p>
        </w:tc>
        <w:tc>
          <w:tcPr>
            <w:tcW w:w="1980" w:type="dxa"/>
            <w:tcBorders>
              <w:top w:val="nil"/>
              <w:left w:val="nil"/>
              <w:bottom w:val="single" w:sz="4" w:space="0" w:color="auto"/>
              <w:right w:val="single" w:sz="4" w:space="0" w:color="auto"/>
            </w:tcBorders>
            <w:noWrap/>
            <w:vAlign w:val="center"/>
          </w:tcPr>
          <w:p w:rsidR="004B0D70" w:rsidRPr="00434048" w:rsidRDefault="004B0D70" w:rsidP="005B69F2">
            <w:pPr>
              <w:jc w:val="right"/>
              <w:rPr>
                <w:sz w:val="24"/>
              </w:rPr>
            </w:pPr>
            <w:r>
              <w:rPr>
                <w:sz w:val="24"/>
              </w:rPr>
              <w:t>300</w:t>
            </w:r>
            <w:r w:rsidRPr="00434048">
              <w:rPr>
                <w:sz w:val="24"/>
              </w:rPr>
              <w:t>,000</w:t>
            </w:r>
          </w:p>
        </w:tc>
        <w:tc>
          <w:tcPr>
            <w:tcW w:w="1800" w:type="dxa"/>
            <w:tcBorders>
              <w:top w:val="nil"/>
              <w:left w:val="nil"/>
              <w:bottom w:val="single" w:sz="4" w:space="0" w:color="auto"/>
              <w:right w:val="single" w:sz="4" w:space="0" w:color="auto"/>
            </w:tcBorders>
            <w:noWrap/>
            <w:vAlign w:val="center"/>
          </w:tcPr>
          <w:p w:rsidR="004B0D70" w:rsidRPr="00434048" w:rsidRDefault="004B0D70" w:rsidP="005B69F2">
            <w:pPr>
              <w:jc w:val="right"/>
              <w:rPr>
                <w:sz w:val="24"/>
              </w:rPr>
            </w:pPr>
            <w:r>
              <w:rPr>
                <w:sz w:val="24"/>
              </w:rPr>
              <w:t>403</w:t>
            </w:r>
            <w:r w:rsidRPr="00434048">
              <w:rPr>
                <w:sz w:val="24"/>
              </w:rPr>
              <w:t>,000</w:t>
            </w:r>
          </w:p>
        </w:tc>
        <w:tc>
          <w:tcPr>
            <w:tcW w:w="1890" w:type="dxa"/>
            <w:tcBorders>
              <w:top w:val="nil"/>
              <w:left w:val="nil"/>
              <w:bottom w:val="single" w:sz="4" w:space="0" w:color="auto"/>
              <w:right w:val="single" w:sz="4" w:space="0" w:color="auto"/>
            </w:tcBorders>
            <w:noWrap/>
            <w:vAlign w:val="center"/>
          </w:tcPr>
          <w:p w:rsidR="004B0D70" w:rsidRPr="00434048" w:rsidRDefault="004B0D70" w:rsidP="005B69F2">
            <w:pPr>
              <w:jc w:val="right"/>
              <w:rPr>
                <w:sz w:val="24"/>
              </w:rPr>
            </w:pPr>
            <w:r w:rsidRPr="00434048">
              <w:rPr>
                <w:sz w:val="24"/>
              </w:rPr>
              <w:t>6,</w:t>
            </w:r>
            <w:r>
              <w:rPr>
                <w:sz w:val="24"/>
              </w:rPr>
              <w:t>7</w:t>
            </w:r>
            <w:r w:rsidRPr="00434048">
              <w:rPr>
                <w:sz w:val="24"/>
              </w:rPr>
              <w:t>00,000</w:t>
            </w:r>
          </w:p>
        </w:tc>
      </w:tr>
      <w:tr w:rsidR="004B0D70" w:rsidRPr="00434048" w:rsidTr="00AD7086">
        <w:trPr>
          <w:trHeight w:val="1125"/>
        </w:trPr>
        <w:tc>
          <w:tcPr>
            <w:tcW w:w="2715" w:type="dxa"/>
            <w:tcBorders>
              <w:top w:val="nil"/>
              <w:left w:val="single" w:sz="4" w:space="0" w:color="auto"/>
              <w:bottom w:val="single" w:sz="4" w:space="0" w:color="auto"/>
              <w:right w:val="single" w:sz="4" w:space="0" w:color="auto"/>
            </w:tcBorders>
            <w:vAlign w:val="center"/>
          </w:tcPr>
          <w:p w:rsidR="004B0D70" w:rsidRPr="00434048" w:rsidRDefault="004B0D70" w:rsidP="00CB217B">
            <w:pPr>
              <w:rPr>
                <w:sz w:val="24"/>
              </w:rPr>
            </w:pPr>
            <w:r w:rsidRPr="00434048">
              <w:rPr>
                <w:sz w:val="24"/>
              </w:rPr>
              <w:t>FY 20</w:t>
            </w:r>
            <w:r>
              <w:rPr>
                <w:sz w:val="24"/>
              </w:rPr>
              <w:t>12</w:t>
            </w:r>
            <w:r w:rsidRPr="00434048">
              <w:rPr>
                <w:sz w:val="24"/>
              </w:rPr>
              <w:t xml:space="preserve"> (November 20</w:t>
            </w:r>
            <w:r>
              <w:rPr>
                <w:sz w:val="24"/>
              </w:rPr>
              <w:t>11</w:t>
            </w:r>
            <w:r w:rsidRPr="00434048">
              <w:rPr>
                <w:sz w:val="24"/>
              </w:rPr>
              <w:t xml:space="preserve"> &amp; May 20</w:t>
            </w:r>
            <w:r>
              <w:rPr>
                <w:sz w:val="24"/>
              </w:rPr>
              <w:t>12</w:t>
            </w:r>
            <w:r w:rsidRPr="00434048">
              <w:rPr>
                <w:sz w:val="24"/>
              </w:rPr>
              <w:t xml:space="preserve"> panels)</w:t>
            </w:r>
          </w:p>
        </w:tc>
        <w:tc>
          <w:tcPr>
            <w:tcW w:w="1440" w:type="dxa"/>
            <w:vMerge/>
            <w:tcBorders>
              <w:top w:val="nil"/>
              <w:left w:val="single" w:sz="4" w:space="0" w:color="auto"/>
              <w:bottom w:val="nil"/>
              <w:right w:val="single" w:sz="4" w:space="0" w:color="auto"/>
            </w:tcBorders>
            <w:vAlign w:val="center"/>
          </w:tcPr>
          <w:p w:rsidR="004B0D70" w:rsidRPr="00434048" w:rsidRDefault="004B0D70" w:rsidP="005B69F2">
            <w:pPr>
              <w:rPr>
                <w:sz w:val="24"/>
              </w:rPr>
            </w:pPr>
          </w:p>
        </w:tc>
        <w:tc>
          <w:tcPr>
            <w:tcW w:w="1980" w:type="dxa"/>
            <w:tcBorders>
              <w:top w:val="nil"/>
              <w:left w:val="nil"/>
              <w:bottom w:val="nil"/>
              <w:right w:val="single" w:sz="4" w:space="0" w:color="auto"/>
            </w:tcBorders>
            <w:noWrap/>
            <w:vAlign w:val="center"/>
          </w:tcPr>
          <w:p w:rsidR="004B0D70" w:rsidRPr="00434048" w:rsidRDefault="004B0D70" w:rsidP="005B69F2">
            <w:pPr>
              <w:jc w:val="right"/>
              <w:rPr>
                <w:sz w:val="24"/>
              </w:rPr>
            </w:pPr>
            <w:r>
              <w:rPr>
                <w:sz w:val="24"/>
              </w:rPr>
              <w:t>298</w:t>
            </w:r>
            <w:r w:rsidRPr="00434048">
              <w:rPr>
                <w:sz w:val="24"/>
              </w:rPr>
              <w:t>,000</w:t>
            </w:r>
          </w:p>
        </w:tc>
        <w:tc>
          <w:tcPr>
            <w:tcW w:w="1800" w:type="dxa"/>
            <w:tcBorders>
              <w:top w:val="nil"/>
              <w:left w:val="nil"/>
              <w:bottom w:val="nil"/>
              <w:right w:val="single" w:sz="4" w:space="0" w:color="auto"/>
            </w:tcBorders>
            <w:noWrap/>
            <w:vAlign w:val="center"/>
          </w:tcPr>
          <w:p w:rsidR="004B0D70" w:rsidRPr="00434048" w:rsidRDefault="004B0D70" w:rsidP="006049B4">
            <w:pPr>
              <w:jc w:val="right"/>
              <w:rPr>
                <w:sz w:val="24"/>
              </w:rPr>
            </w:pPr>
            <w:r w:rsidRPr="00434048">
              <w:rPr>
                <w:sz w:val="24"/>
              </w:rPr>
              <w:t>40</w:t>
            </w:r>
            <w:r>
              <w:rPr>
                <w:sz w:val="24"/>
              </w:rPr>
              <w:t>2</w:t>
            </w:r>
            <w:r w:rsidRPr="00434048">
              <w:rPr>
                <w:sz w:val="24"/>
              </w:rPr>
              <w:t>,000</w:t>
            </w:r>
          </w:p>
        </w:tc>
        <w:tc>
          <w:tcPr>
            <w:tcW w:w="1890" w:type="dxa"/>
            <w:tcBorders>
              <w:top w:val="nil"/>
              <w:left w:val="nil"/>
              <w:bottom w:val="nil"/>
              <w:right w:val="single" w:sz="4" w:space="0" w:color="auto"/>
            </w:tcBorders>
            <w:noWrap/>
            <w:vAlign w:val="center"/>
          </w:tcPr>
          <w:p w:rsidR="004B0D70" w:rsidRPr="00434048" w:rsidRDefault="004B0D70" w:rsidP="0006527E">
            <w:pPr>
              <w:jc w:val="right"/>
              <w:rPr>
                <w:sz w:val="24"/>
              </w:rPr>
            </w:pPr>
            <w:r w:rsidRPr="00434048">
              <w:rPr>
                <w:sz w:val="24"/>
              </w:rPr>
              <w:t>6,</w:t>
            </w:r>
            <w:r>
              <w:rPr>
                <w:sz w:val="24"/>
              </w:rPr>
              <w:t>7</w:t>
            </w:r>
            <w:r w:rsidRPr="00434048">
              <w:rPr>
                <w:sz w:val="24"/>
              </w:rPr>
              <w:t>00,000</w:t>
            </w:r>
          </w:p>
        </w:tc>
      </w:tr>
      <w:tr w:rsidR="004B0D70" w:rsidRPr="00434048" w:rsidTr="00AD7086">
        <w:trPr>
          <w:trHeight w:val="450"/>
        </w:trPr>
        <w:tc>
          <w:tcPr>
            <w:tcW w:w="2715" w:type="dxa"/>
            <w:tcBorders>
              <w:top w:val="single" w:sz="8" w:space="0" w:color="auto"/>
              <w:left w:val="single" w:sz="4" w:space="0" w:color="auto"/>
              <w:bottom w:val="single" w:sz="4" w:space="0" w:color="auto"/>
              <w:right w:val="single" w:sz="4" w:space="0" w:color="auto"/>
            </w:tcBorders>
            <w:vAlign w:val="center"/>
          </w:tcPr>
          <w:p w:rsidR="004B0D70" w:rsidRPr="00434048" w:rsidRDefault="004B0D70" w:rsidP="005B69F2">
            <w:pPr>
              <w:rPr>
                <w:sz w:val="24"/>
              </w:rPr>
            </w:pPr>
            <w:r w:rsidRPr="00434048">
              <w:rPr>
                <w:sz w:val="24"/>
              </w:rPr>
              <w:t>6-panel Totals</w:t>
            </w:r>
          </w:p>
        </w:tc>
        <w:tc>
          <w:tcPr>
            <w:tcW w:w="1440" w:type="dxa"/>
            <w:tcBorders>
              <w:top w:val="single" w:sz="8" w:space="0" w:color="auto"/>
              <w:left w:val="nil"/>
              <w:bottom w:val="single" w:sz="4" w:space="0" w:color="auto"/>
              <w:right w:val="single" w:sz="4" w:space="0" w:color="auto"/>
            </w:tcBorders>
            <w:vAlign w:val="center"/>
          </w:tcPr>
          <w:p w:rsidR="004B0D70" w:rsidRPr="00434048" w:rsidRDefault="004B0D70" w:rsidP="005B69F2">
            <w:pPr>
              <w:rPr>
                <w:sz w:val="24"/>
              </w:rPr>
            </w:pPr>
            <w:r w:rsidRPr="00434048">
              <w:rPr>
                <w:sz w:val="24"/>
              </w:rPr>
              <w:t> </w:t>
            </w:r>
          </w:p>
        </w:tc>
        <w:tc>
          <w:tcPr>
            <w:tcW w:w="1980" w:type="dxa"/>
            <w:tcBorders>
              <w:top w:val="single" w:sz="8" w:space="0" w:color="auto"/>
              <w:left w:val="nil"/>
              <w:bottom w:val="single" w:sz="4" w:space="0" w:color="auto"/>
              <w:right w:val="single" w:sz="4" w:space="0" w:color="auto"/>
            </w:tcBorders>
            <w:noWrap/>
            <w:vAlign w:val="center"/>
          </w:tcPr>
          <w:p w:rsidR="004B0D70" w:rsidRPr="00434048" w:rsidRDefault="004B0D70" w:rsidP="00B5511C">
            <w:pPr>
              <w:jc w:val="right"/>
              <w:rPr>
                <w:sz w:val="24"/>
              </w:rPr>
            </w:pPr>
            <w:r w:rsidRPr="00434048">
              <w:rPr>
                <w:sz w:val="24"/>
              </w:rPr>
              <w:t>89</w:t>
            </w:r>
            <w:r>
              <w:rPr>
                <w:sz w:val="24"/>
              </w:rPr>
              <w:t>9</w:t>
            </w:r>
            <w:r w:rsidRPr="00434048">
              <w:rPr>
                <w:sz w:val="24"/>
              </w:rPr>
              <w:t>,000</w:t>
            </w:r>
          </w:p>
        </w:tc>
        <w:tc>
          <w:tcPr>
            <w:tcW w:w="1800" w:type="dxa"/>
            <w:tcBorders>
              <w:top w:val="single" w:sz="8" w:space="0" w:color="auto"/>
              <w:left w:val="nil"/>
              <w:bottom w:val="single" w:sz="4" w:space="0" w:color="auto"/>
              <w:right w:val="single" w:sz="4" w:space="0" w:color="auto"/>
            </w:tcBorders>
            <w:noWrap/>
            <w:vAlign w:val="center"/>
          </w:tcPr>
          <w:p w:rsidR="004B0D70" w:rsidRPr="00434048" w:rsidRDefault="004B0D70" w:rsidP="006049B4">
            <w:pPr>
              <w:jc w:val="right"/>
              <w:rPr>
                <w:sz w:val="24"/>
              </w:rPr>
            </w:pPr>
            <w:r w:rsidRPr="00434048">
              <w:rPr>
                <w:sz w:val="24"/>
              </w:rPr>
              <w:t>1,</w:t>
            </w:r>
            <w:r>
              <w:rPr>
                <w:sz w:val="24"/>
              </w:rPr>
              <w:t>209</w:t>
            </w:r>
            <w:r w:rsidRPr="00434048">
              <w:rPr>
                <w:sz w:val="24"/>
              </w:rPr>
              <w:t>,000</w:t>
            </w:r>
          </w:p>
        </w:tc>
        <w:tc>
          <w:tcPr>
            <w:tcW w:w="1890" w:type="dxa"/>
            <w:tcBorders>
              <w:top w:val="single" w:sz="8" w:space="0" w:color="auto"/>
              <w:left w:val="nil"/>
              <w:bottom w:val="single" w:sz="4" w:space="0" w:color="auto"/>
              <w:right w:val="single" w:sz="4" w:space="0" w:color="auto"/>
            </w:tcBorders>
            <w:noWrap/>
            <w:vAlign w:val="center"/>
          </w:tcPr>
          <w:p w:rsidR="004B0D70" w:rsidRPr="00434048" w:rsidRDefault="004B0D70" w:rsidP="005B69F2">
            <w:pPr>
              <w:jc w:val="right"/>
              <w:rPr>
                <w:sz w:val="24"/>
              </w:rPr>
            </w:pPr>
            <w:r w:rsidRPr="00434048">
              <w:rPr>
                <w:sz w:val="24"/>
              </w:rPr>
              <w:t>6,</w:t>
            </w:r>
            <w:r>
              <w:rPr>
                <w:sz w:val="24"/>
              </w:rPr>
              <w:t>7</w:t>
            </w:r>
            <w:r w:rsidRPr="00434048">
              <w:rPr>
                <w:sz w:val="24"/>
              </w:rPr>
              <w:t>00,000</w:t>
            </w:r>
          </w:p>
        </w:tc>
      </w:tr>
    </w:tbl>
    <w:p w:rsidR="004B0D70" w:rsidRDefault="004B0D70" w:rsidP="005B69F2">
      <w:pPr>
        <w:rPr>
          <w:sz w:val="24"/>
        </w:rPr>
      </w:pPr>
    </w:p>
    <w:p w:rsidR="004B0D70" w:rsidRPr="00434048" w:rsidRDefault="004B0D70" w:rsidP="005B69F2">
      <w:pPr>
        <w:rPr>
          <w:sz w:val="24"/>
        </w:rPr>
      </w:pPr>
    </w:p>
    <w:p w:rsidR="004B0D70" w:rsidRDefault="004B0D70" w:rsidP="00AD7086">
      <w:pPr>
        <w:rPr>
          <w:sz w:val="24"/>
        </w:rPr>
      </w:pPr>
      <w:r w:rsidRPr="00AD7086">
        <w:rPr>
          <w:i/>
          <w:sz w:val="24"/>
        </w:rPr>
        <w:t>Stratification</w:t>
      </w:r>
      <w:r>
        <w:rPr>
          <w:sz w:val="24"/>
        </w:rPr>
        <w:t>--</w:t>
      </w:r>
      <w:r w:rsidRPr="0007494F">
        <w:rPr>
          <w:sz w:val="24"/>
        </w:rPr>
        <w:t xml:space="preserve">Units on the sampling frame are stratified by </w:t>
      </w:r>
      <w:r>
        <w:rPr>
          <w:sz w:val="24"/>
        </w:rPr>
        <w:t>State/</w:t>
      </w:r>
      <w:r w:rsidRPr="0007494F">
        <w:rPr>
          <w:sz w:val="24"/>
        </w:rPr>
        <w:t>Metropolitan Statistical Area</w:t>
      </w:r>
      <w:r>
        <w:rPr>
          <w:sz w:val="24"/>
        </w:rPr>
        <w:t xml:space="preserve"> (MSA), Metropolitan Division, and Balance of State</w:t>
      </w:r>
      <w:r w:rsidRPr="0007494F">
        <w:rPr>
          <w:sz w:val="24"/>
        </w:rPr>
        <w:t>,</w:t>
      </w:r>
      <w:r>
        <w:rPr>
          <w:sz w:val="24"/>
        </w:rPr>
        <w:t xml:space="preserve"> and </w:t>
      </w:r>
      <w:r w:rsidRPr="0007494F">
        <w:rPr>
          <w:sz w:val="24"/>
        </w:rPr>
        <w:t>by four-</w:t>
      </w:r>
      <w:r>
        <w:rPr>
          <w:sz w:val="24"/>
        </w:rPr>
        <w:t xml:space="preserve">, </w:t>
      </w:r>
      <w:r w:rsidRPr="0007494F">
        <w:rPr>
          <w:sz w:val="24"/>
        </w:rPr>
        <w:t>five-</w:t>
      </w:r>
      <w:r>
        <w:rPr>
          <w:sz w:val="24"/>
        </w:rPr>
        <w:t>, or six-</w:t>
      </w:r>
      <w:r w:rsidRPr="0007494F">
        <w:rPr>
          <w:sz w:val="24"/>
        </w:rPr>
        <w:t>digit</w:t>
      </w:r>
      <w:r>
        <w:rPr>
          <w:sz w:val="24"/>
        </w:rPr>
        <w:t xml:space="preserve"> NAICS</w:t>
      </w:r>
      <w:r w:rsidRPr="0007494F">
        <w:rPr>
          <w:sz w:val="24"/>
        </w:rPr>
        <w:t xml:space="preserve"> industry code.</w:t>
      </w:r>
      <w:r>
        <w:rPr>
          <w:sz w:val="24"/>
        </w:rPr>
        <w:t xml:space="preserve">  The frame is further stratified into certainty and non-certainty portions for sample selection.  Certainty units include Federal and State governments, hospitals, railroads, and large establishments.  These are sampled with probability equal to one every 3-year cycle because of their occupational employment coverage and economic significance.  All remaining establishments are non-certainty establishments and are selected with probability less than one but greater than zero.  </w:t>
      </w:r>
    </w:p>
    <w:p w:rsidR="004B0D70" w:rsidRPr="0007494F" w:rsidRDefault="004B0D70" w:rsidP="0063667B">
      <w:pPr>
        <w:rPr>
          <w:sz w:val="24"/>
        </w:rPr>
      </w:pPr>
    </w:p>
    <w:p w:rsidR="004B0D70" w:rsidRDefault="004B0D70" w:rsidP="0063667B">
      <w:pPr>
        <w:rPr>
          <w:b/>
          <w:sz w:val="24"/>
        </w:rPr>
      </w:pPr>
      <w:r w:rsidRPr="00711B8A">
        <w:rPr>
          <w:b/>
          <w:sz w:val="24"/>
        </w:rPr>
        <w:t>2</w:t>
      </w:r>
      <w:r>
        <w:rPr>
          <w:b/>
          <w:sz w:val="24"/>
        </w:rPr>
        <w:t>(</w:t>
      </w:r>
      <w:r w:rsidRPr="00711B8A">
        <w:rPr>
          <w:b/>
          <w:sz w:val="24"/>
        </w:rPr>
        <w:t>a</w:t>
      </w:r>
      <w:proofErr w:type="gramStart"/>
      <w:r>
        <w:rPr>
          <w:b/>
          <w:sz w:val="24"/>
        </w:rPr>
        <w:t>)</w:t>
      </w:r>
      <w:r w:rsidRPr="00711B8A">
        <w:rPr>
          <w:b/>
          <w:sz w:val="24"/>
        </w:rPr>
        <w:t xml:space="preserve">  Sample</w:t>
      </w:r>
      <w:proofErr w:type="gramEnd"/>
      <w:r w:rsidRPr="00711B8A">
        <w:rPr>
          <w:b/>
          <w:sz w:val="24"/>
        </w:rPr>
        <w:t xml:space="preserve"> Design</w:t>
      </w:r>
    </w:p>
    <w:p w:rsidR="004B0D70" w:rsidRPr="00711B8A" w:rsidRDefault="004B0D70" w:rsidP="0063667B">
      <w:pPr>
        <w:rPr>
          <w:b/>
          <w:sz w:val="24"/>
        </w:rPr>
      </w:pPr>
    </w:p>
    <w:p w:rsidR="004B0D70" w:rsidRDefault="004B0D70" w:rsidP="0063667B">
      <w:pPr>
        <w:rPr>
          <w:sz w:val="24"/>
        </w:rPr>
      </w:pPr>
      <w:r w:rsidRPr="00711B8A">
        <w:rPr>
          <w:i/>
          <w:sz w:val="24"/>
        </w:rPr>
        <w:t>Allocation method</w:t>
      </w:r>
      <w:r>
        <w:rPr>
          <w:sz w:val="24"/>
        </w:rPr>
        <w:t xml:space="preserve">--A variation of </w:t>
      </w:r>
      <w:proofErr w:type="spellStart"/>
      <w:r>
        <w:rPr>
          <w:sz w:val="24"/>
        </w:rPr>
        <w:t>Neyman</w:t>
      </w:r>
      <w:proofErr w:type="spellEnd"/>
      <w:r>
        <w:rPr>
          <w:sz w:val="24"/>
        </w:rPr>
        <w:t xml:space="preserve"> allocation procedure called a Power Allocation (</w:t>
      </w:r>
      <w:proofErr w:type="spellStart"/>
      <w:r>
        <w:rPr>
          <w:sz w:val="24"/>
        </w:rPr>
        <w:t>Bankier</w:t>
      </w:r>
      <w:proofErr w:type="spellEnd"/>
      <w:r>
        <w:rPr>
          <w:sz w:val="24"/>
        </w:rPr>
        <w:t>, 1988) is used to allocate the remaining non-certainty sample to each State-MSA/4-5-6-digit NAICS stratum.  The allocation methodology balances employment size of areas and industries with the variability of the occupational employment in each industry.  The use of the power allocation shifts sample away from very large areas and industries to medium and smaller ones allowing more comparable estimates for smaller domains.   The power allocation is calculated as follows:</w:t>
      </w:r>
    </w:p>
    <w:p w:rsidR="004B0D70" w:rsidRDefault="004B0D70" w:rsidP="0063667B">
      <w:pPr>
        <w:rPr>
          <w:sz w:val="24"/>
        </w:rPr>
      </w:pPr>
    </w:p>
    <w:p w:rsidR="004B0D70" w:rsidRPr="007C21A1" w:rsidRDefault="004B0D70" w:rsidP="00175C6C">
      <w:pPr>
        <w:ind w:left="1980" w:firstLine="540"/>
        <w:rPr>
          <w:b/>
          <w:sz w:val="24"/>
          <w:szCs w:val="24"/>
        </w:rPr>
      </w:pPr>
      <w:r w:rsidRPr="007C21A1">
        <w:rPr>
          <w:position w:val="-60"/>
          <w:sz w:val="24"/>
          <w:szCs w:val="24"/>
        </w:rPr>
        <w:object w:dxaOrig="220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05pt;height:53pt" o:ole="">
            <v:imagedata r:id="rId7" o:title=""/>
          </v:shape>
          <o:OLEObject Type="Embed" ProgID="Equation.3" ShapeID="_x0000_i1025" DrawAspect="Content" ObjectID="_1435390144" r:id="rId8"/>
        </w:object>
      </w:r>
      <w:r w:rsidRPr="007C21A1">
        <w:rPr>
          <w:sz w:val="24"/>
          <w:szCs w:val="24"/>
        </w:rPr>
        <w:t xml:space="preserve">                                             </w:t>
      </w:r>
    </w:p>
    <w:p w:rsidR="004B0D70" w:rsidRPr="007C21A1" w:rsidRDefault="004B0D70" w:rsidP="00175C6C">
      <w:pPr>
        <w:ind w:left="1620"/>
        <w:rPr>
          <w:sz w:val="24"/>
          <w:szCs w:val="24"/>
        </w:rPr>
      </w:pPr>
    </w:p>
    <w:p w:rsidR="004B0D70" w:rsidRDefault="004B0D70" w:rsidP="001236A3">
      <w:pPr>
        <w:ind w:left="3600" w:hanging="1080"/>
        <w:rPr>
          <w:sz w:val="24"/>
          <w:szCs w:val="24"/>
        </w:rPr>
      </w:pPr>
      <w:r w:rsidRPr="007C21A1">
        <w:rPr>
          <w:sz w:val="24"/>
          <w:szCs w:val="24"/>
        </w:rPr>
        <w:lastRenderedPageBreak/>
        <w:t xml:space="preserve">Where, </w:t>
      </w:r>
      <w:r w:rsidRPr="007C21A1">
        <w:rPr>
          <w:sz w:val="24"/>
          <w:szCs w:val="24"/>
        </w:rPr>
        <w:tab/>
      </w:r>
    </w:p>
    <w:p w:rsidR="004B0D70" w:rsidRDefault="004B0D70" w:rsidP="001236A3">
      <w:pPr>
        <w:ind w:left="3600" w:hanging="1080"/>
        <w:rPr>
          <w:sz w:val="24"/>
          <w:szCs w:val="24"/>
        </w:rPr>
      </w:pPr>
    </w:p>
    <w:p w:rsidR="004B0D70" w:rsidRPr="007C21A1" w:rsidRDefault="004B0D70" w:rsidP="001236A3">
      <w:pPr>
        <w:ind w:left="3600" w:hanging="1080"/>
        <w:rPr>
          <w:sz w:val="24"/>
          <w:szCs w:val="24"/>
        </w:rPr>
      </w:pPr>
      <w:r w:rsidRPr="007C21A1">
        <w:rPr>
          <w:i/>
          <w:sz w:val="24"/>
          <w:szCs w:val="24"/>
        </w:rPr>
        <w:t xml:space="preserve">h </w:t>
      </w:r>
      <w:r w:rsidRPr="007C21A1">
        <w:rPr>
          <w:sz w:val="24"/>
          <w:szCs w:val="24"/>
        </w:rPr>
        <w:t>= the str</w:t>
      </w:r>
      <w:r>
        <w:rPr>
          <w:sz w:val="24"/>
          <w:szCs w:val="24"/>
        </w:rPr>
        <w:t>atum defined as defined as State-MSA/4-5-6 digit NAICS industry</w:t>
      </w:r>
    </w:p>
    <w:p w:rsidR="004B0D70" w:rsidRPr="007C21A1" w:rsidRDefault="004B0D70" w:rsidP="00175C6C">
      <w:pPr>
        <w:tabs>
          <w:tab w:val="left" w:pos="-5220"/>
        </w:tabs>
        <w:ind w:left="2520" w:hanging="900"/>
        <w:rPr>
          <w:sz w:val="24"/>
          <w:szCs w:val="24"/>
        </w:rPr>
      </w:pPr>
      <w:r w:rsidRPr="007C21A1">
        <w:rPr>
          <w:i/>
          <w:sz w:val="24"/>
          <w:szCs w:val="24"/>
        </w:rPr>
        <w:tab/>
      </w:r>
      <w:r w:rsidRPr="007C21A1">
        <w:rPr>
          <w:position w:val="-12"/>
          <w:sz w:val="24"/>
          <w:szCs w:val="24"/>
        </w:rPr>
        <w:object w:dxaOrig="279" w:dyaOrig="360">
          <v:shape id="_x0000_i1026" type="#_x0000_t75" style="width:14.25pt;height:18.35pt" o:ole="">
            <v:imagedata r:id="rId9" o:title=""/>
          </v:shape>
          <o:OLEObject Type="Embed" ProgID="Equation.3" ShapeID="_x0000_i1026" DrawAspect="Content" ObjectID="_1435390145" r:id="rId10"/>
        </w:object>
      </w:r>
      <w:r w:rsidRPr="007C21A1">
        <w:rPr>
          <w:sz w:val="24"/>
          <w:szCs w:val="24"/>
        </w:rPr>
        <w:t xml:space="preserve"> = non-certainty sample allocated to stratum </w:t>
      </w:r>
      <w:r w:rsidRPr="00436562">
        <w:rPr>
          <w:i/>
          <w:sz w:val="24"/>
          <w:szCs w:val="24"/>
        </w:rPr>
        <w:t>h</w:t>
      </w:r>
    </w:p>
    <w:p w:rsidR="004B0D70" w:rsidRPr="007C21A1" w:rsidRDefault="004B0D70" w:rsidP="001236A3">
      <w:pPr>
        <w:tabs>
          <w:tab w:val="left" w:pos="-5220"/>
        </w:tabs>
        <w:ind w:left="2520" w:hanging="900"/>
        <w:rPr>
          <w:i/>
          <w:sz w:val="24"/>
          <w:szCs w:val="24"/>
        </w:rPr>
      </w:pPr>
      <w:r w:rsidRPr="007C21A1">
        <w:rPr>
          <w:i/>
          <w:sz w:val="24"/>
          <w:szCs w:val="24"/>
        </w:rPr>
        <w:tab/>
      </w:r>
      <w:r w:rsidRPr="007C21A1">
        <w:rPr>
          <w:position w:val="-6"/>
          <w:sz w:val="24"/>
          <w:szCs w:val="24"/>
        </w:rPr>
        <w:object w:dxaOrig="200" w:dyaOrig="220">
          <v:shape id="_x0000_i1027" type="#_x0000_t75" style="width:9.5pt;height:11.55pt" o:ole="">
            <v:imagedata r:id="rId11" o:title=""/>
          </v:shape>
          <o:OLEObject Type="Embed" ProgID="Equation.3" ShapeID="_x0000_i1027" DrawAspect="Content" ObjectID="_1435390146" r:id="rId12"/>
        </w:object>
      </w:r>
      <w:r>
        <w:rPr>
          <w:sz w:val="24"/>
          <w:szCs w:val="24"/>
        </w:rPr>
        <w:t xml:space="preserve">  = national sample size less the number of certainty units</w:t>
      </w:r>
    </w:p>
    <w:p w:rsidR="004B0D70" w:rsidRPr="007C21A1" w:rsidRDefault="004B0D70" w:rsidP="00436562">
      <w:pPr>
        <w:tabs>
          <w:tab w:val="left" w:pos="-5220"/>
        </w:tabs>
        <w:ind w:left="2520" w:hanging="900"/>
        <w:rPr>
          <w:sz w:val="24"/>
          <w:szCs w:val="24"/>
        </w:rPr>
      </w:pPr>
      <w:r w:rsidRPr="007C21A1">
        <w:rPr>
          <w:i/>
          <w:sz w:val="24"/>
          <w:szCs w:val="24"/>
        </w:rPr>
        <w:tab/>
      </w:r>
      <w:proofErr w:type="spellStart"/>
      <w:proofErr w:type="gramStart"/>
      <w:r w:rsidRPr="007C21A1">
        <w:rPr>
          <w:i/>
          <w:sz w:val="24"/>
          <w:szCs w:val="24"/>
        </w:rPr>
        <w:t>X</w:t>
      </w:r>
      <w:r w:rsidRPr="007C21A1">
        <w:rPr>
          <w:i/>
          <w:sz w:val="24"/>
          <w:szCs w:val="24"/>
          <w:vertAlign w:val="subscript"/>
        </w:rPr>
        <w:t>h</w:t>
      </w:r>
      <w:proofErr w:type="spellEnd"/>
      <w:r>
        <w:rPr>
          <w:sz w:val="24"/>
          <w:szCs w:val="24"/>
        </w:rPr>
        <w:t xml:space="preserve">  =</w:t>
      </w:r>
      <w:proofErr w:type="gramEnd"/>
      <w:r>
        <w:rPr>
          <w:sz w:val="24"/>
          <w:szCs w:val="24"/>
        </w:rPr>
        <w:t xml:space="preserve"> </w:t>
      </w:r>
      <w:r w:rsidRPr="007C21A1">
        <w:rPr>
          <w:sz w:val="24"/>
          <w:szCs w:val="24"/>
        </w:rPr>
        <w:t xml:space="preserve">non-certainty </w:t>
      </w:r>
      <w:r>
        <w:rPr>
          <w:sz w:val="24"/>
          <w:szCs w:val="24"/>
        </w:rPr>
        <w:t xml:space="preserve">frame </w:t>
      </w:r>
      <w:r w:rsidRPr="007C21A1">
        <w:rPr>
          <w:sz w:val="24"/>
          <w:szCs w:val="24"/>
        </w:rPr>
        <w:t xml:space="preserve">employment </w:t>
      </w:r>
      <w:r>
        <w:rPr>
          <w:sz w:val="24"/>
          <w:szCs w:val="24"/>
        </w:rPr>
        <w:t xml:space="preserve">in stratum </w:t>
      </w:r>
      <w:r w:rsidRPr="00436562">
        <w:rPr>
          <w:i/>
          <w:sz w:val="24"/>
          <w:szCs w:val="24"/>
        </w:rPr>
        <w:t>h</w:t>
      </w:r>
    </w:p>
    <w:p w:rsidR="004B0D70" w:rsidRPr="00436562" w:rsidRDefault="004B0D70" w:rsidP="001236A3">
      <w:pPr>
        <w:tabs>
          <w:tab w:val="left" w:pos="-5220"/>
        </w:tabs>
        <w:ind w:left="2520" w:hanging="900"/>
        <w:rPr>
          <w:sz w:val="24"/>
          <w:szCs w:val="24"/>
        </w:rPr>
      </w:pPr>
      <w:r w:rsidRPr="007C21A1">
        <w:rPr>
          <w:i/>
          <w:sz w:val="24"/>
          <w:szCs w:val="24"/>
        </w:rPr>
        <w:t xml:space="preserve"> </w:t>
      </w:r>
      <w:r w:rsidRPr="007C21A1">
        <w:rPr>
          <w:i/>
          <w:sz w:val="24"/>
          <w:szCs w:val="24"/>
        </w:rPr>
        <w:tab/>
      </w:r>
      <w:proofErr w:type="spellStart"/>
      <w:r w:rsidRPr="007C21A1">
        <w:rPr>
          <w:i/>
          <w:sz w:val="24"/>
          <w:szCs w:val="24"/>
        </w:rPr>
        <w:t>S</w:t>
      </w:r>
      <w:r w:rsidRPr="007C21A1">
        <w:rPr>
          <w:i/>
          <w:sz w:val="24"/>
          <w:szCs w:val="24"/>
          <w:vertAlign w:val="subscript"/>
        </w:rPr>
        <w:t>h</w:t>
      </w:r>
      <w:proofErr w:type="spellEnd"/>
      <w:r w:rsidRPr="007C21A1">
        <w:rPr>
          <w:i/>
          <w:sz w:val="24"/>
          <w:szCs w:val="24"/>
          <w:vertAlign w:val="subscript"/>
        </w:rPr>
        <w:t xml:space="preserve">  </w:t>
      </w:r>
      <w:r w:rsidRPr="007C21A1">
        <w:rPr>
          <w:i/>
          <w:sz w:val="24"/>
          <w:szCs w:val="24"/>
        </w:rPr>
        <w:t xml:space="preserve"> </w:t>
      </w:r>
      <w:r w:rsidRPr="007C21A1">
        <w:rPr>
          <w:sz w:val="24"/>
          <w:szCs w:val="24"/>
        </w:rPr>
        <w:t>= average o</w:t>
      </w:r>
      <w:r>
        <w:rPr>
          <w:sz w:val="24"/>
          <w:szCs w:val="24"/>
        </w:rPr>
        <w:t>ccupational variability within</w:t>
      </w:r>
      <w:r w:rsidRPr="007C21A1">
        <w:rPr>
          <w:sz w:val="24"/>
          <w:szCs w:val="24"/>
        </w:rPr>
        <w:t xml:space="preserve"> stratum </w:t>
      </w:r>
      <w:r>
        <w:rPr>
          <w:i/>
          <w:sz w:val="24"/>
          <w:szCs w:val="24"/>
        </w:rPr>
        <w:t>h</w:t>
      </w:r>
    </w:p>
    <w:p w:rsidR="004B0D70" w:rsidRDefault="004B0D70" w:rsidP="00175C6C">
      <w:pPr>
        <w:rPr>
          <w:sz w:val="24"/>
          <w:szCs w:val="24"/>
        </w:rPr>
      </w:pPr>
    </w:p>
    <w:p w:rsidR="004B0D70" w:rsidRPr="007C21A1" w:rsidRDefault="004B0D70" w:rsidP="00175C6C">
      <w:pPr>
        <w:rPr>
          <w:sz w:val="24"/>
          <w:szCs w:val="24"/>
        </w:rPr>
      </w:pPr>
      <w:r>
        <w:rPr>
          <w:sz w:val="24"/>
          <w:szCs w:val="24"/>
        </w:rPr>
        <w:t>Additionally, OES ensures that a minimum sample size is allocated to each sample stratum such that the final sample allocation for each stratum is equal to the maximum of the minimum allocation and the power allocation.</w:t>
      </w:r>
    </w:p>
    <w:p w:rsidR="004B0D70" w:rsidRDefault="004B0D70" w:rsidP="0063667B">
      <w:pPr>
        <w:rPr>
          <w:sz w:val="24"/>
        </w:rPr>
      </w:pPr>
    </w:p>
    <w:p w:rsidR="004B0D70" w:rsidRDefault="004B0D70" w:rsidP="0063667B">
      <w:pPr>
        <w:rPr>
          <w:sz w:val="24"/>
        </w:rPr>
      </w:pPr>
      <w:r w:rsidRPr="00711B8A">
        <w:rPr>
          <w:i/>
          <w:sz w:val="24"/>
        </w:rPr>
        <w:t>Sample Selection</w:t>
      </w:r>
      <w:r>
        <w:rPr>
          <w:sz w:val="24"/>
        </w:rPr>
        <w:t>--Within each stratum, the sample is selected using probability proportional to estimated employment size with large units being selected with certainty.  Each semi-annual panel sample is designed to represent the frame.  Every attempt is made to ensure that private and local government establishments are only selected once every three years.  Consequently, each sampled establishment is assigned a sampling weight equal to the reciprocal of its probability of selection in the sample.  Note: Censuses of federal and state government are collected annually.</w:t>
      </w:r>
    </w:p>
    <w:p w:rsidR="004B0D70" w:rsidRPr="004F5CC9" w:rsidRDefault="004B0D70" w:rsidP="004F5CC9">
      <w:pPr>
        <w:rPr>
          <w:sz w:val="24"/>
          <w:szCs w:val="24"/>
        </w:rPr>
      </w:pPr>
    </w:p>
    <w:p w:rsidR="004B0D70" w:rsidRPr="0007494F" w:rsidRDefault="004B0D70" w:rsidP="0063667B">
      <w:pPr>
        <w:tabs>
          <w:tab w:val="left" w:pos="0"/>
        </w:tabs>
        <w:rPr>
          <w:sz w:val="24"/>
        </w:rPr>
      </w:pPr>
      <w:r w:rsidRPr="00901AFD">
        <w:rPr>
          <w:sz w:val="24"/>
        </w:rPr>
        <w:t xml:space="preserve">Occupational employment data from prior survey rounds are used by BLS-Washington to produce sample allocations </w:t>
      </w:r>
      <w:r>
        <w:rPr>
          <w:sz w:val="24"/>
        </w:rPr>
        <w:t xml:space="preserve">that result in </w:t>
      </w:r>
      <w:r w:rsidRPr="00901AFD">
        <w:rPr>
          <w:sz w:val="24"/>
        </w:rPr>
        <w:t>relative standard error</w:t>
      </w:r>
      <w:r>
        <w:rPr>
          <w:sz w:val="24"/>
        </w:rPr>
        <w:t>s</w:t>
      </w:r>
      <w:r w:rsidRPr="00901AFD">
        <w:rPr>
          <w:sz w:val="24"/>
        </w:rPr>
        <w:t xml:space="preserve"> (RSE) </w:t>
      </w:r>
      <w:r>
        <w:rPr>
          <w:sz w:val="24"/>
        </w:rPr>
        <w:t xml:space="preserve">on mean wages </w:t>
      </w:r>
      <w:r w:rsidRPr="00901AFD">
        <w:rPr>
          <w:sz w:val="24"/>
        </w:rPr>
        <w:t>of 10 to 20 percent for the typical occupations in each MSA/ four-</w:t>
      </w:r>
      <w:r>
        <w:rPr>
          <w:sz w:val="24"/>
        </w:rPr>
        <w:t xml:space="preserve">, </w:t>
      </w:r>
      <w:r w:rsidRPr="00901AFD">
        <w:rPr>
          <w:sz w:val="24"/>
        </w:rPr>
        <w:t>five-</w:t>
      </w:r>
      <w:r>
        <w:rPr>
          <w:sz w:val="24"/>
        </w:rPr>
        <w:t>, or six-</w:t>
      </w:r>
      <w:r w:rsidRPr="00901AFD">
        <w:rPr>
          <w:sz w:val="24"/>
        </w:rPr>
        <w:t xml:space="preserve">digit industry cell.  </w:t>
      </w:r>
      <w:r>
        <w:rPr>
          <w:sz w:val="24"/>
        </w:rPr>
        <w:t>Mean wage e</w:t>
      </w:r>
      <w:r w:rsidRPr="00901AFD">
        <w:rPr>
          <w:sz w:val="24"/>
        </w:rPr>
        <w:t>stimates for typical occupations at higher aggregate levels of area and industry will have substantially smaller relative standard errors.</w:t>
      </w:r>
    </w:p>
    <w:p w:rsidR="004B0D70" w:rsidRPr="0007494F" w:rsidRDefault="004B0D70" w:rsidP="0063667B">
      <w:pPr>
        <w:tabs>
          <w:tab w:val="left" w:pos="0"/>
        </w:tabs>
        <w:rPr>
          <w:sz w:val="24"/>
        </w:rPr>
      </w:pPr>
    </w:p>
    <w:p w:rsidR="004B0D70" w:rsidRDefault="004B0D70" w:rsidP="0063667B">
      <w:pPr>
        <w:tabs>
          <w:tab w:val="left" w:pos="0"/>
        </w:tabs>
        <w:rPr>
          <w:sz w:val="24"/>
        </w:rPr>
      </w:pPr>
      <w:r w:rsidRPr="00711B8A">
        <w:rPr>
          <w:i/>
          <w:sz w:val="24"/>
        </w:rPr>
        <w:t>Frequency of Sampling</w:t>
      </w:r>
      <w:r>
        <w:rPr>
          <w:sz w:val="24"/>
        </w:rPr>
        <w:t>--</w:t>
      </w:r>
      <w:r w:rsidRPr="0007494F">
        <w:rPr>
          <w:sz w:val="24"/>
        </w:rPr>
        <w:t>Each year, semiannual panels of about 20</w:t>
      </w:r>
      <w:r>
        <w:rPr>
          <w:sz w:val="24"/>
        </w:rPr>
        <w:t>0</w:t>
      </w:r>
      <w:r w:rsidRPr="0007494F">
        <w:rPr>
          <w:sz w:val="24"/>
        </w:rPr>
        <w:t xml:space="preserve">,000 establishments each are selected for the May and November </w:t>
      </w:r>
      <w:r>
        <w:rPr>
          <w:sz w:val="24"/>
        </w:rPr>
        <w:t>reference periods</w:t>
      </w:r>
      <w:r w:rsidRPr="0007494F">
        <w:rPr>
          <w:sz w:val="24"/>
        </w:rPr>
        <w:t>.</w:t>
      </w:r>
      <w:r>
        <w:rPr>
          <w:sz w:val="24"/>
        </w:rPr>
        <w:t xml:space="preserve"> </w:t>
      </w:r>
    </w:p>
    <w:p w:rsidR="004B0D70" w:rsidRPr="0007494F" w:rsidRDefault="004B0D70" w:rsidP="0063667B">
      <w:pPr>
        <w:tabs>
          <w:tab w:val="left" w:pos="0"/>
        </w:tabs>
        <w:rPr>
          <w:sz w:val="24"/>
        </w:rPr>
      </w:pPr>
    </w:p>
    <w:p w:rsidR="004B0D70" w:rsidRDefault="004B0D70" w:rsidP="00711B8A">
      <w:pPr>
        <w:tabs>
          <w:tab w:val="left" w:pos="0"/>
        </w:tabs>
        <w:rPr>
          <w:sz w:val="24"/>
          <w:szCs w:val="24"/>
        </w:rPr>
      </w:pPr>
      <w:r w:rsidRPr="005F3B17">
        <w:rPr>
          <w:i/>
          <w:sz w:val="24"/>
          <w:szCs w:val="24"/>
        </w:rPr>
        <w:t>Sampling Issues</w:t>
      </w:r>
      <w:r>
        <w:rPr>
          <w:sz w:val="24"/>
          <w:szCs w:val="24"/>
        </w:rPr>
        <w:t>--Sampling procedures introduced for collection efficiencies may result in a small downward bias in employment estimates in some industries for some areas.  This bias is estimated to be between 0.1 and 0.2 percent of total employment.  This may occur in cases where the single panel allocation can be rounded to either 0 or 1.  In the case when the allocation is 0 for all 6 panels contributing to the 6-panel estimate, the estimated employment for the cell is 0, while in all other cases, the expected employment is correct.  This bias is mitigated at higher levels of aggregation through benchmarking.</w:t>
      </w:r>
    </w:p>
    <w:p w:rsidR="004B0D70" w:rsidRDefault="004B0D70" w:rsidP="00711B8A">
      <w:pPr>
        <w:tabs>
          <w:tab w:val="left" w:pos="0"/>
        </w:tabs>
        <w:rPr>
          <w:sz w:val="24"/>
          <w:szCs w:val="24"/>
        </w:rPr>
      </w:pPr>
    </w:p>
    <w:p w:rsidR="00E60761" w:rsidRDefault="004B0D70" w:rsidP="0063667B">
      <w:pPr>
        <w:rPr>
          <w:sz w:val="24"/>
        </w:rPr>
      </w:pPr>
      <w:r>
        <w:rPr>
          <w:sz w:val="24"/>
        </w:rPr>
        <w:t>More detailed information about OES sample allocation and selection procedures can be found in Chapter 3 of the BLS Handbook of Methods (</w:t>
      </w:r>
      <w:hyperlink r:id="rId13" w:history="1">
        <w:r w:rsidR="00E60761" w:rsidRPr="00402087">
          <w:rPr>
            <w:rStyle w:val="Hyperlink"/>
          </w:rPr>
          <w:t>http://www.bls.gov/opub/hom/homch3.htm</w:t>
        </w:r>
      </w:hyperlink>
      <w:r w:rsidR="00E60761">
        <w:t>)</w:t>
      </w:r>
      <w:r w:rsidR="00AE5074">
        <w:t>.</w:t>
      </w:r>
    </w:p>
    <w:p w:rsidR="004B0D70" w:rsidRPr="00A54C81" w:rsidRDefault="004B0D70" w:rsidP="0063667B">
      <w:pPr>
        <w:rPr>
          <w:b/>
          <w:sz w:val="24"/>
        </w:rPr>
      </w:pPr>
      <w:r>
        <w:rPr>
          <w:sz w:val="24"/>
        </w:rPr>
        <w:br w:type="page"/>
      </w:r>
      <w:r w:rsidRPr="00A54C81">
        <w:rPr>
          <w:b/>
          <w:sz w:val="24"/>
        </w:rPr>
        <w:lastRenderedPageBreak/>
        <w:t>2(b) Estimation Procedures</w:t>
      </w:r>
    </w:p>
    <w:p w:rsidR="004B0D70" w:rsidRPr="0007494F" w:rsidRDefault="004B0D70" w:rsidP="0063667B">
      <w:pPr>
        <w:rPr>
          <w:sz w:val="24"/>
        </w:rPr>
      </w:pPr>
    </w:p>
    <w:p w:rsidR="004B0D70" w:rsidRDefault="004B0D70" w:rsidP="0063667B">
      <w:pPr>
        <w:rPr>
          <w:sz w:val="24"/>
        </w:rPr>
      </w:pPr>
      <w:r>
        <w:rPr>
          <w:sz w:val="24"/>
        </w:rPr>
        <w:t>Annual e</w:t>
      </w:r>
      <w:r w:rsidRPr="0007494F">
        <w:rPr>
          <w:sz w:val="24"/>
        </w:rPr>
        <w:t xml:space="preserve">stimates of occupational employment and wage rates are produced using data from the current </w:t>
      </w:r>
      <w:r>
        <w:rPr>
          <w:sz w:val="24"/>
        </w:rPr>
        <w:t xml:space="preserve">May </w:t>
      </w:r>
      <w:r w:rsidRPr="0007494F">
        <w:rPr>
          <w:sz w:val="24"/>
        </w:rPr>
        <w:t>semiannual panel’s survey and survey data from the five semiannual</w:t>
      </w:r>
      <w:r>
        <w:rPr>
          <w:sz w:val="24"/>
        </w:rPr>
        <w:t xml:space="preserve"> </w:t>
      </w:r>
      <w:r w:rsidRPr="0007494F">
        <w:rPr>
          <w:sz w:val="24"/>
        </w:rPr>
        <w:t xml:space="preserve">panels </w:t>
      </w:r>
      <w:r>
        <w:rPr>
          <w:sz w:val="24"/>
        </w:rPr>
        <w:t xml:space="preserve">prior to the current panel </w:t>
      </w:r>
      <w:r w:rsidRPr="0007494F">
        <w:rPr>
          <w:sz w:val="24"/>
        </w:rPr>
        <w:t>(</w:t>
      </w:r>
      <w:r>
        <w:rPr>
          <w:sz w:val="24"/>
        </w:rPr>
        <w:t xml:space="preserve">a total sample of </w:t>
      </w:r>
      <w:r w:rsidRPr="0007494F">
        <w:rPr>
          <w:sz w:val="24"/>
        </w:rPr>
        <w:t>about 1,200,000 establishments).  Data from several panels are combined in order to reduce the sampling error of the estimates at detailed levels (MSA</w:t>
      </w:r>
      <w:r>
        <w:rPr>
          <w:sz w:val="24"/>
        </w:rPr>
        <w:t xml:space="preserve"> by 4-5-6 digit NAICS</w:t>
      </w:r>
      <w:r w:rsidRPr="0007494F">
        <w:rPr>
          <w:sz w:val="24"/>
        </w:rPr>
        <w:t>).</w:t>
      </w:r>
      <w:r>
        <w:rPr>
          <w:sz w:val="24"/>
        </w:rPr>
        <w:t xml:space="preserve">  Combining samples from six panels increases the sample population counts at the total level by six fold.  However, not all cells have sample in them in each panel because many of the detailed cells are sparsely populated.  To avoid a multiple count of up to six fold, the sampling weight for each establishment in a “State-MSA/4-5-6 digit sampling cell”  is reduced by a factor 1/d, where, d is a counter indicating if the sampling cell has establishments from 1, 2, 3, 4, 5, or 6 panels.  The six-panel combined sample weight is used to calculate the employment and wage estimates.  </w:t>
      </w:r>
    </w:p>
    <w:p w:rsidR="004B0D70" w:rsidRPr="0007494F" w:rsidRDefault="004B0D70" w:rsidP="0063667B">
      <w:pPr>
        <w:rPr>
          <w:sz w:val="24"/>
        </w:rPr>
      </w:pPr>
    </w:p>
    <w:p w:rsidR="004B0D70" w:rsidRPr="00C1739F" w:rsidRDefault="004B0D70" w:rsidP="0063667B">
      <w:pPr>
        <w:autoSpaceDE w:val="0"/>
        <w:autoSpaceDN w:val="0"/>
        <w:adjustRightInd w:val="0"/>
        <w:rPr>
          <w:i/>
          <w:sz w:val="24"/>
        </w:rPr>
      </w:pPr>
      <w:r w:rsidRPr="00C1739F">
        <w:rPr>
          <w:i/>
          <w:sz w:val="24"/>
        </w:rPr>
        <w:t>Employment Estimation</w:t>
      </w:r>
    </w:p>
    <w:p w:rsidR="004B0D70" w:rsidRPr="00C1739F" w:rsidRDefault="004B0D70" w:rsidP="0063667B">
      <w:pPr>
        <w:autoSpaceDE w:val="0"/>
        <w:autoSpaceDN w:val="0"/>
        <w:adjustRightInd w:val="0"/>
        <w:rPr>
          <w:i/>
          <w:sz w:val="24"/>
        </w:rPr>
      </w:pPr>
    </w:p>
    <w:p w:rsidR="004B0D70" w:rsidRPr="00B6273E" w:rsidRDefault="004B0D70" w:rsidP="00B6273E">
      <w:pPr>
        <w:autoSpaceDE w:val="0"/>
        <w:autoSpaceDN w:val="0"/>
        <w:adjustRightInd w:val="0"/>
        <w:rPr>
          <w:bCs/>
          <w:sz w:val="24"/>
          <w:szCs w:val="24"/>
        </w:rPr>
      </w:pPr>
      <w:r w:rsidRPr="0007494F">
        <w:rPr>
          <w:sz w:val="24"/>
        </w:rPr>
        <w:t xml:space="preserve">The OES survey </w:t>
      </w:r>
      <w:r>
        <w:rPr>
          <w:sz w:val="24"/>
        </w:rPr>
        <w:t xml:space="preserve">publishes </w:t>
      </w:r>
      <w:r w:rsidRPr="0007494F">
        <w:rPr>
          <w:sz w:val="24"/>
        </w:rPr>
        <w:t>estimates of occupational employment for four-</w:t>
      </w:r>
      <w:r>
        <w:rPr>
          <w:sz w:val="24"/>
        </w:rPr>
        <w:t xml:space="preserve">, </w:t>
      </w:r>
      <w:r w:rsidRPr="0007494F">
        <w:rPr>
          <w:sz w:val="24"/>
        </w:rPr>
        <w:t>five-</w:t>
      </w:r>
      <w:r>
        <w:rPr>
          <w:sz w:val="24"/>
        </w:rPr>
        <w:t>, or six-</w:t>
      </w:r>
      <w:r w:rsidRPr="0007494F">
        <w:rPr>
          <w:sz w:val="24"/>
        </w:rPr>
        <w:t>digit industry</w:t>
      </w:r>
      <w:r>
        <w:rPr>
          <w:sz w:val="24"/>
        </w:rPr>
        <w:t xml:space="preserve"> </w:t>
      </w:r>
      <w:r w:rsidRPr="0007494F">
        <w:rPr>
          <w:sz w:val="24"/>
        </w:rPr>
        <w:t>cell</w:t>
      </w:r>
      <w:r>
        <w:rPr>
          <w:sz w:val="24"/>
        </w:rPr>
        <w:t>s</w:t>
      </w:r>
      <w:r w:rsidRPr="0007494F">
        <w:rPr>
          <w:sz w:val="24"/>
        </w:rPr>
        <w:t xml:space="preserve"> within State</w:t>
      </w:r>
      <w:r>
        <w:rPr>
          <w:sz w:val="24"/>
        </w:rPr>
        <w:t>s</w:t>
      </w:r>
      <w:r w:rsidRPr="0007494F">
        <w:rPr>
          <w:sz w:val="24"/>
        </w:rPr>
        <w:t xml:space="preserve"> </w:t>
      </w:r>
      <w:r>
        <w:rPr>
          <w:sz w:val="24"/>
        </w:rPr>
        <w:t>and</w:t>
      </w:r>
      <w:r w:rsidRPr="0007494F">
        <w:rPr>
          <w:sz w:val="24"/>
        </w:rPr>
        <w:t xml:space="preserve"> the Nation</w:t>
      </w:r>
      <w:r>
        <w:rPr>
          <w:sz w:val="24"/>
        </w:rPr>
        <w:t xml:space="preserve"> and cross-industry cells for MSAs</w:t>
      </w:r>
      <w:r w:rsidRPr="0007494F">
        <w:rPr>
          <w:sz w:val="24"/>
        </w:rPr>
        <w:t xml:space="preserve">.  The estimation process begins with an edit procedure to identify and correct inconsistent or incomplete data on the file.  The procedure also identifies and makes adjustments to atypical reporting units.  Afterwards, a hot-deck nearest-neighbor imputation is used to impute </w:t>
      </w:r>
      <w:r>
        <w:rPr>
          <w:sz w:val="24"/>
        </w:rPr>
        <w:t xml:space="preserve">occupational </w:t>
      </w:r>
      <w:r w:rsidRPr="0007494F">
        <w:rPr>
          <w:sz w:val="24"/>
        </w:rPr>
        <w:t xml:space="preserve">staffing patterns for the </w:t>
      </w:r>
      <w:proofErr w:type="spellStart"/>
      <w:r w:rsidRPr="0007494F">
        <w:rPr>
          <w:sz w:val="24"/>
        </w:rPr>
        <w:t>nonresponding</w:t>
      </w:r>
      <w:proofErr w:type="spellEnd"/>
      <w:r w:rsidRPr="0007494F">
        <w:rPr>
          <w:sz w:val="24"/>
        </w:rPr>
        <w:t xml:space="preserve"> units.  Next, a mean of cell imputation procedure is used to impute for missing occupational wage employment data.  </w:t>
      </w:r>
      <w:r>
        <w:rPr>
          <w:sz w:val="24"/>
        </w:rPr>
        <w:t xml:space="preserve">After the data are edited and imputed, the d-weighting as described in the previous paragraph is processed.  </w:t>
      </w:r>
      <w:r w:rsidRPr="0007494F">
        <w:rPr>
          <w:sz w:val="24"/>
        </w:rPr>
        <w:t xml:space="preserve">Finally, the weighted sampled employment totals are ratio adjusted, or benchmarked, to known employment totals.  These known employment totals are extracted from the Bureau’s </w:t>
      </w:r>
      <w:r>
        <w:rPr>
          <w:sz w:val="24"/>
        </w:rPr>
        <w:t>Enhanced Quarterly Unemployment Insurance (</w:t>
      </w:r>
      <w:r w:rsidRPr="0007494F">
        <w:rPr>
          <w:sz w:val="24"/>
        </w:rPr>
        <w:t>EQUI</w:t>
      </w:r>
      <w:r>
        <w:rPr>
          <w:sz w:val="24"/>
        </w:rPr>
        <w:t>)</w:t>
      </w:r>
      <w:r w:rsidRPr="0007494F">
        <w:rPr>
          <w:sz w:val="24"/>
        </w:rPr>
        <w:t xml:space="preserve"> files</w:t>
      </w:r>
      <w:r>
        <w:rPr>
          <w:sz w:val="24"/>
        </w:rPr>
        <w:t>, which are the raw state micro-data used to create the longitudinal links for the QCEW</w:t>
      </w:r>
      <w:r w:rsidRPr="0007494F">
        <w:rPr>
          <w:sz w:val="24"/>
        </w:rPr>
        <w:t xml:space="preserve">.  The sampling weight of each unit is multiplied by the benchmark factor to produce a final weight value for the unit.  </w:t>
      </w:r>
      <w:r w:rsidRPr="00234E64">
        <w:rPr>
          <w:sz w:val="24"/>
          <w:szCs w:val="24"/>
        </w:rPr>
        <w:t xml:space="preserve"> </w:t>
      </w:r>
      <w:r w:rsidRPr="00B6273E">
        <w:rPr>
          <w:bCs/>
          <w:sz w:val="24"/>
          <w:szCs w:val="24"/>
        </w:rPr>
        <w:t>The following equation is used to calculate occupational employment estimates for an estimation cell defined by geographic area,</w:t>
      </w:r>
      <w:r>
        <w:rPr>
          <w:bCs/>
          <w:sz w:val="24"/>
          <w:szCs w:val="24"/>
        </w:rPr>
        <w:t xml:space="preserve"> industry group, and size class:</w:t>
      </w:r>
    </w:p>
    <w:p w:rsidR="004B0D70" w:rsidRPr="00B6273E" w:rsidRDefault="004B0D70" w:rsidP="00B6273E">
      <w:pPr>
        <w:autoSpaceDE w:val="0"/>
        <w:autoSpaceDN w:val="0"/>
        <w:adjustRightInd w:val="0"/>
        <w:rPr>
          <w:sz w:val="24"/>
          <w:szCs w:val="24"/>
        </w:rPr>
      </w:pPr>
    </w:p>
    <w:p w:rsidR="004B0D70" w:rsidRDefault="004B0D70" w:rsidP="00B6273E">
      <w:pPr>
        <w:autoSpaceDE w:val="0"/>
        <w:autoSpaceDN w:val="0"/>
        <w:adjustRightInd w:val="0"/>
        <w:rPr>
          <w:sz w:val="24"/>
          <w:szCs w:val="24"/>
        </w:rPr>
      </w:pPr>
      <w:r w:rsidRPr="00B6273E">
        <w:rPr>
          <w:sz w:val="24"/>
          <w:szCs w:val="24"/>
        </w:rPr>
        <w:tab/>
      </w:r>
      <w:r w:rsidRPr="00B6273E">
        <w:rPr>
          <w:sz w:val="24"/>
          <w:szCs w:val="24"/>
        </w:rPr>
        <w:tab/>
      </w:r>
      <w:r w:rsidRPr="00B6273E">
        <w:rPr>
          <w:sz w:val="24"/>
          <w:szCs w:val="24"/>
        </w:rPr>
        <w:object w:dxaOrig="2439" w:dyaOrig="560">
          <v:shape id="_x0000_i1028" type="#_x0000_t75" style="width:122.25pt;height:27.15pt" o:ole="" fillcolor="window">
            <v:imagedata r:id="rId14" o:title=""/>
          </v:shape>
          <o:OLEObject Type="Embed" ProgID="Equation.3" ShapeID="_x0000_i1028" DrawAspect="Content" ObjectID="_1435390147" r:id="rId15"/>
        </w:object>
      </w:r>
    </w:p>
    <w:p w:rsidR="004B0D70" w:rsidRPr="00B6273E" w:rsidRDefault="004B0D70" w:rsidP="00E36497">
      <w:pPr>
        <w:autoSpaceDE w:val="0"/>
        <w:autoSpaceDN w:val="0"/>
        <w:adjustRightInd w:val="0"/>
        <w:ind w:firstLine="720"/>
        <w:rPr>
          <w:sz w:val="24"/>
          <w:szCs w:val="24"/>
        </w:rPr>
      </w:pPr>
      <w:r>
        <w:rPr>
          <w:sz w:val="24"/>
          <w:szCs w:val="24"/>
        </w:rPr>
        <w:t>Where,</w:t>
      </w:r>
    </w:p>
    <w:p w:rsidR="004B0D70" w:rsidRPr="00B6273E" w:rsidRDefault="004B0D70" w:rsidP="00B6273E">
      <w:pPr>
        <w:autoSpaceDE w:val="0"/>
        <w:autoSpaceDN w:val="0"/>
        <w:adjustRightInd w:val="0"/>
        <w:ind w:left="720"/>
        <w:rPr>
          <w:sz w:val="24"/>
          <w:szCs w:val="24"/>
        </w:rPr>
      </w:pPr>
      <w:r w:rsidRPr="00B6273E">
        <w:rPr>
          <w:i/>
          <w:sz w:val="24"/>
          <w:szCs w:val="24"/>
        </w:rPr>
        <w:t>o</w:t>
      </w:r>
      <w:r w:rsidRPr="00B6273E">
        <w:rPr>
          <w:sz w:val="24"/>
          <w:szCs w:val="24"/>
        </w:rPr>
        <w:tab/>
      </w:r>
      <w:proofErr w:type="gramStart"/>
      <w:r w:rsidRPr="00B6273E">
        <w:rPr>
          <w:sz w:val="24"/>
          <w:szCs w:val="24"/>
        </w:rPr>
        <w:t>=  occupation</w:t>
      </w:r>
      <w:proofErr w:type="gramEnd"/>
      <w:r w:rsidRPr="00B6273E">
        <w:rPr>
          <w:sz w:val="24"/>
          <w:szCs w:val="24"/>
        </w:rPr>
        <w:t>;</w:t>
      </w:r>
    </w:p>
    <w:p w:rsidR="004B0D70" w:rsidRPr="00B6273E" w:rsidRDefault="004B0D70" w:rsidP="00B6273E">
      <w:pPr>
        <w:autoSpaceDE w:val="0"/>
        <w:autoSpaceDN w:val="0"/>
        <w:adjustRightInd w:val="0"/>
        <w:rPr>
          <w:sz w:val="24"/>
          <w:szCs w:val="24"/>
        </w:rPr>
      </w:pPr>
      <w:r w:rsidRPr="00B6273E">
        <w:rPr>
          <w:sz w:val="24"/>
          <w:szCs w:val="24"/>
        </w:rPr>
        <w:tab/>
      </w:r>
      <w:r w:rsidRPr="00B6273E">
        <w:rPr>
          <w:i/>
          <w:sz w:val="24"/>
          <w:szCs w:val="24"/>
        </w:rPr>
        <w:t>h</w:t>
      </w:r>
      <w:r w:rsidRPr="00B6273E">
        <w:rPr>
          <w:sz w:val="24"/>
          <w:szCs w:val="24"/>
        </w:rPr>
        <w:tab/>
      </w:r>
      <w:proofErr w:type="gramStart"/>
      <w:r w:rsidRPr="00B6273E">
        <w:rPr>
          <w:sz w:val="24"/>
          <w:szCs w:val="24"/>
        </w:rPr>
        <w:t>=  estimation</w:t>
      </w:r>
      <w:proofErr w:type="gramEnd"/>
      <w:r w:rsidRPr="00B6273E">
        <w:rPr>
          <w:sz w:val="24"/>
          <w:szCs w:val="24"/>
        </w:rPr>
        <w:t xml:space="preserve"> cell;</w:t>
      </w:r>
    </w:p>
    <w:p w:rsidR="004B0D70" w:rsidRPr="00B6273E" w:rsidRDefault="004B0D70" w:rsidP="00B6273E">
      <w:pPr>
        <w:autoSpaceDE w:val="0"/>
        <w:autoSpaceDN w:val="0"/>
        <w:adjustRightInd w:val="0"/>
        <w:rPr>
          <w:sz w:val="24"/>
          <w:szCs w:val="24"/>
        </w:rPr>
      </w:pPr>
      <w:r w:rsidRPr="00B6273E">
        <w:rPr>
          <w:sz w:val="24"/>
          <w:szCs w:val="24"/>
        </w:rPr>
        <w:tab/>
      </w:r>
      <w:proofErr w:type="spellStart"/>
      <w:proofErr w:type="gramStart"/>
      <w:r w:rsidRPr="00B6273E">
        <w:rPr>
          <w:i/>
          <w:sz w:val="24"/>
          <w:szCs w:val="24"/>
        </w:rPr>
        <w:t>w</w:t>
      </w:r>
      <w:r w:rsidRPr="00B6273E">
        <w:rPr>
          <w:i/>
          <w:sz w:val="24"/>
          <w:szCs w:val="24"/>
          <w:vertAlign w:val="subscript"/>
        </w:rPr>
        <w:t>i</w:t>
      </w:r>
      <w:proofErr w:type="spellEnd"/>
      <w:proofErr w:type="gramEnd"/>
      <w:r w:rsidRPr="00B6273E">
        <w:rPr>
          <w:sz w:val="24"/>
          <w:szCs w:val="24"/>
        </w:rPr>
        <w:tab/>
        <w:t xml:space="preserve">=  six-panel combined sample weight for establishment </w:t>
      </w:r>
      <w:proofErr w:type="spellStart"/>
      <w:r w:rsidRPr="00B6273E">
        <w:rPr>
          <w:i/>
          <w:sz w:val="24"/>
          <w:szCs w:val="24"/>
        </w:rPr>
        <w:t>i</w:t>
      </w:r>
      <w:proofErr w:type="spellEnd"/>
      <w:r w:rsidRPr="00B6273E">
        <w:rPr>
          <w:sz w:val="24"/>
          <w:szCs w:val="24"/>
        </w:rPr>
        <w:t>;</w:t>
      </w:r>
    </w:p>
    <w:p w:rsidR="004B0D70" w:rsidRPr="00B6273E" w:rsidRDefault="004B0D70" w:rsidP="00B6273E">
      <w:pPr>
        <w:autoSpaceDE w:val="0"/>
        <w:autoSpaceDN w:val="0"/>
        <w:adjustRightInd w:val="0"/>
        <w:rPr>
          <w:sz w:val="24"/>
          <w:szCs w:val="24"/>
        </w:rPr>
      </w:pPr>
      <w:r w:rsidRPr="00B6273E">
        <w:rPr>
          <w:i/>
          <w:sz w:val="24"/>
          <w:szCs w:val="24"/>
        </w:rPr>
        <w:tab/>
      </w:r>
      <w:proofErr w:type="spellStart"/>
      <w:r w:rsidRPr="00B6273E">
        <w:rPr>
          <w:i/>
          <w:sz w:val="24"/>
          <w:szCs w:val="24"/>
        </w:rPr>
        <w:t>BMF</w:t>
      </w:r>
      <w:r w:rsidRPr="00B6273E">
        <w:rPr>
          <w:i/>
          <w:sz w:val="24"/>
          <w:szCs w:val="24"/>
          <w:vertAlign w:val="subscript"/>
        </w:rPr>
        <w:t>i</w:t>
      </w:r>
      <w:proofErr w:type="spellEnd"/>
      <w:r w:rsidRPr="00B6273E">
        <w:rPr>
          <w:i/>
          <w:sz w:val="24"/>
          <w:szCs w:val="24"/>
          <w:vertAlign w:val="subscript"/>
        </w:rPr>
        <w:t xml:space="preserve"> </w:t>
      </w:r>
      <w:r w:rsidRPr="00B6273E">
        <w:rPr>
          <w:i/>
          <w:sz w:val="24"/>
          <w:szCs w:val="24"/>
          <w:vertAlign w:val="subscript"/>
        </w:rPr>
        <w:tab/>
      </w:r>
      <w:proofErr w:type="gramStart"/>
      <w:r w:rsidRPr="00B6273E">
        <w:rPr>
          <w:sz w:val="24"/>
          <w:szCs w:val="24"/>
        </w:rPr>
        <w:t>=  final</w:t>
      </w:r>
      <w:proofErr w:type="gramEnd"/>
      <w:r w:rsidRPr="00B6273E">
        <w:rPr>
          <w:sz w:val="24"/>
          <w:szCs w:val="24"/>
        </w:rPr>
        <w:t xml:space="preserve"> benchmark factor for establishment </w:t>
      </w:r>
      <w:proofErr w:type="spellStart"/>
      <w:r w:rsidRPr="00B6273E">
        <w:rPr>
          <w:i/>
          <w:sz w:val="24"/>
          <w:szCs w:val="24"/>
        </w:rPr>
        <w:t>i</w:t>
      </w:r>
      <w:proofErr w:type="spellEnd"/>
      <w:r w:rsidRPr="00B6273E">
        <w:rPr>
          <w:sz w:val="24"/>
          <w:szCs w:val="24"/>
        </w:rPr>
        <w:t>;</w:t>
      </w:r>
    </w:p>
    <w:p w:rsidR="004B0D70" w:rsidRPr="00B6273E" w:rsidRDefault="004B0D70" w:rsidP="00B6273E">
      <w:pPr>
        <w:autoSpaceDE w:val="0"/>
        <w:autoSpaceDN w:val="0"/>
        <w:adjustRightInd w:val="0"/>
        <w:rPr>
          <w:sz w:val="24"/>
          <w:szCs w:val="24"/>
        </w:rPr>
      </w:pPr>
      <w:r w:rsidRPr="00B6273E">
        <w:rPr>
          <w:sz w:val="24"/>
          <w:szCs w:val="24"/>
        </w:rPr>
        <w:tab/>
      </w:r>
      <w:proofErr w:type="spellStart"/>
      <w:proofErr w:type="gramStart"/>
      <w:r w:rsidRPr="00B6273E">
        <w:rPr>
          <w:i/>
          <w:sz w:val="24"/>
          <w:szCs w:val="24"/>
        </w:rPr>
        <w:t>x</w:t>
      </w:r>
      <w:r w:rsidRPr="00B6273E">
        <w:rPr>
          <w:i/>
          <w:sz w:val="24"/>
          <w:szCs w:val="24"/>
          <w:vertAlign w:val="subscript"/>
        </w:rPr>
        <w:t>io</w:t>
      </w:r>
      <w:proofErr w:type="spellEnd"/>
      <w:proofErr w:type="gramEnd"/>
      <w:r w:rsidRPr="00B6273E">
        <w:rPr>
          <w:sz w:val="24"/>
          <w:szCs w:val="24"/>
        </w:rPr>
        <w:t xml:space="preserve">  </w:t>
      </w:r>
      <w:r w:rsidRPr="00B6273E">
        <w:rPr>
          <w:sz w:val="24"/>
          <w:szCs w:val="24"/>
        </w:rPr>
        <w:tab/>
        <w:t xml:space="preserve">=  reported employment for occupation </w:t>
      </w:r>
      <w:r w:rsidRPr="00B6273E">
        <w:rPr>
          <w:i/>
          <w:sz w:val="24"/>
          <w:szCs w:val="24"/>
        </w:rPr>
        <w:t>o</w:t>
      </w:r>
      <w:r w:rsidRPr="00B6273E">
        <w:rPr>
          <w:sz w:val="24"/>
          <w:szCs w:val="24"/>
        </w:rPr>
        <w:t xml:space="preserve"> in establishment </w:t>
      </w:r>
      <w:proofErr w:type="spellStart"/>
      <w:r w:rsidRPr="00B6273E">
        <w:rPr>
          <w:i/>
          <w:sz w:val="24"/>
          <w:szCs w:val="24"/>
        </w:rPr>
        <w:t>i</w:t>
      </w:r>
      <w:proofErr w:type="spellEnd"/>
      <w:r w:rsidRPr="00B6273E">
        <w:rPr>
          <w:sz w:val="24"/>
          <w:szCs w:val="24"/>
        </w:rPr>
        <w:t>;</w:t>
      </w:r>
    </w:p>
    <w:p w:rsidR="004B0D70" w:rsidRDefault="004B0D70" w:rsidP="00B6273E">
      <w:pPr>
        <w:autoSpaceDE w:val="0"/>
        <w:autoSpaceDN w:val="0"/>
        <w:adjustRightInd w:val="0"/>
        <w:rPr>
          <w:i/>
          <w:sz w:val="24"/>
          <w:szCs w:val="24"/>
        </w:rPr>
      </w:pPr>
      <w:r w:rsidRPr="00B6273E">
        <w:rPr>
          <w:sz w:val="24"/>
          <w:szCs w:val="24"/>
        </w:rPr>
        <w:tab/>
      </w:r>
      <w:r w:rsidRPr="00B6273E">
        <w:rPr>
          <w:position w:val="-12"/>
          <w:sz w:val="24"/>
          <w:szCs w:val="24"/>
        </w:rPr>
        <w:object w:dxaOrig="420" w:dyaOrig="400">
          <v:shape id="_x0000_i1029" type="#_x0000_t75" style="width:21.05pt;height:20.4pt" o:ole="" fillcolor="window">
            <v:imagedata r:id="rId16" o:title=""/>
          </v:shape>
          <o:OLEObject Type="Embed" ProgID="Equation.3" ShapeID="_x0000_i1029" DrawAspect="Content" ObjectID="_1435390148" r:id="rId17"/>
        </w:object>
      </w:r>
      <w:r w:rsidRPr="00B6273E">
        <w:rPr>
          <w:sz w:val="24"/>
          <w:szCs w:val="24"/>
        </w:rPr>
        <w:tab/>
      </w:r>
      <w:proofErr w:type="gramStart"/>
      <w:r w:rsidRPr="00B6273E">
        <w:rPr>
          <w:sz w:val="24"/>
          <w:szCs w:val="24"/>
        </w:rPr>
        <w:t>=  estimated</w:t>
      </w:r>
      <w:proofErr w:type="gramEnd"/>
      <w:r w:rsidRPr="00B6273E">
        <w:rPr>
          <w:sz w:val="24"/>
          <w:szCs w:val="24"/>
        </w:rPr>
        <w:t xml:space="preserve"> employment for occupation </w:t>
      </w:r>
      <w:r w:rsidRPr="00B6273E">
        <w:rPr>
          <w:i/>
          <w:sz w:val="24"/>
          <w:szCs w:val="24"/>
        </w:rPr>
        <w:t>o</w:t>
      </w:r>
      <w:r w:rsidRPr="00B6273E">
        <w:rPr>
          <w:sz w:val="24"/>
          <w:szCs w:val="24"/>
        </w:rPr>
        <w:t xml:space="preserve"> in cell </w:t>
      </w:r>
      <w:r w:rsidRPr="00B6273E">
        <w:rPr>
          <w:i/>
          <w:sz w:val="24"/>
          <w:szCs w:val="24"/>
        </w:rPr>
        <w:t>h</w:t>
      </w:r>
    </w:p>
    <w:p w:rsidR="004B0D70" w:rsidRPr="00B6273E" w:rsidRDefault="004B0D70" w:rsidP="00B6273E">
      <w:pPr>
        <w:autoSpaceDE w:val="0"/>
        <w:autoSpaceDN w:val="0"/>
        <w:adjustRightInd w:val="0"/>
        <w:rPr>
          <w:sz w:val="24"/>
          <w:szCs w:val="24"/>
        </w:rPr>
      </w:pPr>
    </w:p>
    <w:p w:rsidR="004B0D70" w:rsidRPr="004F5CC9" w:rsidRDefault="004B0D70" w:rsidP="0063667B">
      <w:pPr>
        <w:autoSpaceDE w:val="0"/>
        <w:autoSpaceDN w:val="0"/>
        <w:adjustRightInd w:val="0"/>
        <w:rPr>
          <w:sz w:val="24"/>
          <w:szCs w:val="24"/>
        </w:rPr>
      </w:pPr>
      <w:r w:rsidRPr="00234E64">
        <w:rPr>
          <w:sz w:val="24"/>
          <w:szCs w:val="24"/>
        </w:rPr>
        <w:t xml:space="preserve">Each occupational employment estimate has a standard error that is calculated using a </w:t>
      </w:r>
      <w:r>
        <w:rPr>
          <w:sz w:val="24"/>
          <w:szCs w:val="24"/>
        </w:rPr>
        <w:t xml:space="preserve">random group </w:t>
      </w:r>
      <w:r w:rsidRPr="00234E64">
        <w:rPr>
          <w:sz w:val="24"/>
          <w:szCs w:val="24"/>
        </w:rPr>
        <w:t>jackknife variance estimator.</w:t>
      </w:r>
      <w:r>
        <w:rPr>
          <w:sz w:val="24"/>
          <w:szCs w:val="24"/>
        </w:rPr>
        <w:t xml:space="preserve">  </w:t>
      </w:r>
    </w:p>
    <w:p w:rsidR="004B0D70" w:rsidRPr="0007494F" w:rsidRDefault="004B0D70" w:rsidP="0063667B">
      <w:pPr>
        <w:rPr>
          <w:sz w:val="24"/>
        </w:rPr>
      </w:pPr>
    </w:p>
    <w:p w:rsidR="004B0D70" w:rsidRPr="00C1739F" w:rsidRDefault="004B0D70" w:rsidP="0063667B">
      <w:pPr>
        <w:autoSpaceDE w:val="0"/>
        <w:autoSpaceDN w:val="0"/>
        <w:adjustRightInd w:val="0"/>
        <w:rPr>
          <w:i/>
          <w:sz w:val="24"/>
          <w:szCs w:val="24"/>
        </w:rPr>
      </w:pPr>
      <w:r w:rsidRPr="00C1739F">
        <w:rPr>
          <w:i/>
          <w:sz w:val="24"/>
          <w:szCs w:val="24"/>
        </w:rPr>
        <w:t>Wage Estimation</w:t>
      </w:r>
    </w:p>
    <w:p w:rsidR="004B0D70" w:rsidRDefault="004B0D70" w:rsidP="0063667B">
      <w:pPr>
        <w:autoSpaceDE w:val="0"/>
        <w:autoSpaceDN w:val="0"/>
        <w:adjustRightInd w:val="0"/>
        <w:rPr>
          <w:sz w:val="24"/>
          <w:szCs w:val="24"/>
        </w:rPr>
      </w:pPr>
    </w:p>
    <w:p w:rsidR="004B0D70" w:rsidRDefault="004B0D70" w:rsidP="0063667B">
      <w:pPr>
        <w:autoSpaceDE w:val="0"/>
        <w:autoSpaceDN w:val="0"/>
        <w:adjustRightInd w:val="0"/>
        <w:rPr>
          <w:sz w:val="24"/>
          <w:szCs w:val="24"/>
        </w:rPr>
      </w:pPr>
      <w:r w:rsidRPr="003559EB">
        <w:rPr>
          <w:sz w:val="24"/>
          <w:szCs w:val="24"/>
        </w:rPr>
        <w:t>Mean wage and median wage estimates are calculated for each occupation within an MSA/four-</w:t>
      </w:r>
      <w:r>
        <w:rPr>
          <w:sz w:val="24"/>
          <w:szCs w:val="24"/>
        </w:rPr>
        <w:t xml:space="preserve">, </w:t>
      </w:r>
      <w:r w:rsidRPr="003559EB">
        <w:rPr>
          <w:sz w:val="24"/>
          <w:szCs w:val="24"/>
        </w:rPr>
        <w:t>five-</w:t>
      </w:r>
      <w:r>
        <w:rPr>
          <w:sz w:val="24"/>
          <w:szCs w:val="24"/>
        </w:rPr>
        <w:t>, or six-</w:t>
      </w:r>
      <w:r w:rsidRPr="003559EB">
        <w:rPr>
          <w:sz w:val="24"/>
          <w:szCs w:val="24"/>
        </w:rPr>
        <w:t xml:space="preserve">digit industry cell (and these are summed to higher levels).  </w:t>
      </w:r>
      <w:r>
        <w:rPr>
          <w:sz w:val="24"/>
          <w:szCs w:val="24"/>
        </w:rPr>
        <w:t xml:space="preserve">Traditionally </w:t>
      </w:r>
      <w:r w:rsidRPr="003559EB">
        <w:rPr>
          <w:sz w:val="24"/>
          <w:szCs w:val="24"/>
        </w:rPr>
        <w:t>OES wage rate data are collected in broad wage bands instead of exact data points</w:t>
      </w:r>
      <w:r>
        <w:rPr>
          <w:sz w:val="24"/>
          <w:szCs w:val="24"/>
        </w:rPr>
        <w:t>.  In 2009, OES began incorporating exact point data for federal and state governments for wage and percentile estimates.</w:t>
      </w:r>
    </w:p>
    <w:p w:rsidR="004B0D70" w:rsidRDefault="004B0D70" w:rsidP="0063667B">
      <w:pPr>
        <w:autoSpaceDE w:val="0"/>
        <w:autoSpaceDN w:val="0"/>
        <w:adjustRightInd w:val="0"/>
        <w:rPr>
          <w:sz w:val="24"/>
          <w:szCs w:val="24"/>
        </w:rPr>
      </w:pPr>
    </w:p>
    <w:p w:rsidR="004B0D70" w:rsidRDefault="004B0D70" w:rsidP="0063667B">
      <w:pPr>
        <w:autoSpaceDE w:val="0"/>
        <w:autoSpaceDN w:val="0"/>
        <w:adjustRightInd w:val="0"/>
        <w:rPr>
          <w:sz w:val="24"/>
          <w:szCs w:val="24"/>
        </w:rPr>
      </w:pPr>
      <w:r>
        <w:rPr>
          <w:sz w:val="24"/>
          <w:szCs w:val="24"/>
        </w:rPr>
        <w:lastRenderedPageBreak/>
        <w:t>For data that is collected in wage bands, t</w:t>
      </w:r>
      <w:r w:rsidRPr="003559EB">
        <w:rPr>
          <w:sz w:val="24"/>
          <w:szCs w:val="24"/>
        </w:rPr>
        <w:t xml:space="preserve">he mean wage rate for each wage band is obtained externally from the Bureau's National Compensation Survey (NCS).  The inflation factor from the Employment Cost Index is used to update wage data collected in past panels to be used in current wage estimates.  To approximate median wage rates, </w:t>
      </w:r>
      <w:r>
        <w:rPr>
          <w:sz w:val="24"/>
          <w:szCs w:val="24"/>
        </w:rPr>
        <w:t xml:space="preserve">OES assumes a uniform distribution within wage intervals and uses a </w:t>
      </w:r>
      <w:r w:rsidRPr="003559EB">
        <w:rPr>
          <w:sz w:val="24"/>
          <w:szCs w:val="24"/>
        </w:rPr>
        <w:t>simple linear interpolation b</w:t>
      </w:r>
      <w:r>
        <w:rPr>
          <w:sz w:val="24"/>
          <w:szCs w:val="24"/>
        </w:rPr>
        <w:t xml:space="preserve">etween the endpoints of the </w:t>
      </w:r>
      <w:r w:rsidRPr="003559EB">
        <w:rPr>
          <w:sz w:val="24"/>
          <w:szCs w:val="24"/>
        </w:rPr>
        <w:t>wage intervals</w:t>
      </w:r>
      <w:r>
        <w:rPr>
          <w:sz w:val="24"/>
          <w:szCs w:val="24"/>
        </w:rPr>
        <w:t xml:space="preserve">. </w:t>
      </w:r>
      <w:r w:rsidRPr="003559EB">
        <w:rPr>
          <w:sz w:val="24"/>
          <w:szCs w:val="24"/>
        </w:rPr>
        <w:t xml:space="preserve"> </w:t>
      </w:r>
      <w:r>
        <w:rPr>
          <w:sz w:val="24"/>
          <w:szCs w:val="24"/>
        </w:rPr>
        <w:t xml:space="preserve">Background on median wage estimators used in OES can be found on </w:t>
      </w:r>
      <w:hyperlink r:id="rId18" w:history="1">
        <w:r w:rsidRPr="002226BA">
          <w:rPr>
            <w:rStyle w:val="Hyperlink"/>
            <w:sz w:val="24"/>
            <w:szCs w:val="24"/>
          </w:rPr>
          <w:t>http://www.bls.gov/ore/pdf/st990160.pdf</w:t>
        </w:r>
      </w:hyperlink>
      <w:r>
        <w:rPr>
          <w:sz w:val="24"/>
          <w:szCs w:val="24"/>
        </w:rPr>
        <w:t xml:space="preserve">. </w:t>
      </w:r>
    </w:p>
    <w:p w:rsidR="004B0D70" w:rsidRDefault="004B0D70" w:rsidP="0063667B">
      <w:pPr>
        <w:autoSpaceDE w:val="0"/>
        <w:autoSpaceDN w:val="0"/>
        <w:adjustRightInd w:val="0"/>
        <w:rPr>
          <w:sz w:val="24"/>
          <w:szCs w:val="24"/>
        </w:rPr>
      </w:pPr>
    </w:p>
    <w:p w:rsidR="004B0D70" w:rsidRDefault="004B0D70" w:rsidP="0063667B">
      <w:pPr>
        <w:autoSpaceDE w:val="0"/>
        <w:autoSpaceDN w:val="0"/>
        <w:adjustRightInd w:val="0"/>
        <w:rPr>
          <w:sz w:val="24"/>
          <w:szCs w:val="24"/>
        </w:rPr>
      </w:pPr>
      <w:r w:rsidRPr="003559EB">
        <w:rPr>
          <w:sz w:val="24"/>
          <w:szCs w:val="24"/>
        </w:rPr>
        <w:t xml:space="preserve">Because </w:t>
      </w:r>
      <w:r>
        <w:rPr>
          <w:sz w:val="24"/>
          <w:szCs w:val="24"/>
        </w:rPr>
        <w:t xml:space="preserve">most </w:t>
      </w:r>
      <w:r w:rsidRPr="003559EB">
        <w:rPr>
          <w:sz w:val="24"/>
          <w:szCs w:val="24"/>
        </w:rPr>
        <w:t xml:space="preserve">wage rate data are collected in broad wage bands instead of exact data points, the standard error for each mean wage rate estimate is calculated using a components model.  This model accounts for the variability of both the observed and unobserved components of wage rate data.  A traditional ratio variance estimator is used to account for the variability observed in the collected OES wage data.  Since the mean wage rate for each wage band is obtained externally from the Bureau's National Compensation Survey (NCS), there are unobserved components of wage rate variance that are modeled.  Detailed wage data collected by the NCS are used to estimate the variability of the unobserved components.  </w:t>
      </w:r>
    </w:p>
    <w:p w:rsidR="004B0D70" w:rsidRPr="004379B7" w:rsidRDefault="004B0D70" w:rsidP="0063667B">
      <w:pPr>
        <w:autoSpaceDE w:val="0"/>
        <w:autoSpaceDN w:val="0"/>
        <w:adjustRightInd w:val="0"/>
        <w:rPr>
          <w:sz w:val="24"/>
          <w:szCs w:val="24"/>
        </w:rPr>
      </w:pPr>
    </w:p>
    <w:p w:rsidR="004B0D70" w:rsidRPr="004379B7" w:rsidRDefault="004B0D70" w:rsidP="004379B7">
      <w:pPr>
        <w:autoSpaceDE w:val="0"/>
        <w:autoSpaceDN w:val="0"/>
        <w:adjustRightInd w:val="0"/>
        <w:rPr>
          <w:sz w:val="24"/>
          <w:szCs w:val="24"/>
        </w:rPr>
      </w:pPr>
      <w:r>
        <w:rPr>
          <w:sz w:val="24"/>
          <w:szCs w:val="24"/>
        </w:rPr>
        <w:t xml:space="preserve">As mentioned above, </w:t>
      </w:r>
      <w:r w:rsidRPr="0040341F">
        <w:rPr>
          <w:sz w:val="24"/>
          <w:szCs w:val="24"/>
        </w:rPr>
        <w:t xml:space="preserve">OES began incorporating federal and state point data </w:t>
      </w:r>
      <w:r>
        <w:rPr>
          <w:sz w:val="24"/>
          <w:szCs w:val="24"/>
        </w:rPr>
        <w:t>for</w:t>
      </w:r>
      <w:r w:rsidRPr="0040341F">
        <w:rPr>
          <w:sz w:val="24"/>
          <w:szCs w:val="24"/>
        </w:rPr>
        <w:t xml:space="preserve"> both wage and percentile estimates</w:t>
      </w:r>
      <w:r>
        <w:rPr>
          <w:sz w:val="24"/>
          <w:szCs w:val="24"/>
        </w:rPr>
        <w:t xml:space="preserve"> in 2009</w:t>
      </w:r>
      <w:r w:rsidRPr="0040341F">
        <w:rPr>
          <w:sz w:val="24"/>
          <w:szCs w:val="24"/>
        </w:rPr>
        <w:t xml:space="preserve">. </w:t>
      </w:r>
      <w:r>
        <w:rPr>
          <w:sz w:val="24"/>
          <w:szCs w:val="24"/>
        </w:rPr>
        <w:t xml:space="preserve"> S</w:t>
      </w:r>
      <w:r w:rsidRPr="0040341F">
        <w:rPr>
          <w:sz w:val="24"/>
          <w:szCs w:val="24"/>
        </w:rPr>
        <w:t>tate government</w:t>
      </w:r>
      <w:r>
        <w:rPr>
          <w:sz w:val="24"/>
          <w:szCs w:val="24"/>
        </w:rPr>
        <w:t>s</w:t>
      </w:r>
      <w:r w:rsidRPr="0040341F">
        <w:rPr>
          <w:sz w:val="24"/>
          <w:szCs w:val="24"/>
        </w:rPr>
        <w:t xml:space="preserve"> report some of their data as </w:t>
      </w:r>
      <w:r>
        <w:rPr>
          <w:sz w:val="24"/>
          <w:szCs w:val="24"/>
        </w:rPr>
        <w:t>exact</w:t>
      </w:r>
      <w:r w:rsidRPr="0040341F">
        <w:rPr>
          <w:sz w:val="24"/>
          <w:szCs w:val="24"/>
        </w:rPr>
        <w:t xml:space="preserve"> wage rates and some </w:t>
      </w:r>
      <w:r>
        <w:rPr>
          <w:sz w:val="24"/>
          <w:szCs w:val="24"/>
        </w:rPr>
        <w:t>in</w:t>
      </w:r>
      <w:r w:rsidRPr="0040341F">
        <w:rPr>
          <w:sz w:val="24"/>
          <w:szCs w:val="24"/>
        </w:rPr>
        <w:t xml:space="preserve"> interval </w:t>
      </w:r>
      <w:r>
        <w:rPr>
          <w:sz w:val="24"/>
          <w:szCs w:val="24"/>
        </w:rPr>
        <w:t>bands</w:t>
      </w:r>
      <w:r w:rsidRPr="0040341F">
        <w:rPr>
          <w:sz w:val="24"/>
          <w:szCs w:val="24"/>
        </w:rPr>
        <w:t>.</w:t>
      </w:r>
      <w:r>
        <w:rPr>
          <w:sz w:val="24"/>
          <w:szCs w:val="24"/>
        </w:rPr>
        <w:t xml:space="preserve"> </w:t>
      </w:r>
      <w:r w:rsidRPr="0040341F">
        <w:rPr>
          <w:sz w:val="24"/>
          <w:szCs w:val="24"/>
        </w:rPr>
        <w:t xml:space="preserve"> </w:t>
      </w:r>
      <w:r w:rsidRPr="004379B7">
        <w:rPr>
          <w:sz w:val="24"/>
          <w:szCs w:val="24"/>
        </w:rPr>
        <w:t xml:space="preserve">OES receives a census of occupational employment and exact wage information from these reporters each year so </w:t>
      </w:r>
      <w:r>
        <w:rPr>
          <w:sz w:val="24"/>
          <w:szCs w:val="24"/>
        </w:rPr>
        <w:t xml:space="preserve">these do not contribute to the sampling error for the survey.  Furthermore, these reporters are currently out-of-scope for the NCS and would not introduce bias by using exact wages in the estimator instead of the NCS means. </w:t>
      </w:r>
    </w:p>
    <w:p w:rsidR="004B0D70" w:rsidRDefault="004B0D70" w:rsidP="00AF29A6">
      <w:pPr>
        <w:autoSpaceDE w:val="0"/>
        <w:autoSpaceDN w:val="0"/>
        <w:adjustRightInd w:val="0"/>
        <w:rPr>
          <w:sz w:val="24"/>
          <w:szCs w:val="24"/>
        </w:rPr>
      </w:pPr>
    </w:p>
    <w:p w:rsidR="004B0D70" w:rsidRPr="00791296" w:rsidRDefault="004B0D70" w:rsidP="0063667B">
      <w:pPr>
        <w:autoSpaceDE w:val="0"/>
        <w:autoSpaceDN w:val="0"/>
        <w:adjustRightInd w:val="0"/>
        <w:rPr>
          <w:sz w:val="24"/>
          <w:szCs w:val="24"/>
        </w:rPr>
      </w:pPr>
      <w:r>
        <w:rPr>
          <w:sz w:val="24"/>
        </w:rPr>
        <w:t xml:space="preserve">For more detailed information about estimation procedures for employment and wages please see </w:t>
      </w:r>
      <w:r w:rsidRPr="00E62F31">
        <w:rPr>
          <w:sz w:val="24"/>
        </w:rPr>
        <w:t>Bureau of Labor Statistics</w:t>
      </w:r>
      <w:r>
        <w:rPr>
          <w:sz w:val="24"/>
        </w:rPr>
        <w:t>’ Handbook of Methods, Chapter 3 and Appendix M of the OES State Operations Manual (</w:t>
      </w:r>
      <w:hyperlink r:id="rId19" w:history="1">
        <w:r w:rsidRPr="00EA2C20">
          <w:rPr>
            <w:rStyle w:val="Hyperlink"/>
            <w:sz w:val="24"/>
          </w:rPr>
          <w:t>http://199.221.111.170/program/oes/documentation/StOpsApps%20Dec2012.pdf</w:t>
        </w:r>
      </w:hyperlink>
      <w:r>
        <w:rPr>
          <w:sz w:val="24"/>
        </w:rPr>
        <w:t>).</w:t>
      </w:r>
    </w:p>
    <w:p w:rsidR="004B0D70" w:rsidRPr="0007494F" w:rsidRDefault="004B0D70" w:rsidP="0063667B">
      <w:pPr>
        <w:rPr>
          <w:sz w:val="24"/>
        </w:rPr>
      </w:pPr>
    </w:p>
    <w:p w:rsidR="004B0D70" w:rsidRPr="00C1739F" w:rsidRDefault="004B0D70" w:rsidP="0063667B">
      <w:pPr>
        <w:rPr>
          <w:b/>
          <w:sz w:val="24"/>
        </w:rPr>
      </w:pPr>
      <w:r w:rsidRPr="00C1739F">
        <w:rPr>
          <w:b/>
          <w:sz w:val="24"/>
        </w:rPr>
        <w:t>2(c</w:t>
      </w:r>
      <w:proofErr w:type="gramStart"/>
      <w:r w:rsidRPr="00C1739F">
        <w:rPr>
          <w:b/>
          <w:sz w:val="24"/>
        </w:rPr>
        <w:t>)  Reliability</w:t>
      </w:r>
      <w:proofErr w:type="gramEnd"/>
    </w:p>
    <w:p w:rsidR="004B0D70" w:rsidRDefault="004B0D70" w:rsidP="0063667B">
      <w:pPr>
        <w:rPr>
          <w:sz w:val="24"/>
          <w:u w:val="single"/>
        </w:rPr>
      </w:pPr>
    </w:p>
    <w:p w:rsidR="004B0D70" w:rsidRPr="0007494F" w:rsidRDefault="004B0D70" w:rsidP="002602ED">
      <w:pPr>
        <w:rPr>
          <w:sz w:val="24"/>
        </w:rPr>
      </w:pPr>
      <w:r w:rsidRPr="0007494F">
        <w:rPr>
          <w:sz w:val="24"/>
        </w:rPr>
        <w:t xml:space="preserve">A probability based sample design is used to develop the OES survey.  This design allows the Bureau to control and measure the sampling error of the occupational employment and wage rate estimates.  Relative standard error estimates are used to measure sampling error.  A </w:t>
      </w:r>
      <w:r>
        <w:rPr>
          <w:sz w:val="24"/>
        </w:rPr>
        <w:t xml:space="preserve">random group </w:t>
      </w:r>
      <w:r w:rsidRPr="0007494F">
        <w:rPr>
          <w:sz w:val="24"/>
        </w:rPr>
        <w:t>jackknife variance estimator is used to estimate the relative standard errors for the occupational employment estimates.  A variation of the stratified ratio estimator is used to estimate the relative standard errors for the mean wage estimates.</w:t>
      </w:r>
      <w:r w:rsidRPr="00791296">
        <w:rPr>
          <w:sz w:val="24"/>
          <w:szCs w:val="24"/>
        </w:rPr>
        <w:t xml:space="preserve"> </w:t>
      </w:r>
      <w:r>
        <w:rPr>
          <w:sz w:val="24"/>
          <w:szCs w:val="24"/>
        </w:rPr>
        <w:t xml:space="preserve">Background on the variance estimator used in OES can be found on </w:t>
      </w:r>
      <w:hyperlink r:id="rId20" w:history="1">
        <w:r w:rsidRPr="002226BA">
          <w:rPr>
            <w:rStyle w:val="Hyperlink"/>
            <w:sz w:val="24"/>
            <w:szCs w:val="24"/>
          </w:rPr>
          <w:t>http://www.amstat.org/Sections/Srms/Proceedings/papers/1997_081.pdf</w:t>
        </w:r>
      </w:hyperlink>
      <w:r>
        <w:rPr>
          <w:sz w:val="24"/>
          <w:szCs w:val="24"/>
        </w:rPr>
        <w:t>.</w:t>
      </w:r>
    </w:p>
    <w:p w:rsidR="004B0D70" w:rsidRPr="0007494F" w:rsidRDefault="004B0D70" w:rsidP="002602ED">
      <w:pPr>
        <w:rPr>
          <w:sz w:val="24"/>
        </w:rPr>
      </w:pPr>
    </w:p>
    <w:p w:rsidR="004B0D70" w:rsidRPr="002602ED" w:rsidRDefault="004B0D70" w:rsidP="0063667B">
      <w:pPr>
        <w:rPr>
          <w:sz w:val="24"/>
        </w:rPr>
      </w:pPr>
      <w:proofErr w:type="spellStart"/>
      <w:r w:rsidRPr="0007494F">
        <w:rPr>
          <w:sz w:val="24"/>
        </w:rPr>
        <w:t>Nonsampling</w:t>
      </w:r>
      <w:proofErr w:type="spellEnd"/>
      <w:r w:rsidRPr="0007494F">
        <w:rPr>
          <w:sz w:val="24"/>
        </w:rPr>
        <w:t xml:space="preserve"> error</w:t>
      </w:r>
      <w:r>
        <w:rPr>
          <w:sz w:val="24"/>
        </w:rPr>
        <w:t>s</w:t>
      </w:r>
      <w:r w:rsidRPr="0007494F">
        <w:rPr>
          <w:sz w:val="24"/>
        </w:rPr>
        <w:t xml:space="preserve">, unlike sampling error, </w:t>
      </w:r>
      <w:r>
        <w:rPr>
          <w:sz w:val="24"/>
        </w:rPr>
        <w:t>are</w:t>
      </w:r>
      <w:r w:rsidRPr="0007494F">
        <w:rPr>
          <w:sz w:val="24"/>
        </w:rPr>
        <w:t xml:space="preserve"> not easily measurable but can be controlled through various quality control procedures.  One such procedure is the requirement that all States use data processing software provided by the BLS national office.  This standardization and automation of survey operations should reduce several sources of </w:t>
      </w:r>
      <w:proofErr w:type="spellStart"/>
      <w:r w:rsidRPr="0007494F">
        <w:rPr>
          <w:sz w:val="24"/>
        </w:rPr>
        <w:t>nonsampling</w:t>
      </w:r>
      <w:proofErr w:type="spellEnd"/>
      <w:r w:rsidRPr="0007494F">
        <w:rPr>
          <w:sz w:val="24"/>
        </w:rPr>
        <w:t xml:space="preserve"> error.</w:t>
      </w:r>
      <w:r>
        <w:rPr>
          <w:sz w:val="24"/>
        </w:rPr>
        <w:t xml:space="preserve">  State and BLS staff use automated and manual data screening procedures that help identify data that was misreported, or keypunched incorrectly. </w:t>
      </w:r>
    </w:p>
    <w:p w:rsidR="004B0D70" w:rsidRPr="0007494F" w:rsidRDefault="004B0D70" w:rsidP="0063667B">
      <w:pPr>
        <w:rPr>
          <w:sz w:val="24"/>
        </w:rPr>
      </w:pPr>
    </w:p>
    <w:p w:rsidR="004B0D70" w:rsidRPr="00C1739F" w:rsidRDefault="004B0D70" w:rsidP="0063667B">
      <w:pPr>
        <w:rPr>
          <w:b/>
          <w:sz w:val="24"/>
        </w:rPr>
      </w:pPr>
      <w:r w:rsidRPr="00C1739F">
        <w:rPr>
          <w:b/>
          <w:sz w:val="24"/>
        </w:rPr>
        <w:t>2(d</w:t>
      </w:r>
      <w:proofErr w:type="gramStart"/>
      <w:r w:rsidRPr="00C1739F">
        <w:rPr>
          <w:b/>
          <w:sz w:val="24"/>
        </w:rPr>
        <w:t>)  Special</w:t>
      </w:r>
      <w:proofErr w:type="gramEnd"/>
      <w:r w:rsidRPr="00C1739F">
        <w:rPr>
          <w:b/>
          <w:sz w:val="24"/>
        </w:rPr>
        <w:t xml:space="preserve"> Procedures</w:t>
      </w:r>
    </w:p>
    <w:p w:rsidR="004B0D70" w:rsidRPr="0007494F" w:rsidRDefault="004B0D70" w:rsidP="0063667B">
      <w:pPr>
        <w:rPr>
          <w:sz w:val="24"/>
        </w:rPr>
      </w:pPr>
    </w:p>
    <w:p w:rsidR="004B0D70" w:rsidRPr="0007494F" w:rsidRDefault="004B0D70" w:rsidP="0063667B">
      <w:pPr>
        <w:rPr>
          <w:sz w:val="24"/>
        </w:rPr>
      </w:pPr>
      <w:r>
        <w:rPr>
          <w:sz w:val="24"/>
        </w:rPr>
        <w:t>I</w:t>
      </w:r>
      <w:r w:rsidRPr="0007494F">
        <w:rPr>
          <w:sz w:val="24"/>
        </w:rPr>
        <w:t xml:space="preserve">n order to produce wage rate and employment estimates at detailed geographic levels, </w:t>
      </w:r>
      <w:r>
        <w:rPr>
          <w:sz w:val="24"/>
        </w:rPr>
        <w:t xml:space="preserve">the OES </w:t>
      </w:r>
      <w:r w:rsidRPr="0007494F">
        <w:rPr>
          <w:sz w:val="24"/>
        </w:rPr>
        <w:t xml:space="preserve">combines data across a three-year time period </w:t>
      </w:r>
      <w:r w:rsidRPr="0007494F">
        <w:rPr>
          <w:sz w:val="24"/>
          <w:szCs w:val="24"/>
        </w:rPr>
        <w:t>(six semiannual panels)</w:t>
      </w:r>
      <w:r w:rsidRPr="0007494F">
        <w:rPr>
          <w:sz w:val="24"/>
        </w:rPr>
        <w:t xml:space="preserve">.  Special sampling procedures are in place to allocate the sample, to limit the inclusion of units to once in a three-year time period, and to combine the data to produce estimates.  Among these special procedures are </w:t>
      </w:r>
      <w:r>
        <w:rPr>
          <w:sz w:val="24"/>
        </w:rPr>
        <w:t>methods</w:t>
      </w:r>
      <w:r w:rsidRPr="0007494F">
        <w:rPr>
          <w:sz w:val="24"/>
        </w:rPr>
        <w:t xml:space="preserve"> to update, or “age” the previous years</w:t>
      </w:r>
      <w:r>
        <w:rPr>
          <w:sz w:val="24"/>
        </w:rPr>
        <w:t>’</w:t>
      </w:r>
      <w:r w:rsidRPr="0007494F">
        <w:rPr>
          <w:sz w:val="24"/>
        </w:rPr>
        <w:t xml:space="preserve"> wage data to reflect the current time period.  </w:t>
      </w:r>
      <w:r>
        <w:rPr>
          <w:sz w:val="24"/>
        </w:rPr>
        <w:t>Background on procedures for wage updating can be found on:</w:t>
      </w:r>
      <w:r w:rsidRPr="00791296">
        <w:t xml:space="preserve"> </w:t>
      </w:r>
      <w:hyperlink r:id="rId21" w:history="1">
        <w:r w:rsidRPr="002226BA">
          <w:rPr>
            <w:rStyle w:val="Hyperlink"/>
            <w:sz w:val="24"/>
          </w:rPr>
          <w:t>http://www.bls.gov/ore/pdf/st000080.pdf</w:t>
        </w:r>
      </w:hyperlink>
      <w:r>
        <w:rPr>
          <w:sz w:val="24"/>
        </w:rPr>
        <w:t xml:space="preserve">.  BLS continues to conduct </w:t>
      </w:r>
      <w:r w:rsidRPr="00FD4B10">
        <w:rPr>
          <w:sz w:val="24"/>
        </w:rPr>
        <w:t xml:space="preserve">research to evaluate the </w:t>
      </w:r>
      <w:r w:rsidRPr="00FD4B10">
        <w:rPr>
          <w:sz w:val="24"/>
        </w:rPr>
        <w:lastRenderedPageBreak/>
        <w:t>effectiveness of the updating process, and to improve it where possible.  Collecting all of the certainty units each year would allow these data to be used in the validation of the updating process; we are evaluating several collection options with respect to these units.</w:t>
      </w:r>
      <w:r w:rsidRPr="0007494F">
        <w:rPr>
          <w:sz w:val="24"/>
        </w:rPr>
        <w:t xml:space="preserve"> </w:t>
      </w:r>
    </w:p>
    <w:p w:rsidR="004B0D70" w:rsidRPr="0007494F" w:rsidRDefault="004B0D70" w:rsidP="0063667B">
      <w:pPr>
        <w:rPr>
          <w:sz w:val="24"/>
        </w:rPr>
      </w:pPr>
    </w:p>
    <w:p w:rsidR="004B0D70" w:rsidRPr="00C1739F" w:rsidRDefault="004B0D70" w:rsidP="0063667B">
      <w:pPr>
        <w:rPr>
          <w:b/>
          <w:sz w:val="24"/>
        </w:rPr>
      </w:pPr>
      <w:r w:rsidRPr="00C1739F">
        <w:rPr>
          <w:b/>
          <w:sz w:val="24"/>
        </w:rPr>
        <w:t>2(e</w:t>
      </w:r>
      <w:proofErr w:type="gramStart"/>
      <w:r w:rsidRPr="00C1739F">
        <w:rPr>
          <w:b/>
          <w:sz w:val="24"/>
        </w:rPr>
        <w:t>)  Data</w:t>
      </w:r>
      <w:proofErr w:type="gramEnd"/>
      <w:r w:rsidRPr="00C1739F">
        <w:rPr>
          <w:b/>
          <w:sz w:val="24"/>
        </w:rPr>
        <w:t xml:space="preserve"> Collection Cycles</w:t>
      </w:r>
    </w:p>
    <w:p w:rsidR="004B0D70" w:rsidRPr="0007494F" w:rsidRDefault="004B0D70" w:rsidP="0063667B">
      <w:pPr>
        <w:rPr>
          <w:sz w:val="24"/>
        </w:rPr>
      </w:pPr>
    </w:p>
    <w:p w:rsidR="004B0D70" w:rsidRPr="0007494F" w:rsidRDefault="004B0D70" w:rsidP="0063667B">
      <w:pPr>
        <w:rPr>
          <w:sz w:val="24"/>
        </w:rPr>
      </w:pPr>
      <w:r w:rsidRPr="0007494F">
        <w:rPr>
          <w:sz w:val="24"/>
        </w:rPr>
        <w:t xml:space="preserve">Occupational employment and wage-range data are collected for all nonagricultural industries over a six-panel semiannual cycle, with data collected </w:t>
      </w:r>
      <w:r>
        <w:rPr>
          <w:sz w:val="24"/>
        </w:rPr>
        <w:t xml:space="preserve">for a reference period of </w:t>
      </w:r>
      <w:r w:rsidRPr="0007494F">
        <w:rPr>
          <w:sz w:val="24"/>
        </w:rPr>
        <w:t>May and November of each year.  In each panel, one sixth of a 1,200,000 establishment sample is selected for nonagricultural industries, where overlap with the prior five panels’ samples is minimal.  Thus, establishments will be included in the sample at most once every three years.</w:t>
      </w:r>
    </w:p>
    <w:p w:rsidR="004B0D70" w:rsidRPr="0007494F" w:rsidRDefault="004B0D70" w:rsidP="0063667B">
      <w:pPr>
        <w:rPr>
          <w:sz w:val="24"/>
        </w:rPr>
      </w:pPr>
    </w:p>
    <w:p w:rsidR="004B0D70" w:rsidRPr="00C1739F" w:rsidRDefault="004B0D70" w:rsidP="00E067C7">
      <w:pPr>
        <w:rPr>
          <w:b/>
          <w:sz w:val="24"/>
        </w:rPr>
      </w:pPr>
      <w:r w:rsidRPr="00C1739F">
        <w:rPr>
          <w:b/>
          <w:sz w:val="24"/>
        </w:rPr>
        <w:t>3(a</w:t>
      </w:r>
      <w:proofErr w:type="gramStart"/>
      <w:r w:rsidRPr="00C1739F">
        <w:rPr>
          <w:b/>
          <w:sz w:val="24"/>
        </w:rPr>
        <w:t>)  Maximizing</w:t>
      </w:r>
      <w:proofErr w:type="gramEnd"/>
      <w:r w:rsidRPr="00C1739F">
        <w:rPr>
          <w:b/>
          <w:sz w:val="24"/>
        </w:rPr>
        <w:t xml:space="preserve"> Response</w:t>
      </w:r>
    </w:p>
    <w:p w:rsidR="004B0D70" w:rsidRPr="00C1739F" w:rsidRDefault="004B0D70" w:rsidP="00E067C7">
      <w:pPr>
        <w:rPr>
          <w:b/>
          <w:sz w:val="24"/>
        </w:rPr>
      </w:pPr>
    </w:p>
    <w:p w:rsidR="004B0D70" w:rsidRDefault="004B0D70" w:rsidP="00E067C7">
      <w:pPr>
        <w:rPr>
          <w:sz w:val="24"/>
        </w:rPr>
      </w:pPr>
      <w:r>
        <w:rPr>
          <w:sz w:val="24"/>
        </w:rPr>
        <w:t>A</w:t>
      </w:r>
      <w:r w:rsidRPr="0007494F">
        <w:rPr>
          <w:sz w:val="24"/>
        </w:rPr>
        <w:t xml:space="preserve"> goal of the OES survey is that each State achieves an 80 percent response rate.  The overall response rate for the 20</w:t>
      </w:r>
      <w:r>
        <w:rPr>
          <w:sz w:val="24"/>
        </w:rPr>
        <w:t>11</w:t>
      </w:r>
      <w:r w:rsidRPr="0007494F">
        <w:rPr>
          <w:sz w:val="24"/>
        </w:rPr>
        <w:t xml:space="preserve"> survey was approximately </w:t>
      </w:r>
      <w:r>
        <w:rPr>
          <w:sz w:val="24"/>
        </w:rPr>
        <w:t xml:space="preserve">77 </w:t>
      </w:r>
      <w:r w:rsidRPr="00901AFD">
        <w:rPr>
          <w:sz w:val="24"/>
        </w:rPr>
        <w:t>percent</w:t>
      </w:r>
      <w:r w:rsidRPr="0007494F">
        <w:rPr>
          <w:sz w:val="24"/>
        </w:rPr>
        <w:t xml:space="preserve"> based on units.  </w:t>
      </w:r>
    </w:p>
    <w:p w:rsidR="004B0D70" w:rsidRDefault="004B0D70" w:rsidP="00E067C7">
      <w:pPr>
        <w:rPr>
          <w:sz w:val="24"/>
        </w:rPr>
      </w:pPr>
      <w:r>
        <w:rPr>
          <w:sz w:val="24"/>
        </w:rPr>
        <w:t xml:space="preserve"> </w:t>
      </w:r>
    </w:p>
    <w:p w:rsidR="004B0D70" w:rsidRPr="0007494F" w:rsidRDefault="004B0D70" w:rsidP="00E067C7">
      <w:pPr>
        <w:rPr>
          <w:sz w:val="24"/>
        </w:rPr>
      </w:pPr>
      <w:r w:rsidRPr="0007494F">
        <w:rPr>
          <w:sz w:val="24"/>
        </w:rPr>
        <w:t xml:space="preserve">Each State is responsible for </w:t>
      </w:r>
      <w:r>
        <w:rPr>
          <w:sz w:val="24"/>
        </w:rPr>
        <w:t>collecting</w:t>
      </w:r>
      <w:r w:rsidRPr="0007494F">
        <w:rPr>
          <w:sz w:val="24"/>
        </w:rPr>
        <w:t xml:space="preserve"> </w:t>
      </w:r>
      <w:r>
        <w:rPr>
          <w:sz w:val="24"/>
        </w:rPr>
        <w:t xml:space="preserve">the </w:t>
      </w:r>
      <w:r w:rsidRPr="0007494F">
        <w:rPr>
          <w:sz w:val="24"/>
        </w:rPr>
        <w:t xml:space="preserve">questionnaire forms </w:t>
      </w:r>
      <w:r>
        <w:rPr>
          <w:sz w:val="24"/>
        </w:rPr>
        <w:t xml:space="preserve">mailed </w:t>
      </w:r>
      <w:r w:rsidRPr="0007494F">
        <w:rPr>
          <w:sz w:val="24"/>
        </w:rPr>
        <w:t>to the sample units selected in their State.  Every effort is made to maximize response rates to achieve the 80-percent goal by:</w:t>
      </w:r>
    </w:p>
    <w:p w:rsidR="004B0D70" w:rsidRPr="0007494F" w:rsidRDefault="004B0D70" w:rsidP="00E067C7">
      <w:pPr>
        <w:rPr>
          <w:sz w:val="24"/>
        </w:rPr>
      </w:pPr>
    </w:p>
    <w:p w:rsidR="004B0D70" w:rsidRPr="00C1739F" w:rsidRDefault="004B0D70" w:rsidP="00E067C7">
      <w:pPr>
        <w:numPr>
          <w:ilvl w:val="0"/>
          <w:numId w:val="2"/>
        </w:numPr>
        <w:rPr>
          <w:sz w:val="24"/>
        </w:rPr>
      </w:pPr>
      <w:r w:rsidRPr="00C1739F">
        <w:rPr>
          <w:sz w:val="24"/>
        </w:rPr>
        <w:t xml:space="preserve">Surveying sampled units at most once every three years </w:t>
      </w:r>
      <w:r w:rsidRPr="00C1739F">
        <w:rPr>
          <w:sz w:val="24"/>
          <w:szCs w:val="24"/>
        </w:rPr>
        <w:t xml:space="preserve">(once every six panels).  With the </w:t>
      </w:r>
      <w:r>
        <w:rPr>
          <w:sz w:val="24"/>
          <w:szCs w:val="24"/>
        </w:rPr>
        <w:t>research</w:t>
      </w:r>
      <w:r w:rsidRPr="00C1739F">
        <w:rPr>
          <w:sz w:val="24"/>
          <w:szCs w:val="24"/>
        </w:rPr>
        <w:t xml:space="preserve"> to improve time series capabilities of the OES survey this constraint </w:t>
      </w:r>
      <w:r>
        <w:rPr>
          <w:sz w:val="24"/>
          <w:szCs w:val="24"/>
        </w:rPr>
        <w:t>may</w:t>
      </w:r>
      <w:r w:rsidRPr="00C1739F">
        <w:rPr>
          <w:sz w:val="24"/>
          <w:szCs w:val="24"/>
        </w:rPr>
        <w:t xml:space="preserve"> be relaxed for some employers.</w:t>
      </w:r>
    </w:p>
    <w:p w:rsidR="004B0D70" w:rsidRDefault="004B0D70" w:rsidP="00E067C7">
      <w:pPr>
        <w:numPr>
          <w:ilvl w:val="0"/>
          <w:numId w:val="2"/>
        </w:numPr>
        <w:rPr>
          <w:sz w:val="24"/>
        </w:rPr>
      </w:pPr>
      <w:r>
        <w:rPr>
          <w:sz w:val="24"/>
        </w:rPr>
        <w:t>Conducting extensive address refinement to ensure that the survey form reaches the correct establishment in a timely manner.</w:t>
      </w:r>
    </w:p>
    <w:p w:rsidR="004B0D70" w:rsidRPr="0007494F" w:rsidRDefault="004B0D70" w:rsidP="00E067C7">
      <w:pPr>
        <w:numPr>
          <w:ilvl w:val="0"/>
          <w:numId w:val="2"/>
        </w:numPr>
        <w:rPr>
          <w:sz w:val="24"/>
        </w:rPr>
      </w:pPr>
      <w:r w:rsidRPr="0007494F">
        <w:rPr>
          <w:sz w:val="24"/>
        </w:rPr>
        <w:t>Providing each sampled unit with a cover letter explaining the importance of the survey and the need for voluntary cooperation</w:t>
      </w:r>
      <w:r>
        <w:rPr>
          <w:sz w:val="24"/>
        </w:rPr>
        <w:t>.</w:t>
      </w:r>
    </w:p>
    <w:p w:rsidR="004B0D70" w:rsidRPr="0007494F" w:rsidRDefault="004B0D70" w:rsidP="00E067C7">
      <w:pPr>
        <w:numPr>
          <w:ilvl w:val="0"/>
          <w:numId w:val="2"/>
        </w:numPr>
        <w:rPr>
          <w:sz w:val="24"/>
        </w:rPr>
      </w:pPr>
      <w:r w:rsidRPr="0007494F">
        <w:rPr>
          <w:sz w:val="24"/>
        </w:rPr>
        <w:t xml:space="preserve">Giving each </w:t>
      </w:r>
      <w:r>
        <w:rPr>
          <w:sz w:val="24"/>
        </w:rPr>
        <w:t xml:space="preserve">private sector </w:t>
      </w:r>
      <w:r w:rsidRPr="0007494F">
        <w:rPr>
          <w:sz w:val="24"/>
        </w:rPr>
        <w:t>sample unit the Bureau’s pledge of confidentiality</w:t>
      </w:r>
      <w:r>
        <w:rPr>
          <w:sz w:val="24"/>
        </w:rPr>
        <w:t>.</w:t>
      </w:r>
    </w:p>
    <w:p w:rsidR="004B0D70" w:rsidRPr="0007494F" w:rsidRDefault="004B0D70" w:rsidP="00E067C7">
      <w:pPr>
        <w:numPr>
          <w:ilvl w:val="0"/>
          <w:numId w:val="2"/>
        </w:numPr>
        <w:rPr>
          <w:sz w:val="24"/>
        </w:rPr>
      </w:pPr>
      <w:r w:rsidRPr="0007494F">
        <w:rPr>
          <w:sz w:val="24"/>
        </w:rPr>
        <w:t xml:space="preserve">Sending each </w:t>
      </w:r>
      <w:proofErr w:type="spellStart"/>
      <w:r w:rsidRPr="0007494F">
        <w:rPr>
          <w:sz w:val="24"/>
        </w:rPr>
        <w:t>nonresponding</w:t>
      </w:r>
      <w:proofErr w:type="spellEnd"/>
      <w:r w:rsidRPr="0007494F">
        <w:rPr>
          <w:sz w:val="24"/>
        </w:rPr>
        <w:t xml:space="preserve"> unit </w:t>
      </w:r>
      <w:r>
        <w:rPr>
          <w:sz w:val="24"/>
        </w:rPr>
        <w:t>two to three</w:t>
      </w:r>
      <w:r w:rsidRPr="0007494F">
        <w:rPr>
          <w:sz w:val="24"/>
        </w:rPr>
        <w:t xml:space="preserve"> additional mailings after the initial mail-out (if necessary); </w:t>
      </w:r>
      <w:r>
        <w:rPr>
          <w:sz w:val="24"/>
        </w:rPr>
        <w:t xml:space="preserve">the </w:t>
      </w:r>
      <w:r w:rsidRPr="0007494F">
        <w:rPr>
          <w:sz w:val="24"/>
        </w:rPr>
        <w:t>BLS also recommends that the States obtain specific contact names for each sampled firm</w:t>
      </w:r>
      <w:r>
        <w:rPr>
          <w:sz w:val="24"/>
        </w:rPr>
        <w:t>.</w:t>
      </w:r>
    </w:p>
    <w:p w:rsidR="004B0D70" w:rsidRPr="0007494F" w:rsidRDefault="004B0D70" w:rsidP="00E067C7">
      <w:pPr>
        <w:numPr>
          <w:ilvl w:val="0"/>
          <w:numId w:val="2"/>
        </w:numPr>
        <w:rPr>
          <w:sz w:val="24"/>
        </w:rPr>
      </w:pPr>
      <w:r w:rsidRPr="0007494F">
        <w:rPr>
          <w:sz w:val="24"/>
        </w:rPr>
        <w:t xml:space="preserve">Contacting key </w:t>
      </w:r>
      <w:proofErr w:type="spellStart"/>
      <w:r w:rsidRPr="0007494F">
        <w:rPr>
          <w:sz w:val="24"/>
        </w:rPr>
        <w:t>nonresponding</w:t>
      </w:r>
      <w:proofErr w:type="spellEnd"/>
      <w:r w:rsidRPr="0007494F">
        <w:rPr>
          <w:sz w:val="24"/>
        </w:rPr>
        <w:t xml:space="preserve"> units in each MSA/four-or-five-digit industry or MSA/three-digit industry cell by telephone</w:t>
      </w:r>
      <w:r>
        <w:rPr>
          <w:sz w:val="24"/>
        </w:rPr>
        <w:t>.</w:t>
      </w:r>
    </w:p>
    <w:p w:rsidR="004B0D70" w:rsidRDefault="004B0D70" w:rsidP="00E067C7">
      <w:pPr>
        <w:numPr>
          <w:ilvl w:val="0"/>
          <w:numId w:val="2"/>
        </w:numPr>
        <w:rPr>
          <w:sz w:val="24"/>
        </w:rPr>
      </w:pPr>
      <w:r w:rsidRPr="0007494F">
        <w:rPr>
          <w:sz w:val="24"/>
        </w:rPr>
        <w:t xml:space="preserve">Contacting critical </w:t>
      </w:r>
      <w:proofErr w:type="spellStart"/>
      <w:r w:rsidRPr="0007494F">
        <w:rPr>
          <w:sz w:val="24"/>
        </w:rPr>
        <w:t>nonresponding</w:t>
      </w:r>
      <w:proofErr w:type="spellEnd"/>
      <w:r w:rsidRPr="0007494F">
        <w:rPr>
          <w:sz w:val="24"/>
        </w:rPr>
        <w:t xml:space="preserve"> units through personal visits (if necessary)</w:t>
      </w:r>
      <w:r>
        <w:rPr>
          <w:sz w:val="24"/>
        </w:rPr>
        <w:t>.</w:t>
      </w:r>
    </w:p>
    <w:p w:rsidR="004B0D70" w:rsidRPr="0007494F" w:rsidRDefault="004B0D70" w:rsidP="00E067C7">
      <w:pPr>
        <w:numPr>
          <w:ilvl w:val="0"/>
          <w:numId w:val="2"/>
        </w:numPr>
        <w:rPr>
          <w:sz w:val="24"/>
        </w:rPr>
      </w:pPr>
      <w:r>
        <w:rPr>
          <w:sz w:val="24"/>
        </w:rPr>
        <w:t>Including brochures that explain the many uses of the OES data.</w:t>
      </w:r>
    </w:p>
    <w:p w:rsidR="004B0D70" w:rsidRPr="0007494F" w:rsidRDefault="004B0D70" w:rsidP="00E067C7">
      <w:pPr>
        <w:numPr>
          <w:ilvl w:val="0"/>
          <w:numId w:val="2"/>
        </w:numPr>
        <w:rPr>
          <w:sz w:val="24"/>
        </w:rPr>
      </w:pPr>
      <w:r w:rsidRPr="0007494F">
        <w:rPr>
          <w:sz w:val="24"/>
        </w:rPr>
        <w:t>Using status reports and control files to identify MSA/industry cells with low response rates</w:t>
      </w:r>
      <w:r>
        <w:rPr>
          <w:sz w:val="24"/>
        </w:rPr>
        <w:t>.</w:t>
      </w:r>
    </w:p>
    <w:p w:rsidR="004B0D70" w:rsidRPr="0007494F" w:rsidRDefault="004B0D70" w:rsidP="00E067C7">
      <w:pPr>
        <w:numPr>
          <w:ilvl w:val="0"/>
          <w:numId w:val="2"/>
        </w:numPr>
        <w:rPr>
          <w:sz w:val="24"/>
        </w:rPr>
      </w:pPr>
      <w:r w:rsidRPr="0007494F">
        <w:rPr>
          <w:sz w:val="24"/>
        </w:rPr>
        <w:t>Requesting that States consider making initial personal visits to firms identified as requiring special attention</w:t>
      </w:r>
      <w:r>
        <w:rPr>
          <w:sz w:val="24"/>
        </w:rPr>
        <w:t>.</w:t>
      </w:r>
    </w:p>
    <w:p w:rsidR="004B0D70" w:rsidRPr="0007494F" w:rsidRDefault="004B0D70" w:rsidP="00E067C7">
      <w:pPr>
        <w:numPr>
          <w:ilvl w:val="0"/>
          <w:numId w:val="2"/>
        </w:numPr>
        <w:rPr>
          <w:sz w:val="24"/>
        </w:rPr>
      </w:pPr>
      <w:r w:rsidRPr="0007494F">
        <w:rPr>
          <w:sz w:val="24"/>
        </w:rPr>
        <w:t>Stressing to respondents that assistance is available to help them complete the survey form.</w:t>
      </w:r>
    </w:p>
    <w:p w:rsidR="004B0D70" w:rsidRDefault="004B0D70" w:rsidP="00E067C7">
      <w:pPr>
        <w:numPr>
          <w:ilvl w:val="0"/>
          <w:numId w:val="2"/>
        </w:numPr>
        <w:rPr>
          <w:sz w:val="24"/>
        </w:rPr>
      </w:pPr>
      <w:r w:rsidRPr="0007494F">
        <w:rPr>
          <w:sz w:val="24"/>
        </w:rPr>
        <w:t>Providing a link on the survey form to OES data on the BLS Internet website to demonstrate program usefulness.</w:t>
      </w:r>
    </w:p>
    <w:p w:rsidR="004B0D70" w:rsidRDefault="004B0D70" w:rsidP="00E067C7">
      <w:pPr>
        <w:numPr>
          <w:ilvl w:val="0"/>
          <w:numId w:val="2"/>
        </w:numPr>
        <w:rPr>
          <w:sz w:val="24"/>
        </w:rPr>
      </w:pPr>
      <w:r>
        <w:rPr>
          <w:sz w:val="24"/>
        </w:rPr>
        <w:t xml:space="preserve">Using a respondent web page that provides detailed information about responding to the OES survey, including state contact information for those needing assistance. </w:t>
      </w:r>
    </w:p>
    <w:p w:rsidR="004B0D70" w:rsidRDefault="004B0D70" w:rsidP="00E067C7">
      <w:pPr>
        <w:numPr>
          <w:ilvl w:val="0"/>
          <w:numId w:val="2"/>
        </w:numPr>
        <w:rPr>
          <w:sz w:val="24"/>
        </w:rPr>
      </w:pPr>
      <w:r>
        <w:rPr>
          <w:sz w:val="24"/>
        </w:rPr>
        <w:t xml:space="preserve">Increasing the use of electronic and telephone collection in order to allow the respondent to provide information in a way that is most convenient to them. </w:t>
      </w:r>
    </w:p>
    <w:p w:rsidR="004B0D70" w:rsidRDefault="004B0D70" w:rsidP="0089016B">
      <w:pPr>
        <w:numPr>
          <w:ilvl w:val="0"/>
          <w:numId w:val="2"/>
        </w:numPr>
        <w:rPr>
          <w:sz w:val="24"/>
        </w:rPr>
      </w:pPr>
      <w:r>
        <w:rPr>
          <w:sz w:val="24"/>
        </w:rPr>
        <w:t>Providing email and online data submission options.</w:t>
      </w:r>
    </w:p>
    <w:p w:rsidR="004B0D70" w:rsidRDefault="004B0D70" w:rsidP="0089016B">
      <w:pPr>
        <w:numPr>
          <w:ilvl w:val="0"/>
          <w:numId w:val="2"/>
        </w:numPr>
        <w:rPr>
          <w:sz w:val="24"/>
        </w:rPr>
      </w:pPr>
      <w:r>
        <w:rPr>
          <w:sz w:val="24"/>
        </w:rPr>
        <w:t>Advertising electronic submission options to certain large establishments.</w:t>
      </w:r>
    </w:p>
    <w:p w:rsidR="004B0D70" w:rsidRPr="0089016B" w:rsidRDefault="004B0D70" w:rsidP="0089016B">
      <w:pPr>
        <w:numPr>
          <w:ilvl w:val="0"/>
          <w:numId w:val="2"/>
        </w:numPr>
        <w:rPr>
          <w:sz w:val="24"/>
        </w:rPr>
      </w:pPr>
      <w:r>
        <w:rPr>
          <w:sz w:val="24"/>
        </w:rPr>
        <w:t>Coordinating collection for multi-unit establishments.</w:t>
      </w:r>
    </w:p>
    <w:p w:rsidR="004B0D70" w:rsidRPr="0007494F" w:rsidRDefault="004B0D70" w:rsidP="00E067C7">
      <w:pPr>
        <w:rPr>
          <w:sz w:val="24"/>
        </w:rPr>
      </w:pPr>
      <w:r>
        <w:rPr>
          <w:sz w:val="24"/>
        </w:rPr>
        <w:br w:type="page"/>
      </w:r>
    </w:p>
    <w:p w:rsidR="004B0D70" w:rsidRDefault="004B0D70" w:rsidP="00CD1C34">
      <w:pPr>
        <w:rPr>
          <w:sz w:val="24"/>
        </w:rPr>
      </w:pPr>
      <w:r w:rsidRPr="00C1739F">
        <w:rPr>
          <w:i/>
          <w:sz w:val="24"/>
        </w:rPr>
        <w:lastRenderedPageBreak/>
        <w:t>Response Burden</w:t>
      </w:r>
      <w:r>
        <w:rPr>
          <w:i/>
          <w:sz w:val="24"/>
        </w:rPr>
        <w:t>--</w:t>
      </w:r>
      <w:r>
        <w:rPr>
          <w:sz w:val="24"/>
        </w:rPr>
        <w:t>The following table shows the estimated response burden by Mandatory/Voluntary and Ownership:</w:t>
      </w:r>
    </w:p>
    <w:p w:rsidR="004B0D70" w:rsidRPr="00C1739F" w:rsidRDefault="004B0D70" w:rsidP="00CD1C34">
      <w:pPr>
        <w:rPr>
          <w:i/>
          <w:sz w:val="24"/>
        </w:rPr>
      </w:pPr>
    </w:p>
    <w:p w:rsidR="004B0D70" w:rsidRDefault="004B0D70" w:rsidP="00CD1C34">
      <w:pPr>
        <w:rPr>
          <w:b/>
          <w:sz w:val="24"/>
        </w:rPr>
      </w:pPr>
      <w:r>
        <w:rPr>
          <w:sz w:val="24"/>
        </w:rPr>
        <w:tab/>
      </w:r>
      <w:r w:rsidRPr="00E36497">
        <w:rPr>
          <w:b/>
          <w:sz w:val="24"/>
        </w:rPr>
        <w:t>Table 2: Response Burden</w:t>
      </w:r>
    </w:p>
    <w:tbl>
      <w:tblPr>
        <w:tblW w:w="8820" w:type="dxa"/>
        <w:tblInd w:w="648" w:type="dxa"/>
        <w:tblLook w:val="0000"/>
      </w:tblPr>
      <w:tblGrid>
        <w:gridCol w:w="1069"/>
        <w:gridCol w:w="1420"/>
        <w:gridCol w:w="1361"/>
        <w:gridCol w:w="1788"/>
        <w:gridCol w:w="1591"/>
        <w:gridCol w:w="1591"/>
      </w:tblGrid>
      <w:tr w:rsidR="004B0D70" w:rsidRPr="00FA2510" w:rsidTr="00757E5E">
        <w:trPr>
          <w:trHeight w:val="690"/>
        </w:trPr>
        <w:tc>
          <w:tcPr>
            <w:tcW w:w="1069" w:type="dxa"/>
            <w:tcBorders>
              <w:top w:val="single" w:sz="4" w:space="0" w:color="auto"/>
              <w:left w:val="single" w:sz="4" w:space="0" w:color="auto"/>
              <w:bottom w:val="single" w:sz="4" w:space="0" w:color="auto"/>
              <w:right w:val="single" w:sz="4" w:space="0" w:color="auto"/>
            </w:tcBorders>
            <w:vAlign w:val="center"/>
          </w:tcPr>
          <w:p w:rsidR="004B0D70" w:rsidRPr="00FA2510" w:rsidRDefault="004B0D70" w:rsidP="005E2D4C">
            <w:pPr>
              <w:jc w:val="center"/>
              <w:rPr>
                <w:rFonts w:ascii="Arial" w:hAnsi="Arial" w:cs="Arial"/>
                <w:b/>
                <w:bCs/>
              </w:rPr>
            </w:pPr>
            <w:r w:rsidRPr="00FA2510">
              <w:rPr>
                <w:rFonts w:ascii="Arial" w:hAnsi="Arial" w:cs="Arial"/>
                <w:b/>
                <w:bCs/>
              </w:rPr>
              <w:t>Survey year</w:t>
            </w:r>
          </w:p>
        </w:tc>
        <w:tc>
          <w:tcPr>
            <w:tcW w:w="1420" w:type="dxa"/>
            <w:tcBorders>
              <w:top w:val="single" w:sz="4" w:space="0" w:color="auto"/>
              <w:left w:val="nil"/>
              <w:bottom w:val="single" w:sz="4" w:space="0" w:color="auto"/>
              <w:right w:val="single" w:sz="4" w:space="0" w:color="auto"/>
            </w:tcBorders>
            <w:vAlign w:val="center"/>
          </w:tcPr>
          <w:p w:rsidR="004B0D70" w:rsidRPr="00FA2510" w:rsidRDefault="004B0D70" w:rsidP="005E2D4C">
            <w:pPr>
              <w:jc w:val="center"/>
              <w:rPr>
                <w:rFonts w:ascii="Arial" w:hAnsi="Arial" w:cs="Arial"/>
                <w:b/>
                <w:bCs/>
              </w:rPr>
            </w:pPr>
            <w:r w:rsidRPr="00FA2510">
              <w:rPr>
                <w:rFonts w:ascii="Arial" w:hAnsi="Arial" w:cs="Arial"/>
                <w:b/>
                <w:bCs/>
              </w:rPr>
              <w:t>Mandatory /  voluntary</w:t>
            </w:r>
          </w:p>
        </w:tc>
        <w:tc>
          <w:tcPr>
            <w:tcW w:w="1361" w:type="dxa"/>
            <w:tcBorders>
              <w:top w:val="single" w:sz="4" w:space="0" w:color="auto"/>
              <w:left w:val="nil"/>
              <w:bottom w:val="single" w:sz="4" w:space="0" w:color="auto"/>
              <w:right w:val="single" w:sz="4" w:space="0" w:color="auto"/>
            </w:tcBorders>
            <w:vAlign w:val="center"/>
          </w:tcPr>
          <w:p w:rsidR="004B0D70" w:rsidRPr="00FA2510" w:rsidRDefault="004B0D70" w:rsidP="005E2D4C">
            <w:pPr>
              <w:jc w:val="center"/>
              <w:rPr>
                <w:rFonts w:ascii="Arial" w:hAnsi="Arial" w:cs="Arial"/>
                <w:b/>
                <w:bCs/>
              </w:rPr>
            </w:pPr>
            <w:r w:rsidRPr="00FA2510">
              <w:rPr>
                <w:rFonts w:ascii="Arial" w:hAnsi="Arial" w:cs="Arial"/>
                <w:b/>
                <w:bCs/>
              </w:rPr>
              <w:t>Ownership</w:t>
            </w:r>
          </w:p>
        </w:tc>
        <w:tc>
          <w:tcPr>
            <w:tcW w:w="1788" w:type="dxa"/>
            <w:tcBorders>
              <w:top w:val="single" w:sz="4" w:space="0" w:color="auto"/>
              <w:left w:val="nil"/>
              <w:bottom w:val="single" w:sz="4" w:space="0" w:color="auto"/>
              <w:right w:val="single" w:sz="4" w:space="0" w:color="auto"/>
            </w:tcBorders>
            <w:vAlign w:val="center"/>
          </w:tcPr>
          <w:p w:rsidR="004B0D70" w:rsidRPr="00FA2510" w:rsidRDefault="004B0D70" w:rsidP="005E2D4C">
            <w:pPr>
              <w:jc w:val="center"/>
              <w:rPr>
                <w:rFonts w:ascii="Arial" w:hAnsi="Arial" w:cs="Arial"/>
                <w:b/>
                <w:bCs/>
              </w:rPr>
            </w:pPr>
            <w:r w:rsidRPr="00FA2510">
              <w:rPr>
                <w:rFonts w:ascii="Arial" w:hAnsi="Arial" w:cs="Arial"/>
                <w:b/>
                <w:bCs/>
              </w:rPr>
              <w:t>NAICS Coverage</w:t>
            </w:r>
          </w:p>
        </w:tc>
        <w:tc>
          <w:tcPr>
            <w:tcW w:w="1591" w:type="dxa"/>
            <w:tcBorders>
              <w:top w:val="single" w:sz="4" w:space="0" w:color="auto"/>
              <w:left w:val="nil"/>
              <w:bottom w:val="single" w:sz="4" w:space="0" w:color="auto"/>
              <w:right w:val="single" w:sz="4" w:space="0" w:color="auto"/>
            </w:tcBorders>
            <w:vAlign w:val="center"/>
          </w:tcPr>
          <w:p w:rsidR="004B0D70" w:rsidRPr="00FA2510" w:rsidRDefault="004B0D70" w:rsidP="005E2D4C">
            <w:pPr>
              <w:jc w:val="center"/>
              <w:rPr>
                <w:rFonts w:ascii="Arial" w:hAnsi="Arial" w:cs="Arial"/>
                <w:b/>
                <w:bCs/>
                <w:sz w:val="18"/>
                <w:szCs w:val="18"/>
              </w:rPr>
            </w:pPr>
            <w:r w:rsidRPr="00FA2510">
              <w:rPr>
                <w:rFonts w:ascii="Arial" w:hAnsi="Arial" w:cs="Arial"/>
                <w:b/>
                <w:bCs/>
                <w:sz w:val="18"/>
                <w:szCs w:val="18"/>
              </w:rPr>
              <w:t>Estimated Responding Units</w:t>
            </w:r>
          </w:p>
        </w:tc>
        <w:tc>
          <w:tcPr>
            <w:tcW w:w="1591" w:type="dxa"/>
            <w:tcBorders>
              <w:top w:val="single" w:sz="4" w:space="0" w:color="auto"/>
              <w:left w:val="nil"/>
              <w:bottom w:val="single" w:sz="4" w:space="0" w:color="auto"/>
              <w:right w:val="single" w:sz="4" w:space="0" w:color="auto"/>
            </w:tcBorders>
            <w:vAlign w:val="center"/>
          </w:tcPr>
          <w:p w:rsidR="004B0D70" w:rsidRPr="00FA2510" w:rsidRDefault="004B0D70" w:rsidP="005E2D4C">
            <w:pPr>
              <w:jc w:val="center"/>
              <w:rPr>
                <w:rFonts w:ascii="Arial" w:hAnsi="Arial" w:cs="Arial"/>
                <w:b/>
                <w:bCs/>
                <w:sz w:val="18"/>
                <w:szCs w:val="18"/>
              </w:rPr>
            </w:pPr>
            <w:r w:rsidRPr="00FA2510">
              <w:rPr>
                <w:rFonts w:ascii="Arial" w:hAnsi="Arial" w:cs="Arial"/>
                <w:b/>
                <w:bCs/>
                <w:sz w:val="18"/>
                <w:szCs w:val="18"/>
              </w:rPr>
              <w:t>Estimated burden hours</w:t>
            </w:r>
          </w:p>
        </w:tc>
      </w:tr>
      <w:tr w:rsidR="004B0D70" w:rsidRPr="00FA2510" w:rsidTr="00757E5E">
        <w:trPr>
          <w:trHeight w:val="690"/>
        </w:trPr>
        <w:tc>
          <w:tcPr>
            <w:tcW w:w="1069" w:type="dxa"/>
            <w:tcBorders>
              <w:top w:val="single" w:sz="4" w:space="0" w:color="auto"/>
              <w:left w:val="single" w:sz="4" w:space="0" w:color="auto"/>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FY 201</w:t>
            </w:r>
            <w:r>
              <w:rPr>
                <w:rFonts w:ascii="Arial" w:hAnsi="Arial" w:cs="Arial"/>
                <w:b/>
                <w:bCs/>
              </w:rPr>
              <w:t>3</w:t>
            </w:r>
          </w:p>
        </w:tc>
        <w:tc>
          <w:tcPr>
            <w:tcW w:w="1420"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Voluntary </w:t>
            </w:r>
          </w:p>
        </w:tc>
        <w:tc>
          <w:tcPr>
            <w:tcW w:w="136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private </w:t>
            </w:r>
          </w:p>
        </w:tc>
        <w:tc>
          <w:tcPr>
            <w:tcW w:w="1788"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1133, 1151, 1152, 21-81 (exc. 814) </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274,231</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205,673</w:t>
            </w:r>
          </w:p>
        </w:tc>
      </w:tr>
      <w:tr w:rsidR="004B0D70" w:rsidRPr="00FA2510" w:rsidTr="00757E5E">
        <w:trPr>
          <w:trHeight w:val="512"/>
        </w:trPr>
        <w:tc>
          <w:tcPr>
            <w:tcW w:w="1069" w:type="dxa"/>
            <w:tcBorders>
              <w:top w:val="single" w:sz="4" w:space="0" w:color="auto"/>
              <w:left w:val="single" w:sz="4" w:space="0" w:color="auto"/>
              <w:bottom w:val="single" w:sz="4" w:space="0" w:color="auto"/>
              <w:right w:val="single" w:sz="4" w:space="0" w:color="auto"/>
            </w:tcBorders>
            <w:vAlign w:val="bottom"/>
          </w:tcPr>
          <w:p w:rsidR="004B0D70" w:rsidRPr="00FA2510" w:rsidRDefault="004B0D70" w:rsidP="005E2D4C">
            <w:pPr>
              <w:jc w:val="center"/>
              <w:rPr>
                <w:rFonts w:ascii="Arial" w:hAnsi="Arial" w:cs="Arial"/>
                <w:b/>
                <w:bCs/>
              </w:rPr>
            </w:pPr>
          </w:p>
        </w:tc>
        <w:tc>
          <w:tcPr>
            <w:tcW w:w="1420"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Voluntary </w:t>
            </w:r>
          </w:p>
        </w:tc>
        <w:tc>
          <w:tcPr>
            <w:tcW w:w="136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government </w:t>
            </w:r>
          </w:p>
        </w:tc>
        <w:tc>
          <w:tcPr>
            <w:tcW w:w="1788"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State and local government </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5,855</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4,391</w:t>
            </w:r>
          </w:p>
        </w:tc>
      </w:tr>
      <w:tr w:rsidR="004B0D70" w:rsidRPr="00FA2510" w:rsidTr="00757E5E">
        <w:trPr>
          <w:trHeight w:val="530"/>
        </w:trPr>
        <w:tc>
          <w:tcPr>
            <w:tcW w:w="1069" w:type="dxa"/>
            <w:tcBorders>
              <w:top w:val="single" w:sz="4" w:space="0" w:color="auto"/>
              <w:left w:val="single" w:sz="4" w:space="0" w:color="auto"/>
              <w:bottom w:val="single" w:sz="4" w:space="0" w:color="auto"/>
              <w:right w:val="single" w:sz="4" w:space="0" w:color="auto"/>
            </w:tcBorders>
            <w:vAlign w:val="bottom"/>
          </w:tcPr>
          <w:p w:rsidR="004B0D70" w:rsidRPr="00FA2510" w:rsidRDefault="004B0D70" w:rsidP="005E2D4C">
            <w:pPr>
              <w:jc w:val="center"/>
              <w:rPr>
                <w:rFonts w:ascii="Arial" w:hAnsi="Arial" w:cs="Arial"/>
                <w:b/>
                <w:bCs/>
              </w:rPr>
            </w:pPr>
          </w:p>
        </w:tc>
        <w:tc>
          <w:tcPr>
            <w:tcW w:w="1420"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Mandatory </w:t>
            </w:r>
          </w:p>
        </w:tc>
        <w:tc>
          <w:tcPr>
            <w:tcW w:w="136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private </w:t>
            </w:r>
          </w:p>
        </w:tc>
        <w:tc>
          <w:tcPr>
            <w:tcW w:w="1788"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1133, 1151, 1152, 21-81 (exc. 814) </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29,352</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22,014</w:t>
            </w:r>
          </w:p>
        </w:tc>
      </w:tr>
      <w:tr w:rsidR="004B0D70" w:rsidRPr="00FA2510" w:rsidTr="00757E5E">
        <w:trPr>
          <w:trHeight w:val="440"/>
        </w:trPr>
        <w:tc>
          <w:tcPr>
            <w:tcW w:w="1069" w:type="dxa"/>
            <w:tcBorders>
              <w:top w:val="single" w:sz="4" w:space="0" w:color="auto"/>
              <w:left w:val="single" w:sz="4" w:space="0" w:color="auto"/>
              <w:bottom w:val="single" w:sz="4" w:space="0" w:color="auto"/>
              <w:right w:val="single" w:sz="4" w:space="0" w:color="auto"/>
            </w:tcBorders>
            <w:vAlign w:val="bottom"/>
          </w:tcPr>
          <w:p w:rsidR="004B0D70" w:rsidRPr="00FA2510" w:rsidRDefault="004B0D70" w:rsidP="005E2D4C">
            <w:pPr>
              <w:jc w:val="center"/>
              <w:rPr>
                <w:rFonts w:ascii="Arial" w:hAnsi="Arial" w:cs="Arial"/>
                <w:b/>
                <w:bCs/>
              </w:rPr>
            </w:pPr>
          </w:p>
        </w:tc>
        <w:tc>
          <w:tcPr>
            <w:tcW w:w="1420"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Mandatory </w:t>
            </w:r>
          </w:p>
        </w:tc>
        <w:tc>
          <w:tcPr>
            <w:tcW w:w="136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government </w:t>
            </w:r>
          </w:p>
        </w:tc>
        <w:tc>
          <w:tcPr>
            <w:tcW w:w="1788"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State and local government </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630</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472</w:t>
            </w:r>
          </w:p>
        </w:tc>
      </w:tr>
      <w:tr w:rsidR="004B0D70" w:rsidRPr="00FA2510" w:rsidTr="00757E5E">
        <w:trPr>
          <w:trHeight w:val="503"/>
        </w:trPr>
        <w:tc>
          <w:tcPr>
            <w:tcW w:w="1069" w:type="dxa"/>
            <w:tcBorders>
              <w:top w:val="single" w:sz="4" w:space="0" w:color="auto"/>
              <w:left w:val="single" w:sz="4" w:space="0" w:color="auto"/>
              <w:bottom w:val="single" w:sz="4" w:space="0" w:color="auto"/>
              <w:right w:val="single" w:sz="4" w:space="0" w:color="auto"/>
            </w:tcBorders>
            <w:vAlign w:val="bottom"/>
          </w:tcPr>
          <w:p w:rsidR="004B0D70" w:rsidRPr="00FA2510" w:rsidRDefault="004B0D70" w:rsidP="005E2D4C">
            <w:pPr>
              <w:jc w:val="center"/>
              <w:rPr>
                <w:rFonts w:ascii="Arial" w:hAnsi="Arial" w:cs="Arial"/>
                <w:b/>
                <w:bCs/>
              </w:rPr>
            </w:pPr>
          </w:p>
        </w:tc>
        <w:tc>
          <w:tcPr>
            <w:tcW w:w="1420"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Total </w:t>
            </w:r>
          </w:p>
        </w:tc>
        <w:tc>
          <w:tcPr>
            <w:tcW w:w="136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 </w:t>
            </w:r>
          </w:p>
        </w:tc>
        <w:tc>
          <w:tcPr>
            <w:tcW w:w="1788"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 </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310,068</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232,550</w:t>
            </w:r>
          </w:p>
        </w:tc>
      </w:tr>
      <w:tr w:rsidR="004B0D70" w:rsidRPr="00FA2510" w:rsidTr="00757E5E">
        <w:trPr>
          <w:trHeight w:val="143"/>
        </w:trPr>
        <w:tc>
          <w:tcPr>
            <w:tcW w:w="1069" w:type="dxa"/>
            <w:tcBorders>
              <w:top w:val="single" w:sz="4" w:space="0" w:color="auto"/>
              <w:left w:val="single" w:sz="4" w:space="0" w:color="auto"/>
              <w:bottom w:val="single" w:sz="4" w:space="0" w:color="auto"/>
              <w:right w:val="single" w:sz="4" w:space="0" w:color="auto"/>
            </w:tcBorders>
            <w:vAlign w:val="bottom"/>
          </w:tcPr>
          <w:p w:rsidR="004B0D70" w:rsidRPr="00FA2510" w:rsidRDefault="004B0D70" w:rsidP="005E2D4C">
            <w:pPr>
              <w:jc w:val="center"/>
              <w:rPr>
                <w:rFonts w:ascii="Arial" w:hAnsi="Arial" w:cs="Arial"/>
                <w:b/>
                <w:bCs/>
              </w:rPr>
            </w:pPr>
          </w:p>
        </w:tc>
        <w:tc>
          <w:tcPr>
            <w:tcW w:w="1420"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p>
        </w:tc>
        <w:tc>
          <w:tcPr>
            <w:tcW w:w="136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p>
        </w:tc>
        <w:tc>
          <w:tcPr>
            <w:tcW w:w="1788"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p>
        </w:tc>
      </w:tr>
      <w:tr w:rsidR="004B0D70" w:rsidRPr="00FA2510" w:rsidTr="00757E5E">
        <w:trPr>
          <w:trHeight w:val="690"/>
        </w:trPr>
        <w:tc>
          <w:tcPr>
            <w:tcW w:w="1069" w:type="dxa"/>
            <w:tcBorders>
              <w:top w:val="single" w:sz="4" w:space="0" w:color="auto"/>
              <w:left w:val="single" w:sz="4" w:space="0" w:color="auto"/>
              <w:bottom w:val="single" w:sz="4" w:space="0" w:color="auto"/>
              <w:right w:val="single" w:sz="4" w:space="0" w:color="auto"/>
            </w:tcBorders>
            <w:vAlign w:val="center"/>
          </w:tcPr>
          <w:p w:rsidR="004B0D70" w:rsidRPr="00FA2510" w:rsidRDefault="004B0D70" w:rsidP="005E2D4C">
            <w:pPr>
              <w:jc w:val="center"/>
              <w:rPr>
                <w:rFonts w:ascii="Arial" w:hAnsi="Arial" w:cs="Arial"/>
                <w:b/>
                <w:bCs/>
              </w:rPr>
            </w:pPr>
            <w:r w:rsidRPr="00FA2510">
              <w:rPr>
                <w:rFonts w:ascii="Arial" w:hAnsi="Arial" w:cs="Arial"/>
                <w:b/>
                <w:bCs/>
              </w:rPr>
              <w:t>Survey year</w:t>
            </w:r>
          </w:p>
        </w:tc>
        <w:tc>
          <w:tcPr>
            <w:tcW w:w="1420" w:type="dxa"/>
            <w:tcBorders>
              <w:top w:val="single" w:sz="4" w:space="0" w:color="auto"/>
              <w:left w:val="nil"/>
              <w:bottom w:val="single" w:sz="4" w:space="0" w:color="auto"/>
              <w:right w:val="single" w:sz="4" w:space="0" w:color="auto"/>
            </w:tcBorders>
            <w:vAlign w:val="center"/>
          </w:tcPr>
          <w:p w:rsidR="004B0D70" w:rsidRPr="00FA2510" w:rsidRDefault="004B0D70" w:rsidP="005E2D4C">
            <w:pPr>
              <w:jc w:val="center"/>
              <w:rPr>
                <w:rFonts w:ascii="Arial" w:hAnsi="Arial" w:cs="Arial"/>
                <w:b/>
                <w:bCs/>
              </w:rPr>
            </w:pPr>
            <w:r w:rsidRPr="00FA2510">
              <w:rPr>
                <w:rFonts w:ascii="Arial" w:hAnsi="Arial" w:cs="Arial"/>
                <w:b/>
                <w:bCs/>
              </w:rPr>
              <w:t>Mandatory /  voluntary</w:t>
            </w:r>
          </w:p>
        </w:tc>
        <w:tc>
          <w:tcPr>
            <w:tcW w:w="1361" w:type="dxa"/>
            <w:tcBorders>
              <w:top w:val="single" w:sz="4" w:space="0" w:color="auto"/>
              <w:left w:val="nil"/>
              <w:bottom w:val="single" w:sz="4" w:space="0" w:color="auto"/>
              <w:right w:val="single" w:sz="4" w:space="0" w:color="auto"/>
            </w:tcBorders>
            <w:vAlign w:val="center"/>
          </w:tcPr>
          <w:p w:rsidR="004B0D70" w:rsidRPr="00FA2510" w:rsidRDefault="004B0D70" w:rsidP="005E2D4C">
            <w:pPr>
              <w:jc w:val="center"/>
              <w:rPr>
                <w:rFonts w:ascii="Arial" w:hAnsi="Arial" w:cs="Arial"/>
                <w:b/>
                <w:bCs/>
              </w:rPr>
            </w:pPr>
            <w:r w:rsidRPr="00FA2510">
              <w:rPr>
                <w:rFonts w:ascii="Arial" w:hAnsi="Arial" w:cs="Arial"/>
                <w:b/>
                <w:bCs/>
              </w:rPr>
              <w:t>Ownership</w:t>
            </w:r>
          </w:p>
        </w:tc>
        <w:tc>
          <w:tcPr>
            <w:tcW w:w="1788" w:type="dxa"/>
            <w:tcBorders>
              <w:top w:val="single" w:sz="4" w:space="0" w:color="auto"/>
              <w:left w:val="nil"/>
              <w:bottom w:val="single" w:sz="4" w:space="0" w:color="auto"/>
              <w:right w:val="single" w:sz="4" w:space="0" w:color="auto"/>
            </w:tcBorders>
            <w:vAlign w:val="center"/>
          </w:tcPr>
          <w:p w:rsidR="004B0D70" w:rsidRPr="00FA2510" w:rsidRDefault="004B0D70" w:rsidP="005E2D4C">
            <w:pPr>
              <w:jc w:val="center"/>
              <w:rPr>
                <w:rFonts w:ascii="Arial" w:hAnsi="Arial" w:cs="Arial"/>
                <w:b/>
                <w:bCs/>
              </w:rPr>
            </w:pPr>
            <w:r w:rsidRPr="00FA2510">
              <w:rPr>
                <w:rFonts w:ascii="Arial" w:hAnsi="Arial" w:cs="Arial"/>
                <w:b/>
                <w:bCs/>
              </w:rPr>
              <w:t>NAICS Coverage</w:t>
            </w:r>
          </w:p>
        </w:tc>
        <w:tc>
          <w:tcPr>
            <w:tcW w:w="1591" w:type="dxa"/>
            <w:tcBorders>
              <w:top w:val="single" w:sz="4" w:space="0" w:color="auto"/>
              <w:left w:val="nil"/>
              <w:bottom w:val="single" w:sz="4" w:space="0" w:color="auto"/>
              <w:right w:val="single" w:sz="4" w:space="0" w:color="auto"/>
            </w:tcBorders>
            <w:vAlign w:val="center"/>
          </w:tcPr>
          <w:p w:rsidR="004B0D70" w:rsidRPr="00FA2510" w:rsidRDefault="004B0D70" w:rsidP="005E2D4C">
            <w:pPr>
              <w:jc w:val="center"/>
              <w:rPr>
                <w:rFonts w:ascii="Arial" w:hAnsi="Arial" w:cs="Arial"/>
                <w:b/>
                <w:bCs/>
                <w:sz w:val="18"/>
                <w:szCs w:val="18"/>
              </w:rPr>
            </w:pPr>
            <w:r w:rsidRPr="00FA2510">
              <w:rPr>
                <w:rFonts w:ascii="Arial" w:hAnsi="Arial" w:cs="Arial"/>
                <w:b/>
                <w:bCs/>
                <w:sz w:val="18"/>
                <w:szCs w:val="18"/>
              </w:rPr>
              <w:t>Estimated Responding Units</w:t>
            </w:r>
          </w:p>
        </w:tc>
        <w:tc>
          <w:tcPr>
            <w:tcW w:w="1591" w:type="dxa"/>
            <w:tcBorders>
              <w:top w:val="single" w:sz="4" w:space="0" w:color="auto"/>
              <w:left w:val="nil"/>
              <w:bottom w:val="single" w:sz="4" w:space="0" w:color="auto"/>
              <w:right w:val="single" w:sz="4" w:space="0" w:color="auto"/>
            </w:tcBorders>
            <w:vAlign w:val="center"/>
          </w:tcPr>
          <w:p w:rsidR="004B0D70" w:rsidRPr="00FA2510" w:rsidRDefault="004B0D70" w:rsidP="005E2D4C">
            <w:pPr>
              <w:jc w:val="center"/>
              <w:rPr>
                <w:rFonts w:ascii="Arial" w:hAnsi="Arial" w:cs="Arial"/>
                <w:b/>
                <w:bCs/>
                <w:sz w:val="18"/>
                <w:szCs w:val="18"/>
              </w:rPr>
            </w:pPr>
            <w:r w:rsidRPr="00FA2510">
              <w:rPr>
                <w:rFonts w:ascii="Arial" w:hAnsi="Arial" w:cs="Arial"/>
                <w:b/>
                <w:bCs/>
                <w:sz w:val="18"/>
                <w:szCs w:val="18"/>
              </w:rPr>
              <w:t>Estimated burden hours</w:t>
            </w:r>
          </w:p>
        </w:tc>
      </w:tr>
      <w:tr w:rsidR="004B0D70" w:rsidRPr="00FA2510" w:rsidTr="00757E5E">
        <w:trPr>
          <w:trHeight w:val="557"/>
        </w:trPr>
        <w:tc>
          <w:tcPr>
            <w:tcW w:w="1069" w:type="dxa"/>
            <w:tcBorders>
              <w:top w:val="single" w:sz="4" w:space="0" w:color="auto"/>
              <w:left w:val="single" w:sz="4" w:space="0" w:color="auto"/>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FY 201</w:t>
            </w:r>
            <w:r>
              <w:rPr>
                <w:rFonts w:ascii="Arial" w:hAnsi="Arial" w:cs="Arial"/>
                <w:b/>
                <w:bCs/>
              </w:rPr>
              <w:t>4</w:t>
            </w:r>
          </w:p>
        </w:tc>
        <w:tc>
          <w:tcPr>
            <w:tcW w:w="1420"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Voluntary </w:t>
            </w:r>
          </w:p>
        </w:tc>
        <w:tc>
          <w:tcPr>
            <w:tcW w:w="136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private </w:t>
            </w:r>
          </w:p>
        </w:tc>
        <w:tc>
          <w:tcPr>
            <w:tcW w:w="1788"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1133, 1151, 1152, 21-81 (exc. 814) </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274,231</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205,673</w:t>
            </w:r>
          </w:p>
        </w:tc>
      </w:tr>
      <w:tr w:rsidR="004B0D70" w:rsidRPr="00FA2510" w:rsidTr="00757E5E">
        <w:trPr>
          <w:trHeight w:val="458"/>
        </w:trPr>
        <w:tc>
          <w:tcPr>
            <w:tcW w:w="1069" w:type="dxa"/>
            <w:tcBorders>
              <w:top w:val="single" w:sz="4" w:space="0" w:color="auto"/>
              <w:left w:val="single" w:sz="4" w:space="0" w:color="auto"/>
              <w:bottom w:val="single" w:sz="4" w:space="0" w:color="auto"/>
              <w:right w:val="single" w:sz="4" w:space="0" w:color="auto"/>
            </w:tcBorders>
            <w:vAlign w:val="bottom"/>
          </w:tcPr>
          <w:p w:rsidR="004B0D70" w:rsidRPr="00FA2510" w:rsidRDefault="004B0D70" w:rsidP="005E2D4C">
            <w:pPr>
              <w:jc w:val="center"/>
              <w:rPr>
                <w:rFonts w:ascii="Arial" w:hAnsi="Arial" w:cs="Arial"/>
                <w:b/>
                <w:bCs/>
              </w:rPr>
            </w:pPr>
          </w:p>
        </w:tc>
        <w:tc>
          <w:tcPr>
            <w:tcW w:w="1420"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Voluntary </w:t>
            </w:r>
          </w:p>
        </w:tc>
        <w:tc>
          <w:tcPr>
            <w:tcW w:w="136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government </w:t>
            </w:r>
          </w:p>
        </w:tc>
        <w:tc>
          <w:tcPr>
            <w:tcW w:w="1788"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State and local government </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5,855</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4,391</w:t>
            </w:r>
          </w:p>
        </w:tc>
      </w:tr>
      <w:tr w:rsidR="004B0D70" w:rsidRPr="00FA2510" w:rsidTr="00757E5E">
        <w:trPr>
          <w:trHeight w:val="503"/>
        </w:trPr>
        <w:tc>
          <w:tcPr>
            <w:tcW w:w="1069" w:type="dxa"/>
            <w:tcBorders>
              <w:top w:val="single" w:sz="4" w:space="0" w:color="auto"/>
              <w:left w:val="single" w:sz="4" w:space="0" w:color="auto"/>
              <w:bottom w:val="single" w:sz="4" w:space="0" w:color="auto"/>
              <w:right w:val="single" w:sz="4" w:space="0" w:color="auto"/>
            </w:tcBorders>
            <w:vAlign w:val="bottom"/>
          </w:tcPr>
          <w:p w:rsidR="004B0D70" w:rsidRPr="00FA2510" w:rsidRDefault="004B0D70" w:rsidP="005E2D4C">
            <w:pPr>
              <w:jc w:val="center"/>
              <w:rPr>
                <w:rFonts w:ascii="Arial" w:hAnsi="Arial" w:cs="Arial"/>
                <w:b/>
                <w:bCs/>
              </w:rPr>
            </w:pPr>
          </w:p>
        </w:tc>
        <w:tc>
          <w:tcPr>
            <w:tcW w:w="1420"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Mandatory </w:t>
            </w:r>
          </w:p>
        </w:tc>
        <w:tc>
          <w:tcPr>
            <w:tcW w:w="136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private </w:t>
            </w:r>
          </w:p>
        </w:tc>
        <w:tc>
          <w:tcPr>
            <w:tcW w:w="1788"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1133, 1151, 1152, 21-81 (exc. 814) </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29,352</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22,014</w:t>
            </w:r>
          </w:p>
        </w:tc>
      </w:tr>
      <w:tr w:rsidR="004B0D70" w:rsidRPr="00FA2510" w:rsidTr="00757E5E">
        <w:trPr>
          <w:trHeight w:val="530"/>
        </w:trPr>
        <w:tc>
          <w:tcPr>
            <w:tcW w:w="1069" w:type="dxa"/>
            <w:tcBorders>
              <w:top w:val="single" w:sz="4" w:space="0" w:color="auto"/>
              <w:left w:val="single" w:sz="4" w:space="0" w:color="auto"/>
              <w:bottom w:val="single" w:sz="4" w:space="0" w:color="auto"/>
              <w:right w:val="single" w:sz="4" w:space="0" w:color="auto"/>
            </w:tcBorders>
            <w:vAlign w:val="bottom"/>
          </w:tcPr>
          <w:p w:rsidR="004B0D70" w:rsidRPr="00FA2510" w:rsidRDefault="004B0D70" w:rsidP="005E2D4C">
            <w:pPr>
              <w:jc w:val="center"/>
              <w:rPr>
                <w:rFonts w:ascii="Arial" w:hAnsi="Arial" w:cs="Arial"/>
                <w:b/>
                <w:bCs/>
              </w:rPr>
            </w:pPr>
          </w:p>
        </w:tc>
        <w:tc>
          <w:tcPr>
            <w:tcW w:w="1420"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Mandatory </w:t>
            </w:r>
          </w:p>
        </w:tc>
        <w:tc>
          <w:tcPr>
            <w:tcW w:w="136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government </w:t>
            </w:r>
          </w:p>
        </w:tc>
        <w:tc>
          <w:tcPr>
            <w:tcW w:w="1788"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State and local government </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630</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472</w:t>
            </w:r>
          </w:p>
        </w:tc>
      </w:tr>
      <w:tr w:rsidR="004B0D70" w:rsidRPr="00FA2510" w:rsidTr="00757E5E">
        <w:trPr>
          <w:trHeight w:val="530"/>
        </w:trPr>
        <w:tc>
          <w:tcPr>
            <w:tcW w:w="1069" w:type="dxa"/>
            <w:tcBorders>
              <w:top w:val="single" w:sz="4" w:space="0" w:color="auto"/>
              <w:left w:val="single" w:sz="4" w:space="0" w:color="auto"/>
              <w:bottom w:val="single" w:sz="4" w:space="0" w:color="auto"/>
              <w:right w:val="single" w:sz="4" w:space="0" w:color="auto"/>
            </w:tcBorders>
            <w:vAlign w:val="bottom"/>
          </w:tcPr>
          <w:p w:rsidR="004B0D70" w:rsidRPr="00FA2510" w:rsidRDefault="004B0D70" w:rsidP="005E2D4C">
            <w:pPr>
              <w:jc w:val="center"/>
              <w:rPr>
                <w:rFonts w:ascii="Arial" w:hAnsi="Arial" w:cs="Arial"/>
                <w:b/>
                <w:bCs/>
              </w:rPr>
            </w:pPr>
          </w:p>
        </w:tc>
        <w:tc>
          <w:tcPr>
            <w:tcW w:w="1420"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Total </w:t>
            </w:r>
          </w:p>
        </w:tc>
        <w:tc>
          <w:tcPr>
            <w:tcW w:w="136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p>
        </w:tc>
        <w:tc>
          <w:tcPr>
            <w:tcW w:w="1788"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310,068</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232,550</w:t>
            </w:r>
          </w:p>
        </w:tc>
      </w:tr>
      <w:tr w:rsidR="004B0D70" w:rsidRPr="00FA2510" w:rsidTr="00757E5E">
        <w:trPr>
          <w:trHeight w:val="215"/>
        </w:trPr>
        <w:tc>
          <w:tcPr>
            <w:tcW w:w="1069" w:type="dxa"/>
            <w:tcBorders>
              <w:top w:val="single" w:sz="4" w:space="0" w:color="auto"/>
              <w:left w:val="single" w:sz="4" w:space="0" w:color="auto"/>
              <w:bottom w:val="single" w:sz="4" w:space="0" w:color="auto"/>
              <w:right w:val="single" w:sz="4" w:space="0" w:color="auto"/>
            </w:tcBorders>
            <w:vAlign w:val="bottom"/>
          </w:tcPr>
          <w:p w:rsidR="004B0D70" w:rsidRPr="00FA2510" w:rsidRDefault="004B0D70" w:rsidP="005E2D4C">
            <w:pPr>
              <w:jc w:val="center"/>
              <w:rPr>
                <w:rFonts w:ascii="Arial" w:hAnsi="Arial" w:cs="Arial"/>
                <w:b/>
                <w:bCs/>
              </w:rPr>
            </w:pPr>
          </w:p>
        </w:tc>
        <w:tc>
          <w:tcPr>
            <w:tcW w:w="1420"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p>
        </w:tc>
        <w:tc>
          <w:tcPr>
            <w:tcW w:w="136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p>
        </w:tc>
        <w:tc>
          <w:tcPr>
            <w:tcW w:w="1788"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p>
        </w:tc>
      </w:tr>
      <w:tr w:rsidR="004B0D70" w:rsidRPr="00FA2510" w:rsidTr="00757E5E">
        <w:trPr>
          <w:trHeight w:val="690"/>
        </w:trPr>
        <w:tc>
          <w:tcPr>
            <w:tcW w:w="1069" w:type="dxa"/>
            <w:tcBorders>
              <w:top w:val="single" w:sz="4" w:space="0" w:color="auto"/>
              <w:left w:val="single" w:sz="4" w:space="0" w:color="auto"/>
              <w:bottom w:val="single" w:sz="4" w:space="0" w:color="auto"/>
              <w:right w:val="single" w:sz="4" w:space="0" w:color="auto"/>
            </w:tcBorders>
            <w:vAlign w:val="center"/>
          </w:tcPr>
          <w:p w:rsidR="004B0D70" w:rsidRPr="00FA2510" w:rsidRDefault="004B0D70" w:rsidP="005E2D4C">
            <w:pPr>
              <w:jc w:val="center"/>
              <w:rPr>
                <w:rFonts w:ascii="Arial" w:hAnsi="Arial" w:cs="Arial"/>
                <w:b/>
                <w:bCs/>
              </w:rPr>
            </w:pPr>
            <w:r w:rsidRPr="00FA2510">
              <w:rPr>
                <w:rFonts w:ascii="Arial" w:hAnsi="Arial" w:cs="Arial"/>
                <w:b/>
                <w:bCs/>
              </w:rPr>
              <w:t>Survey year</w:t>
            </w:r>
          </w:p>
        </w:tc>
        <w:tc>
          <w:tcPr>
            <w:tcW w:w="1420" w:type="dxa"/>
            <w:tcBorders>
              <w:top w:val="single" w:sz="4" w:space="0" w:color="auto"/>
              <w:left w:val="nil"/>
              <w:bottom w:val="single" w:sz="4" w:space="0" w:color="auto"/>
              <w:right w:val="single" w:sz="4" w:space="0" w:color="auto"/>
            </w:tcBorders>
            <w:vAlign w:val="center"/>
          </w:tcPr>
          <w:p w:rsidR="004B0D70" w:rsidRPr="00FA2510" w:rsidRDefault="004B0D70" w:rsidP="005E2D4C">
            <w:pPr>
              <w:jc w:val="center"/>
              <w:rPr>
                <w:rFonts w:ascii="Arial" w:hAnsi="Arial" w:cs="Arial"/>
                <w:b/>
                <w:bCs/>
              </w:rPr>
            </w:pPr>
            <w:r w:rsidRPr="00FA2510">
              <w:rPr>
                <w:rFonts w:ascii="Arial" w:hAnsi="Arial" w:cs="Arial"/>
                <w:b/>
                <w:bCs/>
              </w:rPr>
              <w:t>Mandatory /  voluntary</w:t>
            </w:r>
          </w:p>
        </w:tc>
        <w:tc>
          <w:tcPr>
            <w:tcW w:w="1361" w:type="dxa"/>
            <w:tcBorders>
              <w:top w:val="single" w:sz="4" w:space="0" w:color="auto"/>
              <w:left w:val="nil"/>
              <w:bottom w:val="single" w:sz="4" w:space="0" w:color="auto"/>
              <w:right w:val="single" w:sz="4" w:space="0" w:color="auto"/>
            </w:tcBorders>
            <w:vAlign w:val="center"/>
          </w:tcPr>
          <w:p w:rsidR="004B0D70" w:rsidRPr="00FA2510" w:rsidRDefault="004B0D70" w:rsidP="005E2D4C">
            <w:pPr>
              <w:jc w:val="center"/>
              <w:rPr>
                <w:rFonts w:ascii="Arial" w:hAnsi="Arial" w:cs="Arial"/>
                <w:b/>
                <w:bCs/>
              </w:rPr>
            </w:pPr>
            <w:r w:rsidRPr="00FA2510">
              <w:rPr>
                <w:rFonts w:ascii="Arial" w:hAnsi="Arial" w:cs="Arial"/>
                <w:b/>
                <w:bCs/>
              </w:rPr>
              <w:t>Ownership</w:t>
            </w:r>
          </w:p>
        </w:tc>
        <w:tc>
          <w:tcPr>
            <w:tcW w:w="1788" w:type="dxa"/>
            <w:tcBorders>
              <w:top w:val="single" w:sz="4" w:space="0" w:color="auto"/>
              <w:left w:val="nil"/>
              <w:bottom w:val="single" w:sz="4" w:space="0" w:color="auto"/>
              <w:right w:val="single" w:sz="4" w:space="0" w:color="auto"/>
            </w:tcBorders>
            <w:vAlign w:val="center"/>
          </w:tcPr>
          <w:p w:rsidR="004B0D70" w:rsidRPr="00FA2510" w:rsidRDefault="004B0D70" w:rsidP="005E2D4C">
            <w:pPr>
              <w:jc w:val="center"/>
              <w:rPr>
                <w:rFonts w:ascii="Arial" w:hAnsi="Arial" w:cs="Arial"/>
                <w:b/>
                <w:bCs/>
              </w:rPr>
            </w:pPr>
            <w:r w:rsidRPr="00FA2510">
              <w:rPr>
                <w:rFonts w:ascii="Arial" w:hAnsi="Arial" w:cs="Arial"/>
                <w:b/>
                <w:bCs/>
              </w:rPr>
              <w:t>NAICS Coverage</w:t>
            </w:r>
          </w:p>
        </w:tc>
        <w:tc>
          <w:tcPr>
            <w:tcW w:w="1591" w:type="dxa"/>
            <w:tcBorders>
              <w:top w:val="single" w:sz="4" w:space="0" w:color="auto"/>
              <w:left w:val="nil"/>
              <w:bottom w:val="single" w:sz="4" w:space="0" w:color="auto"/>
              <w:right w:val="single" w:sz="4" w:space="0" w:color="auto"/>
            </w:tcBorders>
            <w:vAlign w:val="center"/>
          </w:tcPr>
          <w:p w:rsidR="004B0D70" w:rsidRPr="00FA2510" w:rsidRDefault="004B0D70" w:rsidP="005E2D4C">
            <w:pPr>
              <w:jc w:val="center"/>
              <w:rPr>
                <w:rFonts w:ascii="Arial" w:hAnsi="Arial" w:cs="Arial"/>
                <w:b/>
                <w:bCs/>
                <w:sz w:val="18"/>
                <w:szCs w:val="18"/>
              </w:rPr>
            </w:pPr>
            <w:r w:rsidRPr="00FA2510">
              <w:rPr>
                <w:rFonts w:ascii="Arial" w:hAnsi="Arial" w:cs="Arial"/>
                <w:b/>
                <w:bCs/>
                <w:sz w:val="18"/>
                <w:szCs w:val="18"/>
              </w:rPr>
              <w:t>Estimated Responding Units</w:t>
            </w:r>
          </w:p>
        </w:tc>
        <w:tc>
          <w:tcPr>
            <w:tcW w:w="1591" w:type="dxa"/>
            <w:tcBorders>
              <w:top w:val="single" w:sz="4" w:space="0" w:color="auto"/>
              <w:left w:val="nil"/>
              <w:bottom w:val="single" w:sz="4" w:space="0" w:color="auto"/>
              <w:right w:val="single" w:sz="4" w:space="0" w:color="auto"/>
            </w:tcBorders>
            <w:vAlign w:val="center"/>
          </w:tcPr>
          <w:p w:rsidR="004B0D70" w:rsidRPr="00FA2510" w:rsidRDefault="004B0D70" w:rsidP="005E2D4C">
            <w:pPr>
              <w:jc w:val="center"/>
              <w:rPr>
                <w:rFonts w:ascii="Arial" w:hAnsi="Arial" w:cs="Arial"/>
                <w:b/>
                <w:bCs/>
                <w:sz w:val="18"/>
                <w:szCs w:val="18"/>
              </w:rPr>
            </w:pPr>
            <w:r w:rsidRPr="00FA2510">
              <w:rPr>
                <w:rFonts w:ascii="Arial" w:hAnsi="Arial" w:cs="Arial"/>
                <w:b/>
                <w:bCs/>
                <w:sz w:val="18"/>
                <w:szCs w:val="18"/>
              </w:rPr>
              <w:t>Estimated burden hours</w:t>
            </w:r>
          </w:p>
        </w:tc>
      </w:tr>
      <w:tr w:rsidR="004B0D70" w:rsidRPr="00FA2510" w:rsidTr="00757E5E">
        <w:trPr>
          <w:trHeight w:val="485"/>
        </w:trPr>
        <w:tc>
          <w:tcPr>
            <w:tcW w:w="1069" w:type="dxa"/>
            <w:tcBorders>
              <w:top w:val="single" w:sz="4" w:space="0" w:color="auto"/>
              <w:left w:val="single" w:sz="4" w:space="0" w:color="auto"/>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FY 201</w:t>
            </w:r>
            <w:r>
              <w:rPr>
                <w:rFonts w:ascii="Arial" w:hAnsi="Arial" w:cs="Arial"/>
                <w:b/>
                <w:bCs/>
              </w:rPr>
              <w:t>5</w:t>
            </w:r>
          </w:p>
        </w:tc>
        <w:tc>
          <w:tcPr>
            <w:tcW w:w="1420"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Voluntary </w:t>
            </w:r>
          </w:p>
        </w:tc>
        <w:tc>
          <w:tcPr>
            <w:tcW w:w="136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private </w:t>
            </w:r>
          </w:p>
        </w:tc>
        <w:tc>
          <w:tcPr>
            <w:tcW w:w="1788"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1133, 1151, 1152, 21-81 (exc. 814) </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274,231</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205,673</w:t>
            </w:r>
          </w:p>
        </w:tc>
      </w:tr>
      <w:tr w:rsidR="004B0D70" w:rsidRPr="00FA2510" w:rsidTr="00757E5E">
        <w:trPr>
          <w:trHeight w:val="530"/>
        </w:trPr>
        <w:tc>
          <w:tcPr>
            <w:tcW w:w="1069" w:type="dxa"/>
            <w:tcBorders>
              <w:top w:val="single" w:sz="4" w:space="0" w:color="auto"/>
              <w:left w:val="single" w:sz="4" w:space="0" w:color="auto"/>
              <w:bottom w:val="single" w:sz="4" w:space="0" w:color="auto"/>
              <w:right w:val="single" w:sz="4" w:space="0" w:color="auto"/>
            </w:tcBorders>
            <w:vAlign w:val="bottom"/>
          </w:tcPr>
          <w:p w:rsidR="004B0D70" w:rsidRPr="00FA2510" w:rsidRDefault="004B0D70" w:rsidP="005E2D4C">
            <w:pPr>
              <w:jc w:val="center"/>
              <w:rPr>
                <w:rFonts w:ascii="Arial" w:hAnsi="Arial" w:cs="Arial"/>
                <w:b/>
                <w:bCs/>
              </w:rPr>
            </w:pPr>
          </w:p>
        </w:tc>
        <w:tc>
          <w:tcPr>
            <w:tcW w:w="1420"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Voluntary </w:t>
            </w:r>
          </w:p>
        </w:tc>
        <w:tc>
          <w:tcPr>
            <w:tcW w:w="136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government </w:t>
            </w:r>
          </w:p>
        </w:tc>
        <w:tc>
          <w:tcPr>
            <w:tcW w:w="1788"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State and local government </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5,855</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4,391</w:t>
            </w:r>
          </w:p>
        </w:tc>
      </w:tr>
      <w:tr w:rsidR="004B0D70" w:rsidRPr="00FA2510" w:rsidTr="00757E5E">
        <w:trPr>
          <w:trHeight w:val="530"/>
        </w:trPr>
        <w:tc>
          <w:tcPr>
            <w:tcW w:w="1069" w:type="dxa"/>
            <w:tcBorders>
              <w:top w:val="single" w:sz="4" w:space="0" w:color="auto"/>
              <w:left w:val="single" w:sz="4" w:space="0" w:color="auto"/>
              <w:bottom w:val="single" w:sz="4" w:space="0" w:color="auto"/>
              <w:right w:val="single" w:sz="4" w:space="0" w:color="auto"/>
            </w:tcBorders>
            <w:vAlign w:val="bottom"/>
          </w:tcPr>
          <w:p w:rsidR="004B0D70" w:rsidRPr="00FA2510" w:rsidRDefault="004B0D70" w:rsidP="005E2D4C">
            <w:pPr>
              <w:jc w:val="center"/>
              <w:rPr>
                <w:rFonts w:ascii="Arial" w:hAnsi="Arial" w:cs="Arial"/>
                <w:b/>
                <w:bCs/>
              </w:rPr>
            </w:pPr>
          </w:p>
        </w:tc>
        <w:tc>
          <w:tcPr>
            <w:tcW w:w="1420"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Mandatory </w:t>
            </w:r>
          </w:p>
        </w:tc>
        <w:tc>
          <w:tcPr>
            <w:tcW w:w="136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private </w:t>
            </w:r>
          </w:p>
        </w:tc>
        <w:tc>
          <w:tcPr>
            <w:tcW w:w="1788"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1133, 1151, 1152, 21-81 (exc. 814) </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29,352</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22,014</w:t>
            </w:r>
          </w:p>
        </w:tc>
      </w:tr>
      <w:tr w:rsidR="004B0D70" w:rsidRPr="00FA2510" w:rsidTr="00757E5E">
        <w:trPr>
          <w:trHeight w:val="440"/>
        </w:trPr>
        <w:tc>
          <w:tcPr>
            <w:tcW w:w="1069" w:type="dxa"/>
            <w:tcBorders>
              <w:top w:val="single" w:sz="4" w:space="0" w:color="auto"/>
              <w:left w:val="single" w:sz="4" w:space="0" w:color="auto"/>
              <w:bottom w:val="single" w:sz="4" w:space="0" w:color="auto"/>
              <w:right w:val="single" w:sz="4" w:space="0" w:color="auto"/>
            </w:tcBorders>
            <w:vAlign w:val="bottom"/>
          </w:tcPr>
          <w:p w:rsidR="004B0D70" w:rsidRPr="00FA2510" w:rsidRDefault="004B0D70" w:rsidP="005E2D4C">
            <w:pPr>
              <w:jc w:val="center"/>
              <w:rPr>
                <w:rFonts w:ascii="Arial" w:hAnsi="Arial" w:cs="Arial"/>
                <w:b/>
                <w:bCs/>
              </w:rPr>
            </w:pPr>
          </w:p>
        </w:tc>
        <w:tc>
          <w:tcPr>
            <w:tcW w:w="1420"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Mandatory </w:t>
            </w:r>
          </w:p>
        </w:tc>
        <w:tc>
          <w:tcPr>
            <w:tcW w:w="136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government </w:t>
            </w:r>
          </w:p>
        </w:tc>
        <w:tc>
          <w:tcPr>
            <w:tcW w:w="1788"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State and local government </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630</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472</w:t>
            </w:r>
          </w:p>
        </w:tc>
      </w:tr>
      <w:tr w:rsidR="004B0D70" w:rsidRPr="00FA2510" w:rsidTr="00757E5E">
        <w:trPr>
          <w:trHeight w:val="512"/>
        </w:trPr>
        <w:tc>
          <w:tcPr>
            <w:tcW w:w="1069" w:type="dxa"/>
            <w:tcBorders>
              <w:top w:val="single" w:sz="4" w:space="0" w:color="auto"/>
              <w:left w:val="single" w:sz="4" w:space="0" w:color="auto"/>
              <w:bottom w:val="single" w:sz="4" w:space="0" w:color="auto"/>
              <w:right w:val="single" w:sz="4" w:space="0" w:color="auto"/>
            </w:tcBorders>
            <w:vAlign w:val="bottom"/>
          </w:tcPr>
          <w:p w:rsidR="004B0D70" w:rsidRPr="00FA2510" w:rsidRDefault="004B0D70" w:rsidP="005E2D4C">
            <w:pPr>
              <w:jc w:val="center"/>
              <w:rPr>
                <w:rFonts w:ascii="Arial" w:hAnsi="Arial" w:cs="Arial"/>
                <w:b/>
                <w:bCs/>
              </w:rPr>
            </w:pPr>
          </w:p>
        </w:tc>
        <w:tc>
          <w:tcPr>
            <w:tcW w:w="1420"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Total </w:t>
            </w:r>
          </w:p>
        </w:tc>
        <w:tc>
          <w:tcPr>
            <w:tcW w:w="136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 </w:t>
            </w:r>
          </w:p>
        </w:tc>
        <w:tc>
          <w:tcPr>
            <w:tcW w:w="1788"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rPr>
            </w:pPr>
            <w:r w:rsidRPr="00FA2510">
              <w:rPr>
                <w:rFonts w:ascii="Arial" w:hAnsi="Arial" w:cs="Arial"/>
                <w:b/>
                <w:bCs/>
              </w:rPr>
              <w:t xml:space="preserve"> </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310,068</w:t>
            </w:r>
          </w:p>
        </w:tc>
        <w:tc>
          <w:tcPr>
            <w:tcW w:w="1591" w:type="dxa"/>
            <w:tcBorders>
              <w:top w:val="single" w:sz="4" w:space="0" w:color="auto"/>
              <w:left w:val="nil"/>
              <w:bottom w:val="single" w:sz="4" w:space="0" w:color="auto"/>
              <w:right w:val="single" w:sz="4" w:space="0" w:color="auto"/>
            </w:tcBorders>
            <w:vAlign w:val="bottom"/>
          </w:tcPr>
          <w:p w:rsidR="004B0D70" w:rsidRPr="00FA2510" w:rsidRDefault="004B0D70" w:rsidP="005E2D4C">
            <w:pPr>
              <w:jc w:val="center"/>
              <w:rPr>
                <w:rFonts w:ascii="Arial" w:hAnsi="Arial" w:cs="Arial"/>
                <w:b/>
                <w:bCs/>
                <w:sz w:val="18"/>
                <w:szCs w:val="18"/>
              </w:rPr>
            </w:pPr>
            <w:r>
              <w:rPr>
                <w:rFonts w:ascii="Calibri" w:hAnsi="Calibri"/>
                <w:color w:val="000000"/>
                <w:sz w:val="22"/>
                <w:szCs w:val="22"/>
              </w:rPr>
              <w:t>232,550</w:t>
            </w:r>
          </w:p>
        </w:tc>
      </w:tr>
    </w:tbl>
    <w:p w:rsidR="004B0D70" w:rsidRDefault="004B0D70" w:rsidP="0063667B">
      <w:pPr>
        <w:rPr>
          <w:b/>
          <w:sz w:val="24"/>
        </w:rPr>
      </w:pPr>
    </w:p>
    <w:p w:rsidR="004B0D70" w:rsidRDefault="004B0D70" w:rsidP="0063667B">
      <w:pPr>
        <w:rPr>
          <w:b/>
          <w:sz w:val="24"/>
        </w:rPr>
      </w:pPr>
    </w:p>
    <w:p w:rsidR="004B0D70" w:rsidRPr="00C1739F" w:rsidRDefault="004B0D70" w:rsidP="0063667B">
      <w:pPr>
        <w:rPr>
          <w:b/>
          <w:sz w:val="24"/>
        </w:rPr>
      </w:pPr>
      <w:r w:rsidRPr="00C1739F">
        <w:rPr>
          <w:b/>
          <w:sz w:val="24"/>
        </w:rPr>
        <w:t>3(b</w:t>
      </w:r>
      <w:proofErr w:type="gramStart"/>
      <w:r w:rsidRPr="00C1739F">
        <w:rPr>
          <w:b/>
          <w:sz w:val="24"/>
        </w:rPr>
        <w:t xml:space="preserve">)  </w:t>
      </w:r>
      <w:proofErr w:type="spellStart"/>
      <w:r w:rsidRPr="00C1739F">
        <w:rPr>
          <w:b/>
          <w:sz w:val="24"/>
        </w:rPr>
        <w:t>Nonresponse</w:t>
      </w:r>
      <w:proofErr w:type="spellEnd"/>
      <w:proofErr w:type="gramEnd"/>
      <w:r w:rsidRPr="00C1739F">
        <w:rPr>
          <w:b/>
          <w:sz w:val="24"/>
        </w:rPr>
        <w:t xml:space="preserve"> Adjustment</w:t>
      </w:r>
    </w:p>
    <w:p w:rsidR="004B0D70" w:rsidRPr="0007494F" w:rsidRDefault="004B0D70" w:rsidP="0063667B">
      <w:pPr>
        <w:rPr>
          <w:sz w:val="24"/>
        </w:rPr>
      </w:pPr>
    </w:p>
    <w:p w:rsidR="004B0D70" w:rsidRPr="00791296" w:rsidRDefault="004B0D70" w:rsidP="0063667B">
      <w:pPr>
        <w:rPr>
          <w:sz w:val="24"/>
        </w:rPr>
      </w:pPr>
      <w:r w:rsidRPr="0007494F">
        <w:rPr>
          <w:sz w:val="24"/>
        </w:rPr>
        <w:lastRenderedPageBreak/>
        <w:t xml:space="preserve">A hot deck (nearest neighbor) imputation procedure is used to impute for unit </w:t>
      </w:r>
      <w:proofErr w:type="spellStart"/>
      <w:r w:rsidRPr="0007494F">
        <w:rPr>
          <w:sz w:val="24"/>
        </w:rPr>
        <w:t>nonresponse</w:t>
      </w:r>
      <w:proofErr w:type="spellEnd"/>
      <w:r w:rsidRPr="0007494F">
        <w:rPr>
          <w:sz w:val="24"/>
        </w:rPr>
        <w:t xml:space="preserve">.  This type of </w:t>
      </w:r>
      <w:proofErr w:type="spellStart"/>
      <w:r w:rsidRPr="0007494F">
        <w:rPr>
          <w:sz w:val="24"/>
        </w:rPr>
        <w:t>nonresponse</w:t>
      </w:r>
      <w:proofErr w:type="spellEnd"/>
      <w:r w:rsidRPr="0007494F">
        <w:rPr>
          <w:sz w:val="24"/>
        </w:rPr>
        <w:t xml:space="preserve"> occurs when a unit reports no employment data.  In this procedure, units in the sample are stratified into ‘Year / State / </w:t>
      </w:r>
      <w:r>
        <w:rPr>
          <w:sz w:val="24"/>
        </w:rPr>
        <w:t>5 or 6</w:t>
      </w:r>
      <w:r w:rsidRPr="0007494F">
        <w:rPr>
          <w:sz w:val="24"/>
        </w:rPr>
        <w:t xml:space="preserve">-digit industry’ cells.  Within each cell, the “nearest” donor (i.e., responding unit) is selected for each </w:t>
      </w:r>
      <w:proofErr w:type="spellStart"/>
      <w:r w:rsidRPr="0007494F">
        <w:rPr>
          <w:sz w:val="24"/>
        </w:rPr>
        <w:t>nonrespondent</w:t>
      </w:r>
      <w:proofErr w:type="spellEnd"/>
      <w:r w:rsidRPr="0007494F">
        <w:rPr>
          <w:sz w:val="24"/>
        </w:rPr>
        <w:t xml:space="preserve">; an algorithm is used, which minimizes the possibility of selecting the same donor twice.  The </w:t>
      </w:r>
      <w:proofErr w:type="spellStart"/>
      <w:r w:rsidRPr="0007494F">
        <w:rPr>
          <w:sz w:val="24"/>
        </w:rPr>
        <w:t>nonrespondent’s</w:t>
      </w:r>
      <w:proofErr w:type="spellEnd"/>
      <w:r w:rsidRPr="0007494F">
        <w:rPr>
          <w:sz w:val="24"/>
        </w:rPr>
        <w:t xml:space="preserve"> sampling frame employment and the donor’s summed total employment are used within a cell to match donors with </w:t>
      </w:r>
      <w:proofErr w:type="spellStart"/>
      <w:r w:rsidRPr="0007494F">
        <w:rPr>
          <w:sz w:val="24"/>
        </w:rPr>
        <w:t>nonrespondents</w:t>
      </w:r>
      <w:proofErr w:type="spellEnd"/>
      <w:r w:rsidRPr="0007494F">
        <w:rPr>
          <w:sz w:val="24"/>
        </w:rPr>
        <w:t xml:space="preserve">.  Once a donor and </w:t>
      </w:r>
      <w:proofErr w:type="spellStart"/>
      <w:r w:rsidRPr="0007494F">
        <w:rPr>
          <w:sz w:val="24"/>
        </w:rPr>
        <w:t>nonrespondent</w:t>
      </w:r>
      <w:proofErr w:type="spellEnd"/>
      <w:r w:rsidRPr="0007494F">
        <w:rPr>
          <w:sz w:val="24"/>
        </w:rPr>
        <w:t xml:space="preserve"> are matched, the occupational employment totals of the </w:t>
      </w:r>
      <w:proofErr w:type="spellStart"/>
      <w:r w:rsidRPr="0007494F">
        <w:rPr>
          <w:sz w:val="24"/>
        </w:rPr>
        <w:t>nonrespondent</w:t>
      </w:r>
      <w:proofErr w:type="spellEnd"/>
      <w:r w:rsidRPr="0007494F">
        <w:rPr>
          <w:sz w:val="24"/>
        </w:rPr>
        <w:t xml:space="preserve"> are computed using the proportional distribution of the donor’s occupational employment totals.  In the event that a donor is not available at the ‘Year / State / </w:t>
      </w:r>
      <w:r>
        <w:rPr>
          <w:sz w:val="24"/>
        </w:rPr>
        <w:t>5 or 6</w:t>
      </w:r>
      <w:r w:rsidRPr="0007494F">
        <w:rPr>
          <w:sz w:val="24"/>
        </w:rPr>
        <w:t>-digit industry level, the procedure advances to succeeding higher-level cells until a donor is found.</w:t>
      </w:r>
      <w:r>
        <w:rPr>
          <w:sz w:val="24"/>
        </w:rPr>
        <w:t xml:space="preserve">   Background on nearest neighbor imputation procedures for OES can be found on </w:t>
      </w:r>
      <w:hyperlink r:id="rId22" w:history="1">
        <w:r w:rsidRPr="002226BA">
          <w:rPr>
            <w:rStyle w:val="Hyperlink"/>
            <w:sz w:val="24"/>
          </w:rPr>
          <w:t>http://www.bls.gov/ore/pdf/st950180.pdf</w:t>
        </w:r>
      </w:hyperlink>
      <w:r>
        <w:rPr>
          <w:sz w:val="24"/>
        </w:rPr>
        <w:t xml:space="preserve">. </w:t>
      </w:r>
    </w:p>
    <w:p w:rsidR="004B0D70" w:rsidRPr="0007494F" w:rsidRDefault="004B0D70" w:rsidP="0063667B">
      <w:pPr>
        <w:rPr>
          <w:sz w:val="24"/>
        </w:rPr>
      </w:pPr>
    </w:p>
    <w:p w:rsidR="004B0D70" w:rsidRPr="0007494F" w:rsidRDefault="004B0D70" w:rsidP="0063667B">
      <w:pPr>
        <w:rPr>
          <w:sz w:val="24"/>
        </w:rPr>
      </w:pPr>
      <w:r w:rsidRPr="0007494F">
        <w:rPr>
          <w:sz w:val="24"/>
        </w:rPr>
        <w:t xml:space="preserve">A variation of the mean imputation procedure is used to impute for item </w:t>
      </w:r>
      <w:proofErr w:type="spellStart"/>
      <w:r w:rsidRPr="0007494F">
        <w:rPr>
          <w:sz w:val="24"/>
        </w:rPr>
        <w:t>nonresponse</w:t>
      </w:r>
      <w:proofErr w:type="spellEnd"/>
      <w:r w:rsidRPr="0007494F">
        <w:rPr>
          <w:sz w:val="24"/>
        </w:rPr>
        <w:t xml:space="preserve">.  This type of </w:t>
      </w:r>
      <w:proofErr w:type="spellStart"/>
      <w:r w:rsidRPr="0007494F">
        <w:rPr>
          <w:sz w:val="24"/>
        </w:rPr>
        <w:t>nonresponse</w:t>
      </w:r>
      <w:proofErr w:type="spellEnd"/>
      <w:r w:rsidRPr="0007494F">
        <w:rPr>
          <w:sz w:val="24"/>
        </w:rPr>
        <w:t xml:space="preserve"> occurs when a unit reports the total-employment for an occupation but not the corresponding wage-employment.  Units where occupational employment was imputed in the previous step are also included as </w:t>
      </w:r>
      <w:proofErr w:type="spellStart"/>
      <w:r w:rsidRPr="0007494F">
        <w:rPr>
          <w:sz w:val="24"/>
        </w:rPr>
        <w:t>nonrespondents</w:t>
      </w:r>
      <w:proofErr w:type="spellEnd"/>
      <w:r w:rsidRPr="0007494F">
        <w:rPr>
          <w:sz w:val="24"/>
        </w:rPr>
        <w:t xml:space="preserve"> in this procedure.  In this procedure, units in the sample are stratified into ‘Year / MSA / 4-digit industry / Size class’ cells.  A wage-employment distribution is then calculated for those occupations missing wage-employment based on the usable data in the cell.  Missing wage-employment is then imputed by using that distribution to prorate the reported total-employment across the wage intervals. </w:t>
      </w:r>
    </w:p>
    <w:p w:rsidR="004B0D70" w:rsidRDefault="004B0D70" w:rsidP="0063667B">
      <w:pPr>
        <w:rPr>
          <w:sz w:val="24"/>
        </w:rPr>
      </w:pPr>
    </w:p>
    <w:p w:rsidR="004B0D70" w:rsidRDefault="004B0D70" w:rsidP="00E067C7">
      <w:pPr>
        <w:rPr>
          <w:b/>
          <w:sz w:val="24"/>
          <w:szCs w:val="24"/>
        </w:rPr>
      </w:pPr>
      <w:r w:rsidRPr="00E067C7">
        <w:rPr>
          <w:b/>
          <w:sz w:val="24"/>
        </w:rPr>
        <w:t>3(c</w:t>
      </w:r>
      <w:proofErr w:type="gramStart"/>
      <w:r w:rsidRPr="00E067C7">
        <w:rPr>
          <w:b/>
          <w:sz w:val="24"/>
        </w:rPr>
        <w:t>)</w:t>
      </w:r>
      <w:r>
        <w:rPr>
          <w:sz w:val="24"/>
        </w:rPr>
        <w:t xml:space="preserve">  </w:t>
      </w:r>
      <w:r>
        <w:rPr>
          <w:rFonts w:ascii="TimesNewRoman" w:hAnsi="TimesNewRoman" w:cs="TimesNewRoman"/>
          <w:b/>
          <w:sz w:val="24"/>
          <w:szCs w:val="24"/>
        </w:rPr>
        <w:t>Non</w:t>
      </w:r>
      <w:proofErr w:type="gramEnd"/>
      <w:r>
        <w:rPr>
          <w:rFonts w:ascii="TimesNewRoman" w:hAnsi="TimesNewRoman" w:cs="TimesNewRoman"/>
          <w:b/>
          <w:sz w:val="24"/>
          <w:szCs w:val="24"/>
        </w:rPr>
        <w:t>-Response Bias Research</w:t>
      </w:r>
    </w:p>
    <w:p w:rsidR="004B0D70" w:rsidRDefault="004B0D70" w:rsidP="00E067C7">
      <w:pPr>
        <w:pStyle w:val="BodyText"/>
        <w:rPr>
          <w:szCs w:val="24"/>
        </w:rPr>
      </w:pPr>
    </w:p>
    <w:p w:rsidR="004B0D70" w:rsidRPr="00C42612" w:rsidRDefault="004B0D70" w:rsidP="00E067C7">
      <w:pPr>
        <w:rPr>
          <w:sz w:val="24"/>
          <w:szCs w:val="24"/>
        </w:rPr>
      </w:pPr>
      <w:r>
        <w:rPr>
          <w:sz w:val="24"/>
          <w:szCs w:val="24"/>
        </w:rPr>
        <w:t>E</w:t>
      </w:r>
      <w:r w:rsidRPr="00C42612">
        <w:rPr>
          <w:sz w:val="24"/>
          <w:szCs w:val="24"/>
        </w:rPr>
        <w:t xml:space="preserve">xtensive research </w:t>
      </w:r>
      <w:r>
        <w:rPr>
          <w:sz w:val="24"/>
          <w:szCs w:val="24"/>
        </w:rPr>
        <w:t>h</w:t>
      </w:r>
      <w:r w:rsidRPr="00C42612">
        <w:rPr>
          <w:sz w:val="24"/>
          <w:szCs w:val="24"/>
        </w:rPr>
        <w:t>as</w:t>
      </w:r>
      <w:r>
        <w:rPr>
          <w:sz w:val="24"/>
          <w:szCs w:val="24"/>
        </w:rPr>
        <w:t xml:space="preserve"> been previously</w:t>
      </w:r>
      <w:r w:rsidRPr="00C42612">
        <w:rPr>
          <w:sz w:val="24"/>
          <w:szCs w:val="24"/>
        </w:rPr>
        <w:t xml:space="preserve"> done to assess whether the non-respondents to the OES survey differ systematically in some important respect from the respondents of the survey and would thus bias OES estimates.  A study of comparison of average hourly occupational wages from OES survey were compared to those of </w:t>
      </w:r>
      <w:r>
        <w:rPr>
          <w:sz w:val="24"/>
          <w:szCs w:val="24"/>
        </w:rPr>
        <w:t xml:space="preserve">another of </w:t>
      </w:r>
      <w:r w:rsidRPr="00C42612">
        <w:rPr>
          <w:sz w:val="24"/>
          <w:szCs w:val="24"/>
        </w:rPr>
        <w:t>the Bureau’s  program</w:t>
      </w:r>
      <w:r>
        <w:rPr>
          <w:sz w:val="24"/>
          <w:szCs w:val="24"/>
        </w:rPr>
        <w:t>s</w:t>
      </w:r>
      <w:r w:rsidRPr="00C42612">
        <w:rPr>
          <w:sz w:val="24"/>
          <w:szCs w:val="24"/>
        </w:rPr>
        <w:t xml:space="preserve">, </w:t>
      </w:r>
      <w:r>
        <w:rPr>
          <w:sz w:val="24"/>
          <w:szCs w:val="24"/>
        </w:rPr>
        <w:t xml:space="preserve">the </w:t>
      </w:r>
      <w:r w:rsidRPr="00C42612">
        <w:rPr>
          <w:sz w:val="24"/>
          <w:szCs w:val="24"/>
        </w:rPr>
        <w:t xml:space="preserve">National Compensation Survey (NCS), used for Employment Cost Index and for President’s Pay Agent in setting locality pays.  </w:t>
      </w:r>
      <w:r>
        <w:rPr>
          <w:sz w:val="24"/>
          <w:szCs w:val="24"/>
        </w:rPr>
        <w:t xml:space="preserve">The comparisons were done at the national level and at various MSA levels.  </w:t>
      </w:r>
      <w:r w:rsidRPr="00C42612">
        <w:rPr>
          <w:sz w:val="24"/>
          <w:szCs w:val="24"/>
        </w:rPr>
        <w:t>This research showed that the mean hourly wages for 70% of the occupations were not statistically different between the two surveys and an additional 10% were not economically different; that is, the two mean occupational wages were within 10% of each other.</w:t>
      </w:r>
      <w:r>
        <w:rPr>
          <w:sz w:val="24"/>
          <w:szCs w:val="24"/>
        </w:rPr>
        <w:t xml:space="preserve">  Many of the remaining 20% of the occupations had wage discrepancies that could be explained by conceptual differences and coding inconsistencies, etc. between the two programs. </w:t>
      </w:r>
      <w:r w:rsidRPr="00C42612">
        <w:rPr>
          <w:sz w:val="24"/>
          <w:szCs w:val="24"/>
        </w:rPr>
        <w:t xml:space="preserve"> </w:t>
      </w:r>
      <w:r>
        <w:rPr>
          <w:sz w:val="24"/>
          <w:szCs w:val="24"/>
        </w:rPr>
        <w:t>An important finding from this report was the differences in mean occupational wages between the two surveys were in both directions with a 40-60% split.  These findings were the same at the National and MSA levels (BLS</w:t>
      </w:r>
      <w:r w:rsidRPr="00C42612">
        <w:rPr>
          <w:sz w:val="24"/>
          <w:szCs w:val="24"/>
        </w:rPr>
        <w:t xml:space="preserve"> internal report “Comparing OES and NCS Wage Estimates”</w:t>
      </w:r>
      <w:proofErr w:type="gramStart"/>
      <w:r w:rsidRPr="00C42612">
        <w:rPr>
          <w:sz w:val="24"/>
          <w:szCs w:val="24"/>
        </w:rPr>
        <w:t>,  November</w:t>
      </w:r>
      <w:proofErr w:type="gramEnd"/>
      <w:r w:rsidRPr="00C42612">
        <w:rPr>
          <w:sz w:val="24"/>
          <w:szCs w:val="24"/>
        </w:rPr>
        <w:t xml:space="preserve"> 2006 (final report), by Tony Barkume, Matt </w:t>
      </w:r>
      <w:proofErr w:type="spellStart"/>
      <w:r w:rsidRPr="00C42612">
        <w:rPr>
          <w:sz w:val="24"/>
          <w:szCs w:val="24"/>
        </w:rPr>
        <w:t>Dey</w:t>
      </w:r>
      <w:proofErr w:type="spellEnd"/>
      <w:r w:rsidRPr="00C42612">
        <w:rPr>
          <w:sz w:val="24"/>
          <w:szCs w:val="24"/>
        </w:rPr>
        <w:t xml:space="preserve">, Larry Ernst, Maury </w:t>
      </w:r>
      <w:proofErr w:type="spellStart"/>
      <w:r w:rsidRPr="00C42612">
        <w:rPr>
          <w:sz w:val="24"/>
          <w:szCs w:val="24"/>
        </w:rPr>
        <w:t>Gittleman</w:t>
      </w:r>
      <w:proofErr w:type="spellEnd"/>
      <w:r w:rsidRPr="00C42612">
        <w:rPr>
          <w:sz w:val="24"/>
          <w:szCs w:val="24"/>
        </w:rPr>
        <w:t>, and Anne Polivka</w:t>
      </w:r>
      <w:r>
        <w:rPr>
          <w:sz w:val="24"/>
          <w:szCs w:val="24"/>
        </w:rPr>
        <w:t xml:space="preserve">).  </w:t>
      </w:r>
      <w:r w:rsidRPr="00C42612">
        <w:rPr>
          <w:sz w:val="24"/>
          <w:szCs w:val="24"/>
        </w:rPr>
        <w:t xml:space="preserve">The results from this study show that the nearest neighbor imputation method and the wage imputation method as described in this document </w:t>
      </w:r>
      <w:r>
        <w:rPr>
          <w:sz w:val="24"/>
          <w:szCs w:val="24"/>
        </w:rPr>
        <w:t>are</w:t>
      </w:r>
      <w:r w:rsidRPr="00C42612">
        <w:rPr>
          <w:sz w:val="24"/>
          <w:szCs w:val="24"/>
        </w:rPr>
        <w:t xml:space="preserve"> performing a reasonable adjustment for missing data.   Future plans include repeating this type and other similar analysis of non-response bias.</w:t>
      </w:r>
    </w:p>
    <w:p w:rsidR="004B0D70" w:rsidRPr="0007494F" w:rsidRDefault="004B0D70" w:rsidP="0063667B">
      <w:pPr>
        <w:rPr>
          <w:sz w:val="24"/>
        </w:rPr>
      </w:pPr>
    </w:p>
    <w:p w:rsidR="004B0D70" w:rsidRPr="001F19A5" w:rsidRDefault="004B0D70" w:rsidP="00CD1C34">
      <w:pPr>
        <w:rPr>
          <w:b/>
          <w:sz w:val="24"/>
        </w:rPr>
      </w:pPr>
      <w:r w:rsidRPr="00E067C7">
        <w:rPr>
          <w:b/>
          <w:sz w:val="24"/>
        </w:rPr>
        <w:t>3(d) Confidentiality</w:t>
      </w:r>
    </w:p>
    <w:p w:rsidR="004B0D70" w:rsidRPr="0007494F" w:rsidRDefault="004B0D70" w:rsidP="00CD1C34">
      <w:pPr>
        <w:rPr>
          <w:sz w:val="24"/>
        </w:rPr>
      </w:pPr>
    </w:p>
    <w:p w:rsidR="004B0D70" w:rsidRDefault="004B0D70" w:rsidP="00CD1C34">
      <w:pPr>
        <w:pStyle w:val="BodyText3"/>
        <w:rPr>
          <w:color w:val="auto"/>
        </w:rPr>
      </w:pPr>
      <w:r w:rsidRPr="0007494F">
        <w:rPr>
          <w:color w:val="auto"/>
        </w:rPr>
        <w:t xml:space="preserve">Before occupational employment estimates are released to the public, they must first be screened to ensure that they do not violate the Bureau of Labor Statistics’ (BLS) confidentiality pledge.  A promise is made by the Bureau to each </w:t>
      </w:r>
      <w:r>
        <w:rPr>
          <w:color w:val="auto"/>
        </w:rPr>
        <w:t xml:space="preserve">private sector </w:t>
      </w:r>
      <w:r w:rsidRPr="0007494F">
        <w:rPr>
          <w:color w:val="auto"/>
        </w:rPr>
        <w:t>sample unit that the BLS will not release its employment data to the public in a manner that would allow others to identify the unit.  If an occupational employment estimate fails confidentiality screening, the estimate is suppressed.</w:t>
      </w:r>
    </w:p>
    <w:p w:rsidR="004B0D70" w:rsidRDefault="004B0D70" w:rsidP="00CD1C34">
      <w:pPr>
        <w:pStyle w:val="BodyText3"/>
        <w:rPr>
          <w:color w:val="auto"/>
        </w:rPr>
      </w:pPr>
    </w:p>
    <w:p w:rsidR="004B0D70" w:rsidRPr="001F19A5" w:rsidRDefault="004B0D70" w:rsidP="00CD1C34">
      <w:pPr>
        <w:pStyle w:val="BodyText3"/>
        <w:rPr>
          <w:b/>
          <w:color w:val="auto"/>
        </w:rPr>
      </w:pPr>
      <w:r>
        <w:rPr>
          <w:b/>
          <w:color w:val="auto"/>
        </w:rPr>
        <w:t xml:space="preserve">3(e) </w:t>
      </w:r>
      <w:proofErr w:type="spellStart"/>
      <w:r w:rsidRPr="001F19A5">
        <w:rPr>
          <w:b/>
          <w:color w:val="auto"/>
        </w:rPr>
        <w:t>Publishability</w:t>
      </w:r>
      <w:proofErr w:type="spellEnd"/>
    </w:p>
    <w:p w:rsidR="004B0D70" w:rsidRPr="0007494F" w:rsidRDefault="004B0D70" w:rsidP="00CD1C34">
      <w:pPr>
        <w:rPr>
          <w:sz w:val="24"/>
        </w:rPr>
      </w:pPr>
    </w:p>
    <w:p w:rsidR="004B0D70" w:rsidRPr="0007494F" w:rsidRDefault="004B0D70" w:rsidP="00CD1C34">
      <w:pPr>
        <w:rPr>
          <w:sz w:val="24"/>
        </w:rPr>
      </w:pPr>
      <w:r w:rsidRPr="0007494F">
        <w:rPr>
          <w:sz w:val="24"/>
        </w:rPr>
        <w:lastRenderedPageBreak/>
        <w:t xml:space="preserve">After confidentiality screening, the estimates (including confidentiality collapsed estimates) are screened a second time to ensure that they satisfy the Bureau’s </w:t>
      </w:r>
      <w:proofErr w:type="spellStart"/>
      <w:r w:rsidRPr="0007494F">
        <w:rPr>
          <w:sz w:val="24"/>
        </w:rPr>
        <w:t>publishability</w:t>
      </w:r>
      <w:proofErr w:type="spellEnd"/>
      <w:r w:rsidRPr="0007494F">
        <w:rPr>
          <w:sz w:val="24"/>
        </w:rPr>
        <w:t xml:space="preserve"> standards.  Among them, employment estimates must have an associated relative standard error of 50 percent or less, </w:t>
      </w:r>
      <w:r w:rsidRPr="0007494F">
        <w:rPr>
          <w:sz w:val="24"/>
          <w:szCs w:val="24"/>
        </w:rPr>
        <w:t xml:space="preserve">there must be at least two responses (i.e., not imputed) for the occupation, </w:t>
      </w:r>
      <w:r w:rsidRPr="0007494F">
        <w:rPr>
          <w:sz w:val="24"/>
        </w:rPr>
        <w:t xml:space="preserve">and the employment estimate must be </w:t>
      </w:r>
      <w:r>
        <w:rPr>
          <w:sz w:val="24"/>
        </w:rPr>
        <w:t>1</w:t>
      </w:r>
      <w:r w:rsidRPr="0007494F">
        <w:rPr>
          <w:sz w:val="24"/>
        </w:rPr>
        <w:t>0 or greater.</w:t>
      </w:r>
      <w:r>
        <w:rPr>
          <w:sz w:val="24"/>
        </w:rPr>
        <w:t xml:space="preserve">  For wage estimates, the relative standard errors must be 30 percent or less.</w:t>
      </w:r>
    </w:p>
    <w:p w:rsidR="004B0D70" w:rsidRPr="0007494F" w:rsidRDefault="004B0D70" w:rsidP="0063667B">
      <w:pPr>
        <w:rPr>
          <w:sz w:val="24"/>
        </w:rPr>
      </w:pPr>
    </w:p>
    <w:p w:rsidR="004B0D70" w:rsidRPr="00E067C7" w:rsidRDefault="004B0D70" w:rsidP="0063667B">
      <w:pPr>
        <w:rPr>
          <w:b/>
          <w:sz w:val="24"/>
        </w:rPr>
      </w:pPr>
      <w:r w:rsidRPr="00E067C7">
        <w:rPr>
          <w:b/>
          <w:sz w:val="24"/>
        </w:rPr>
        <w:t>4.</w:t>
      </w:r>
      <w:r w:rsidRPr="00E067C7">
        <w:rPr>
          <w:b/>
          <w:sz w:val="24"/>
        </w:rPr>
        <w:tab/>
        <w:t>Developmental Tests</w:t>
      </w:r>
    </w:p>
    <w:p w:rsidR="004B0D70" w:rsidRPr="0007494F" w:rsidRDefault="004B0D70" w:rsidP="0063667B">
      <w:pPr>
        <w:rPr>
          <w:sz w:val="24"/>
          <w:u w:val="single"/>
        </w:rPr>
      </w:pPr>
    </w:p>
    <w:p w:rsidR="004B0D70" w:rsidRPr="0007494F" w:rsidRDefault="004B0D70" w:rsidP="0063667B">
      <w:pPr>
        <w:rPr>
          <w:sz w:val="24"/>
        </w:rPr>
      </w:pPr>
      <w:r w:rsidRPr="0007494F">
        <w:rPr>
          <w:sz w:val="24"/>
        </w:rPr>
        <w:t>The OES data collection process</w:t>
      </w:r>
      <w:r>
        <w:rPr>
          <w:sz w:val="24"/>
        </w:rPr>
        <w:t xml:space="preserve"> continues to evolve over time</w:t>
      </w:r>
      <w:r w:rsidRPr="0007494F">
        <w:rPr>
          <w:sz w:val="24"/>
        </w:rPr>
        <w:t>.  Pretest studies of occupations for selected industries were conducted in the 1960s and 1970s prior to the first OES survey in 1971.  Pilot studies were conducted in 1989 and 1990 to determine the feasibility of collecting occupational wage-employment data through the OES survey.  And over the years, improvements have been made to this survey through better machinery, better operational procedures, and improved sampling and estimation methodology.</w:t>
      </w:r>
    </w:p>
    <w:p w:rsidR="004B0D70" w:rsidRPr="0007494F" w:rsidRDefault="004B0D70" w:rsidP="0063667B">
      <w:pPr>
        <w:rPr>
          <w:sz w:val="24"/>
        </w:rPr>
      </w:pPr>
    </w:p>
    <w:p w:rsidR="004B0D70" w:rsidRDefault="004B0D70" w:rsidP="0063667B">
      <w:pPr>
        <w:rPr>
          <w:sz w:val="24"/>
        </w:rPr>
      </w:pPr>
      <w:r w:rsidRPr="0007494F">
        <w:rPr>
          <w:sz w:val="24"/>
        </w:rPr>
        <w:t xml:space="preserve">The OES survey maintains ongoing efforts to reduce respondent burden.  These efforts include periodic evaluations of the effectiveness of the materials mailed to each sampled unit.  These evaluations encompass most aspects of the data collection environment.  </w:t>
      </w:r>
      <w:r>
        <w:rPr>
          <w:sz w:val="24"/>
        </w:rPr>
        <w:t xml:space="preserve">A continuous feedback system is a process which asks for improvements in the survey questionnaire, the content of the form, </w:t>
      </w:r>
      <w:proofErr w:type="gramStart"/>
      <w:r>
        <w:rPr>
          <w:sz w:val="24"/>
        </w:rPr>
        <w:t>the</w:t>
      </w:r>
      <w:proofErr w:type="gramEnd"/>
      <w:r>
        <w:rPr>
          <w:sz w:val="24"/>
        </w:rPr>
        <w:t xml:space="preserve"> instructions on how to fill out the form, and other issues related to respondent burden.    </w:t>
      </w:r>
    </w:p>
    <w:p w:rsidR="004B0D70" w:rsidRPr="0007494F" w:rsidRDefault="004B0D70" w:rsidP="0063667B">
      <w:pPr>
        <w:rPr>
          <w:sz w:val="24"/>
        </w:rPr>
      </w:pPr>
    </w:p>
    <w:p w:rsidR="004B0D70" w:rsidRDefault="004B0D70" w:rsidP="0063667B">
      <w:pPr>
        <w:rPr>
          <w:sz w:val="24"/>
        </w:rPr>
      </w:pPr>
      <w:r>
        <w:rPr>
          <w:sz w:val="24"/>
        </w:rPr>
        <w:t>OES occasionally conducts developmental tests to measure effects on data quality and response rates.  These tests typically are used to evaluate procedures designed to reduce response burden; increases in response burden, if any, would be expected to be minimal.  If funding is available, OES would like to conduct a Response Analysis Survey (RAS).  The purpose of the RAS would be to re-contact respondents to ask questions about the OES survey and look for ways to improve the OES survey and reduce respondent burden.</w:t>
      </w:r>
    </w:p>
    <w:p w:rsidR="004B0D70" w:rsidRDefault="004B0D70" w:rsidP="0063667B">
      <w:pPr>
        <w:rPr>
          <w:sz w:val="24"/>
          <w:szCs w:val="24"/>
        </w:rPr>
      </w:pPr>
      <w:r>
        <w:rPr>
          <w:sz w:val="24"/>
        </w:rPr>
        <w:t xml:space="preserve">  </w:t>
      </w:r>
    </w:p>
    <w:p w:rsidR="004B0D70" w:rsidRPr="0056578A" w:rsidRDefault="004B0D70" w:rsidP="0056578A">
      <w:pPr>
        <w:rPr>
          <w:i/>
          <w:sz w:val="24"/>
          <w:szCs w:val="24"/>
        </w:rPr>
      </w:pPr>
      <w:r>
        <w:rPr>
          <w:i/>
          <w:sz w:val="24"/>
          <w:szCs w:val="24"/>
        </w:rPr>
        <w:t>Future R</w:t>
      </w:r>
      <w:r w:rsidRPr="0056578A">
        <w:rPr>
          <w:i/>
          <w:sz w:val="24"/>
          <w:szCs w:val="24"/>
        </w:rPr>
        <w:t>esearch:</w:t>
      </w:r>
    </w:p>
    <w:p w:rsidR="004B0D70" w:rsidRPr="0056578A" w:rsidRDefault="004B0D70" w:rsidP="0056578A">
      <w:pPr>
        <w:rPr>
          <w:sz w:val="24"/>
          <w:szCs w:val="24"/>
        </w:rPr>
      </w:pPr>
    </w:p>
    <w:p w:rsidR="004B0D70" w:rsidRPr="0056578A" w:rsidRDefault="004B0D70" w:rsidP="0056578A">
      <w:pPr>
        <w:rPr>
          <w:sz w:val="24"/>
          <w:szCs w:val="24"/>
        </w:rPr>
      </w:pPr>
      <w:r>
        <w:rPr>
          <w:sz w:val="24"/>
          <w:szCs w:val="24"/>
        </w:rPr>
        <w:t xml:space="preserve">Subject to funding availability, </w:t>
      </w:r>
      <w:r w:rsidRPr="0056578A">
        <w:rPr>
          <w:sz w:val="24"/>
          <w:szCs w:val="24"/>
        </w:rPr>
        <w:t xml:space="preserve">OES would like to conduct tests to investigate the viability of collecting additional information from employers, which could potentially improve the quality of occupational wages, reduce response burden on employers, allow for further analysis of factors affecting occupational wages, and lead to </w:t>
      </w:r>
      <w:r>
        <w:rPr>
          <w:sz w:val="24"/>
          <w:szCs w:val="24"/>
        </w:rPr>
        <w:t>expansion of OES data products.</w:t>
      </w:r>
      <w:r w:rsidRPr="0056578A">
        <w:rPr>
          <w:sz w:val="24"/>
          <w:szCs w:val="24"/>
        </w:rPr>
        <w:t xml:space="preserve">  BLS would like to ask employers to report data items that many already report without solicitation.  Currently some employers provide electronic files of employees with actual wage rates rather than wages reported in intervals because it requires less time and effort.  Often employers include additional data items such as the number of hours the person is paid for.  Multiunit companies often report occupational wage data for all establishments rather than just providing data for the requested sampled establishments.  Since so many employers provide this information without being asked, BLS would like to explore how employers would respond if we specifically asked em</w:t>
      </w:r>
      <w:r>
        <w:rPr>
          <w:sz w:val="24"/>
          <w:szCs w:val="24"/>
        </w:rPr>
        <w:t>ployers to provide these data.</w:t>
      </w:r>
      <w:r w:rsidRPr="0056578A">
        <w:rPr>
          <w:sz w:val="24"/>
          <w:szCs w:val="24"/>
        </w:rPr>
        <w:t xml:space="preserve">  BLS is planning to develop more detailed proposals on testing the collection of actual wage rates, additional data items, and additional establishments.  </w:t>
      </w:r>
      <w:r>
        <w:rPr>
          <w:sz w:val="24"/>
          <w:szCs w:val="24"/>
        </w:rPr>
        <w:t xml:space="preserve">This research may use a split panel design, and may lead to reduced burden hours.  </w:t>
      </w:r>
      <w:r w:rsidRPr="0056578A">
        <w:rPr>
          <w:sz w:val="24"/>
          <w:szCs w:val="24"/>
        </w:rPr>
        <w:t xml:space="preserve">Sample designs, survey instruments, and survey methods need to be detailed. </w:t>
      </w:r>
    </w:p>
    <w:p w:rsidR="004B0D70" w:rsidRPr="0056578A" w:rsidRDefault="004B0D70" w:rsidP="0056578A">
      <w:pPr>
        <w:rPr>
          <w:sz w:val="24"/>
          <w:szCs w:val="24"/>
        </w:rPr>
      </w:pPr>
    </w:p>
    <w:p w:rsidR="004B0D70" w:rsidRPr="0056578A" w:rsidRDefault="004B0D70" w:rsidP="0056578A">
      <w:pPr>
        <w:ind w:left="288" w:hanging="288"/>
        <w:rPr>
          <w:sz w:val="24"/>
          <w:szCs w:val="24"/>
        </w:rPr>
      </w:pPr>
      <w:proofErr w:type="gramStart"/>
      <w:r>
        <w:rPr>
          <w:sz w:val="24"/>
          <w:szCs w:val="24"/>
        </w:rPr>
        <w:t>a</w:t>
      </w:r>
      <w:r w:rsidRPr="0056578A">
        <w:rPr>
          <w:sz w:val="24"/>
          <w:szCs w:val="24"/>
        </w:rPr>
        <w:t xml:space="preserve">.  </w:t>
      </w:r>
      <w:r w:rsidRPr="0056578A">
        <w:rPr>
          <w:sz w:val="24"/>
          <w:szCs w:val="24"/>
          <w:u w:val="single"/>
        </w:rPr>
        <w:t>Using</w:t>
      </w:r>
      <w:proofErr w:type="gramEnd"/>
      <w:r w:rsidRPr="0056578A">
        <w:rPr>
          <w:sz w:val="24"/>
          <w:szCs w:val="24"/>
          <w:u w:val="single"/>
        </w:rPr>
        <w:t xml:space="preserve"> wage rate data in combination with interval data</w:t>
      </w:r>
      <w:r w:rsidRPr="0056578A">
        <w:rPr>
          <w:sz w:val="24"/>
          <w:szCs w:val="24"/>
        </w:rPr>
        <w:t xml:space="preserve">. </w:t>
      </w:r>
    </w:p>
    <w:p w:rsidR="004B0D70" w:rsidRPr="0056578A" w:rsidRDefault="004B0D70" w:rsidP="0056578A">
      <w:pPr>
        <w:ind w:left="288" w:right="288"/>
        <w:rPr>
          <w:sz w:val="24"/>
          <w:szCs w:val="24"/>
        </w:rPr>
      </w:pPr>
      <w:r w:rsidRPr="0056578A">
        <w:rPr>
          <w:sz w:val="24"/>
          <w:szCs w:val="24"/>
        </w:rPr>
        <w:t xml:space="preserve">Many employers find it easier to provide wage rate data rather than converting their data to wage intervals.  Many employers already do this and BLS or the SWAs convert the reported data to intervals.  We would like to provide employers the option of filling out a survey form with wage rates, or providing their data in </w:t>
      </w:r>
      <w:proofErr w:type="spellStart"/>
      <w:r w:rsidRPr="0056578A">
        <w:rPr>
          <w:sz w:val="24"/>
          <w:szCs w:val="24"/>
        </w:rPr>
        <w:t>weblite</w:t>
      </w:r>
      <w:proofErr w:type="spellEnd"/>
      <w:r w:rsidRPr="0056578A">
        <w:rPr>
          <w:sz w:val="24"/>
          <w:szCs w:val="24"/>
        </w:rPr>
        <w:t xml:space="preserve"> by wage rate.  In addition to adapting to respondents preferred method of reporting, this data is valuable in conducting research on methodology improvements. </w:t>
      </w:r>
    </w:p>
    <w:p w:rsidR="004B0D70" w:rsidRPr="0056578A" w:rsidRDefault="004B0D70" w:rsidP="0056578A">
      <w:pPr>
        <w:rPr>
          <w:sz w:val="24"/>
          <w:szCs w:val="24"/>
        </w:rPr>
      </w:pPr>
    </w:p>
    <w:p w:rsidR="004B0D70" w:rsidRPr="0056578A" w:rsidRDefault="004B0D70" w:rsidP="0056578A">
      <w:pPr>
        <w:ind w:left="288" w:right="288"/>
        <w:rPr>
          <w:sz w:val="24"/>
          <w:szCs w:val="24"/>
        </w:rPr>
      </w:pPr>
      <w:r w:rsidRPr="0056578A">
        <w:rPr>
          <w:sz w:val="24"/>
          <w:szCs w:val="24"/>
        </w:rPr>
        <w:lastRenderedPageBreak/>
        <w:t xml:space="preserve">Examination of wage rate data already provided by respondents on a volunteer </w:t>
      </w:r>
      <w:r>
        <w:rPr>
          <w:sz w:val="24"/>
          <w:szCs w:val="24"/>
        </w:rPr>
        <w:t xml:space="preserve">basis </w:t>
      </w:r>
      <w:r w:rsidRPr="0056578A">
        <w:rPr>
          <w:sz w:val="24"/>
          <w:szCs w:val="24"/>
        </w:rPr>
        <w:t xml:space="preserve">has suggested that improvements in methodology can be obtained by capturing the wage rate data from employers.  This is especially true when wages are clustered, such as for minimum wage workers, or for union workers within a particular industry or area.  In addition, wages for highly paid occupations are affected by </w:t>
      </w:r>
      <w:r>
        <w:rPr>
          <w:sz w:val="24"/>
          <w:szCs w:val="24"/>
        </w:rPr>
        <w:t>assigning them to predefined intervals</w:t>
      </w:r>
      <w:r w:rsidRPr="0056578A">
        <w:rPr>
          <w:sz w:val="24"/>
          <w:szCs w:val="24"/>
        </w:rPr>
        <w:t>.  In order to study this more fully, and incorporate it into our methodology, BLS is considering targeting specific employer</w:t>
      </w:r>
      <w:r>
        <w:rPr>
          <w:sz w:val="24"/>
          <w:szCs w:val="24"/>
        </w:rPr>
        <w:t>s</w:t>
      </w:r>
      <w:r w:rsidRPr="0056578A">
        <w:rPr>
          <w:sz w:val="24"/>
          <w:szCs w:val="24"/>
        </w:rPr>
        <w:t xml:space="preserve"> to report their data by wage rate </w:t>
      </w:r>
      <w:r>
        <w:rPr>
          <w:sz w:val="24"/>
          <w:szCs w:val="24"/>
        </w:rPr>
        <w:t xml:space="preserve">rather </w:t>
      </w:r>
      <w:r w:rsidRPr="0056578A">
        <w:rPr>
          <w:sz w:val="24"/>
          <w:szCs w:val="24"/>
        </w:rPr>
        <w:t xml:space="preserve">than wage range.  In the meantime, BLS will be exploring </w:t>
      </w:r>
      <w:r>
        <w:rPr>
          <w:sz w:val="24"/>
          <w:szCs w:val="24"/>
        </w:rPr>
        <w:t>ways</w:t>
      </w:r>
      <w:r w:rsidRPr="0056578A">
        <w:rPr>
          <w:sz w:val="24"/>
          <w:szCs w:val="24"/>
        </w:rPr>
        <w:t xml:space="preserve"> to incorporate the data from employers that choose to report that way. </w:t>
      </w:r>
    </w:p>
    <w:p w:rsidR="004B0D70" w:rsidRPr="0056578A" w:rsidRDefault="004B0D70" w:rsidP="00955365">
      <w:pPr>
        <w:tabs>
          <w:tab w:val="left" w:pos="9465"/>
        </w:tabs>
        <w:rPr>
          <w:sz w:val="24"/>
          <w:szCs w:val="24"/>
        </w:rPr>
      </w:pPr>
      <w:r>
        <w:rPr>
          <w:sz w:val="24"/>
          <w:szCs w:val="24"/>
        </w:rPr>
        <w:tab/>
      </w:r>
    </w:p>
    <w:p w:rsidR="004B0D70" w:rsidRPr="0056578A" w:rsidRDefault="004B0D70" w:rsidP="0056578A">
      <w:pPr>
        <w:ind w:left="288" w:hanging="288"/>
        <w:rPr>
          <w:sz w:val="24"/>
          <w:szCs w:val="24"/>
        </w:rPr>
      </w:pPr>
      <w:proofErr w:type="gramStart"/>
      <w:r>
        <w:rPr>
          <w:sz w:val="24"/>
          <w:szCs w:val="24"/>
        </w:rPr>
        <w:t>b</w:t>
      </w:r>
      <w:r w:rsidRPr="0056578A">
        <w:rPr>
          <w:sz w:val="24"/>
          <w:szCs w:val="24"/>
        </w:rPr>
        <w:t xml:space="preserve">.  </w:t>
      </w:r>
      <w:r w:rsidRPr="0056578A">
        <w:rPr>
          <w:sz w:val="24"/>
          <w:szCs w:val="24"/>
          <w:u w:val="single"/>
        </w:rPr>
        <w:t>Asking</w:t>
      </w:r>
      <w:proofErr w:type="gramEnd"/>
      <w:r w:rsidRPr="0056578A">
        <w:rPr>
          <w:sz w:val="24"/>
          <w:szCs w:val="24"/>
          <w:u w:val="single"/>
        </w:rPr>
        <w:t xml:space="preserve"> employers for additional data elements</w:t>
      </w:r>
      <w:r w:rsidRPr="0056578A">
        <w:rPr>
          <w:sz w:val="24"/>
          <w:szCs w:val="24"/>
        </w:rPr>
        <w:t xml:space="preserve">. </w:t>
      </w:r>
    </w:p>
    <w:p w:rsidR="004B0D70" w:rsidRPr="0056578A" w:rsidRDefault="004B0D70" w:rsidP="0056578A">
      <w:pPr>
        <w:ind w:left="288" w:right="288"/>
        <w:rPr>
          <w:sz w:val="24"/>
          <w:szCs w:val="24"/>
        </w:rPr>
      </w:pPr>
      <w:r w:rsidRPr="0056578A">
        <w:rPr>
          <w:sz w:val="24"/>
          <w:szCs w:val="24"/>
        </w:rPr>
        <w:t xml:space="preserve">Many employers already provide many data elements in their electronic OES report that we do not ask for.  These data elements include information that is </w:t>
      </w:r>
      <w:r>
        <w:rPr>
          <w:sz w:val="24"/>
          <w:szCs w:val="24"/>
        </w:rPr>
        <w:t>requested by customers, but can</w:t>
      </w:r>
      <w:r w:rsidRPr="0056578A">
        <w:rPr>
          <w:sz w:val="24"/>
          <w:szCs w:val="24"/>
        </w:rPr>
        <w:t>not be provided by OES or other BLS surveys.  For example</w:t>
      </w:r>
      <w:r>
        <w:rPr>
          <w:sz w:val="24"/>
          <w:szCs w:val="24"/>
        </w:rPr>
        <w:t>,</w:t>
      </w:r>
      <w:r w:rsidRPr="0056578A">
        <w:rPr>
          <w:sz w:val="24"/>
          <w:szCs w:val="24"/>
        </w:rPr>
        <w:t xml:space="preserve"> establishments report data items along with the occupation and wages such as: part</w:t>
      </w:r>
      <w:r>
        <w:rPr>
          <w:sz w:val="24"/>
          <w:szCs w:val="24"/>
        </w:rPr>
        <w:t>-</w:t>
      </w:r>
      <w:r w:rsidRPr="0056578A">
        <w:rPr>
          <w:sz w:val="24"/>
          <w:szCs w:val="24"/>
        </w:rPr>
        <w:t>time or full</w:t>
      </w:r>
      <w:r>
        <w:rPr>
          <w:sz w:val="24"/>
          <w:szCs w:val="24"/>
        </w:rPr>
        <w:t>-</w:t>
      </w:r>
      <w:r w:rsidRPr="0056578A">
        <w:rPr>
          <w:sz w:val="24"/>
          <w:szCs w:val="24"/>
        </w:rPr>
        <w:t>time status, hours, whether or not employees are exempt from the Fair Labor Standards Act, gender, age, EEO category, union status, specific job</w:t>
      </w:r>
      <w:r>
        <w:rPr>
          <w:sz w:val="24"/>
          <w:szCs w:val="24"/>
        </w:rPr>
        <w:t xml:space="preserve"> title, department, and others.</w:t>
      </w:r>
      <w:r w:rsidRPr="0056578A">
        <w:rPr>
          <w:sz w:val="24"/>
          <w:szCs w:val="24"/>
        </w:rPr>
        <w:t xml:space="preserve">  While some of these occupational characteristics are available from other BLS sources, none are available for states and all areas, and in the cas</w:t>
      </w:r>
      <w:r>
        <w:rPr>
          <w:sz w:val="24"/>
          <w:szCs w:val="24"/>
        </w:rPr>
        <w:t>e of demographic data, they can</w:t>
      </w:r>
      <w:r w:rsidRPr="0056578A">
        <w:rPr>
          <w:sz w:val="24"/>
          <w:szCs w:val="24"/>
        </w:rPr>
        <w:t>not be associated with a particular employer</w:t>
      </w:r>
      <w:r>
        <w:rPr>
          <w:sz w:val="24"/>
          <w:szCs w:val="24"/>
        </w:rPr>
        <w:t>’</w:t>
      </w:r>
      <w:r w:rsidRPr="0056578A">
        <w:rPr>
          <w:sz w:val="24"/>
          <w:szCs w:val="24"/>
        </w:rPr>
        <w:t xml:space="preserve">s industry or size, and are not available for many occupations.  Examination of the data already provided shows a wealth of information that will be the subject of an upcoming BLS article.  </w:t>
      </w:r>
      <w:r>
        <w:rPr>
          <w:sz w:val="24"/>
          <w:szCs w:val="24"/>
        </w:rPr>
        <w:t>A Response Analysis Survey (RAS) conducted in 2011-12 showed that most employers are willing to provide additional data like hours worked and part-time/full-time status.</w:t>
      </w:r>
    </w:p>
    <w:p w:rsidR="004B0D70" w:rsidRPr="0056578A" w:rsidRDefault="004B0D70" w:rsidP="0056578A">
      <w:pPr>
        <w:rPr>
          <w:sz w:val="24"/>
          <w:szCs w:val="24"/>
        </w:rPr>
      </w:pPr>
    </w:p>
    <w:p w:rsidR="004B0D70" w:rsidRPr="0056578A" w:rsidRDefault="004B0D70" w:rsidP="0056578A">
      <w:pPr>
        <w:ind w:left="288" w:hanging="288"/>
        <w:rPr>
          <w:sz w:val="24"/>
          <w:szCs w:val="24"/>
        </w:rPr>
      </w:pPr>
      <w:proofErr w:type="gramStart"/>
      <w:r>
        <w:rPr>
          <w:sz w:val="24"/>
          <w:szCs w:val="24"/>
        </w:rPr>
        <w:t>c</w:t>
      </w:r>
      <w:r w:rsidRPr="0056578A">
        <w:rPr>
          <w:sz w:val="24"/>
          <w:szCs w:val="24"/>
        </w:rPr>
        <w:t xml:space="preserve">.  </w:t>
      </w:r>
      <w:r w:rsidRPr="0056578A">
        <w:rPr>
          <w:sz w:val="24"/>
          <w:szCs w:val="24"/>
          <w:u w:val="single"/>
        </w:rPr>
        <w:t>Asking</w:t>
      </w:r>
      <w:proofErr w:type="gramEnd"/>
      <w:r w:rsidRPr="0056578A">
        <w:rPr>
          <w:sz w:val="24"/>
          <w:szCs w:val="24"/>
          <w:u w:val="single"/>
        </w:rPr>
        <w:t xml:space="preserve"> employers to report for all their establishments instead of randomly selected establishments</w:t>
      </w:r>
      <w:r w:rsidRPr="0056578A">
        <w:rPr>
          <w:sz w:val="24"/>
          <w:szCs w:val="24"/>
        </w:rPr>
        <w:t xml:space="preserve">.   </w:t>
      </w:r>
    </w:p>
    <w:p w:rsidR="004B0D70" w:rsidRPr="0056578A" w:rsidRDefault="004B0D70" w:rsidP="0056578A">
      <w:pPr>
        <w:ind w:left="288" w:right="288"/>
        <w:rPr>
          <w:sz w:val="24"/>
          <w:szCs w:val="24"/>
        </w:rPr>
      </w:pPr>
      <w:r w:rsidRPr="0056578A">
        <w:rPr>
          <w:sz w:val="24"/>
          <w:szCs w:val="24"/>
        </w:rPr>
        <w:t xml:space="preserve">Many employers provide </w:t>
      </w:r>
      <w:r>
        <w:rPr>
          <w:sz w:val="24"/>
          <w:szCs w:val="24"/>
        </w:rPr>
        <w:t xml:space="preserve">comprehensive electronic </w:t>
      </w:r>
      <w:r w:rsidRPr="0056578A">
        <w:rPr>
          <w:sz w:val="24"/>
          <w:szCs w:val="24"/>
        </w:rPr>
        <w:t xml:space="preserve">data </w:t>
      </w:r>
      <w:r>
        <w:rPr>
          <w:sz w:val="24"/>
          <w:szCs w:val="24"/>
        </w:rPr>
        <w:t xml:space="preserve">files or data </w:t>
      </w:r>
      <w:r w:rsidRPr="0056578A">
        <w:rPr>
          <w:sz w:val="24"/>
          <w:szCs w:val="24"/>
        </w:rPr>
        <w:t xml:space="preserve">dumps </w:t>
      </w:r>
      <w:r>
        <w:rPr>
          <w:sz w:val="24"/>
          <w:szCs w:val="24"/>
        </w:rPr>
        <w:t xml:space="preserve">containing payroll data </w:t>
      </w:r>
      <w:r w:rsidRPr="0056578A">
        <w:rPr>
          <w:sz w:val="24"/>
          <w:szCs w:val="24"/>
        </w:rPr>
        <w:t>for all of their establishments every year, rather than providing data for just the sampled establishment.   The OES analyst sorts through the reports, and matches them to the sampled units, saving the respondent the burden of doing so.  The OES analysts ignore the unsolicited establishments.  Some of the volunteered establishments might be included in the OES sample a different year, and the newer data will be solicited.  For the units that aren’t in the 6-panel sample used for estimates, their inclusion m</w:t>
      </w:r>
      <w:r>
        <w:rPr>
          <w:sz w:val="24"/>
          <w:szCs w:val="24"/>
        </w:rPr>
        <w:t>ight help local area estimates.</w:t>
      </w:r>
      <w:r w:rsidRPr="0056578A">
        <w:rPr>
          <w:sz w:val="24"/>
          <w:szCs w:val="24"/>
        </w:rPr>
        <w:t xml:space="preserve">  Capturing newer data for units that are in older panels might improv</w:t>
      </w:r>
      <w:r>
        <w:rPr>
          <w:sz w:val="24"/>
          <w:szCs w:val="24"/>
        </w:rPr>
        <w:t xml:space="preserve">e the currency of the data.  </w:t>
      </w:r>
      <w:r w:rsidRPr="0056578A">
        <w:rPr>
          <w:sz w:val="24"/>
          <w:szCs w:val="24"/>
        </w:rPr>
        <w:t>While OES is not a time series, there are many customers that</w:t>
      </w:r>
      <w:r>
        <w:rPr>
          <w:sz w:val="24"/>
          <w:szCs w:val="24"/>
        </w:rPr>
        <w:t xml:space="preserve"> would like to use it this way.</w:t>
      </w:r>
      <w:r w:rsidRPr="0056578A">
        <w:rPr>
          <w:sz w:val="24"/>
          <w:szCs w:val="24"/>
        </w:rPr>
        <w:t xml:space="preserve">  Capturing data for some employers that report electronically every panel might facilitate the time series qualities of OES data.  BLS is interested in testing ways to improve time series.  Asking more multi-unit reporters to report all their data, rather than selected sample units is one way to do so. </w:t>
      </w:r>
    </w:p>
    <w:p w:rsidR="004B0D70" w:rsidRPr="0056578A" w:rsidRDefault="004B0D70" w:rsidP="0056578A">
      <w:pPr>
        <w:ind w:left="288" w:right="288"/>
        <w:rPr>
          <w:sz w:val="24"/>
          <w:szCs w:val="24"/>
        </w:rPr>
      </w:pPr>
    </w:p>
    <w:p w:rsidR="004B0D70" w:rsidRPr="0056578A" w:rsidRDefault="004B0D70" w:rsidP="0056578A">
      <w:pPr>
        <w:ind w:left="288" w:right="288"/>
        <w:rPr>
          <w:sz w:val="24"/>
          <w:szCs w:val="24"/>
        </w:rPr>
      </w:pPr>
      <w:r w:rsidRPr="0056578A">
        <w:rPr>
          <w:sz w:val="24"/>
          <w:szCs w:val="24"/>
        </w:rPr>
        <w:t xml:space="preserve">Two categories </w:t>
      </w:r>
      <w:r>
        <w:rPr>
          <w:sz w:val="24"/>
          <w:szCs w:val="24"/>
        </w:rPr>
        <w:t xml:space="preserve">included in the data dumps </w:t>
      </w:r>
      <w:r w:rsidRPr="0056578A">
        <w:rPr>
          <w:sz w:val="24"/>
          <w:szCs w:val="24"/>
        </w:rPr>
        <w:t>have already been proven useful in quality control</w:t>
      </w:r>
      <w:r>
        <w:rPr>
          <w:sz w:val="24"/>
          <w:szCs w:val="24"/>
        </w:rPr>
        <w:t xml:space="preserve">.  </w:t>
      </w:r>
      <w:r w:rsidRPr="0056578A">
        <w:rPr>
          <w:sz w:val="24"/>
          <w:szCs w:val="24"/>
        </w:rPr>
        <w:t>For example</w:t>
      </w:r>
      <w:r>
        <w:rPr>
          <w:sz w:val="24"/>
          <w:szCs w:val="24"/>
        </w:rPr>
        <w:t>,</w:t>
      </w:r>
      <w:r w:rsidRPr="0056578A">
        <w:rPr>
          <w:sz w:val="24"/>
          <w:szCs w:val="24"/>
        </w:rPr>
        <w:t xml:space="preserve"> hours worked data provided by some airlines helped to improve wage estimates for pilots and flight attendants.</w:t>
      </w:r>
      <w:r>
        <w:rPr>
          <w:sz w:val="24"/>
          <w:szCs w:val="24"/>
        </w:rPr>
        <w:t xml:space="preserve"> </w:t>
      </w:r>
      <w:r w:rsidRPr="0056578A">
        <w:rPr>
          <w:sz w:val="24"/>
          <w:szCs w:val="24"/>
        </w:rPr>
        <w:t xml:space="preserve"> Wage rate data has shown the necessity to use wage rate data rather than intervals for the US Post office, where even nationwide, occupational wages are clustered.  The job titles provided in the data dumps have helped to find job titles that </w:t>
      </w:r>
      <w:r>
        <w:rPr>
          <w:sz w:val="24"/>
          <w:szCs w:val="24"/>
        </w:rPr>
        <w:t xml:space="preserve">are </w:t>
      </w:r>
      <w:r w:rsidRPr="0056578A">
        <w:rPr>
          <w:sz w:val="24"/>
          <w:szCs w:val="24"/>
        </w:rPr>
        <w:t>coded in the wrong occupations, or paid employees, such as students, who should not be in the scope of the O</w:t>
      </w:r>
      <w:r>
        <w:rPr>
          <w:sz w:val="24"/>
          <w:szCs w:val="24"/>
        </w:rPr>
        <w:t>E</w:t>
      </w:r>
      <w:r w:rsidRPr="0056578A">
        <w:rPr>
          <w:sz w:val="24"/>
          <w:szCs w:val="24"/>
        </w:rPr>
        <w:t xml:space="preserve">S survey.  We would like to explore the possibility of asking selected employers to provide this data in their OES report to address any bias that may be the result of self selection to report this data. </w:t>
      </w:r>
    </w:p>
    <w:p w:rsidR="004B0D70" w:rsidRPr="0056578A" w:rsidRDefault="004B0D70" w:rsidP="0056578A">
      <w:pPr>
        <w:ind w:left="288" w:right="288"/>
        <w:rPr>
          <w:sz w:val="24"/>
          <w:szCs w:val="24"/>
        </w:rPr>
      </w:pPr>
    </w:p>
    <w:p w:rsidR="004B0D70" w:rsidRPr="0056578A" w:rsidRDefault="004B0D70" w:rsidP="0063667B">
      <w:pPr>
        <w:rPr>
          <w:sz w:val="24"/>
          <w:szCs w:val="24"/>
        </w:rPr>
      </w:pPr>
    </w:p>
    <w:p w:rsidR="004B0D70" w:rsidRPr="00E067C7" w:rsidRDefault="004B0D70" w:rsidP="0063667B">
      <w:pPr>
        <w:rPr>
          <w:b/>
          <w:sz w:val="24"/>
        </w:rPr>
      </w:pPr>
      <w:r w:rsidRPr="00E067C7">
        <w:rPr>
          <w:b/>
          <w:sz w:val="24"/>
        </w:rPr>
        <w:t>5.</w:t>
      </w:r>
      <w:r w:rsidRPr="00E067C7">
        <w:rPr>
          <w:b/>
          <w:sz w:val="24"/>
        </w:rPr>
        <w:tab/>
        <w:t>Statistical and Analytical Responsibility</w:t>
      </w:r>
    </w:p>
    <w:p w:rsidR="004B0D70" w:rsidRPr="00E067C7" w:rsidRDefault="004B0D70" w:rsidP="0063667B">
      <w:pPr>
        <w:rPr>
          <w:b/>
          <w:sz w:val="24"/>
        </w:rPr>
      </w:pPr>
    </w:p>
    <w:p w:rsidR="004B0D70" w:rsidRDefault="00832433" w:rsidP="0063667B">
      <w:pPr>
        <w:rPr>
          <w:sz w:val="24"/>
        </w:rPr>
      </w:pPr>
      <w:r>
        <w:rPr>
          <w:sz w:val="24"/>
        </w:rPr>
        <w:t>Mr. Dave</w:t>
      </w:r>
      <w:r w:rsidR="00E75EF1">
        <w:rPr>
          <w:sz w:val="24"/>
        </w:rPr>
        <w:t xml:space="preserve"> </w:t>
      </w:r>
      <w:proofErr w:type="spellStart"/>
      <w:r w:rsidR="00E75EF1">
        <w:rPr>
          <w:sz w:val="24"/>
        </w:rPr>
        <w:t>Byun</w:t>
      </w:r>
      <w:proofErr w:type="spellEnd"/>
      <w:r w:rsidR="004B0D70" w:rsidRPr="00436562">
        <w:rPr>
          <w:sz w:val="24"/>
        </w:rPr>
        <w:t>,</w:t>
      </w:r>
      <w:r w:rsidR="00E75EF1">
        <w:rPr>
          <w:sz w:val="24"/>
        </w:rPr>
        <w:t xml:space="preserve"> Acting</w:t>
      </w:r>
      <w:r w:rsidR="004B0D70" w:rsidRPr="00436562">
        <w:rPr>
          <w:sz w:val="24"/>
        </w:rPr>
        <w:t xml:space="preserve"> Chief, Statistical Methods Division of the Office of Employment and Unemployment Statistics, is responsible for the statistical aspects of the </w:t>
      </w:r>
      <w:r w:rsidR="004B0D70">
        <w:rPr>
          <w:sz w:val="24"/>
        </w:rPr>
        <w:t>OES</w:t>
      </w:r>
      <w:r w:rsidR="004B0D70" w:rsidRPr="00436562">
        <w:rPr>
          <w:sz w:val="24"/>
        </w:rPr>
        <w:t xml:space="preserve"> program.  </w:t>
      </w:r>
      <w:r w:rsidR="0096307B">
        <w:rPr>
          <w:sz w:val="24"/>
        </w:rPr>
        <w:t xml:space="preserve">Mr. </w:t>
      </w:r>
      <w:proofErr w:type="spellStart"/>
      <w:r w:rsidR="0096307B">
        <w:rPr>
          <w:sz w:val="24"/>
        </w:rPr>
        <w:t>Byun</w:t>
      </w:r>
      <w:proofErr w:type="spellEnd"/>
      <w:r w:rsidR="004B0D70" w:rsidRPr="00436562">
        <w:rPr>
          <w:sz w:val="24"/>
        </w:rPr>
        <w:t xml:space="preserve"> can </w:t>
      </w:r>
      <w:r w:rsidR="004B0D70">
        <w:rPr>
          <w:sz w:val="24"/>
        </w:rPr>
        <w:t xml:space="preserve">be </w:t>
      </w:r>
      <w:r w:rsidR="004B0D70">
        <w:rPr>
          <w:sz w:val="24"/>
        </w:rPr>
        <w:lastRenderedPageBreak/>
        <w:t>reached on 202-691-63</w:t>
      </w:r>
      <w:r w:rsidR="0096307B">
        <w:rPr>
          <w:sz w:val="24"/>
        </w:rPr>
        <w:t>59</w:t>
      </w:r>
      <w:r w:rsidR="004B0D70">
        <w:rPr>
          <w:sz w:val="24"/>
        </w:rPr>
        <w:t xml:space="preserve">.  Additionally, </w:t>
      </w:r>
      <w:r w:rsidR="004B0D70" w:rsidRPr="00436562">
        <w:rPr>
          <w:sz w:val="24"/>
        </w:rPr>
        <w:t xml:space="preserve">BLS seeks consultation with other outside experts on an as needed basis.  </w:t>
      </w:r>
    </w:p>
    <w:p w:rsidR="004B0D70" w:rsidRDefault="004B0D70" w:rsidP="0063667B">
      <w:pPr>
        <w:rPr>
          <w:sz w:val="24"/>
        </w:rPr>
      </w:pPr>
    </w:p>
    <w:p w:rsidR="004B0D70" w:rsidRPr="00A50B71" w:rsidRDefault="004B0D70" w:rsidP="00A50B71">
      <w:pPr>
        <w:pStyle w:val="Index1"/>
      </w:pPr>
      <w:r w:rsidRPr="00A50B71">
        <w:t xml:space="preserve">6.  </w:t>
      </w:r>
      <w:r w:rsidRPr="00A50B71">
        <w:tab/>
        <w:t>References</w:t>
      </w:r>
    </w:p>
    <w:p w:rsidR="004B0D70" w:rsidRDefault="004B0D70" w:rsidP="0063667B">
      <w:pPr>
        <w:rPr>
          <w:sz w:val="24"/>
        </w:rPr>
      </w:pPr>
    </w:p>
    <w:p w:rsidR="004B0D70" w:rsidRPr="002827D8" w:rsidRDefault="004B0D70" w:rsidP="005440E0">
      <w:pPr>
        <w:ind w:left="360" w:hanging="360"/>
        <w:jc w:val="both"/>
        <w:rPr>
          <w:sz w:val="24"/>
          <w:szCs w:val="24"/>
        </w:rPr>
      </w:pPr>
      <w:proofErr w:type="spellStart"/>
      <w:proofErr w:type="gramStart"/>
      <w:r w:rsidRPr="002827D8">
        <w:rPr>
          <w:sz w:val="24"/>
          <w:szCs w:val="24"/>
        </w:rPr>
        <w:t>Bankier</w:t>
      </w:r>
      <w:proofErr w:type="spellEnd"/>
      <w:r w:rsidRPr="002827D8">
        <w:rPr>
          <w:sz w:val="24"/>
          <w:szCs w:val="24"/>
        </w:rPr>
        <w:t>, Michael D. (1988).</w:t>
      </w:r>
      <w:proofErr w:type="gramEnd"/>
      <w:r w:rsidRPr="002827D8">
        <w:rPr>
          <w:sz w:val="24"/>
          <w:szCs w:val="24"/>
        </w:rPr>
        <w:t xml:space="preserve"> Power Allocations: Determining Sample Sizes for </w:t>
      </w:r>
      <w:proofErr w:type="spellStart"/>
      <w:r w:rsidRPr="002827D8">
        <w:rPr>
          <w:sz w:val="24"/>
          <w:szCs w:val="24"/>
        </w:rPr>
        <w:t>Subnational</w:t>
      </w:r>
      <w:proofErr w:type="spellEnd"/>
      <w:r w:rsidRPr="002827D8">
        <w:rPr>
          <w:sz w:val="24"/>
          <w:szCs w:val="24"/>
        </w:rPr>
        <w:t xml:space="preserve"> Areas. </w:t>
      </w:r>
      <w:r w:rsidRPr="002827D8">
        <w:rPr>
          <w:i/>
          <w:sz w:val="24"/>
          <w:szCs w:val="24"/>
        </w:rPr>
        <w:t>American Statistician</w:t>
      </w:r>
      <w:r w:rsidRPr="002827D8">
        <w:rPr>
          <w:sz w:val="24"/>
          <w:szCs w:val="24"/>
        </w:rPr>
        <w:t>, Vol. 42, pp. 174-177.</w:t>
      </w:r>
      <w:r w:rsidRPr="002827D8">
        <w:rPr>
          <w:i/>
          <w:sz w:val="24"/>
          <w:szCs w:val="24"/>
        </w:rPr>
        <w:t xml:space="preserve"> </w:t>
      </w:r>
    </w:p>
    <w:p w:rsidR="004B0D70" w:rsidRPr="002827D8" w:rsidRDefault="004B0D70" w:rsidP="0063667B">
      <w:pPr>
        <w:rPr>
          <w:sz w:val="24"/>
          <w:szCs w:val="24"/>
        </w:rPr>
      </w:pPr>
    </w:p>
    <w:p w:rsidR="004B0D70" w:rsidRPr="002827D8" w:rsidRDefault="004B0D70" w:rsidP="0063667B">
      <w:pPr>
        <w:rPr>
          <w:sz w:val="24"/>
          <w:szCs w:val="24"/>
        </w:rPr>
      </w:pPr>
      <w:proofErr w:type="gramStart"/>
      <w:r w:rsidRPr="002827D8">
        <w:rPr>
          <w:sz w:val="24"/>
          <w:szCs w:val="24"/>
        </w:rPr>
        <w:t>Bureau of Labor Statistics’ Handbook of Methods, Chapter 3, Bureau of Labor Statistics, 2008 (</w:t>
      </w:r>
      <w:hyperlink r:id="rId23" w:history="1">
        <w:r w:rsidRPr="002827D8">
          <w:rPr>
            <w:rStyle w:val="Hyperlink"/>
            <w:sz w:val="24"/>
            <w:szCs w:val="24"/>
          </w:rPr>
          <w:t>http://www.bls.gov/opub/hom/</w:t>
        </w:r>
      </w:hyperlink>
      <w:r w:rsidRPr="002827D8">
        <w:rPr>
          <w:sz w:val="24"/>
          <w:szCs w:val="24"/>
        </w:rPr>
        <w:t>).</w:t>
      </w:r>
      <w:proofErr w:type="gramEnd"/>
    </w:p>
    <w:p w:rsidR="004B0D70" w:rsidRPr="002827D8" w:rsidRDefault="004B0D70" w:rsidP="0063667B">
      <w:pPr>
        <w:rPr>
          <w:sz w:val="24"/>
          <w:szCs w:val="24"/>
        </w:rPr>
      </w:pPr>
    </w:p>
    <w:p w:rsidR="004B0D70" w:rsidRPr="002827D8" w:rsidRDefault="004B0D70" w:rsidP="005440E0">
      <w:pPr>
        <w:ind w:left="360" w:hanging="360"/>
        <w:jc w:val="both"/>
        <w:rPr>
          <w:sz w:val="24"/>
          <w:szCs w:val="24"/>
        </w:rPr>
      </w:pPr>
      <w:proofErr w:type="spellStart"/>
      <w:proofErr w:type="gramStart"/>
      <w:r w:rsidRPr="002827D8">
        <w:rPr>
          <w:sz w:val="24"/>
          <w:szCs w:val="24"/>
        </w:rPr>
        <w:t>Lawley</w:t>
      </w:r>
      <w:proofErr w:type="spellEnd"/>
      <w:r w:rsidRPr="002827D8">
        <w:rPr>
          <w:sz w:val="24"/>
          <w:szCs w:val="24"/>
        </w:rPr>
        <w:t xml:space="preserve">, Ernest, </w:t>
      </w:r>
      <w:proofErr w:type="spellStart"/>
      <w:r w:rsidRPr="002827D8">
        <w:rPr>
          <w:sz w:val="24"/>
          <w:szCs w:val="24"/>
        </w:rPr>
        <w:t>Stetser</w:t>
      </w:r>
      <w:proofErr w:type="spellEnd"/>
      <w:r w:rsidRPr="002827D8">
        <w:rPr>
          <w:sz w:val="24"/>
          <w:szCs w:val="24"/>
        </w:rPr>
        <w:t xml:space="preserve">, Marie, and </w:t>
      </w:r>
      <w:proofErr w:type="spellStart"/>
      <w:r w:rsidRPr="002827D8">
        <w:rPr>
          <w:sz w:val="24"/>
          <w:szCs w:val="24"/>
        </w:rPr>
        <w:t>Valaitis</w:t>
      </w:r>
      <w:proofErr w:type="spellEnd"/>
      <w:r w:rsidRPr="002827D8">
        <w:rPr>
          <w:sz w:val="24"/>
          <w:szCs w:val="24"/>
        </w:rPr>
        <w:t xml:space="preserve">, </w:t>
      </w:r>
      <w:proofErr w:type="spellStart"/>
      <w:r w:rsidRPr="002827D8">
        <w:rPr>
          <w:sz w:val="24"/>
          <w:szCs w:val="24"/>
        </w:rPr>
        <w:t>Eduardas</w:t>
      </w:r>
      <w:proofErr w:type="spellEnd"/>
      <w:r w:rsidRPr="002827D8">
        <w:rPr>
          <w:sz w:val="24"/>
          <w:szCs w:val="24"/>
        </w:rPr>
        <w:t>.</w:t>
      </w:r>
      <w:proofErr w:type="gramEnd"/>
      <w:r w:rsidRPr="002827D8">
        <w:rPr>
          <w:sz w:val="24"/>
          <w:szCs w:val="24"/>
        </w:rPr>
        <w:t xml:space="preserve"> </w:t>
      </w:r>
      <w:proofErr w:type="gramStart"/>
      <w:r w:rsidRPr="002827D8">
        <w:rPr>
          <w:sz w:val="24"/>
          <w:szCs w:val="24"/>
        </w:rPr>
        <w:t xml:space="preserve">(2007) </w:t>
      </w:r>
      <w:r w:rsidRPr="002827D8">
        <w:rPr>
          <w:i/>
          <w:sz w:val="24"/>
          <w:szCs w:val="24"/>
        </w:rPr>
        <w:t>Alternative Allocation Designs for a Highly Stratified Establishment Survey</w:t>
      </w:r>
      <w:r w:rsidRPr="002827D8">
        <w:rPr>
          <w:sz w:val="24"/>
          <w:szCs w:val="24"/>
        </w:rPr>
        <w:t>.</w:t>
      </w:r>
      <w:proofErr w:type="gramEnd"/>
      <w:r w:rsidRPr="002827D8">
        <w:rPr>
          <w:sz w:val="24"/>
          <w:szCs w:val="24"/>
        </w:rPr>
        <w:t xml:space="preserve"> </w:t>
      </w:r>
      <w:proofErr w:type="gramStart"/>
      <w:r w:rsidRPr="002827D8">
        <w:rPr>
          <w:sz w:val="24"/>
          <w:szCs w:val="24"/>
        </w:rPr>
        <w:t>2007 Joint Statistical Meetings.</w:t>
      </w:r>
      <w:proofErr w:type="gramEnd"/>
    </w:p>
    <w:p w:rsidR="004B0D70" w:rsidRPr="002827D8" w:rsidRDefault="004B0D70" w:rsidP="0063667B">
      <w:pPr>
        <w:rPr>
          <w:sz w:val="24"/>
          <w:szCs w:val="24"/>
        </w:rPr>
      </w:pPr>
    </w:p>
    <w:p w:rsidR="004B0D70" w:rsidRPr="002827D8" w:rsidRDefault="004B0D70" w:rsidP="0063667B">
      <w:pPr>
        <w:rPr>
          <w:sz w:val="24"/>
          <w:szCs w:val="24"/>
        </w:rPr>
      </w:pPr>
      <w:r>
        <w:rPr>
          <w:sz w:val="24"/>
          <w:szCs w:val="24"/>
        </w:rPr>
        <w:t>Response Analysis Survey Results for the Occupational Employment Statistics Survey, Bureau of Labor Statistics, Internal Document, 2013</w:t>
      </w:r>
    </w:p>
    <w:p w:rsidR="004B0D70" w:rsidRPr="002827D8" w:rsidRDefault="004B0D70" w:rsidP="0063667B">
      <w:pPr>
        <w:rPr>
          <w:sz w:val="24"/>
          <w:szCs w:val="24"/>
        </w:rPr>
      </w:pPr>
    </w:p>
    <w:p w:rsidR="004B0D70" w:rsidRPr="002827D8" w:rsidRDefault="004B0D70" w:rsidP="005440E0">
      <w:pPr>
        <w:ind w:left="360" w:hanging="360"/>
        <w:jc w:val="both"/>
        <w:rPr>
          <w:sz w:val="24"/>
          <w:szCs w:val="24"/>
        </w:rPr>
      </w:pPr>
      <w:proofErr w:type="spellStart"/>
      <w:proofErr w:type="gramStart"/>
      <w:r w:rsidRPr="002827D8">
        <w:rPr>
          <w:sz w:val="24"/>
          <w:szCs w:val="24"/>
        </w:rPr>
        <w:t>Piccone</w:t>
      </w:r>
      <w:proofErr w:type="spellEnd"/>
      <w:r w:rsidRPr="002827D8">
        <w:rPr>
          <w:sz w:val="24"/>
          <w:szCs w:val="24"/>
        </w:rPr>
        <w:t xml:space="preserve">, David and </w:t>
      </w:r>
      <w:proofErr w:type="spellStart"/>
      <w:r w:rsidRPr="002827D8">
        <w:rPr>
          <w:sz w:val="24"/>
          <w:szCs w:val="24"/>
        </w:rPr>
        <w:t>Stetser</w:t>
      </w:r>
      <w:proofErr w:type="spellEnd"/>
      <w:r w:rsidRPr="002827D8">
        <w:rPr>
          <w:sz w:val="24"/>
          <w:szCs w:val="24"/>
        </w:rPr>
        <w:t>, Marie.</w:t>
      </w:r>
      <w:proofErr w:type="gramEnd"/>
      <w:r w:rsidRPr="002827D8">
        <w:rPr>
          <w:sz w:val="24"/>
          <w:szCs w:val="24"/>
        </w:rPr>
        <w:t xml:space="preserve"> </w:t>
      </w:r>
      <w:proofErr w:type="gramStart"/>
      <w:r w:rsidRPr="002827D8">
        <w:rPr>
          <w:sz w:val="24"/>
          <w:szCs w:val="24"/>
        </w:rPr>
        <w:t xml:space="preserve">(2009) </w:t>
      </w:r>
      <w:r w:rsidRPr="002827D8">
        <w:rPr>
          <w:i/>
          <w:sz w:val="24"/>
          <w:szCs w:val="24"/>
        </w:rPr>
        <w:t xml:space="preserve">National Sample Reallocation for the Occupational Employment Statistics Survey, </w:t>
      </w:r>
      <w:r w:rsidRPr="002827D8">
        <w:rPr>
          <w:sz w:val="24"/>
          <w:szCs w:val="24"/>
        </w:rPr>
        <w:t>2009 Joint Statistical Meetings.</w:t>
      </w:r>
      <w:proofErr w:type="gramEnd"/>
    </w:p>
    <w:p w:rsidR="004B0D70" w:rsidRPr="002827D8" w:rsidRDefault="004B0D70" w:rsidP="0063667B">
      <w:pPr>
        <w:rPr>
          <w:sz w:val="24"/>
          <w:szCs w:val="24"/>
        </w:rPr>
      </w:pPr>
    </w:p>
    <w:p w:rsidR="004B0D70" w:rsidRPr="002827D8" w:rsidRDefault="004B0D70" w:rsidP="004261E5">
      <w:pPr>
        <w:rPr>
          <w:sz w:val="24"/>
          <w:szCs w:val="24"/>
        </w:rPr>
      </w:pPr>
      <w:r w:rsidRPr="002827D8">
        <w:rPr>
          <w:sz w:val="24"/>
          <w:szCs w:val="24"/>
        </w:rPr>
        <w:t>Technical Notes for May 20</w:t>
      </w:r>
      <w:r>
        <w:rPr>
          <w:sz w:val="24"/>
          <w:szCs w:val="24"/>
        </w:rPr>
        <w:t>12</w:t>
      </w:r>
      <w:r w:rsidRPr="002827D8">
        <w:rPr>
          <w:sz w:val="24"/>
          <w:szCs w:val="24"/>
        </w:rPr>
        <w:t xml:space="preserve"> OES Estimates, Bureau of Labor Statistics, 20</w:t>
      </w:r>
      <w:r>
        <w:rPr>
          <w:sz w:val="24"/>
          <w:szCs w:val="24"/>
        </w:rPr>
        <w:t>12</w:t>
      </w:r>
      <w:r w:rsidRPr="002827D8">
        <w:rPr>
          <w:sz w:val="24"/>
          <w:szCs w:val="24"/>
        </w:rPr>
        <w:t xml:space="preserve"> (http://www.bls.gov/oes/current/oes_tec.htm).</w:t>
      </w:r>
    </w:p>
    <w:p w:rsidR="004B0D70" w:rsidRPr="002827D8" w:rsidRDefault="004B0D70" w:rsidP="004261E5">
      <w:pPr>
        <w:keepNext/>
        <w:outlineLvl w:val="0"/>
        <w:rPr>
          <w:b/>
          <w:sz w:val="24"/>
          <w:szCs w:val="24"/>
        </w:rPr>
      </w:pPr>
    </w:p>
    <w:p w:rsidR="004B0D70" w:rsidRDefault="004B0D70" w:rsidP="004261E5">
      <w:pPr>
        <w:keepNext/>
        <w:outlineLvl w:val="0"/>
        <w:rPr>
          <w:sz w:val="24"/>
        </w:rPr>
      </w:pPr>
    </w:p>
    <w:p w:rsidR="004B0D70" w:rsidRPr="0063667B" w:rsidRDefault="004B0D70" w:rsidP="004261E5">
      <w:pPr>
        <w:rPr>
          <w:b/>
        </w:rPr>
      </w:pPr>
    </w:p>
    <w:sectPr w:rsidR="004B0D70" w:rsidRPr="0063667B" w:rsidSect="00656E12">
      <w:footerReference w:type="even" r:id="rId24"/>
      <w:footerReference w:type="default" r:id="rId25"/>
      <w:pgSz w:w="12240" w:h="15840"/>
      <w:pgMar w:top="1008" w:right="864" w:bottom="1008" w:left="86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95C" w:rsidRDefault="0029095C">
      <w:r>
        <w:separator/>
      </w:r>
    </w:p>
  </w:endnote>
  <w:endnote w:type="continuationSeparator" w:id="0">
    <w:p w:rsidR="0029095C" w:rsidRDefault="00290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D70" w:rsidRDefault="00DC65A0">
    <w:pPr>
      <w:pStyle w:val="Footer"/>
      <w:framePr w:wrap="around" w:vAnchor="text" w:hAnchor="margin" w:xAlign="center" w:y="1"/>
      <w:rPr>
        <w:rStyle w:val="PageNumber"/>
      </w:rPr>
    </w:pPr>
    <w:r>
      <w:rPr>
        <w:rStyle w:val="PageNumber"/>
      </w:rPr>
      <w:fldChar w:fldCharType="begin"/>
    </w:r>
    <w:r w:rsidR="004B0D70">
      <w:rPr>
        <w:rStyle w:val="PageNumber"/>
      </w:rPr>
      <w:instrText xml:space="preserve">PAGE  </w:instrText>
    </w:r>
    <w:r>
      <w:rPr>
        <w:rStyle w:val="PageNumber"/>
      </w:rPr>
      <w:fldChar w:fldCharType="separate"/>
    </w:r>
    <w:r w:rsidR="004B0D70">
      <w:rPr>
        <w:rStyle w:val="PageNumber"/>
        <w:noProof/>
      </w:rPr>
      <w:t>12</w:t>
    </w:r>
    <w:r>
      <w:rPr>
        <w:rStyle w:val="PageNumber"/>
      </w:rPr>
      <w:fldChar w:fldCharType="end"/>
    </w:r>
  </w:p>
  <w:p w:rsidR="004B0D70" w:rsidRDefault="004B0D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D70" w:rsidRDefault="00DC65A0">
    <w:pPr>
      <w:pStyle w:val="Footer"/>
      <w:framePr w:wrap="around" w:vAnchor="text" w:hAnchor="margin" w:xAlign="center" w:y="1"/>
      <w:rPr>
        <w:rStyle w:val="PageNumber"/>
        <w:sz w:val="24"/>
      </w:rPr>
    </w:pPr>
    <w:r>
      <w:rPr>
        <w:rStyle w:val="PageNumber"/>
        <w:sz w:val="24"/>
      </w:rPr>
      <w:fldChar w:fldCharType="begin"/>
    </w:r>
    <w:r w:rsidR="004B0D70">
      <w:rPr>
        <w:rStyle w:val="PageNumber"/>
        <w:sz w:val="24"/>
      </w:rPr>
      <w:instrText xml:space="preserve">PAGE  </w:instrText>
    </w:r>
    <w:r>
      <w:rPr>
        <w:rStyle w:val="PageNumber"/>
        <w:sz w:val="24"/>
      </w:rPr>
      <w:fldChar w:fldCharType="separate"/>
    </w:r>
    <w:r w:rsidR="00D13D48">
      <w:rPr>
        <w:rStyle w:val="PageNumber"/>
        <w:noProof/>
        <w:sz w:val="24"/>
      </w:rPr>
      <w:t>11</w:t>
    </w:r>
    <w:r>
      <w:rPr>
        <w:rStyle w:val="PageNumber"/>
        <w:sz w:val="24"/>
      </w:rPr>
      <w:fldChar w:fldCharType="end"/>
    </w:r>
  </w:p>
  <w:p w:rsidR="004B0D70" w:rsidRDefault="004B0D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95C" w:rsidRDefault="0029095C">
      <w:r>
        <w:separator/>
      </w:r>
    </w:p>
  </w:footnote>
  <w:footnote w:type="continuationSeparator" w:id="0">
    <w:p w:rsidR="0029095C" w:rsidRDefault="002909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380FB8"/>
    <w:multiLevelType w:val="hybridMultilevel"/>
    <w:tmpl w:val="CA000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B2097A"/>
    <w:multiLevelType w:val="singleLevel"/>
    <w:tmpl w:val="91C0EB6E"/>
    <w:lvl w:ilvl="0">
      <w:start w:val="1"/>
      <w:numFmt w:val="decimal"/>
      <w:lvlText w:val="%1)"/>
      <w:legacy w:legacy="1" w:legacySpace="0" w:legacyIndent="360"/>
      <w:lvlJc w:val="left"/>
      <w:pPr>
        <w:ind w:left="360" w:hanging="360"/>
      </w:pPr>
      <w:rPr>
        <w:rFonts w:cs="Times New Roman"/>
      </w:rPr>
    </w:lvl>
  </w:abstractNum>
  <w:abstractNum w:abstractNumId="3">
    <w:nsid w:val="52217CD1"/>
    <w:multiLevelType w:val="multilevel"/>
    <w:tmpl w:val="651C64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lvlOverride w:ilvl="0">
      <w:lvl w:ilvl="0">
        <w:start w:val="1"/>
        <w:numFmt w:val="bullet"/>
        <w:lvlText w:val=""/>
        <w:legacy w:legacy="1" w:legacySpace="0" w:legacyIndent="360"/>
        <w:lvlJc w:val="left"/>
        <w:pPr>
          <w:ind w:left="792" w:hanging="360"/>
        </w:pPr>
        <w:rPr>
          <w:rFonts w:ascii="Symbol" w:hAnsi="Symbol" w:hint="default"/>
        </w:rPr>
      </w:lvl>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072B"/>
    <w:rsid w:val="00003F77"/>
    <w:rsid w:val="00004169"/>
    <w:rsid w:val="000114DE"/>
    <w:rsid w:val="00012D6B"/>
    <w:rsid w:val="00014E15"/>
    <w:rsid w:val="00036AF1"/>
    <w:rsid w:val="00042C6A"/>
    <w:rsid w:val="00052639"/>
    <w:rsid w:val="00060703"/>
    <w:rsid w:val="00062A26"/>
    <w:rsid w:val="00064839"/>
    <w:rsid w:val="0006527E"/>
    <w:rsid w:val="00067B68"/>
    <w:rsid w:val="0007494F"/>
    <w:rsid w:val="000814DB"/>
    <w:rsid w:val="000849A6"/>
    <w:rsid w:val="00087ECD"/>
    <w:rsid w:val="00095564"/>
    <w:rsid w:val="000A04B4"/>
    <w:rsid w:val="000A7458"/>
    <w:rsid w:val="000B22C0"/>
    <w:rsid w:val="000B483F"/>
    <w:rsid w:val="000B7E93"/>
    <w:rsid w:val="000D4130"/>
    <w:rsid w:val="000D5137"/>
    <w:rsid w:val="000D74B5"/>
    <w:rsid w:val="000E42A0"/>
    <w:rsid w:val="000E44EE"/>
    <w:rsid w:val="000F2ED4"/>
    <w:rsid w:val="0010554C"/>
    <w:rsid w:val="001236A3"/>
    <w:rsid w:val="001473AD"/>
    <w:rsid w:val="00155765"/>
    <w:rsid w:val="00166525"/>
    <w:rsid w:val="00171E80"/>
    <w:rsid w:val="00175C6C"/>
    <w:rsid w:val="00182DC1"/>
    <w:rsid w:val="00185B0B"/>
    <w:rsid w:val="001900C2"/>
    <w:rsid w:val="0019218D"/>
    <w:rsid w:val="001947A8"/>
    <w:rsid w:val="00195768"/>
    <w:rsid w:val="001957CB"/>
    <w:rsid w:val="00196B40"/>
    <w:rsid w:val="00197CBD"/>
    <w:rsid w:val="001A024F"/>
    <w:rsid w:val="001B18FB"/>
    <w:rsid w:val="001B56DD"/>
    <w:rsid w:val="001B6905"/>
    <w:rsid w:val="001D1F97"/>
    <w:rsid w:val="001D208E"/>
    <w:rsid w:val="001D26B5"/>
    <w:rsid w:val="001E2DCB"/>
    <w:rsid w:val="001E6542"/>
    <w:rsid w:val="001F19A5"/>
    <w:rsid w:val="00200BBB"/>
    <w:rsid w:val="00203FAE"/>
    <w:rsid w:val="00214C77"/>
    <w:rsid w:val="002226BA"/>
    <w:rsid w:val="00222734"/>
    <w:rsid w:val="0022553F"/>
    <w:rsid w:val="002308D4"/>
    <w:rsid w:val="00234E64"/>
    <w:rsid w:val="002401F0"/>
    <w:rsid w:val="0024036B"/>
    <w:rsid w:val="002403CA"/>
    <w:rsid w:val="002407E2"/>
    <w:rsid w:val="00240DEE"/>
    <w:rsid w:val="002423EB"/>
    <w:rsid w:val="00251CDD"/>
    <w:rsid w:val="00251FA3"/>
    <w:rsid w:val="002602ED"/>
    <w:rsid w:val="002827D8"/>
    <w:rsid w:val="00283A03"/>
    <w:rsid w:val="00284642"/>
    <w:rsid w:val="00285A67"/>
    <w:rsid w:val="00286633"/>
    <w:rsid w:val="0029095C"/>
    <w:rsid w:val="00291E6B"/>
    <w:rsid w:val="002971C0"/>
    <w:rsid w:val="002B23CB"/>
    <w:rsid w:val="002B7650"/>
    <w:rsid w:val="002C07ED"/>
    <w:rsid w:val="002C240E"/>
    <w:rsid w:val="002D7CAA"/>
    <w:rsid w:val="002E02F0"/>
    <w:rsid w:val="002E5EE8"/>
    <w:rsid w:val="002F2C27"/>
    <w:rsid w:val="002F579A"/>
    <w:rsid w:val="00305906"/>
    <w:rsid w:val="00314624"/>
    <w:rsid w:val="00317B22"/>
    <w:rsid w:val="003231B6"/>
    <w:rsid w:val="003243AE"/>
    <w:rsid w:val="0033281C"/>
    <w:rsid w:val="00334099"/>
    <w:rsid w:val="0034196C"/>
    <w:rsid w:val="00344001"/>
    <w:rsid w:val="00344DDD"/>
    <w:rsid w:val="00351231"/>
    <w:rsid w:val="0035125B"/>
    <w:rsid w:val="00352732"/>
    <w:rsid w:val="003537B9"/>
    <w:rsid w:val="00354B98"/>
    <w:rsid w:val="003559EB"/>
    <w:rsid w:val="00362797"/>
    <w:rsid w:val="00365DE6"/>
    <w:rsid w:val="00367023"/>
    <w:rsid w:val="00377D80"/>
    <w:rsid w:val="00381FBD"/>
    <w:rsid w:val="003A133A"/>
    <w:rsid w:val="003A5266"/>
    <w:rsid w:val="003A6024"/>
    <w:rsid w:val="003B5254"/>
    <w:rsid w:val="003B5F05"/>
    <w:rsid w:val="003C0350"/>
    <w:rsid w:val="003C2C02"/>
    <w:rsid w:val="003D285F"/>
    <w:rsid w:val="003E0AA6"/>
    <w:rsid w:val="003E5A58"/>
    <w:rsid w:val="003F2195"/>
    <w:rsid w:val="003F3A37"/>
    <w:rsid w:val="004003E3"/>
    <w:rsid w:val="00402E9B"/>
    <w:rsid w:val="0040341F"/>
    <w:rsid w:val="00420838"/>
    <w:rsid w:val="004261E5"/>
    <w:rsid w:val="00426FCF"/>
    <w:rsid w:val="00427F6A"/>
    <w:rsid w:val="00434048"/>
    <w:rsid w:val="00436562"/>
    <w:rsid w:val="004367C4"/>
    <w:rsid w:val="004379B7"/>
    <w:rsid w:val="00442ECE"/>
    <w:rsid w:val="00444687"/>
    <w:rsid w:val="00447FDA"/>
    <w:rsid w:val="004508B4"/>
    <w:rsid w:val="00453678"/>
    <w:rsid w:val="00455FFF"/>
    <w:rsid w:val="00467AF2"/>
    <w:rsid w:val="0047498F"/>
    <w:rsid w:val="00480CD9"/>
    <w:rsid w:val="00485643"/>
    <w:rsid w:val="004870E4"/>
    <w:rsid w:val="00493DB1"/>
    <w:rsid w:val="0049480B"/>
    <w:rsid w:val="00497F43"/>
    <w:rsid w:val="004A5A76"/>
    <w:rsid w:val="004B0D70"/>
    <w:rsid w:val="004B65C8"/>
    <w:rsid w:val="004B7219"/>
    <w:rsid w:val="004B7E67"/>
    <w:rsid w:val="004C1EA2"/>
    <w:rsid w:val="004C21A4"/>
    <w:rsid w:val="004C68A9"/>
    <w:rsid w:val="004D4732"/>
    <w:rsid w:val="004D65B6"/>
    <w:rsid w:val="004E33C1"/>
    <w:rsid w:val="004E499A"/>
    <w:rsid w:val="004E6A18"/>
    <w:rsid w:val="004F043A"/>
    <w:rsid w:val="004F5CC9"/>
    <w:rsid w:val="00500279"/>
    <w:rsid w:val="005020F7"/>
    <w:rsid w:val="00504DF6"/>
    <w:rsid w:val="00506081"/>
    <w:rsid w:val="005062AC"/>
    <w:rsid w:val="00507824"/>
    <w:rsid w:val="0051238A"/>
    <w:rsid w:val="0051280A"/>
    <w:rsid w:val="00520555"/>
    <w:rsid w:val="005263AE"/>
    <w:rsid w:val="00537836"/>
    <w:rsid w:val="00540F53"/>
    <w:rsid w:val="00542F8B"/>
    <w:rsid w:val="005440E0"/>
    <w:rsid w:val="0055324D"/>
    <w:rsid w:val="0055703B"/>
    <w:rsid w:val="00564A25"/>
    <w:rsid w:val="0056578A"/>
    <w:rsid w:val="0057426A"/>
    <w:rsid w:val="0057680E"/>
    <w:rsid w:val="005805A6"/>
    <w:rsid w:val="0058149F"/>
    <w:rsid w:val="00587AEC"/>
    <w:rsid w:val="0059014A"/>
    <w:rsid w:val="00594983"/>
    <w:rsid w:val="005A05CC"/>
    <w:rsid w:val="005A067E"/>
    <w:rsid w:val="005A1284"/>
    <w:rsid w:val="005A47DE"/>
    <w:rsid w:val="005A4AEB"/>
    <w:rsid w:val="005A53C5"/>
    <w:rsid w:val="005A56C1"/>
    <w:rsid w:val="005B365E"/>
    <w:rsid w:val="005B69F2"/>
    <w:rsid w:val="005C3616"/>
    <w:rsid w:val="005C3F63"/>
    <w:rsid w:val="005C6A71"/>
    <w:rsid w:val="005C7E39"/>
    <w:rsid w:val="005D37BF"/>
    <w:rsid w:val="005D64E4"/>
    <w:rsid w:val="005E2D4C"/>
    <w:rsid w:val="005E2E10"/>
    <w:rsid w:val="005E3490"/>
    <w:rsid w:val="005E789C"/>
    <w:rsid w:val="005F1A50"/>
    <w:rsid w:val="005F3B17"/>
    <w:rsid w:val="00603D65"/>
    <w:rsid w:val="00603E41"/>
    <w:rsid w:val="006049B4"/>
    <w:rsid w:val="00605A36"/>
    <w:rsid w:val="0061141C"/>
    <w:rsid w:val="00614B6E"/>
    <w:rsid w:val="0061588F"/>
    <w:rsid w:val="006169F2"/>
    <w:rsid w:val="0063667B"/>
    <w:rsid w:val="0064649F"/>
    <w:rsid w:val="006533B6"/>
    <w:rsid w:val="006556AC"/>
    <w:rsid w:val="00656E12"/>
    <w:rsid w:val="0066029E"/>
    <w:rsid w:val="0066509C"/>
    <w:rsid w:val="0066689F"/>
    <w:rsid w:val="00673EF6"/>
    <w:rsid w:val="006811F8"/>
    <w:rsid w:val="00697E35"/>
    <w:rsid w:val="00697F5D"/>
    <w:rsid w:val="006A3264"/>
    <w:rsid w:val="006A4C5A"/>
    <w:rsid w:val="006B61BA"/>
    <w:rsid w:val="006F5377"/>
    <w:rsid w:val="007039E6"/>
    <w:rsid w:val="00704098"/>
    <w:rsid w:val="0070426A"/>
    <w:rsid w:val="00705E79"/>
    <w:rsid w:val="007061C5"/>
    <w:rsid w:val="00711B8A"/>
    <w:rsid w:val="00720121"/>
    <w:rsid w:val="00722DB3"/>
    <w:rsid w:val="007254C6"/>
    <w:rsid w:val="007365BA"/>
    <w:rsid w:val="00737420"/>
    <w:rsid w:val="00740ECE"/>
    <w:rsid w:val="007458FA"/>
    <w:rsid w:val="00746938"/>
    <w:rsid w:val="00757D59"/>
    <w:rsid w:val="00757E5E"/>
    <w:rsid w:val="0076115A"/>
    <w:rsid w:val="00761C68"/>
    <w:rsid w:val="00766A8E"/>
    <w:rsid w:val="00780EA6"/>
    <w:rsid w:val="007875BA"/>
    <w:rsid w:val="00791296"/>
    <w:rsid w:val="00791A9D"/>
    <w:rsid w:val="0079371A"/>
    <w:rsid w:val="007A349D"/>
    <w:rsid w:val="007A4D3F"/>
    <w:rsid w:val="007B2F53"/>
    <w:rsid w:val="007B56FC"/>
    <w:rsid w:val="007B5728"/>
    <w:rsid w:val="007B6CD7"/>
    <w:rsid w:val="007C1F4E"/>
    <w:rsid w:val="007C21A1"/>
    <w:rsid w:val="007C2E14"/>
    <w:rsid w:val="007D09F3"/>
    <w:rsid w:val="007D2B86"/>
    <w:rsid w:val="007D4388"/>
    <w:rsid w:val="007D7296"/>
    <w:rsid w:val="007D7436"/>
    <w:rsid w:val="007E341D"/>
    <w:rsid w:val="007E3DB5"/>
    <w:rsid w:val="007E46C5"/>
    <w:rsid w:val="007E5F8F"/>
    <w:rsid w:val="007F0F8A"/>
    <w:rsid w:val="007F512F"/>
    <w:rsid w:val="007F6586"/>
    <w:rsid w:val="007F6FC2"/>
    <w:rsid w:val="007F7084"/>
    <w:rsid w:val="00803024"/>
    <w:rsid w:val="00807D8C"/>
    <w:rsid w:val="008166C8"/>
    <w:rsid w:val="00816C76"/>
    <w:rsid w:val="00817694"/>
    <w:rsid w:val="00821E7B"/>
    <w:rsid w:val="008229A8"/>
    <w:rsid w:val="00822AB7"/>
    <w:rsid w:val="008232DC"/>
    <w:rsid w:val="00826780"/>
    <w:rsid w:val="00832433"/>
    <w:rsid w:val="00837723"/>
    <w:rsid w:val="0084213E"/>
    <w:rsid w:val="008439BD"/>
    <w:rsid w:val="0084757C"/>
    <w:rsid w:val="008503D9"/>
    <w:rsid w:val="008510F7"/>
    <w:rsid w:val="00851D44"/>
    <w:rsid w:val="008523C9"/>
    <w:rsid w:val="008531CF"/>
    <w:rsid w:val="00864443"/>
    <w:rsid w:val="0086581A"/>
    <w:rsid w:val="00865F2E"/>
    <w:rsid w:val="0089016B"/>
    <w:rsid w:val="0089410A"/>
    <w:rsid w:val="008A029F"/>
    <w:rsid w:val="008B04A7"/>
    <w:rsid w:val="008C0332"/>
    <w:rsid w:val="008C13CF"/>
    <w:rsid w:val="008C3CE9"/>
    <w:rsid w:val="008D0204"/>
    <w:rsid w:val="008D0B40"/>
    <w:rsid w:val="008D25BC"/>
    <w:rsid w:val="008D4097"/>
    <w:rsid w:val="008D5261"/>
    <w:rsid w:val="008E23A9"/>
    <w:rsid w:val="008E4E6F"/>
    <w:rsid w:val="008E62D9"/>
    <w:rsid w:val="008F17E3"/>
    <w:rsid w:val="00901AFD"/>
    <w:rsid w:val="00901C9F"/>
    <w:rsid w:val="00905882"/>
    <w:rsid w:val="0091133C"/>
    <w:rsid w:val="009311E8"/>
    <w:rsid w:val="00935D48"/>
    <w:rsid w:val="0093765A"/>
    <w:rsid w:val="009412D5"/>
    <w:rsid w:val="009508FA"/>
    <w:rsid w:val="00955365"/>
    <w:rsid w:val="00957B63"/>
    <w:rsid w:val="0096307B"/>
    <w:rsid w:val="00964D2A"/>
    <w:rsid w:val="009654B9"/>
    <w:rsid w:val="00965FB2"/>
    <w:rsid w:val="00980735"/>
    <w:rsid w:val="009843C0"/>
    <w:rsid w:val="0098557B"/>
    <w:rsid w:val="009875F6"/>
    <w:rsid w:val="00991A0F"/>
    <w:rsid w:val="00994988"/>
    <w:rsid w:val="00996A1A"/>
    <w:rsid w:val="009A03A0"/>
    <w:rsid w:val="009A091B"/>
    <w:rsid w:val="009A550E"/>
    <w:rsid w:val="009A6218"/>
    <w:rsid w:val="009B3323"/>
    <w:rsid w:val="009D64D5"/>
    <w:rsid w:val="009D77DF"/>
    <w:rsid w:val="009E3877"/>
    <w:rsid w:val="009E7F8F"/>
    <w:rsid w:val="009F7E0C"/>
    <w:rsid w:val="00A0255C"/>
    <w:rsid w:val="00A025E5"/>
    <w:rsid w:val="00A06C38"/>
    <w:rsid w:val="00A101D0"/>
    <w:rsid w:val="00A173CC"/>
    <w:rsid w:val="00A30B04"/>
    <w:rsid w:val="00A3758F"/>
    <w:rsid w:val="00A37902"/>
    <w:rsid w:val="00A42344"/>
    <w:rsid w:val="00A46D15"/>
    <w:rsid w:val="00A50B71"/>
    <w:rsid w:val="00A52FF1"/>
    <w:rsid w:val="00A54C81"/>
    <w:rsid w:val="00A54D4B"/>
    <w:rsid w:val="00A55980"/>
    <w:rsid w:val="00A56666"/>
    <w:rsid w:val="00A57E10"/>
    <w:rsid w:val="00A63768"/>
    <w:rsid w:val="00A63F37"/>
    <w:rsid w:val="00A641B7"/>
    <w:rsid w:val="00A64466"/>
    <w:rsid w:val="00A777F3"/>
    <w:rsid w:val="00A80858"/>
    <w:rsid w:val="00A91A0D"/>
    <w:rsid w:val="00A93713"/>
    <w:rsid w:val="00A97E25"/>
    <w:rsid w:val="00AA01B0"/>
    <w:rsid w:val="00AA38D1"/>
    <w:rsid w:val="00AA5143"/>
    <w:rsid w:val="00AA7FCD"/>
    <w:rsid w:val="00AB3B09"/>
    <w:rsid w:val="00AB407F"/>
    <w:rsid w:val="00AC10A9"/>
    <w:rsid w:val="00AC3EF9"/>
    <w:rsid w:val="00AC4088"/>
    <w:rsid w:val="00AC41AC"/>
    <w:rsid w:val="00AD16DA"/>
    <w:rsid w:val="00AD4AC8"/>
    <w:rsid w:val="00AD5915"/>
    <w:rsid w:val="00AD7086"/>
    <w:rsid w:val="00AE0358"/>
    <w:rsid w:val="00AE5074"/>
    <w:rsid w:val="00AF29A6"/>
    <w:rsid w:val="00AF5B1E"/>
    <w:rsid w:val="00B0166D"/>
    <w:rsid w:val="00B02024"/>
    <w:rsid w:val="00B04025"/>
    <w:rsid w:val="00B11E4A"/>
    <w:rsid w:val="00B12227"/>
    <w:rsid w:val="00B12754"/>
    <w:rsid w:val="00B14981"/>
    <w:rsid w:val="00B20B0F"/>
    <w:rsid w:val="00B216B1"/>
    <w:rsid w:val="00B22333"/>
    <w:rsid w:val="00B23538"/>
    <w:rsid w:val="00B305BB"/>
    <w:rsid w:val="00B46AC1"/>
    <w:rsid w:val="00B5511C"/>
    <w:rsid w:val="00B623FC"/>
    <w:rsid w:val="00B6273E"/>
    <w:rsid w:val="00B720C3"/>
    <w:rsid w:val="00B76538"/>
    <w:rsid w:val="00B76E3E"/>
    <w:rsid w:val="00B80BDF"/>
    <w:rsid w:val="00B903EF"/>
    <w:rsid w:val="00B910B4"/>
    <w:rsid w:val="00B92C95"/>
    <w:rsid w:val="00B93C12"/>
    <w:rsid w:val="00BA0A2E"/>
    <w:rsid w:val="00BB3279"/>
    <w:rsid w:val="00BB4B16"/>
    <w:rsid w:val="00BC178D"/>
    <w:rsid w:val="00BC2A30"/>
    <w:rsid w:val="00BC4276"/>
    <w:rsid w:val="00BC66BF"/>
    <w:rsid w:val="00BD067D"/>
    <w:rsid w:val="00BD38A7"/>
    <w:rsid w:val="00BD55A2"/>
    <w:rsid w:val="00BE3A10"/>
    <w:rsid w:val="00BE5B9E"/>
    <w:rsid w:val="00BF54C8"/>
    <w:rsid w:val="00C01770"/>
    <w:rsid w:val="00C06143"/>
    <w:rsid w:val="00C06B61"/>
    <w:rsid w:val="00C06F35"/>
    <w:rsid w:val="00C165C2"/>
    <w:rsid w:val="00C1739F"/>
    <w:rsid w:val="00C310B1"/>
    <w:rsid w:val="00C326E7"/>
    <w:rsid w:val="00C32BB4"/>
    <w:rsid w:val="00C33171"/>
    <w:rsid w:val="00C33976"/>
    <w:rsid w:val="00C33ECB"/>
    <w:rsid w:val="00C42612"/>
    <w:rsid w:val="00C4781C"/>
    <w:rsid w:val="00C47ACF"/>
    <w:rsid w:val="00C6336C"/>
    <w:rsid w:val="00C64E9F"/>
    <w:rsid w:val="00C651A3"/>
    <w:rsid w:val="00C66D76"/>
    <w:rsid w:val="00C70595"/>
    <w:rsid w:val="00C70B35"/>
    <w:rsid w:val="00C716B8"/>
    <w:rsid w:val="00C76162"/>
    <w:rsid w:val="00C804A3"/>
    <w:rsid w:val="00C81268"/>
    <w:rsid w:val="00C856B5"/>
    <w:rsid w:val="00CA2F82"/>
    <w:rsid w:val="00CB217B"/>
    <w:rsid w:val="00CC199E"/>
    <w:rsid w:val="00CC5134"/>
    <w:rsid w:val="00CC5B75"/>
    <w:rsid w:val="00CC5FE0"/>
    <w:rsid w:val="00CD1C34"/>
    <w:rsid w:val="00CE33F2"/>
    <w:rsid w:val="00CE51F1"/>
    <w:rsid w:val="00CE65CF"/>
    <w:rsid w:val="00CF296B"/>
    <w:rsid w:val="00D135F8"/>
    <w:rsid w:val="00D13D48"/>
    <w:rsid w:val="00D1784E"/>
    <w:rsid w:val="00D27EFE"/>
    <w:rsid w:val="00D32516"/>
    <w:rsid w:val="00D332B6"/>
    <w:rsid w:val="00D463A7"/>
    <w:rsid w:val="00D52792"/>
    <w:rsid w:val="00D52F11"/>
    <w:rsid w:val="00D710ED"/>
    <w:rsid w:val="00D732A7"/>
    <w:rsid w:val="00D733DC"/>
    <w:rsid w:val="00D73569"/>
    <w:rsid w:val="00D80DE6"/>
    <w:rsid w:val="00D81A85"/>
    <w:rsid w:val="00D84765"/>
    <w:rsid w:val="00D84882"/>
    <w:rsid w:val="00D915B4"/>
    <w:rsid w:val="00D91816"/>
    <w:rsid w:val="00D944FB"/>
    <w:rsid w:val="00D97D33"/>
    <w:rsid w:val="00DA072B"/>
    <w:rsid w:val="00DA1C1E"/>
    <w:rsid w:val="00DA399A"/>
    <w:rsid w:val="00DB0E40"/>
    <w:rsid w:val="00DB44F3"/>
    <w:rsid w:val="00DB4656"/>
    <w:rsid w:val="00DB55E0"/>
    <w:rsid w:val="00DB7686"/>
    <w:rsid w:val="00DC65A0"/>
    <w:rsid w:val="00DE4B44"/>
    <w:rsid w:val="00DF1F29"/>
    <w:rsid w:val="00DF28B2"/>
    <w:rsid w:val="00DF520D"/>
    <w:rsid w:val="00DF60D4"/>
    <w:rsid w:val="00E01CA5"/>
    <w:rsid w:val="00E03195"/>
    <w:rsid w:val="00E05312"/>
    <w:rsid w:val="00E067C7"/>
    <w:rsid w:val="00E07E14"/>
    <w:rsid w:val="00E14A27"/>
    <w:rsid w:val="00E17F78"/>
    <w:rsid w:val="00E21CA2"/>
    <w:rsid w:val="00E27A09"/>
    <w:rsid w:val="00E3145D"/>
    <w:rsid w:val="00E32215"/>
    <w:rsid w:val="00E36497"/>
    <w:rsid w:val="00E43F8B"/>
    <w:rsid w:val="00E50A31"/>
    <w:rsid w:val="00E51ED2"/>
    <w:rsid w:val="00E51EE4"/>
    <w:rsid w:val="00E53D38"/>
    <w:rsid w:val="00E60761"/>
    <w:rsid w:val="00E61A27"/>
    <w:rsid w:val="00E62F31"/>
    <w:rsid w:val="00E75EF1"/>
    <w:rsid w:val="00E76675"/>
    <w:rsid w:val="00E8497E"/>
    <w:rsid w:val="00E85150"/>
    <w:rsid w:val="00E907C4"/>
    <w:rsid w:val="00E95924"/>
    <w:rsid w:val="00E963A3"/>
    <w:rsid w:val="00EA193F"/>
    <w:rsid w:val="00EA2C20"/>
    <w:rsid w:val="00EB162B"/>
    <w:rsid w:val="00EB7619"/>
    <w:rsid w:val="00EC119C"/>
    <w:rsid w:val="00EC4648"/>
    <w:rsid w:val="00ED4916"/>
    <w:rsid w:val="00EE2AC4"/>
    <w:rsid w:val="00EE462B"/>
    <w:rsid w:val="00EE6027"/>
    <w:rsid w:val="00EF39C9"/>
    <w:rsid w:val="00EF7CC8"/>
    <w:rsid w:val="00F1069E"/>
    <w:rsid w:val="00F1589B"/>
    <w:rsid w:val="00F160B2"/>
    <w:rsid w:val="00F20801"/>
    <w:rsid w:val="00F23661"/>
    <w:rsid w:val="00F26C1C"/>
    <w:rsid w:val="00F27CB3"/>
    <w:rsid w:val="00F34220"/>
    <w:rsid w:val="00F44AC5"/>
    <w:rsid w:val="00F51B21"/>
    <w:rsid w:val="00F53C03"/>
    <w:rsid w:val="00F60B24"/>
    <w:rsid w:val="00F61343"/>
    <w:rsid w:val="00F87438"/>
    <w:rsid w:val="00F91E68"/>
    <w:rsid w:val="00FA0A2C"/>
    <w:rsid w:val="00FA1634"/>
    <w:rsid w:val="00FA2510"/>
    <w:rsid w:val="00FB1167"/>
    <w:rsid w:val="00FC5246"/>
    <w:rsid w:val="00FD0DCB"/>
    <w:rsid w:val="00FD4B10"/>
    <w:rsid w:val="00FD668C"/>
    <w:rsid w:val="00FE70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E12"/>
    <w:rPr>
      <w:sz w:val="20"/>
      <w:szCs w:val="20"/>
    </w:rPr>
  </w:style>
  <w:style w:type="paragraph" w:styleId="Heading1">
    <w:name w:val="heading 1"/>
    <w:basedOn w:val="Normal"/>
    <w:next w:val="Normal"/>
    <w:link w:val="Heading1Char"/>
    <w:uiPriority w:val="99"/>
    <w:qFormat/>
    <w:rsid w:val="00656E12"/>
    <w:pPr>
      <w:keepNext/>
      <w:outlineLvl w:val="0"/>
    </w:pPr>
    <w:rPr>
      <w:rFonts w:ascii="Courier New" w:hAnsi="Courier New"/>
      <w:sz w:val="24"/>
    </w:rPr>
  </w:style>
  <w:style w:type="paragraph" w:styleId="Heading2">
    <w:name w:val="heading 2"/>
    <w:basedOn w:val="Normal"/>
    <w:next w:val="Normal"/>
    <w:link w:val="Heading2Char"/>
    <w:uiPriority w:val="99"/>
    <w:qFormat/>
    <w:rsid w:val="00656E12"/>
    <w:pPr>
      <w:keepNext/>
      <w:jc w:val="center"/>
      <w:outlineLvl w:val="1"/>
    </w:pPr>
    <w:rPr>
      <w:rFonts w:ascii="Courier New" w:hAnsi="Courier New"/>
      <w:b/>
      <w:sz w:val="24"/>
      <w:u w:val="single"/>
    </w:rPr>
  </w:style>
  <w:style w:type="paragraph" w:styleId="Heading3">
    <w:name w:val="heading 3"/>
    <w:basedOn w:val="Normal"/>
    <w:next w:val="Normal"/>
    <w:link w:val="Heading3Char"/>
    <w:uiPriority w:val="99"/>
    <w:qFormat/>
    <w:rsid w:val="00656E12"/>
    <w:pPr>
      <w:keepNext/>
      <w:outlineLvl w:val="2"/>
    </w:pPr>
    <w:rPr>
      <w:b/>
      <w:sz w:val="24"/>
    </w:rPr>
  </w:style>
  <w:style w:type="paragraph" w:styleId="Heading4">
    <w:name w:val="heading 4"/>
    <w:basedOn w:val="Normal"/>
    <w:next w:val="Normal"/>
    <w:link w:val="Heading4Char"/>
    <w:uiPriority w:val="99"/>
    <w:qFormat/>
    <w:rsid w:val="00656E12"/>
    <w:pPr>
      <w:keepNext/>
      <w:jc w:val="center"/>
      <w:outlineLvl w:val="3"/>
    </w:pPr>
    <w:rPr>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263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5263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5263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52639"/>
    <w:rPr>
      <w:rFonts w:ascii="Calibri" w:hAnsi="Calibri" w:cs="Times New Roman"/>
      <w:b/>
      <w:bCs/>
      <w:sz w:val="28"/>
      <w:szCs w:val="28"/>
    </w:rPr>
  </w:style>
  <w:style w:type="character" w:styleId="CommentReference">
    <w:name w:val="annotation reference"/>
    <w:basedOn w:val="DefaultParagraphFont"/>
    <w:uiPriority w:val="99"/>
    <w:semiHidden/>
    <w:rsid w:val="00656E12"/>
    <w:rPr>
      <w:rFonts w:cs="Times New Roman"/>
      <w:sz w:val="16"/>
    </w:rPr>
  </w:style>
  <w:style w:type="paragraph" w:styleId="CommentText">
    <w:name w:val="annotation text"/>
    <w:basedOn w:val="Normal"/>
    <w:link w:val="CommentTextChar"/>
    <w:uiPriority w:val="99"/>
    <w:semiHidden/>
    <w:rsid w:val="00656E12"/>
  </w:style>
  <w:style w:type="character" w:customStyle="1" w:styleId="CommentTextChar">
    <w:name w:val="Comment Text Char"/>
    <w:basedOn w:val="DefaultParagraphFont"/>
    <w:link w:val="CommentText"/>
    <w:uiPriority w:val="99"/>
    <w:semiHidden/>
    <w:locked/>
    <w:rsid w:val="00052639"/>
    <w:rPr>
      <w:rFonts w:cs="Times New Roman"/>
      <w:sz w:val="20"/>
      <w:szCs w:val="20"/>
    </w:rPr>
  </w:style>
  <w:style w:type="paragraph" w:styleId="Footer">
    <w:name w:val="footer"/>
    <w:basedOn w:val="Normal"/>
    <w:link w:val="FooterChar"/>
    <w:uiPriority w:val="99"/>
    <w:rsid w:val="00656E12"/>
    <w:pPr>
      <w:tabs>
        <w:tab w:val="center" w:pos="4320"/>
        <w:tab w:val="right" w:pos="8640"/>
      </w:tabs>
    </w:pPr>
  </w:style>
  <w:style w:type="character" w:customStyle="1" w:styleId="FooterChar">
    <w:name w:val="Footer Char"/>
    <w:basedOn w:val="DefaultParagraphFont"/>
    <w:link w:val="Footer"/>
    <w:uiPriority w:val="99"/>
    <w:semiHidden/>
    <w:locked/>
    <w:rsid w:val="00052639"/>
    <w:rPr>
      <w:rFonts w:cs="Times New Roman"/>
      <w:sz w:val="20"/>
      <w:szCs w:val="20"/>
    </w:rPr>
  </w:style>
  <w:style w:type="character" w:styleId="PageNumber">
    <w:name w:val="page number"/>
    <w:basedOn w:val="DefaultParagraphFont"/>
    <w:uiPriority w:val="99"/>
    <w:rsid w:val="00656E12"/>
    <w:rPr>
      <w:rFonts w:cs="Times New Roman"/>
    </w:rPr>
  </w:style>
  <w:style w:type="paragraph" w:styleId="BodyText">
    <w:name w:val="Body Text"/>
    <w:basedOn w:val="Normal"/>
    <w:link w:val="BodyTextChar"/>
    <w:uiPriority w:val="99"/>
    <w:rsid w:val="00656E12"/>
    <w:rPr>
      <w:rFonts w:ascii="Courier New" w:hAnsi="Courier New"/>
      <w:sz w:val="24"/>
    </w:rPr>
  </w:style>
  <w:style w:type="character" w:customStyle="1" w:styleId="BodyTextChar">
    <w:name w:val="Body Text Char"/>
    <w:basedOn w:val="DefaultParagraphFont"/>
    <w:link w:val="BodyText"/>
    <w:uiPriority w:val="99"/>
    <w:semiHidden/>
    <w:locked/>
    <w:rsid w:val="00052639"/>
    <w:rPr>
      <w:rFonts w:cs="Times New Roman"/>
      <w:sz w:val="20"/>
      <w:szCs w:val="20"/>
    </w:rPr>
  </w:style>
  <w:style w:type="paragraph" w:styleId="BodyText2">
    <w:name w:val="Body Text 2"/>
    <w:basedOn w:val="Normal"/>
    <w:link w:val="BodyText2Char"/>
    <w:uiPriority w:val="99"/>
    <w:rsid w:val="00656E12"/>
    <w:rPr>
      <w:rFonts w:ascii="Courier New" w:hAnsi="Courier New"/>
      <w:b/>
      <w:sz w:val="24"/>
    </w:rPr>
  </w:style>
  <w:style w:type="character" w:customStyle="1" w:styleId="BodyText2Char">
    <w:name w:val="Body Text 2 Char"/>
    <w:basedOn w:val="DefaultParagraphFont"/>
    <w:link w:val="BodyText2"/>
    <w:uiPriority w:val="99"/>
    <w:semiHidden/>
    <w:locked/>
    <w:rsid w:val="00052639"/>
    <w:rPr>
      <w:rFonts w:cs="Times New Roman"/>
      <w:sz w:val="20"/>
      <w:szCs w:val="20"/>
    </w:rPr>
  </w:style>
  <w:style w:type="character" w:styleId="Hyperlink">
    <w:name w:val="Hyperlink"/>
    <w:basedOn w:val="DefaultParagraphFont"/>
    <w:uiPriority w:val="99"/>
    <w:rsid w:val="00656E12"/>
    <w:rPr>
      <w:rFonts w:cs="Times New Roman"/>
      <w:color w:val="0000FF"/>
      <w:u w:val="single"/>
    </w:rPr>
  </w:style>
  <w:style w:type="paragraph" w:styleId="Header">
    <w:name w:val="header"/>
    <w:basedOn w:val="Normal"/>
    <w:link w:val="HeaderChar"/>
    <w:uiPriority w:val="99"/>
    <w:rsid w:val="00656E12"/>
    <w:pPr>
      <w:tabs>
        <w:tab w:val="center" w:pos="4320"/>
        <w:tab w:val="right" w:pos="8640"/>
      </w:tabs>
    </w:pPr>
  </w:style>
  <w:style w:type="character" w:customStyle="1" w:styleId="HeaderChar">
    <w:name w:val="Header Char"/>
    <w:basedOn w:val="DefaultParagraphFont"/>
    <w:link w:val="Header"/>
    <w:uiPriority w:val="99"/>
    <w:semiHidden/>
    <w:locked/>
    <w:rsid w:val="00052639"/>
    <w:rPr>
      <w:rFonts w:cs="Times New Roman"/>
      <w:sz w:val="20"/>
      <w:szCs w:val="20"/>
    </w:rPr>
  </w:style>
  <w:style w:type="paragraph" w:styleId="Title">
    <w:name w:val="Title"/>
    <w:basedOn w:val="Normal"/>
    <w:link w:val="TitleChar"/>
    <w:uiPriority w:val="99"/>
    <w:qFormat/>
    <w:rsid w:val="00656E12"/>
    <w:pPr>
      <w:jc w:val="center"/>
    </w:pPr>
    <w:rPr>
      <w:sz w:val="24"/>
    </w:rPr>
  </w:style>
  <w:style w:type="character" w:customStyle="1" w:styleId="TitleChar">
    <w:name w:val="Title Char"/>
    <w:basedOn w:val="DefaultParagraphFont"/>
    <w:link w:val="Title"/>
    <w:uiPriority w:val="99"/>
    <w:locked/>
    <w:rsid w:val="00052639"/>
    <w:rPr>
      <w:rFonts w:ascii="Cambria" w:hAnsi="Cambria" w:cs="Times New Roman"/>
      <w:b/>
      <w:bCs/>
      <w:kern w:val="28"/>
      <w:sz w:val="32"/>
      <w:szCs w:val="32"/>
    </w:rPr>
  </w:style>
  <w:style w:type="paragraph" w:styleId="BodyText3">
    <w:name w:val="Body Text 3"/>
    <w:basedOn w:val="Normal"/>
    <w:link w:val="BodyText3Char"/>
    <w:uiPriority w:val="99"/>
    <w:rsid w:val="00656E12"/>
    <w:rPr>
      <w:color w:val="000000"/>
      <w:sz w:val="24"/>
    </w:rPr>
  </w:style>
  <w:style w:type="character" w:customStyle="1" w:styleId="BodyText3Char">
    <w:name w:val="Body Text 3 Char"/>
    <w:basedOn w:val="DefaultParagraphFont"/>
    <w:link w:val="BodyText3"/>
    <w:uiPriority w:val="99"/>
    <w:semiHidden/>
    <w:locked/>
    <w:rsid w:val="00052639"/>
    <w:rPr>
      <w:rFonts w:cs="Times New Roman"/>
      <w:sz w:val="16"/>
      <w:szCs w:val="16"/>
    </w:rPr>
  </w:style>
  <w:style w:type="character" w:styleId="FollowedHyperlink">
    <w:name w:val="FollowedHyperlink"/>
    <w:basedOn w:val="DefaultParagraphFont"/>
    <w:uiPriority w:val="99"/>
    <w:rsid w:val="00656E12"/>
    <w:rPr>
      <w:rFonts w:cs="Times New Roman"/>
      <w:color w:val="800080"/>
      <w:u w:val="single"/>
    </w:rPr>
  </w:style>
  <w:style w:type="paragraph" w:styleId="BalloonText">
    <w:name w:val="Balloon Text"/>
    <w:basedOn w:val="Normal"/>
    <w:link w:val="BalloonTextChar"/>
    <w:uiPriority w:val="99"/>
    <w:semiHidden/>
    <w:rsid w:val="008267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2639"/>
    <w:rPr>
      <w:rFonts w:cs="Times New Roman"/>
      <w:sz w:val="2"/>
    </w:rPr>
  </w:style>
  <w:style w:type="paragraph" w:styleId="CommentSubject">
    <w:name w:val="annotation subject"/>
    <w:basedOn w:val="CommentText"/>
    <w:next w:val="CommentText"/>
    <w:link w:val="CommentSubjectChar"/>
    <w:uiPriority w:val="99"/>
    <w:semiHidden/>
    <w:rsid w:val="008D0204"/>
    <w:rPr>
      <w:b/>
      <w:bCs/>
    </w:rPr>
  </w:style>
  <w:style w:type="character" w:customStyle="1" w:styleId="CommentSubjectChar">
    <w:name w:val="Comment Subject Char"/>
    <w:basedOn w:val="CommentTextChar"/>
    <w:link w:val="CommentSubject"/>
    <w:uiPriority w:val="99"/>
    <w:semiHidden/>
    <w:locked/>
    <w:rsid w:val="00052639"/>
    <w:rPr>
      <w:b/>
      <w:bCs/>
    </w:rPr>
  </w:style>
  <w:style w:type="paragraph" w:styleId="Index1">
    <w:name w:val="index 1"/>
    <w:basedOn w:val="Normal"/>
    <w:next w:val="Normal"/>
    <w:autoRedefine/>
    <w:uiPriority w:val="99"/>
    <w:rsid w:val="00A50B71"/>
    <w:pPr>
      <w:spacing w:line="240" w:lineRule="exact"/>
    </w:pPr>
    <w:rPr>
      <w:b/>
      <w:sz w:val="24"/>
    </w:rPr>
  </w:style>
</w:styles>
</file>

<file path=word/webSettings.xml><?xml version="1.0" encoding="utf-8"?>
<w:webSettings xmlns:r="http://schemas.openxmlformats.org/officeDocument/2006/relationships" xmlns:w="http://schemas.openxmlformats.org/wordprocessingml/2006/main">
  <w:divs>
    <w:div w:id="1697776282">
      <w:marLeft w:val="0"/>
      <w:marRight w:val="0"/>
      <w:marTop w:val="0"/>
      <w:marBottom w:val="0"/>
      <w:divBdr>
        <w:top w:val="none" w:sz="0" w:space="0" w:color="auto"/>
        <w:left w:val="none" w:sz="0" w:space="0" w:color="auto"/>
        <w:bottom w:val="none" w:sz="0" w:space="0" w:color="auto"/>
        <w:right w:val="none" w:sz="0" w:space="0" w:color="auto"/>
      </w:divBdr>
    </w:div>
    <w:div w:id="1697776283">
      <w:marLeft w:val="0"/>
      <w:marRight w:val="0"/>
      <w:marTop w:val="0"/>
      <w:marBottom w:val="0"/>
      <w:divBdr>
        <w:top w:val="none" w:sz="0" w:space="0" w:color="auto"/>
        <w:left w:val="none" w:sz="0" w:space="0" w:color="auto"/>
        <w:bottom w:val="none" w:sz="0" w:space="0" w:color="auto"/>
        <w:right w:val="none" w:sz="0" w:space="0" w:color="auto"/>
      </w:divBdr>
    </w:div>
    <w:div w:id="1697776284">
      <w:marLeft w:val="0"/>
      <w:marRight w:val="0"/>
      <w:marTop w:val="0"/>
      <w:marBottom w:val="0"/>
      <w:divBdr>
        <w:top w:val="none" w:sz="0" w:space="0" w:color="auto"/>
        <w:left w:val="none" w:sz="0" w:space="0" w:color="auto"/>
        <w:bottom w:val="none" w:sz="0" w:space="0" w:color="auto"/>
        <w:right w:val="none" w:sz="0" w:space="0" w:color="auto"/>
      </w:divBdr>
      <w:divsChild>
        <w:div w:id="1697776281">
          <w:marLeft w:val="720"/>
          <w:marRight w:val="720"/>
          <w:marTop w:val="100"/>
          <w:marBottom w:val="100"/>
          <w:divBdr>
            <w:top w:val="none" w:sz="0" w:space="0" w:color="auto"/>
            <w:left w:val="none" w:sz="0" w:space="0" w:color="auto"/>
            <w:bottom w:val="none" w:sz="0" w:space="0" w:color="auto"/>
            <w:right w:val="none" w:sz="0" w:space="0" w:color="auto"/>
          </w:divBdr>
        </w:div>
      </w:divsChild>
    </w:div>
    <w:div w:id="1697776285">
      <w:marLeft w:val="0"/>
      <w:marRight w:val="0"/>
      <w:marTop w:val="0"/>
      <w:marBottom w:val="0"/>
      <w:divBdr>
        <w:top w:val="none" w:sz="0" w:space="0" w:color="auto"/>
        <w:left w:val="none" w:sz="0" w:space="0" w:color="auto"/>
        <w:bottom w:val="none" w:sz="0" w:space="0" w:color="auto"/>
        <w:right w:val="none" w:sz="0" w:space="0" w:color="auto"/>
      </w:divBdr>
    </w:div>
    <w:div w:id="1697776286">
      <w:marLeft w:val="0"/>
      <w:marRight w:val="0"/>
      <w:marTop w:val="0"/>
      <w:marBottom w:val="0"/>
      <w:divBdr>
        <w:top w:val="none" w:sz="0" w:space="0" w:color="auto"/>
        <w:left w:val="none" w:sz="0" w:space="0" w:color="auto"/>
        <w:bottom w:val="none" w:sz="0" w:space="0" w:color="auto"/>
        <w:right w:val="none" w:sz="0" w:space="0" w:color="auto"/>
      </w:divBdr>
    </w:div>
    <w:div w:id="16977762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bls.gov/opub/hom/homch3.htm" TargetMode="External"/><Relationship Id="rId18" Type="http://schemas.openxmlformats.org/officeDocument/2006/relationships/hyperlink" Target="http://www.bls.gov/ore/pdf/st990160.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ls.gov/ore/pdf/st000080.pdf" TargetMode="Externa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yperlink" Target="http://www.amstat.org/Sections/Srms/Proceedings/papers/1997_08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yperlink" Target="http://www.bls.gov/opub/hom/" TargetMode="External"/><Relationship Id="rId10" Type="http://schemas.openxmlformats.org/officeDocument/2006/relationships/oleObject" Target="embeddings/oleObject2.bin"/><Relationship Id="rId19" Type="http://schemas.openxmlformats.org/officeDocument/2006/relationships/hyperlink" Target="http://199.221.111.170/program/oes/documentation/StOpsApps%20Dec2012.pdf"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hyperlink" Target="http://www.bls.gov/ore/pdf/st950180.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4793</Words>
  <Characters>27867</Characters>
  <Application>Microsoft Office Word</Application>
  <DocSecurity>0</DocSecurity>
  <Lines>232</Lines>
  <Paragraphs>65</Paragraphs>
  <ScaleCrop>false</ScaleCrop>
  <Company>Bureau of Labor Statistics</Company>
  <LinksUpToDate>false</LinksUpToDate>
  <CharactersWithSpaces>32595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Justification</dc:title>
  <dc:creator>JOSEPH C. BUSH</dc:creator>
  <cp:lastModifiedBy>rowan_c</cp:lastModifiedBy>
  <cp:revision>2</cp:revision>
  <cp:lastPrinted>2013-03-28T12:57:00Z</cp:lastPrinted>
  <dcterms:created xsi:type="dcterms:W3CDTF">2013-07-15T14:43:00Z</dcterms:created>
  <dcterms:modified xsi:type="dcterms:W3CDTF">2013-07-15T14:43:00Z</dcterms:modified>
</cp:coreProperties>
</file>