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0DEC8" w14:textId="77777777" w:rsidR="00AF1157" w:rsidRPr="007A5D4B" w:rsidRDefault="00AF1157" w:rsidP="00FC2035">
      <w:pPr>
        <w:suppressAutoHyphens/>
        <w:jc w:val="center"/>
        <w:rPr>
          <w:rFonts w:ascii="Arial" w:hAnsi="Arial" w:cs="Arial"/>
          <w:b/>
          <w:sz w:val="22"/>
          <w:szCs w:val="22"/>
        </w:rPr>
      </w:pPr>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19AF93FF" w14:textId="77777777" w:rsidR="00AF1157" w:rsidRPr="007A5D4B" w:rsidRDefault="00AF1157" w:rsidP="00FC2035">
      <w:pPr>
        <w:suppressAutoHyphens/>
        <w:jc w:val="center"/>
        <w:rPr>
          <w:rFonts w:ascii="Arial" w:hAnsi="Arial" w:cs="Arial"/>
          <w:b/>
          <w:sz w:val="22"/>
          <w:szCs w:val="22"/>
        </w:rPr>
      </w:pPr>
    </w:p>
    <w:p w14:paraId="7FCD627E" w14:textId="77777777" w:rsidR="00AF1157" w:rsidRPr="007A5D4B" w:rsidRDefault="00AF1157" w:rsidP="00FC2035">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05487935" w14:textId="77777777" w:rsidR="00AF1157" w:rsidRPr="007A5D4B" w:rsidRDefault="00AF1157" w:rsidP="00FC2035">
      <w:pPr>
        <w:suppressAutoHyphens/>
        <w:jc w:val="center"/>
        <w:rPr>
          <w:rFonts w:ascii="Arial" w:hAnsi="Arial" w:cs="Arial"/>
          <w:b/>
          <w:sz w:val="22"/>
          <w:szCs w:val="22"/>
        </w:rPr>
      </w:pPr>
    </w:p>
    <w:p w14:paraId="485E9C6D" w14:textId="77777777" w:rsidR="00AF1157" w:rsidRPr="007A5D4B" w:rsidRDefault="00AF1157" w:rsidP="00FC2035">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70A3E7F2" w14:textId="77777777" w:rsidR="00AF1157" w:rsidRPr="007A5D4B" w:rsidRDefault="00AF1157" w:rsidP="00FC2035">
      <w:pPr>
        <w:suppressAutoHyphens/>
        <w:jc w:val="center"/>
        <w:rPr>
          <w:rFonts w:ascii="Arial" w:hAnsi="Arial" w:cs="Arial"/>
          <w:b/>
          <w:sz w:val="22"/>
          <w:szCs w:val="22"/>
        </w:rPr>
      </w:pPr>
    </w:p>
    <w:p w14:paraId="5B0633C3" w14:textId="77777777" w:rsidR="00AF1157" w:rsidRPr="007A5D4B" w:rsidRDefault="00AF1157" w:rsidP="00FC2035">
      <w:pPr>
        <w:suppressAutoHyphens/>
        <w:jc w:val="center"/>
        <w:rPr>
          <w:rFonts w:ascii="Arial" w:hAnsi="Arial" w:cs="Arial"/>
          <w:b/>
          <w:sz w:val="22"/>
          <w:szCs w:val="22"/>
        </w:rPr>
      </w:pPr>
      <w:r w:rsidRPr="006501BD">
        <w:rPr>
          <w:rFonts w:ascii="Arial" w:hAnsi="Arial" w:cs="Arial"/>
          <w:b/>
          <w:sz w:val="22"/>
          <w:szCs w:val="22"/>
        </w:rPr>
        <w:t>OMB Control Number 1513</w:t>
      </w:r>
      <w:r w:rsidR="00D73D2D" w:rsidRPr="006501BD">
        <w:rPr>
          <w:rFonts w:ascii="Arial" w:hAnsi="Arial" w:cs="Arial"/>
          <w:b/>
          <w:sz w:val="22"/>
          <w:szCs w:val="22"/>
        </w:rPr>
        <w:t>–</w:t>
      </w:r>
      <w:r w:rsidR="006501BD" w:rsidRPr="006501BD">
        <w:rPr>
          <w:rFonts w:ascii="Arial" w:hAnsi="Arial" w:cs="Arial"/>
          <w:b/>
          <w:sz w:val="22"/>
          <w:szCs w:val="22"/>
        </w:rPr>
        <w:t>0072</w:t>
      </w:r>
      <w:r w:rsidR="00987432">
        <w:rPr>
          <w:rFonts w:ascii="Arial" w:hAnsi="Arial" w:cs="Arial"/>
          <w:b/>
          <w:sz w:val="22"/>
          <w:szCs w:val="22"/>
        </w:rPr>
        <w:t xml:space="preserve"> </w:t>
      </w:r>
    </w:p>
    <w:p w14:paraId="17FC9BA1" w14:textId="77777777" w:rsidR="00AF1157" w:rsidRPr="007A5D4B" w:rsidRDefault="00AF1157" w:rsidP="00FC2035">
      <w:pPr>
        <w:suppressAutoHyphens/>
        <w:rPr>
          <w:rFonts w:ascii="Arial" w:hAnsi="Arial" w:cs="Arial"/>
          <w:sz w:val="22"/>
          <w:szCs w:val="22"/>
        </w:rPr>
      </w:pPr>
    </w:p>
    <w:p w14:paraId="50EB3685" w14:textId="77777777" w:rsidR="00D73D2D" w:rsidRDefault="00D73D2D" w:rsidP="00FC2035">
      <w:pPr>
        <w:suppressAutoHyphens/>
        <w:rPr>
          <w:rFonts w:ascii="Arial" w:hAnsi="Arial" w:cs="Arial"/>
          <w:sz w:val="22"/>
          <w:szCs w:val="22"/>
        </w:rPr>
      </w:pPr>
    </w:p>
    <w:p w14:paraId="6A976DA5" w14:textId="77777777" w:rsidR="00E86B1B" w:rsidRDefault="00E86B1B" w:rsidP="00FC2035">
      <w:pPr>
        <w:suppressAutoHyphens/>
        <w:rPr>
          <w:rFonts w:ascii="Arial" w:hAnsi="Arial" w:cs="Arial"/>
          <w:sz w:val="22"/>
          <w:szCs w:val="22"/>
          <w:u w:val="single"/>
        </w:rPr>
      </w:pPr>
      <w:r w:rsidRPr="00E86B1B">
        <w:rPr>
          <w:rFonts w:ascii="Arial" w:hAnsi="Arial" w:cs="Arial"/>
          <w:sz w:val="22"/>
          <w:szCs w:val="22"/>
          <w:u w:val="single"/>
        </w:rPr>
        <w:t xml:space="preserve">Information Collection Request Title: </w:t>
      </w:r>
    </w:p>
    <w:p w14:paraId="4E565145" w14:textId="77777777" w:rsidR="00E86B1B" w:rsidRPr="00E86B1B" w:rsidRDefault="00E86B1B" w:rsidP="00FC2035">
      <w:pPr>
        <w:suppressAutoHyphens/>
        <w:rPr>
          <w:rFonts w:ascii="Arial" w:hAnsi="Arial" w:cs="Arial"/>
          <w:sz w:val="22"/>
          <w:szCs w:val="22"/>
          <w:u w:val="single"/>
        </w:rPr>
      </w:pPr>
    </w:p>
    <w:p w14:paraId="6078A758" w14:textId="094703F9" w:rsidR="00E86B1B" w:rsidRDefault="006501BD" w:rsidP="00FC2035">
      <w:pPr>
        <w:rPr>
          <w:rFonts w:ascii="Arial" w:hAnsi="Arial" w:cs="Arial"/>
          <w:sz w:val="22"/>
          <w:szCs w:val="22"/>
        </w:rPr>
      </w:pPr>
      <w:r w:rsidRPr="006501BD">
        <w:rPr>
          <w:rFonts w:ascii="Arial" w:hAnsi="Arial" w:cs="Arial"/>
          <w:sz w:val="22"/>
          <w:szCs w:val="22"/>
        </w:rPr>
        <w:t>Applications and Notices</w:t>
      </w:r>
      <w:r w:rsidR="00FA0F1C">
        <w:rPr>
          <w:rFonts w:ascii="Arial" w:hAnsi="Arial" w:cs="Arial"/>
          <w:sz w:val="22"/>
          <w:szCs w:val="22"/>
        </w:rPr>
        <w:t>—</w:t>
      </w:r>
      <w:r w:rsidRPr="006501BD">
        <w:rPr>
          <w:rFonts w:ascii="Arial" w:hAnsi="Arial" w:cs="Arial"/>
          <w:sz w:val="22"/>
          <w:szCs w:val="22"/>
        </w:rPr>
        <w:t>Manufacturers of Nonbeverage Products</w:t>
      </w:r>
      <w:r w:rsidR="00FA0F1C">
        <w:rPr>
          <w:rFonts w:ascii="Arial" w:hAnsi="Arial" w:cs="Arial"/>
          <w:sz w:val="22"/>
          <w:szCs w:val="22"/>
        </w:rPr>
        <w:t xml:space="preserve"> (</w:t>
      </w:r>
      <w:r>
        <w:rPr>
          <w:rFonts w:ascii="Arial" w:hAnsi="Arial" w:cs="Arial"/>
          <w:sz w:val="22"/>
          <w:szCs w:val="22"/>
        </w:rPr>
        <w:t>TTB REC 5530/1</w:t>
      </w:r>
      <w:r w:rsidR="00FA0F1C">
        <w:rPr>
          <w:rFonts w:ascii="Arial" w:hAnsi="Arial" w:cs="Arial"/>
          <w:sz w:val="22"/>
          <w:szCs w:val="22"/>
        </w:rPr>
        <w:t>)</w:t>
      </w:r>
      <w:r>
        <w:rPr>
          <w:rFonts w:ascii="Arial" w:hAnsi="Arial" w:cs="Arial"/>
          <w:sz w:val="22"/>
          <w:szCs w:val="22"/>
        </w:rPr>
        <w:t>.</w:t>
      </w:r>
    </w:p>
    <w:p w14:paraId="0FB8CEA9" w14:textId="77777777" w:rsidR="006501BD" w:rsidRDefault="006501BD" w:rsidP="00FC2035">
      <w:pPr>
        <w:rPr>
          <w:rFonts w:ascii="Arial" w:hAnsi="Arial" w:cs="Arial"/>
          <w:sz w:val="22"/>
          <w:szCs w:val="22"/>
          <w:highlight w:val="yellow"/>
        </w:rPr>
      </w:pPr>
    </w:p>
    <w:p w14:paraId="1F017300" w14:textId="77777777" w:rsidR="00D73D2D" w:rsidRPr="007A5D4B" w:rsidRDefault="00D73D2D" w:rsidP="00FC2035">
      <w:pPr>
        <w:suppressAutoHyphens/>
        <w:rPr>
          <w:rFonts w:ascii="Arial" w:hAnsi="Arial" w:cs="Arial"/>
          <w:sz w:val="22"/>
          <w:szCs w:val="22"/>
        </w:rPr>
      </w:pPr>
    </w:p>
    <w:p w14:paraId="15A5875E" w14:textId="77777777" w:rsidR="00AF1157" w:rsidRPr="007A5D4B" w:rsidRDefault="00AF1157" w:rsidP="00FC2035">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0A46D5C0" w14:textId="77777777" w:rsidR="00AF1157" w:rsidRPr="007A5D4B" w:rsidRDefault="00AF1157" w:rsidP="00FC2035">
      <w:pPr>
        <w:suppressAutoHyphens/>
        <w:rPr>
          <w:rFonts w:ascii="Arial" w:hAnsi="Arial" w:cs="Arial"/>
          <w:sz w:val="22"/>
          <w:szCs w:val="22"/>
        </w:rPr>
      </w:pPr>
    </w:p>
    <w:p w14:paraId="5A82EDDB" w14:textId="77777777" w:rsidR="00AF1157" w:rsidRPr="007A5D4B" w:rsidRDefault="00D73D2D" w:rsidP="00FC2035">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6BEBD2DB" w14:textId="77777777" w:rsidR="00AF1157" w:rsidRDefault="00AF1157" w:rsidP="00FC2035">
      <w:pPr>
        <w:ind w:left="360"/>
        <w:rPr>
          <w:rFonts w:ascii="Arial" w:hAnsi="Arial" w:cs="Arial"/>
          <w:sz w:val="22"/>
          <w:szCs w:val="22"/>
        </w:rPr>
      </w:pPr>
    </w:p>
    <w:p w14:paraId="510515C4" w14:textId="77777777" w:rsidR="003A4DFA" w:rsidRDefault="00B06EE5" w:rsidP="00FC2035">
      <w:pPr>
        <w:ind w:left="360"/>
        <w:rPr>
          <w:rFonts w:ascii="Arial" w:hAnsi="Arial" w:cs="Arial"/>
          <w:sz w:val="22"/>
          <w:szCs w:val="22"/>
        </w:rPr>
      </w:pPr>
      <w:r w:rsidRPr="00987432">
        <w:rPr>
          <w:rFonts w:ascii="Arial" w:hAnsi="Arial" w:cs="Arial"/>
          <w:sz w:val="22"/>
          <w:szCs w:val="22"/>
        </w:rPr>
        <w:t>The Alcohol and Tobacco Tax and Trade Bureau (TTB) administers</w:t>
      </w:r>
      <w:r w:rsidR="003A4DFA" w:rsidRPr="00987432">
        <w:rPr>
          <w:rFonts w:ascii="Arial" w:hAnsi="Arial" w:cs="Arial"/>
          <w:sz w:val="22"/>
          <w:szCs w:val="22"/>
        </w:rPr>
        <w:t xml:space="preserve"> chapter 51 (distilled spirits, wine</w:t>
      </w:r>
      <w:r w:rsidR="000B6799">
        <w:rPr>
          <w:rFonts w:ascii="Arial" w:hAnsi="Arial" w:cs="Arial"/>
          <w:sz w:val="22"/>
          <w:szCs w:val="22"/>
        </w:rPr>
        <w:t>,</w:t>
      </w:r>
      <w:r w:rsidR="003A4DFA" w:rsidRPr="00987432">
        <w:rPr>
          <w:rFonts w:ascii="Arial" w:hAnsi="Arial" w:cs="Arial"/>
          <w:sz w:val="22"/>
          <w:szCs w:val="22"/>
        </w:rPr>
        <w:t xml:space="preserve"> and beer), chapter 52 (tobacco products</w:t>
      </w:r>
      <w:r w:rsidR="000B6799">
        <w:rPr>
          <w:rFonts w:ascii="Arial" w:hAnsi="Arial" w:cs="Arial"/>
          <w:sz w:val="22"/>
          <w:szCs w:val="22"/>
        </w:rPr>
        <w:t>, processed tobacco,</w:t>
      </w:r>
      <w:r w:rsidR="003A4DFA" w:rsidRPr="00987432">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00987432" w:rsidRPr="00987432">
        <w:rPr>
          <w:rFonts w:ascii="Arial" w:hAnsi="Arial" w:cs="Arial"/>
          <w:sz w:val="22"/>
          <w:szCs w:val="22"/>
        </w:rPr>
        <w:t>y Act of 2002, as codified at 6 </w:t>
      </w:r>
      <w:r w:rsidR="003A4DFA" w:rsidRPr="00987432">
        <w:rPr>
          <w:rFonts w:ascii="Arial" w:hAnsi="Arial" w:cs="Arial"/>
          <w:sz w:val="22"/>
          <w:szCs w:val="22"/>
        </w:rPr>
        <w:t xml:space="preserve">U.S.C. 531(d).  In addition, the Secretary of the Treasury has delegated certain IRC administrative and enforcement authorities to TTB through Treasury Department Order 120–01. </w:t>
      </w:r>
    </w:p>
    <w:p w14:paraId="4B20E3EF" w14:textId="77777777" w:rsidR="000B6799" w:rsidRDefault="000B6799" w:rsidP="00FC2035">
      <w:pPr>
        <w:ind w:left="360"/>
        <w:rPr>
          <w:rFonts w:ascii="Arial" w:hAnsi="Arial" w:cs="Arial"/>
          <w:sz w:val="22"/>
          <w:szCs w:val="22"/>
        </w:rPr>
      </w:pPr>
    </w:p>
    <w:p w14:paraId="47D51899" w14:textId="651BB592" w:rsidR="006501BD" w:rsidRPr="006501BD" w:rsidRDefault="00D81136" w:rsidP="00FC2035">
      <w:pPr>
        <w:autoSpaceDE w:val="0"/>
        <w:autoSpaceDN w:val="0"/>
        <w:adjustRightInd w:val="0"/>
        <w:ind w:left="360"/>
        <w:rPr>
          <w:rFonts w:ascii="Arial" w:hAnsi="Arial" w:cs="Arial"/>
          <w:sz w:val="22"/>
          <w:szCs w:val="22"/>
        </w:rPr>
      </w:pPr>
      <w:r>
        <w:rPr>
          <w:rFonts w:ascii="Arial" w:hAnsi="Arial" w:cs="Arial"/>
          <w:sz w:val="22"/>
          <w:szCs w:val="22"/>
        </w:rPr>
        <w:t>Under the IRC at 26 U.S.C. 5001, d</w:t>
      </w:r>
      <w:r w:rsidR="006501BD" w:rsidRPr="006501BD">
        <w:rPr>
          <w:rFonts w:ascii="Arial" w:hAnsi="Arial" w:cs="Arial"/>
          <w:sz w:val="22"/>
          <w:szCs w:val="22"/>
        </w:rPr>
        <w:t>istilled spirits for non-industrial use are taxed at a</w:t>
      </w:r>
      <w:r>
        <w:rPr>
          <w:rFonts w:ascii="Arial" w:hAnsi="Arial" w:cs="Arial"/>
          <w:sz w:val="22"/>
          <w:szCs w:val="22"/>
        </w:rPr>
        <w:t xml:space="preserve"> </w:t>
      </w:r>
      <w:r w:rsidR="006501BD" w:rsidRPr="006501BD">
        <w:rPr>
          <w:rFonts w:ascii="Arial" w:hAnsi="Arial" w:cs="Arial"/>
          <w:sz w:val="22"/>
          <w:szCs w:val="22"/>
        </w:rPr>
        <w:t xml:space="preserve">rate </w:t>
      </w:r>
      <w:r>
        <w:rPr>
          <w:rFonts w:ascii="Arial" w:hAnsi="Arial" w:cs="Arial"/>
          <w:sz w:val="22"/>
          <w:szCs w:val="22"/>
        </w:rPr>
        <w:t>of $13.50 per gallon</w:t>
      </w:r>
      <w:r w:rsidR="0094709D">
        <w:rPr>
          <w:rFonts w:ascii="Arial" w:hAnsi="Arial" w:cs="Arial"/>
          <w:sz w:val="22"/>
          <w:szCs w:val="22"/>
        </w:rPr>
        <w:t xml:space="preserve">, and </w:t>
      </w:r>
      <w:r w:rsidR="006501BD" w:rsidRPr="006501BD">
        <w:rPr>
          <w:rFonts w:ascii="Arial" w:hAnsi="Arial" w:cs="Arial"/>
          <w:sz w:val="22"/>
          <w:szCs w:val="22"/>
        </w:rPr>
        <w:t>spirits removed from distilled spirits plants, except for certain very restricted tax</w:t>
      </w:r>
      <w:r w:rsidR="0094709D">
        <w:rPr>
          <w:rFonts w:ascii="Arial" w:hAnsi="Arial" w:cs="Arial"/>
          <w:sz w:val="22"/>
          <w:szCs w:val="22"/>
        </w:rPr>
        <w:t>-</w:t>
      </w:r>
      <w:r w:rsidR="006501BD" w:rsidRPr="006501BD">
        <w:rPr>
          <w:rFonts w:ascii="Arial" w:hAnsi="Arial" w:cs="Arial"/>
          <w:sz w:val="22"/>
          <w:szCs w:val="22"/>
        </w:rPr>
        <w:t xml:space="preserve">free removals, are first taxpaid or tax determined unless they </w:t>
      </w:r>
      <w:r w:rsidR="00BA1FEE">
        <w:rPr>
          <w:rFonts w:ascii="Arial" w:hAnsi="Arial" w:cs="Arial"/>
          <w:sz w:val="22"/>
          <w:szCs w:val="22"/>
        </w:rPr>
        <w:t>are</w:t>
      </w:r>
      <w:r w:rsidR="006501BD" w:rsidRPr="006501BD">
        <w:rPr>
          <w:rFonts w:ascii="Arial" w:hAnsi="Arial" w:cs="Arial"/>
          <w:sz w:val="22"/>
          <w:szCs w:val="22"/>
        </w:rPr>
        <w:t xml:space="preserve"> denatured to make them unpotable.</w:t>
      </w:r>
      <w:r>
        <w:rPr>
          <w:rFonts w:ascii="Arial" w:hAnsi="Arial" w:cs="Arial"/>
          <w:sz w:val="22"/>
          <w:szCs w:val="22"/>
        </w:rPr>
        <w:t xml:space="preserve"> </w:t>
      </w:r>
    </w:p>
    <w:p w14:paraId="551D7814" w14:textId="77777777" w:rsidR="006501BD" w:rsidRPr="006501BD" w:rsidRDefault="006501BD" w:rsidP="00FC2035">
      <w:pPr>
        <w:autoSpaceDE w:val="0"/>
        <w:autoSpaceDN w:val="0"/>
        <w:adjustRightInd w:val="0"/>
        <w:ind w:left="360"/>
        <w:rPr>
          <w:rFonts w:ascii="Arial" w:hAnsi="Arial" w:cs="Arial"/>
          <w:sz w:val="22"/>
          <w:szCs w:val="22"/>
        </w:rPr>
      </w:pPr>
    </w:p>
    <w:p w14:paraId="67AFCB62" w14:textId="03F7B3D1" w:rsidR="006501BD" w:rsidRDefault="00FC2035" w:rsidP="00FC2035">
      <w:pPr>
        <w:autoSpaceDE w:val="0"/>
        <w:autoSpaceDN w:val="0"/>
        <w:adjustRightInd w:val="0"/>
        <w:ind w:left="360"/>
        <w:rPr>
          <w:rFonts w:ascii="Arial" w:hAnsi="Arial" w:cs="Arial"/>
          <w:sz w:val="22"/>
          <w:szCs w:val="22"/>
        </w:rPr>
      </w:pPr>
      <w:r>
        <w:rPr>
          <w:rFonts w:ascii="Arial" w:hAnsi="Arial" w:cs="Arial"/>
          <w:sz w:val="22"/>
          <w:szCs w:val="22"/>
        </w:rPr>
        <w:t>However,</w:t>
      </w:r>
      <w:r w:rsidR="0084443A">
        <w:rPr>
          <w:rFonts w:ascii="Arial" w:hAnsi="Arial" w:cs="Arial"/>
          <w:sz w:val="22"/>
          <w:szCs w:val="22"/>
        </w:rPr>
        <w:t xml:space="preserve"> because</w:t>
      </w:r>
      <w:r>
        <w:rPr>
          <w:rFonts w:ascii="Arial" w:hAnsi="Arial" w:cs="Arial"/>
          <w:sz w:val="22"/>
          <w:szCs w:val="22"/>
        </w:rPr>
        <w:t xml:space="preserve"> there are</w:t>
      </w:r>
      <w:r w:rsidR="006501BD" w:rsidRPr="006501BD">
        <w:rPr>
          <w:rFonts w:ascii="Arial" w:hAnsi="Arial" w:cs="Arial"/>
          <w:sz w:val="22"/>
          <w:szCs w:val="22"/>
        </w:rPr>
        <w:t xml:space="preserve"> legitimate nonbeverage manufacturing uses for </w:t>
      </w:r>
      <w:r w:rsidR="00D81136">
        <w:rPr>
          <w:rFonts w:ascii="Arial" w:hAnsi="Arial" w:cs="Arial"/>
          <w:sz w:val="22"/>
          <w:szCs w:val="22"/>
        </w:rPr>
        <w:t>distilled spirits</w:t>
      </w:r>
      <w:r w:rsidR="0084443A">
        <w:rPr>
          <w:rFonts w:ascii="Arial" w:hAnsi="Arial" w:cs="Arial"/>
          <w:sz w:val="22"/>
          <w:szCs w:val="22"/>
        </w:rPr>
        <w:t>,</w:t>
      </w:r>
      <w:r w:rsidR="006501BD" w:rsidRPr="006501BD">
        <w:rPr>
          <w:rFonts w:ascii="Arial" w:hAnsi="Arial" w:cs="Arial"/>
          <w:sz w:val="22"/>
          <w:szCs w:val="22"/>
        </w:rPr>
        <w:t xml:space="preserve">  </w:t>
      </w:r>
      <w:r w:rsidR="0084443A">
        <w:rPr>
          <w:rFonts w:ascii="Arial" w:hAnsi="Arial" w:cs="Arial"/>
          <w:sz w:val="22"/>
          <w:szCs w:val="22"/>
        </w:rPr>
        <w:t>t</w:t>
      </w:r>
      <w:r w:rsidR="006501BD" w:rsidRPr="006501BD">
        <w:rPr>
          <w:rFonts w:ascii="Arial" w:hAnsi="Arial" w:cs="Arial"/>
          <w:sz w:val="22"/>
          <w:szCs w:val="22"/>
        </w:rPr>
        <w:t xml:space="preserve">he </w:t>
      </w:r>
      <w:r w:rsidR="00D81136">
        <w:rPr>
          <w:rFonts w:ascii="Arial" w:hAnsi="Arial" w:cs="Arial"/>
          <w:sz w:val="22"/>
          <w:szCs w:val="22"/>
        </w:rPr>
        <w:t xml:space="preserve">IRC at 26 U.S.C. 5111 </w:t>
      </w:r>
      <w:r w:rsidR="006501BD" w:rsidRPr="006501BD">
        <w:rPr>
          <w:rFonts w:ascii="Arial" w:hAnsi="Arial" w:cs="Arial"/>
          <w:sz w:val="22"/>
          <w:szCs w:val="22"/>
        </w:rPr>
        <w:t xml:space="preserve">provides that manufacturers of nonbeverage products may receive drawback for </w:t>
      </w:r>
      <w:r w:rsidR="0094709D">
        <w:rPr>
          <w:rFonts w:ascii="Arial" w:hAnsi="Arial" w:cs="Arial"/>
          <w:sz w:val="22"/>
          <w:szCs w:val="22"/>
        </w:rPr>
        <w:t xml:space="preserve">the </w:t>
      </w:r>
      <w:r w:rsidR="006501BD" w:rsidRPr="006501BD">
        <w:rPr>
          <w:rFonts w:ascii="Arial" w:hAnsi="Arial" w:cs="Arial"/>
          <w:sz w:val="22"/>
          <w:szCs w:val="22"/>
        </w:rPr>
        <w:t xml:space="preserve">excise tax paid on spirits used </w:t>
      </w:r>
      <w:r w:rsidR="00D81136">
        <w:rPr>
          <w:rFonts w:ascii="Arial" w:hAnsi="Arial" w:cs="Arial"/>
          <w:sz w:val="22"/>
          <w:szCs w:val="22"/>
        </w:rPr>
        <w:t xml:space="preserve">in the making of medicines, medicinal preparations, food products, flavors, flavoring extracts, and perfume.  </w:t>
      </w:r>
      <w:r w:rsidR="002A5811">
        <w:rPr>
          <w:rFonts w:ascii="Arial" w:hAnsi="Arial" w:cs="Arial"/>
          <w:sz w:val="22"/>
          <w:szCs w:val="22"/>
        </w:rPr>
        <w:t>Among other things, t</w:t>
      </w:r>
      <w:r w:rsidR="00705D29">
        <w:rPr>
          <w:rFonts w:ascii="Arial" w:hAnsi="Arial" w:cs="Arial"/>
          <w:sz w:val="22"/>
          <w:szCs w:val="22"/>
        </w:rPr>
        <w:t>he IRC at 26 U.S.C. 5112 requires all persons making such drawback claims to keep such books and records as necessary to establish that the spirits for which drawback claims are made were in fact used in the manufacture of drawback-eligible nonbeverage products</w:t>
      </w:r>
      <w:r w:rsidR="002A5811">
        <w:rPr>
          <w:rFonts w:ascii="Arial" w:hAnsi="Arial" w:cs="Arial"/>
          <w:sz w:val="22"/>
          <w:szCs w:val="22"/>
        </w:rPr>
        <w:t xml:space="preserve">, and it </w:t>
      </w:r>
      <w:r w:rsidR="00705D29">
        <w:rPr>
          <w:rFonts w:ascii="Arial" w:hAnsi="Arial" w:cs="Arial"/>
          <w:sz w:val="22"/>
          <w:szCs w:val="22"/>
        </w:rPr>
        <w:t>also makes all persons claiming such drawback “subject to such rules and regulations</w:t>
      </w:r>
      <w:r w:rsidR="002A5811">
        <w:rPr>
          <w:rFonts w:ascii="Arial" w:hAnsi="Arial" w:cs="Arial"/>
          <w:sz w:val="22"/>
          <w:szCs w:val="22"/>
        </w:rPr>
        <w:t xml:space="preserve">” as the Secretary shall prescribe to protect the revenue.  </w:t>
      </w:r>
      <w:r w:rsidR="00D81136">
        <w:rPr>
          <w:rFonts w:ascii="Arial" w:hAnsi="Arial" w:cs="Arial"/>
          <w:sz w:val="22"/>
          <w:szCs w:val="22"/>
        </w:rPr>
        <w:t>Under the IRC at 26 U.S.C. 5114, t</w:t>
      </w:r>
      <w:r w:rsidR="006501BD" w:rsidRPr="006501BD">
        <w:rPr>
          <w:rFonts w:ascii="Arial" w:hAnsi="Arial" w:cs="Arial"/>
          <w:sz w:val="22"/>
          <w:szCs w:val="22"/>
        </w:rPr>
        <w:t>his drawback allows manufacturer</w:t>
      </w:r>
      <w:r w:rsidR="00BA1FEE">
        <w:rPr>
          <w:rFonts w:ascii="Arial" w:hAnsi="Arial" w:cs="Arial"/>
          <w:sz w:val="22"/>
          <w:szCs w:val="22"/>
        </w:rPr>
        <w:t>s</w:t>
      </w:r>
      <w:r w:rsidR="006501BD" w:rsidRPr="006501BD">
        <w:rPr>
          <w:rFonts w:ascii="Arial" w:hAnsi="Arial" w:cs="Arial"/>
          <w:sz w:val="22"/>
          <w:szCs w:val="22"/>
        </w:rPr>
        <w:t xml:space="preserve"> to recover all but </w:t>
      </w:r>
      <w:r w:rsidR="00BA1FEE">
        <w:rPr>
          <w:rFonts w:ascii="Arial" w:hAnsi="Arial" w:cs="Arial"/>
          <w:sz w:val="22"/>
          <w:szCs w:val="22"/>
        </w:rPr>
        <w:t>$1</w:t>
      </w:r>
      <w:r w:rsidR="00D81136">
        <w:rPr>
          <w:rFonts w:ascii="Arial" w:hAnsi="Arial" w:cs="Arial"/>
          <w:sz w:val="22"/>
          <w:szCs w:val="22"/>
        </w:rPr>
        <w:t>.00</w:t>
      </w:r>
      <w:r w:rsidR="006501BD" w:rsidRPr="006501BD">
        <w:rPr>
          <w:rFonts w:ascii="Arial" w:hAnsi="Arial" w:cs="Arial"/>
          <w:sz w:val="22"/>
          <w:szCs w:val="22"/>
        </w:rPr>
        <w:t xml:space="preserve"> </w:t>
      </w:r>
      <w:r w:rsidR="00D81136">
        <w:rPr>
          <w:rFonts w:ascii="Arial" w:hAnsi="Arial" w:cs="Arial"/>
          <w:sz w:val="22"/>
          <w:szCs w:val="22"/>
        </w:rPr>
        <w:t xml:space="preserve">per gallon </w:t>
      </w:r>
      <w:r w:rsidR="006501BD" w:rsidRPr="006501BD">
        <w:rPr>
          <w:rFonts w:ascii="Arial" w:hAnsi="Arial" w:cs="Arial"/>
          <w:sz w:val="22"/>
          <w:szCs w:val="22"/>
        </w:rPr>
        <w:t xml:space="preserve">of the $13.50 </w:t>
      </w:r>
      <w:r w:rsidR="00D81136">
        <w:rPr>
          <w:rFonts w:ascii="Arial" w:hAnsi="Arial" w:cs="Arial"/>
          <w:sz w:val="22"/>
          <w:szCs w:val="22"/>
        </w:rPr>
        <w:t xml:space="preserve">per gallon </w:t>
      </w:r>
      <w:r w:rsidR="0094709D">
        <w:rPr>
          <w:rFonts w:ascii="Arial" w:hAnsi="Arial" w:cs="Arial"/>
          <w:sz w:val="22"/>
          <w:szCs w:val="22"/>
        </w:rPr>
        <w:t xml:space="preserve">excise </w:t>
      </w:r>
      <w:r w:rsidR="006501BD" w:rsidRPr="006501BD">
        <w:rPr>
          <w:rFonts w:ascii="Arial" w:hAnsi="Arial" w:cs="Arial"/>
          <w:sz w:val="22"/>
          <w:szCs w:val="22"/>
        </w:rPr>
        <w:t>tax imposed on distilled spirits</w:t>
      </w:r>
      <w:r w:rsidR="002A5811">
        <w:rPr>
          <w:rFonts w:ascii="Arial" w:hAnsi="Arial" w:cs="Arial"/>
          <w:sz w:val="22"/>
          <w:szCs w:val="22"/>
        </w:rPr>
        <w:t xml:space="preserve">, and it authorizes </w:t>
      </w:r>
      <w:r w:rsidR="00D81136">
        <w:rPr>
          <w:rFonts w:ascii="Arial" w:hAnsi="Arial" w:cs="Arial"/>
          <w:sz w:val="22"/>
          <w:szCs w:val="22"/>
        </w:rPr>
        <w:t xml:space="preserve">the Secretary </w:t>
      </w:r>
      <w:r w:rsidR="002A5811">
        <w:rPr>
          <w:rFonts w:ascii="Arial" w:hAnsi="Arial" w:cs="Arial"/>
          <w:sz w:val="22"/>
          <w:szCs w:val="22"/>
        </w:rPr>
        <w:t xml:space="preserve">to </w:t>
      </w:r>
      <w:r w:rsidR="00D81136">
        <w:rPr>
          <w:rFonts w:ascii="Arial" w:hAnsi="Arial" w:cs="Arial"/>
          <w:sz w:val="22"/>
          <w:szCs w:val="22"/>
        </w:rPr>
        <w:t xml:space="preserve">require a bond or other security for </w:t>
      </w:r>
      <w:r w:rsidR="002A5811">
        <w:rPr>
          <w:rFonts w:ascii="Arial" w:hAnsi="Arial" w:cs="Arial"/>
          <w:sz w:val="22"/>
          <w:szCs w:val="22"/>
        </w:rPr>
        <w:t xml:space="preserve">such </w:t>
      </w:r>
      <w:r w:rsidR="008E4C7C">
        <w:rPr>
          <w:rFonts w:ascii="Arial" w:hAnsi="Arial" w:cs="Arial"/>
          <w:sz w:val="22"/>
          <w:szCs w:val="22"/>
        </w:rPr>
        <w:t xml:space="preserve">drawback claims. </w:t>
      </w:r>
    </w:p>
    <w:p w14:paraId="1CF07586" w14:textId="77777777" w:rsidR="00D81136" w:rsidRPr="006501BD" w:rsidRDefault="00D81136" w:rsidP="00FC2035">
      <w:pPr>
        <w:autoSpaceDE w:val="0"/>
        <w:autoSpaceDN w:val="0"/>
        <w:adjustRightInd w:val="0"/>
        <w:ind w:left="360"/>
        <w:rPr>
          <w:rFonts w:ascii="Arial" w:hAnsi="Arial" w:cs="Arial"/>
          <w:sz w:val="22"/>
          <w:szCs w:val="22"/>
        </w:rPr>
      </w:pPr>
    </w:p>
    <w:p w14:paraId="23809F29" w14:textId="2E858278" w:rsidR="006501BD" w:rsidRPr="006501BD" w:rsidRDefault="00BA1FEE" w:rsidP="00A11F51">
      <w:pPr>
        <w:autoSpaceDE w:val="0"/>
        <w:autoSpaceDN w:val="0"/>
        <w:adjustRightInd w:val="0"/>
        <w:ind w:left="360"/>
        <w:rPr>
          <w:rFonts w:ascii="Arial" w:hAnsi="Arial" w:cs="Arial"/>
          <w:sz w:val="22"/>
          <w:szCs w:val="22"/>
        </w:rPr>
      </w:pPr>
      <w:r>
        <w:rPr>
          <w:rFonts w:ascii="Arial" w:hAnsi="Arial" w:cs="Arial"/>
          <w:sz w:val="22"/>
          <w:szCs w:val="22"/>
        </w:rPr>
        <w:t>I</w:t>
      </w:r>
      <w:r w:rsidR="006501BD" w:rsidRPr="006501BD">
        <w:rPr>
          <w:rFonts w:ascii="Arial" w:hAnsi="Arial" w:cs="Arial"/>
          <w:sz w:val="22"/>
          <w:szCs w:val="22"/>
        </w:rPr>
        <w:t xml:space="preserve">f spirits on which drawback is claimed are diverted to beverage use, large </w:t>
      </w:r>
      <w:r w:rsidR="00D81136">
        <w:rPr>
          <w:rFonts w:ascii="Arial" w:hAnsi="Arial" w:cs="Arial"/>
          <w:sz w:val="22"/>
          <w:szCs w:val="22"/>
        </w:rPr>
        <w:t xml:space="preserve">Federal excise </w:t>
      </w:r>
      <w:r>
        <w:rPr>
          <w:rFonts w:ascii="Arial" w:hAnsi="Arial" w:cs="Arial"/>
          <w:sz w:val="22"/>
          <w:szCs w:val="22"/>
        </w:rPr>
        <w:t>tax revenue</w:t>
      </w:r>
      <w:r w:rsidR="006501BD" w:rsidRPr="006501BD">
        <w:rPr>
          <w:rFonts w:ascii="Arial" w:hAnsi="Arial" w:cs="Arial"/>
          <w:sz w:val="22"/>
          <w:szCs w:val="22"/>
        </w:rPr>
        <w:t xml:space="preserve"> </w:t>
      </w:r>
      <w:r>
        <w:rPr>
          <w:rFonts w:ascii="Arial" w:hAnsi="Arial" w:cs="Arial"/>
          <w:sz w:val="22"/>
          <w:szCs w:val="22"/>
        </w:rPr>
        <w:t xml:space="preserve">losses </w:t>
      </w:r>
      <w:r w:rsidR="00D81136">
        <w:rPr>
          <w:rFonts w:ascii="Arial" w:hAnsi="Arial" w:cs="Arial"/>
          <w:sz w:val="22"/>
          <w:szCs w:val="22"/>
        </w:rPr>
        <w:t xml:space="preserve">would </w:t>
      </w:r>
      <w:r w:rsidR="006501BD" w:rsidRPr="006501BD">
        <w:rPr>
          <w:rFonts w:ascii="Arial" w:hAnsi="Arial" w:cs="Arial"/>
          <w:sz w:val="22"/>
          <w:szCs w:val="22"/>
        </w:rPr>
        <w:t>result.  To prevent diversion</w:t>
      </w:r>
      <w:r w:rsidR="0094709D">
        <w:rPr>
          <w:rFonts w:ascii="Arial" w:hAnsi="Arial" w:cs="Arial"/>
          <w:sz w:val="22"/>
          <w:szCs w:val="22"/>
        </w:rPr>
        <w:t xml:space="preserve"> and protect the revenue</w:t>
      </w:r>
      <w:r w:rsidR="006501BD" w:rsidRPr="006501BD">
        <w:rPr>
          <w:rFonts w:ascii="Arial" w:hAnsi="Arial" w:cs="Arial"/>
          <w:sz w:val="22"/>
          <w:szCs w:val="22"/>
        </w:rPr>
        <w:t xml:space="preserve">, the </w:t>
      </w:r>
      <w:r w:rsidR="00D81136">
        <w:rPr>
          <w:rFonts w:ascii="Arial" w:hAnsi="Arial" w:cs="Arial"/>
          <w:sz w:val="22"/>
          <w:szCs w:val="22"/>
        </w:rPr>
        <w:t xml:space="preserve">IRC </w:t>
      </w:r>
      <w:r w:rsidR="006501BD" w:rsidRPr="006501BD">
        <w:rPr>
          <w:rFonts w:ascii="Arial" w:hAnsi="Arial" w:cs="Arial"/>
          <w:sz w:val="22"/>
          <w:szCs w:val="22"/>
        </w:rPr>
        <w:t xml:space="preserve">and </w:t>
      </w:r>
      <w:r w:rsidR="00D81136">
        <w:rPr>
          <w:rFonts w:ascii="Arial" w:hAnsi="Arial" w:cs="Arial"/>
          <w:sz w:val="22"/>
          <w:szCs w:val="22"/>
        </w:rPr>
        <w:t xml:space="preserve">its </w:t>
      </w:r>
      <w:r w:rsidR="006501BD" w:rsidRPr="006501BD">
        <w:rPr>
          <w:rFonts w:ascii="Arial" w:hAnsi="Arial" w:cs="Arial"/>
          <w:sz w:val="22"/>
          <w:szCs w:val="22"/>
        </w:rPr>
        <w:t>implementing regulations have established a qualification, reporting, and</w:t>
      </w:r>
      <w:r w:rsidR="00D81136">
        <w:rPr>
          <w:rFonts w:ascii="Arial" w:hAnsi="Arial" w:cs="Arial"/>
          <w:sz w:val="22"/>
          <w:szCs w:val="22"/>
        </w:rPr>
        <w:t xml:space="preserve"> </w:t>
      </w:r>
      <w:r w:rsidR="006501BD" w:rsidRPr="006501BD">
        <w:rPr>
          <w:rFonts w:ascii="Arial" w:hAnsi="Arial" w:cs="Arial"/>
          <w:sz w:val="22"/>
          <w:szCs w:val="22"/>
        </w:rPr>
        <w:t xml:space="preserve">recordkeeping system for users of nonbeverage </w:t>
      </w:r>
      <w:r w:rsidR="00FC2035">
        <w:rPr>
          <w:rFonts w:ascii="Arial" w:hAnsi="Arial" w:cs="Arial"/>
          <w:sz w:val="22"/>
          <w:szCs w:val="22"/>
        </w:rPr>
        <w:t>alcohol</w:t>
      </w:r>
      <w:r w:rsidR="006501BD" w:rsidRPr="006501BD">
        <w:rPr>
          <w:rFonts w:ascii="Arial" w:hAnsi="Arial" w:cs="Arial"/>
          <w:sz w:val="22"/>
          <w:szCs w:val="22"/>
        </w:rPr>
        <w:t>.</w:t>
      </w:r>
      <w:r w:rsidR="00A07689">
        <w:rPr>
          <w:rFonts w:ascii="Arial" w:hAnsi="Arial" w:cs="Arial"/>
          <w:sz w:val="22"/>
          <w:szCs w:val="22"/>
        </w:rPr>
        <w:t xml:space="preserve">  </w:t>
      </w:r>
      <w:r w:rsidR="006501BD" w:rsidRPr="006501BD">
        <w:rPr>
          <w:rFonts w:ascii="Arial" w:hAnsi="Arial" w:cs="Arial"/>
          <w:sz w:val="22"/>
          <w:szCs w:val="22"/>
        </w:rPr>
        <w:t xml:space="preserve">The reports in this </w:t>
      </w:r>
      <w:r w:rsidR="00122461">
        <w:rPr>
          <w:rFonts w:ascii="Arial" w:hAnsi="Arial" w:cs="Arial"/>
          <w:sz w:val="22"/>
          <w:szCs w:val="22"/>
        </w:rPr>
        <w:t>information collection</w:t>
      </w:r>
      <w:r w:rsidR="006501BD" w:rsidRPr="006501BD">
        <w:rPr>
          <w:rFonts w:ascii="Arial" w:hAnsi="Arial" w:cs="Arial"/>
          <w:sz w:val="22"/>
          <w:szCs w:val="22"/>
        </w:rPr>
        <w:t xml:space="preserve"> are applications and notices.</w:t>
      </w:r>
      <w:r w:rsidR="00A11F51">
        <w:rPr>
          <w:rFonts w:ascii="Arial" w:hAnsi="Arial" w:cs="Arial"/>
          <w:sz w:val="22"/>
          <w:szCs w:val="22"/>
        </w:rPr>
        <w:t xml:space="preserve">  Applications and notices are qualifying or operating documents </w:t>
      </w:r>
      <w:r w:rsidR="00A11F51">
        <w:rPr>
          <w:rFonts w:ascii="Arial" w:hAnsi="Arial" w:cs="Arial"/>
          <w:sz w:val="22"/>
          <w:szCs w:val="22"/>
        </w:rPr>
        <w:lastRenderedPageBreak/>
        <w:t>that relate to specific regulated activities.</w:t>
      </w:r>
      <w:r w:rsidR="006501BD" w:rsidRPr="006501BD">
        <w:rPr>
          <w:rFonts w:ascii="Arial" w:hAnsi="Arial" w:cs="Arial"/>
          <w:sz w:val="22"/>
          <w:szCs w:val="22"/>
        </w:rPr>
        <w:t xml:space="preserve">  </w:t>
      </w:r>
      <w:r w:rsidR="00A11F51">
        <w:rPr>
          <w:rFonts w:ascii="Arial" w:hAnsi="Arial" w:cs="Arial"/>
          <w:sz w:val="22"/>
          <w:szCs w:val="22"/>
        </w:rPr>
        <w:t>N</w:t>
      </w:r>
      <w:r w:rsidR="00FC2035">
        <w:rPr>
          <w:rFonts w:ascii="Arial" w:hAnsi="Arial" w:cs="Arial"/>
          <w:sz w:val="22"/>
          <w:szCs w:val="22"/>
        </w:rPr>
        <w:t xml:space="preserve">onbeverage alcohol manufacturers </w:t>
      </w:r>
      <w:r w:rsidR="00A11F51">
        <w:rPr>
          <w:rFonts w:ascii="Arial" w:hAnsi="Arial" w:cs="Arial"/>
          <w:sz w:val="22"/>
          <w:szCs w:val="22"/>
        </w:rPr>
        <w:t>must</w:t>
      </w:r>
      <w:r w:rsidR="00FC2035">
        <w:rPr>
          <w:rFonts w:ascii="Arial" w:hAnsi="Arial" w:cs="Arial"/>
          <w:sz w:val="22"/>
          <w:szCs w:val="22"/>
        </w:rPr>
        <w:t xml:space="preserve"> submit applications, which require TTB approval, for activities that present the most significant jeopardy to the revenue</w:t>
      </w:r>
      <w:r>
        <w:rPr>
          <w:rFonts w:ascii="Arial" w:hAnsi="Arial" w:cs="Arial"/>
          <w:sz w:val="22"/>
          <w:szCs w:val="22"/>
        </w:rPr>
        <w:t>.</w:t>
      </w:r>
      <w:r w:rsidR="006501BD" w:rsidRPr="006501BD">
        <w:rPr>
          <w:rFonts w:ascii="Arial" w:hAnsi="Arial" w:cs="Arial"/>
          <w:sz w:val="22"/>
          <w:szCs w:val="22"/>
        </w:rPr>
        <w:t xml:space="preserve"> </w:t>
      </w:r>
      <w:r w:rsidR="00FC2035">
        <w:rPr>
          <w:rFonts w:ascii="Arial" w:hAnsi="Arial" w:cs="Arial"/>
          <w:sz w:val="22"/>
          <w:szCs w:val="22"/>
        </w:rPr>
        <w:t xml:space="preserve"> </w:t>
      </w:r>
      <w:r w:rsidR="00A11F51">
        <w:rPr>
          <w:rFonts w:ascii="Arial" w:hAnsi="Arial" w:cs="Arial"/>
          <w:sz w:val="22"/>
          <w:szCs w:val="22"/>
        </w:rPr>
        <w:t>N</w:t>
      </w:r>
      <w:r w:rsidR="00FC2035">
        <w:rPr>
          <w:rFonts w:ascii="Arial" w:hAnsi="Arial" w:cs="Arial"/>
          <w:sz w:val="22"/>
          <w:szCs w:val="22"/>
        </w:rPr>
        <w:t xml:space="preserve">onbeverage alcohol manufacturers </w:t>
      </w:r>
      <w:r w:rsidR="00A11F51">
        <w:rPr>
          <w:rFonts w:ascii="Arial" w:hAnsi="Arial" w:cs="Arial"/>
          <w:sz w:val="22"/>
          <w:szCs w:val="22"/>
        </w:rPr>
        <w:t>must</w:t>
      </w:r>
      <w:r w:rsidR="00FC2035">
        <w:rPr>
          <w:rFonts w:ascii="Arial" w:hAnsi="Arial" w:cs="Arial"/>
          <w:sz w:val="22"/>
          <w:szCs w:val="22"/>
        </w:rPr>
        <w:t xml:space="preserve"> submit notices, which do not require TTB approval, for activities that present less jeopardy to the revenue.  </w:t>
      </w:r>
      <w:r w:rsidR="00A11F51">
        <w:rPr>
          <w:rFonts w:ascii="Arial" w:hAnsi="Arial" w:cs="Arial"/>
          <w:sz w:val="22"/>
          <w:szCs w:val="22"/>
        </w:rPr>
        <w:t>Applications and notices</w:t>
      </w:r>
      <w:r w:rsidR="006501BD" w:rsidRPr="006501BD">
        <w:rPr>
          <w:rFonts w:ascii="Arial" w:hAnsi="Arial" w:cs="Arial"/>
          <w:sz w:val="22"/>
          <w:szCs w:val="22"/>
        </w:rPr>
        <w:t xml:space="preserve"> are necessary to identify the individual and ensure that the intended activity </w:t>
      </w:r>
      <w:r>
        <w:rPr>
          <w:rFonts w:ascii="Arial" w:hAnsi="Arial" w:cs="Arial"/>
          <w:sz w:val="22"/>
          <w:szCs w:val="22"/>
        </w:rPr>
        <w:t>is</w:t>
      </w:r>
      <w:r w:rsidR="006501BD" w:rsidRPr="006501BD">
        <w:rPr>
          <w:rFonts w:ascii="Arial" w:hAnsi="Arial" w:cs="Arial"/>
          <w:sz w:val="22"/>
          <w:szCs w:val="22"/>
        </w:rPr>
        <w:t xml:space="preserve"> conducted in compliance with the law.</w:t>
      </w:r>
      <w:r w:rsidR="00A07689">
        <w:rPr>
          <w:rFonts w:ascii="Arial" w:hAnsi="Arial" w:cs="Arial"/>
          <w:sz w:val="22"/>
          <w:szCs w:val="22"/>
        </w:rPr>
        <w:t xml:space="preserve"> </w:t>
      </w:r>
    </w:p>
    <w:p w14:paraId="1866AAA9" w14:textId="77777777" w:rsidR="006501BD" w:rsidRPr="006501BD" w:rsidRDefault="006501BD" w:rsidP="00FC2035">
      <w:pPr>
        <w:autoSpaceDE w:val="0"/>
        <w:autoSpaceDN w:val="0"/>
        <w:adjustRightInd w:val="0"/>
        <w:ind w:left="360"/>
        <w:rPr>
          <w:rFonts w:ascii="Arial" w:hAnsi="Arial" w:cs="Arial"/>
          <w:sz w:val="22"/>
          <w:szCs w:val="22"/>
        </w:rPr>
      </w:pPr>
    </w:p>
    <w:p w14:paraId="35ADC2CD" w14:textId="79502C5A" w:rsidR="006501BD" w:rsidRPr="006501BD" w:rsidRDefault="006501BD" w:rsidP="00FC2035">
      <w:pPr>
        <w:autoSpaceDE w:val="0"/>
        <w:autoSpaceDN w:val="0"/>
        <w:adjustRightInd w:val="0"/>
        <w:ind w:left="360"/>
        <w:rPr>
          <w:rFonts w:ascii="Arial" w:hAnsi="Arial" w:cs="Arial"/>
          <w:sz w:val="22"/>
          <w:szCs w:val="22"/>
        </w:rPr>
      </w:pPr>
      <w:r w:rsidRPr="006501BD">
        <w:rPr>
          <w:rFonts w:ascii="Arial" w:hAnsi="Arial" w:cs="Arial"/>
          <w:sz w:val="22"/>
          <w:szCs w:val="22"/>
        </w:rPr>
        <w:t xml:space="preserve">The following reporting requirements </w:t>
      </w:r>
      <w:r w:rsidR="00A07689">
        <w:rPr>
          <w:rFonts w:ascii="Arial" w:hAnsi="Arial" w:cs="Arial"/>
          <w:sz w:val="22"/>
          <w:szCs w:val="22"/>
        </w:rPr>
        <w:t xml:space="preserve">in 27 CFR Part 17, Drawback on Taxpaid Distilled Spirits Used in Manufacturing Nonbeverage Products, </w:t>
      </w:r>
      <w:r w:rsidRPr="006501BD">
        <w:rPr>
          <w:rFonts w:ascii="Arial" w:hAnsi="Arial" w:cs="Arial"/>
          <w:sz w:val="22"/>
          <w:szCs w:val="22"/>
        </w:rPr>
        <w:t>are consolidated in one submission covering applications and notices relating to the manufacture of nonbeverage products</w:t>
      </w:r>
      <w:r w:rsidR="00A07689">
        <w:rPr>
          <w:rFonts w:ascii="Arial" w:hAnsi="Arial" w:cs="Arial"/>
          <w:sz w:val="22"/>
          <w:szCs w:val="22"/>
        </w:rPr>
        <w:t xml:space="preserve">: </w:t>
      </w:r>
    </w:p>
    <w:p w14:paraId="66170F28" w14:textId="77777777" w:rsidR="006501BD" w:rsidRPr="006501BD" w:rsidRDefault="006501BD" w:rsidP="00FC2035">
      <w:pPr>
        <w:tabs>
          <w:tab w:val="left" w:pos="540"/>
        </w:tabs>
        <w:autoSpaceDE w:val="0"/>
        <w:autoSpaceDN w:val="0"/>
        <w:adjustRightInd w:val="0"/>
        <w:ind w:left="540" w:hanging="540"/>
        <w:rPr>
          <w:rFonts w:ascii="Arial" w:hAnsi="Arial" w:cs="Arial"/>
          <w:sz w:val="22"/>
          <w:szCs w:val="22"/>
        </w:rPr>
      </w:pPr>
    </w:p>
    <w:p w14:paraId="409EDF4B" w14:textId="77777777" w:rsidR="00274440" w:rsidRDefault="006501BD" w:rsidP="00274440">
      <w:pPr>
        <w:tabs>
          <w:tab w:val="left" w:pos="2160"/>
          <w:tab w:val="left" w:pos="3600"/>
          <w:tab w:val="left" w:pos="5040"/>
          <w:tab w:val="left" w:pos="6480"/>
          <w:tab w:val="left" w:pos="7920"/>
        </w:tabs>
        <w:autoSpaceDE w:val="0"/>
        <w:autoSpaceDN w:val="0"/>
        <w:adjustRightInd w:val="0"/>
        <w:spacing w:after="120"/>
        <w:ind w:left="720"/>
        <w:rPr>
          <w:rFonts w:ascii="Arial" w:hAnsi="Arial" w:cs="Arial"/>
          <w:sz w:val="22"/>
          <w:szCs w:val="22"/>
        </w:rPr>
      </w:pPr>
      <w:r w:rsidRPr="006501BD">
        <w:rPr>
          <w:rFonts w:ascii="Arial" w:hAnsi="Arial" w:cs="Arial"/>
          <w:sz w:val="22"/>
          <w:szCs w:val="22"/>
        </w:rPr>
        <w:t>17.3</w:t>
      </w:r>
      <w:r w:rsidRPr="006501BD">
        <w:rPr>
          <w:rFonts w:ascii="Arial" w:hAnsi="Arial" w:cs="Arial"/>
          <w:sz w:val="22"/>
          <w:szCs w:val="22"/>
        </w:rPr>
        <w:tab/>
        <w:t>17.111</w:t>
      </w:r>
      <w:r w:rsidRPr="006501BD">
        <w:rPr>
          <w:rFonts w:ascii="Arial" w:hAnsi="Arial" w:cs="Arial"/>
          <w:sz w:val="22"/>
          <w:szCs w:val="22"/>
        </w:rPr>
        <w:tab/>
        <w:t>17.112</w:t>
      </w:r>
      <w:r w:rsidRPr="006501BD">
        <w:rPr>
          <w:rFonts w:ascii="Arial" w:hAnsi="Arial" w:cs="Arial"/>
          <w:sz w:val="22"/>
          <w:szCs w:val="22"/>
        </w:rPr>
        <w:tab/>
      </w:r>
      <w:r w:rsidR="00442A02">
        <w:rPr>
          <w:rFonts w:ascii="Arial" w:hAnsi="Arial" w:cs="Arial"/>
          <w:sz w:val="22"/>
          <w:szCs w:val="22"/>
        </w:rPr>
        <w:t>17.122</w:t>
      </w:r>
      <w:r w:rsidR="00A07689">
        <w:rPr>
          <w:rFonts w:ascii="Arial" w:hAnsi="Arial" w:cs="Arial"/>
          <w:sz w:val="22"/>
          <w:szCs w:val="22"/>
        </w:rPr>
        <w:t xml:space="preserve"> </w:t>
      </w:r>
      <w:r w:rsidR="00274440">
        <w:rPr>
          <w:rFonts w:ascii="Arial" w:hAnsi="Arial" w:cs="Arial"/>
          <w:sz w:val="22"/>
          <w:szCs w:val="22"/>
        </w:rPr>
        <w:tab/>
      </w:r>
      <w:r w:rsidRPr="006501BD">
        <w:rPr>
          <w:rFonts w:ascii="Arial" w:hAnsi="Arial" w:cs="Arial"/>
          <w:sz w:val="22"/>
          <w:szCs w:val="22"/>
        </w:rPr>
        <w:t>17.123</w:t>
      </w:r>
      <w:r w:rsidRPr="006501BD">
        <w:rPr>
          <w:rFonts w:ascii="Arial" w:hAnsi="Arial" w:cs="Arial"/>
          <w:sz w:val="22"/>
          <w:szCs w:val="22"/>
        </w:rPr>
        <w:tab/>
        <w:t>17.124</w:t>
      </w:r>
      <w:r w:rsidR="00274440">
        <w:rPr>
          <w:rFonts w:ascii="Arial" w:hAnsi="Arial" w:cs="Arial"/>
          <w:sz w:val="22"/>
          <w:szCs w:val="22"/>
        </w:rPr>
        <w:t xml:space="preserve"> </w:t>
      </w:r>
    </w:p>
    <w:p w14:paraId="41B8C597" w14:textId="37C4B331" w:rsidR="00274440" w:rsidRDefault="006501BD" w:rsidP="00274440">
      <w:pPr>
        <w:tabs>
          <w:tab w:val="left" w:pos="2160"/>
          <w:tab w:val="left" w:pos="3600"/>
          <w:tab w:val="left" w:pos="5040"/>
          <w:tab w:val="left" w:pos="6480"/>
          <w:tab w:val="left" w:pos="7920"/>
        </w:tabs>
        <w:autoSpaceDE w:val="0"/>
        <w:autoSpaceDN w:val="0"/>
        <w:adjustRightInd w:val="0"/>
        <w:spacing w:after="120"/>
        <w:ind w:left="720"/>
        <w:rPr>
          <w:rFonts w:ascii="Arial" w:hAnsi="Arial" w:cs="Arial"/>
          <w:sz w:val="22"/>
          <w:szCs w:val="22"/>
        </w:rPr>
      </w:pPr>
      <w:r w:rsidRPr="006501BD">
        <w:rPr>
          <w:rFonts w:ascii="Arial" w:hAnsi="Arial" w:cs="Arial"/>
          <w:sz w:val="22"/>
          <w:szCs w:val="22"/>
        </w:rPr>
        <w:t>17.125</w:t>
      </w:r>
      <w:r w:rsidRPr="006501BD">
        <w:rPr>
          <w:rFonts w:ascii="Arial" w:hAnsi="Arial" w:cs="Arial"/>
          <w:sz w:val="22"/>
          <w:szCs w:val="22"/>
        </w:rPr>
        <w:tab/>
      </w:r>
      <w:r w:rsidR="005D3C33">
        <w:rPr>
          <w:rFonts w:ascii="Arial" w:hAnsi="Arial" w:cs="Arial"/>
          <w:sz w:val="22"/>
          <w:szCs w:val="22"/>
        </w:rPr>
        <w:t>17.126</w:t>
      </w:r>
      <w:r w:rsidR="00274440">
        <w:rPr>
          <w:rFonts w:ascii="Arial" w:hAnsi="Arial" w:cs="Arial"/>
          <w:sz w:val="22"/>
          <w:szCs w:val="22"/>
        </w:rPr>
        <w:tab/>
      </w:r>
      <w:r w:rsidR="00442A02">
        <w:rPr>
          <w:rFonts w:ascii="Arial" w:hAnsi="Arial" w:cs="Arial"/>
          <w:sz w:val="22"/>
          <w:szCs w:val="22"/>
        </w:rPr>
        <w:t>17.1</w:t>
      </w:r>
      <w:r w:rsidR="005D3C33">
        <w:rPr>
          <w:rFonts w:ascii="Arial" w:hAnsi="Arial" w:cs="Arial"/>
          <w:sz w:val="22"/>
          <w:szCs w:val="22"/>
        </w:rPr>
        <w:t>27</w:t>
      </w:r>
      <w:r w:rsidR="005D3C33">
        <w:rPr>
          <w:rFonts w:ascii="Arial" w:hAnsi="Arial" w:cs="Arial"/>
          <w:sz w:val="22"/>
          <w:szCs w:val="22"/>
        </w:rPr>
        <w:tab/>
        <w:t>17.143</w:t>
      </w:r>
      <w:r w:rsidR="005D3C33">
        <w:rPr>
          <w:rFonts w:ascii="Arial" w:hAnsi="Arial" w:cs="Arial"/>
          <w:sz w:val="22"/>
          <w:szCs w:val="22"/>
        </w:rPr>
        <w:tab/>
        <w:t>17.167</w:t>
      </w:r>
      <w:r w:rsidR="005D3C33">
        <w:rPr>
          <w:rFonts w:ascii="Arial" w:hAnsi="Arial" w:cs="Arial"/>
          <w:sz w:val="22"/>
          <w:szCs w:val="22"/>
        </w:rPr>
        <w:tab/>
        <w:t>17.168</w:t>
      </w:r>
      <w:r w:rsidR="0094709D">
        <w:rPr>
          <w:rFonts w:ascii="Arial" w:hAnsi="Arial" w:cs="Arial"/>
          <w:sz w:val="22"/>
          <w:szCs w:val="22"/>
        </w:rPr>
        <w:t xml:space="preserve"> </w:t>
      </w:r>
    </w:p>
    <w:p w14:paraId="3982E0DE" w14:textId="6880FF08" w:rsidR="006501BD" w:rsidRPr="006501BD" w:rsidRDefault="006501BD" w:rsidP="00274440">
      <w:pPr>
        <w:tabs>
          <w:tab w:val="left" w:pos="2160"/>
          <w:tab w:val="left" w:pos="3600"/>
          <w:tab w:val="left" w:pos="5040"/>
          <w:tab w:val="left" w:pos="6480"/>
          <w:tab w:val="left" w:pos="7920"/>
        </w:tabs>
        <w:autoSpaceDE w:val="0"/>
        <w:autoSpaceDN w:val="0"/>
        <w:adjustRightInd w:val="0"/>
        <w:ind w:left="720"/>
        <w:rPr>
          <w:rFonts w:ascii="Arial" w:hAnsi="Arial" w:cs="Arial"/>
          <w:sz w:val="22"/>
          <w:szCs w:val="22"/>
        </w:rPr>
      </w:pPr>
      <w:r w:rsidRPr="006501BD">
        <w:rPr>
          <w:rFonts w:ascii="Arial" w:hAnsi="Arial" w:cs="Arial"/>
          <w:sz w:val="22"/>
          <w:szCs w:val="22"/>
        </w:rPr>
        <w:t>17.183</w:t>
      </w:r>
      <w:r w:rsidRPr="006501BD">
        <w:rPr>
          <w:rFonts w:ascii="Arial" w:hAnsi="Arial" w:cs="Arial"/>
          <w:sz w:val="22"/>
          <w:szCs w:val="22"/>
        </w:rPr>
        <w:tab/>
      </w:r>
      <w:r w:rsidR="00A07689">
        <w:rPr>
          <w:rFonts w:ascii="Arial" w:hAnsi="Arial" w:cs="Arial"/>
          <w:sz w:val="22"/>
          <w:szCs w:val="22"/>
        </w:rPr>
        <w:t xml:space="preserve">17.187. </w:t>
      </w:r>
    </w:p>
    <w:p w14:paraId="6CF98408" w14:textId="77777777" w:rsidR="006501BD" w:rsidRPr="006501BD" w:rsidRDefault="006501BD" w:rsidP="00FC2035">
      <w:pPr>
        <w:tabs>
          <w:tab w:val="left" w:pos="540"/>
        </w:tabs>
        <w:autoSpaceDE w:val="0"/>
        <w:autoSpaceDN w:val="0"/>
        <w:adjustRightInd w:val="0"/>
        <w:ind w:left="540" w:hanging="540"/>
        <w:rPr>
          <w:rFonts w:ascii="Arial" w:hAnsi="Arial" w:cs="Arial"/>
          <w:sz w:val="22"/>
          <w:szCs w:val="22"/>
        </w:rPr>
      </w:pPr>
    </w:p>
    <w:p w14:paraId="72F48B0B" w14:textId="77777777" w:rsidR="005E4F99" w:rsidRPr="00ED4A03" w:rsidRDefault="005E4F99" w:rsidP="00FC2035">
      <w:pPr>
        <w:suppressAutoHyphens/>
        <w:ind w:left="360"/>
        <w:rPr>
          <w:rFonts w:ascii="Arial" w:hAnsi="Arial" w:cs="Arial"/>
          <w:sz w:val="22"/>
          <w:szCs w:val="22"/>
        </w:rPr>
      </w:pPr>
      <w:r w:rsidRPr="00ED4A03">
        <w:rPr>
          <w:rFonts w:ascii="Arial" w:hAnsi="Arial" w:cs="Arial"/>
          <w:sz w:val="22"/>
          <w:szCs w:val="22"/>
        </w:rPr>
        <w:t>Th</w:t>
      </w:r>
      <w:r w:rsidR="00095F53">
        <w:rPr>
          <w:rFonts w:ascii="Arial" w:hAnsi="Arial" w:cs="Arial"/>
          <w:sz w:val="22"/>
          <w:szCs w:val="22"/>
        </w:rPr>
        <w:t>is</w:t>
      </w:r>
      <w:r w:rsidRPr="00ED4A03">
        <w:rPr>
          <w:rFonts w:ascii="Arial" w:hAnsi="Arial" w:cs="Arial"/>
          <w:sz w:val="22"/>
          <w:szCs w:val="22"/>
        </w:rPr>
        <w:t xml:space="preserve"> information collection is aligned with</w:t>
      </w:r>
      <w:r w:rsidR="00D73D2D" w:rsidRPr="00ED4A03">
        <w:rPr>
          <w:rFonts w:ascii="Arial" w:hAnsi="Arial" w:cs="Arial"/>
          <w:sz w:val="22"/>
          <w:szCs w:val="22"/>
        </w:rPr>
        <w:t xml:space="preserve"> –– </w:t>
      </w:r>
    </w:p>
    <w:p w14:paraId="2A871F0E" w14:textId="775F55A6" w:rsidR="00ED4A03" w:rsidRPr="00ED4A03" w:rsidRDefault="00ED4A03" w:rsidP="00FC2035">
      <w:pPr>
        <w:numPr>
          <w:ilvl w:val="0"/>
          <w:numId w:val="1"/>
        </w:numPr>
        <w:suppressAutoHyphens/>
        <w:spacing w:before="80"/>
        <w:ind w:left="1080"/>
        <w:rPr>
          <w:rFonts w:ascii="Arial" w:hAnsi="Arial" w:cs="Arial"/>
          <w:sz w:val="22"/>
          <w:szCs w:val="22"/>
        </w:rPr>
      </w:pPr>
      <w:r w:rsidRPr="00ED4A03">
        <w:rPr>
          <w:rFonts w:ascii="Arial" w:hAnsi="Arial" w:cs="Arial"/>
          <w:sz w:val="22"/>
          <w:szCs w:val="22"/>
        </w:rPr>
        <w:t xml:space="preserve">Line of Business/Sub-function:  </w:t>
      </w:r>
      <w:r w:rsidR="00A07689">
        <w:rPr>
          <w:rFonts w:ascii="Arial" w:hAnsi="Arial" w:cs="Arial"/>
          <w:sz w:val="22"/>
          <w:szCs w:val="22"/>
        </w:rPr>
        <w:t>General Government/Taxation Management.</w:t>
      </w:r>
      <w:r>
        <w:rPr>
          <w:rFonts w:ascii="Arial" w:hAnsi="Arial" w:cs="Arial"/>
          <w:sz w:val="22"/>
          <w:szCs w:val="22"/>
        </w:rPr>
        <w:t xml:space="preserve"> </w:t>
      </w:r>
    </w:p>
    <w:p w14:paraId="1CBF31E2" w14:textId="58AFA963" w:rsidR="005E4F99" w:rsidRPr="00ED4A03" w:rsidRDefault="00ED4A03" w:rsidP="00FC2035">
      <w:pPr>
        <w:numPr>
          <w:ilvl w:val="0"/>
          <w:numId w:val="1"/>
        </w:numPr>
        <w:suppressAutoHyphens/>
        <w:spacing w:before="80"/>
        <w:ind w:left="1080"/>
        <w:rPr>
          <w:rFonts w:ascii="Arial" w:hAnsi="Arial" w:cs="Arial"/>
          <w:sz w:val="22"/>
          <w:szCs w:val="22"/>
        </w:rPr>
      </w:pPr>
      <w:r w:rsidRPr="00ED4A03">
        <w:rPr>
          <w:rFonts w:ascii="Arial" w:hAnsi="Arial" w:cs="Arial"/>
          <w:sz w:val="22"/>
          <w:szCs w:val="22"/>
        </w:rPr>
        <w:t xml:space="preserve">IT Investment:  </w:t>
      </w:r>
      <w:r w:rsidR="00A07689">
        <w:rPr>
          <w:rFonts w:ascii="Arial" w:hAnsi="Arial" w:cs="Arial"/>
          <w:sz w:val="22"/>
          <w:szCs w:val="22"/>
        </w:rPr>
        <w:t>Tax Major Application System</w:t>
      </w:r>
      <w:r w:rsidR="00987432">
        <w:rPr>
          <w:rFonts w:ascii="Arial" w:hAnsi="Arial" w:cs="Arial"/>
          <w:sz w:val="22"/>
          <w:szCs w:val="22"/>
        </w:rPr>
        <w:t xml:space="preserve">. </w:t>
      </w:r>
    </w:p>
    <w:p w14:paraId="6DE95DC0" w14:textId="77777777" w:rsidR="005E4F99" w:rsidRPr="00090251" w:rsidRDefault="005E4F99" w:rsidP="00FC2035">
      <w:pPr>
        <w:suppressAutoHyphens/>
        <w:rPr>
          <w:rFonts w:ascii="Arial" w:hAnsi="Arial" w:cs="Arial"/>
          <w:sz w:val="36"/>
          <w:szCs w:val="36"/>
        </w:rPr>
      </w:pPr>
    </w:p>
    <w:p w14:paraId="2CBE86DD" w14:textId="77777777" w:rsidR="00AF1157" w:rsidRPr="007A5D4B" w:rsidRDefault="00AF1157" w:rsidP="00FC2035">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2448865B" w14:textId="77777777" w:rsidR="00AF1157" w:rsidRDefault="00AF1157" w:rsidP="00FC2035">
      <w:pPr>
        <w:suppressAutoHyphens/>
        <w:ind w:left="360"/>
        <w:rPr>
          <w:rFonts w:ascii="Arial" w:hAnsi="Arial" w:cs="Arial"/>
          <w:sz w:val="22"/>
          <w:szCs w:val="22"/>
        </w:rPr>
      </w:pPr>
    </w:p>
    <w:p w14:paraId="0D572222" w14:textId="77777777" w:rsidR="00561DA3" w:rsidRPr="00561DA3" w:rsidRDefault="00561DA3" w:rsidP="00FC2035">
      <w:pPr>
        <w:autoSpaceDE w:val="0"/>
        <w:autoSpaceDN w:val="0"/>
        <w:adjustRightInd w:val="0"/>
        <w:ind w:left="360"/>
        <w:rPr>
          <w:rFonts w:ascii="Arial" w:hAnsi="Arial" w:cs="Arial"/>
          <w:sz w:val="22"/>
          <w:szCs w:val="22"/>
        </w:rPr>
      </w:pPr>
      <w:r w:rsidRPr="00561DA3">
        <w:rPr>
          <w:rFonts w:ascii="Arial" w:hAnsi="Arial" w:cs="Arial"/>
          <w:sz w:val="22"/>
          <w:szCs w:val="22"/>
        </w:rPr>
        <w:t>T</w:t>
      </w:r>
      <w:r w:rsidR="001D6570">
        <w:rPr>
          <w:rFonts w:ascii="Arial" w:hAnsi="Arial" w:cs="Arial"/>
          <w:sz w:val="22"/>
          <w:szCs w:val="22"/>
        </w:rPr>
        <w:t>TB uses t</w:t>
      </w:r>
      <w:r w:rsidRPr="00561DA3">
        <w:rPr>
          <w:rFonts w:ascii="Arial" w:hAnsi="Arial" w:cs="Arial"/>
          <w:sz w:val="22"/>
          <w:szCs w:val="22"/>
        </w:rPr>
        <w:t xml:space="preserve">hese reports to ensure that regulated individuals conduct operations in compliance with the law and regulations.  The applications and notices serve to protect the revenue by helping TTB </w:t>
      </w:r>
      <w:r w:rsidR="001D6570">
        <w:rPr>
          <w:rFonts w:ascii="Arial" w:hAnsi="Arial" w:cs="Arial"/>
          <w:sz w:val="22"/>
          <w:szCs w:val="22"/>
        </w:rPr>
        <w:t>to determine</w:t>
      </w:r>
      <w:r w:rsidRPr="00561DA3">
        <w:rPr>
          <w:rFonts w:ascii="Arial" w:hAnsi="Arial" w:cs="Arial"/>
          <w:sz w:val="22"/>
          <w:szCs w:val="22"/>
        </w:rPr>
        <w:t xml:space="preserve"> if spirits on which drawback has been claimed have been diverted to beverage use.  </w:t>
      </w:r>
      <w:r w:rsidR="00424D53">
        <w:rPr>
          <w:rFonts w:ascii="Arial" w:hAnsi="Arial" w:cs="Arial"/>
          <w:sz w:val="22"/>
          <w:szCs w:val="22"/>
        </w:rPr>
        <w:t>TTB examines and acts on e</w:t>
      </w:r>
      <w:r w:rsidRPr="00561DA3">
        <w:rPr>
          <w:rFonts w:ascii="Arial" w:hAnsi="Arial" w:cs="Arial"/>
          <w:sz w:val="22"/>
          <w:szCs w:val="22"/>
        </w:rPr>
        <w:t>ach</w:t>
      </w:r>
      <w:r w:rsidR="002F34DC">
        <w:rPr>
          <w:rFonts w:ascii="Arial" w:hAnsi="Arial" w:cs="Arial"/>
          <w:sz w:val="22"/>
          <w:szCs w:val="22"/>
        </w:rPr>
        <w:t xml:space="preserve"> report </w:t>
      </w:r>
      <w:r w:rsidRPr="00561DA3">
        <w:rPr>
          <w:rFonts w:ascii="Arial" w:hAnsi="Arial" w:cs="Arial"/>
          <w:sz w:val="22"/>
          <w:szCs w:val="22"/>
        </w:rPr>
        <w:t>when it is submitted.  Submission is on an irregular, as needed basis.</w:t>
      </w:r>
    </w:p>
    <w:p w14:paraId="62C53A5B" w14:textId="77777777" w:rsidR="00AF1157" w:rsidRPr="00090251" w:rsidRDefault="00AF1157" w:rsidP="00FC2035">
      <w:pPr>
        <w:ind w:left="576" w:hanging="576"/>
        <w:rPr>
          <w:rFonts w:ascii="Arial" w:hAnsi="Arial" w:cs="Arial"/>
          <w:sz w:val="36"/>
          <w:szCs w:val="36"/>
        </w:rPr>
      </w:pPr>
    </w:p>
    <w:p w14:paraId="435CA441" w14:textId="77777777" w:rsidR="00AF1157" w:rsidRPr="007A5D4B" w:rsidRDefault="00CA7E3C" w:rsidP="00FC2035">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54161A5E" w14:textId="77777777" w:rsidR="00AF1157" w:rsidRPr="007A5D4B" w:rsidRDefault="00AF1157" w:rsidP="00FC2035">
      <w:pPr>
        <w:suppressAutoHyphens/>
        <w:rPr>
          <w:rFonts w:ascii="Arial" w:hAnsi="Arial" w:cs="Arial"/>
          <w:sz w:val="22"/>
          <w:szCs w:val="22"/>
        </w:rPr>
      </w:pPr>
    </w:p>
    <w:p w14:paraId="6EFE704C" w14:textId="77777777" w:rsidR="00F10C50" w:rsidRDefault="00F10C50" w:rsidP="00FC2035">
      <w:pPr>
        <w:tabs>
          <w:tab w:val="left" w:pos="8496"/>
        </w:tabs>
        <w:suppressAutoHyphens/>
        <w:spacing w:line="240" w:lineRule="atLeast"/>
        <w:ind w:left="360"/>
        <w:rPr>
          <w:rFonts w:ascii="Arial" w:hAnsi="Arial" w:cs="Arial"/>
          <w:sz w:val="22"/>
          <w:szCs w:val="22"/>
          <w:highlight w:val="yellow"/>
        </w:rPr>
      </w:pPr>
      <w:r w:rsidRPr="00F10C50">
        <w:rPr>
          <w:rFonts w:ascii="Arial" w:hAnsi="Arial" w:cs="Arial"/>
          <w:sz w:val="22"/>
          <w:szCs w:val="22"/>
        </w:rPr>
        <w:t xml:space="preserve">TTB has approved and will continue to approve, on a case by case basis, the use of improved information technology for the collection and maintenance of required information. </w:t>
      </w:r>
    </w:p>
    <w:p w14:paraId="3226FFE2" w14:textId="77777777" w:rsidR="00AF1157" w:rsidRPr="00090251" w:rsidRDefault="00AF1157" w:rsidP="00FC2035">
      <w:pPr>
        <w:suppressAutoHyphens/>
        <w:rPr>
          <w:rFonts w:ascii="Arial" w:hAnsi="Arial" w:cs="Arial"/>
          <w:sz w:val="36"/>
          <w:szCs w:val="36"/>
        </w:rPr>
      </w:pPr>
    </w:p>
    <w:p w14:paraId="1D3346B6" w14:textId="77777777" w:rsidR="00AF1157" w:rsidRPr="007A5D4B" w:rsidRDefault="00CA7E3C" w:rsidP="00FC2035">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532C8424" w14:textId="77777777" w:rsidR="00AF1157" w:rsidRPr="007A5D4B" w:rsidRDefault="00AF1157" w:rsidP="00FC2035">
      <w:pPr>
        <w:suppressAutoHyphens/>
        <w:ind w:left="480" w:hanging="480"/>
        <w:rPr>
          <w:rFonts w:ascii="Arial" w:hAnsi="Arial" w:cs="Arial"/>
          <w:sz w:val="22"/>
          <w:szCs w:val="22"/>
        </w:rPr>
      </w:pPr>
    </w:p>
    <w:p w14:paraId="6DD6329D" w14:textId="7E1ABE16" w:rsidR="00D50640" w:rsidRPr="00D50640" w:rsidRDefault="00561DA3" w:rsidP="00FC2035">
      <w:pPr>
        <w:ind w:left="360"/>
        <w:rPr>
          <w:rFonts w:ascii="Arial" w:hAnsi="Arial" w:cs="Arial"/>
          <w:sz w:val="22"/>
          <w:szCs w:val="22"/>
        </w:rPr>
      </w:pPr>
      <w:r>
        <w:rPr>
          <w:rFonts w:ascii="Arial" w:hAnsi="Arial" w:cs="Arial"/>
          <w:sz w:val="22"/>
          <w:szCs w:val="22"/>
        </w:rPr>
        <w:t>These applications and notices</w:t>
      </w:r>
      <w:r w:rsidR="00D414AB" w:rsidRPr="00F10C50">
        <w:rPr>
          <w:rFonts w:ascii="Arial" w:hAnsi="Arial" w:cs="Arial"/>
          <w:sz w:val="22"/>
          <w:szCs w:val="22"/>
        </w:rPr>
        <w:t xml:space="preserve"> </w:t>
      </w:r>
      <w:r w:rsidR="00D50640" w:rsidRPr="00F10C50">
        <w:rPr>
          <w:rFonts w:ascii="Arial" w:hAnsi="Arial" w:cs="Arial"/>
          <w:sz w:val="22"/>
          <w:szCs w:val="22"/>
        </w:rPr>
        <w:t xml:space="preserve">contain information pertinent to each respondent and applicable to the specific issue of </w:t>
      </w:r>
      <w:r w:rsidR="000F5ACE">
        <w:rPr>
          <w:rFonts w:ascii="Arial" w:hAnsi="Arial" w:cs="Arial"/>
          <w:sz w:val="22"/>
          <w:szCs w:val="22"/>
        </w:rPr>
        <w:t xml:space="preserve">claiming drawback for </w:t>
      </w:r>
      <w:r>
        <w:rPr>
          <w:rFonts w:ascii="Arial" w:hAnsi="Arial" w:cs="Arial"/>
          <w:sz w:val="22"/>
          <w:szCs w:val="22"/>
        </w:rPr>
        <w:t>manufacturing nonbeverage</w:t>
      </w:r>
      <w:r w:rsidR="00A87E58">
        <w:rPr>
          <w:rFonts w:ascii="Arial" w:hAnsi="Arial" w:cs="Arial"/>
          <w:sz w:val="22"/>
          <w:szCs w:val="22"/>
        </w:rPr>
        <w:t xml:space="preserve"> alcohol </w:t>
      </w:r>
      <w:r>
        <w:rPr>
          <w:rFonts w:ascii="Arial" w:hAnsi="Arial" w:cs="Arial"/>
          <w:sz w:val="22"/>
          <w:szCs w:val="22"/>
        </w:rPr>
        <w:t>products</w:t>
      </w:r>
      <w:r w:rsidR="00F10C50" w:rsidRPr="00F10C50">
        <w:rPr>
          <w:rFonts w:ascii="Arial" w:hAnsi="Arial" w:cs="Arial"/>
          <w:sz w:val="22"/>
          <w:szCs w:val="22"/>
        </w:rPr>
        <w:t>.</w:t>
      </w:r>
      <w:r w:rsidR="00D50640" w:rsidRPr="00F10C50">
        <w:rPr>
          <w:rFonts w:ascii="Arial" w:hAnsi="Arial" w:cs="Arial"/>
          <w:sz w:val="22"/>
          <w:szCs w:val="22"/>
        </w:rPr>
        <w:t xml:space="preserve">  As far as TTB is able to determine, similar information is not available elsewhere.</w:t>
      </w:r>
      <w:r w:rsidR="00D50640">
        <w:rPr>
          <w:rFonts w:ascii="Arial" w:hAnsi="Arial" w:cs="Arial"/>
          <w:sz w:val="22"/>
          <w:szCs w:val="22"/>
        </w:rPr>
        <w:t xml:space="preserve"> </w:t>
      </w:r>
    </w:p>
    <w:p w14:paraId="4D60B38F" w14:textId="77777777" w:rsidR="007A5D4B" w:rsidRPr="00090251" w:rsidRDefault="007A5D4B" w:rsidP="00FC2035">
      <w:pPr>
        <w:suppressAutoHyphens/>
        <w:rPr>
          <w:rFonts w:ascii="Arial" w:hAnsi="Arial" w:cs="Arial"/>
          <w:sz w:val="36"/>
          <w:szCs w:val="36"/>
        </w:rPr>
      </w:pPr>
    </w:p>
    <w:p w14:paraId="11D55EFA" w14:textId="77777777" w:rsidR="00AF1157" w:rsidRPr="007A5D4B" w:rsidRDefault="007A5D4B" w:rsidP="00FC2035">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41A9511F" w14:textId="77777777" w:rsidR="007A5D4B" w:rsidRPr="007A5D4B" w:rsidRDefault="007A5D4B" w:rsidP="00FC2035">
      <w:pPr>
        <w:suppressAutoHyphens/>
        <w:ind w:left="480" w:hanging="480"/>
        <w:rPr>
          <w:rFonts w:ascii="Arial" w:hAnsi="Arial" w:cs="Arial"/>
          <w:sz w:val="22"/>
          <w:szCs w:val="22"/>
        </w:rPr>
      </w:pPr>
    </w:p>
    <w:p w14:paraId="1799E3DD" w14:textId="591278B6" w:rsidR="007A5D4B" w:rsidRPr="007A5D4B" w:rsidRDefault="0004708F" w:rsidP="00FC2035">
      <w:pPr>
        <w:ind w:left="360"/>
        <w:rPr>
          <w:rFonts w:ascii="Arial" w:hAnsi="Arial" w:cs="Arial"/>
          <w:sz w:val="22"/>
          <w:szCs w:val="22"/>
        </w:rPr>
      </w:pPr>
      <w:r w:rsidRPr="00853E85">
        <w:rPr>
          <w:rFonts w:ascii="Arial" w:hAnsi="Arial" w:cs="Arial"/>
          <w:sz w:val="22"/>
          <w:szCs w:val="22"/>
        </w:rPr>
        <w:t>All entities</w:t>
      </w:r>
      <w:r w:rsidR="000F5ACE">
        <w:rPr>
          <w:rFonts w:ascii="Arial" w:hAnsi="Arial" w:cs="Arial"/>
          <w:sz w:val="22"/>
          <w:szCs w:val="22"/>
        </w:rPr>
        <w:t xml:space="preserve"> claiming drawback</w:t>
      </w:r>
      <w:r w:rsidRPr="00853E85">
        <w:rPr>
          <w:rFonts w:ascii="Arial" w:hAnsi="Arial" w:cs="Arial"/>
          <w:sz w:val="22"/>
          <w:szCs w:val="22"/>
        </w:rPr>
        <w:t xml:space="preserve">, regardless of size, are required by </w:t>
      </w:r>
      <w:r w:rsidR="00C207CA">
        <w:rPr>
          <w:rFonts w:ascii="Arial" w:hAnsi="Arial" w:cs="Arial"/>
          <w:sz w:val="22"/>
          <w:szCs w:val="22"/>
        </w:rPr>
        <w:t>27 CFR part 17</w:t>
      </w:r>
      <w:r w:rsidR="00F10C50" w:rsidRPr="00853E85">
        <w:rPr>
          <w:rFonts w:ascii="Arial" w:hAnsi="Arial" w:cs="Arial"/>
          <w:sz w:val="22"/>
          <w:szCs w:val="22"/>
        </w:rPr>
        <w:t xml:space="preserve"> to </w:t>
      </w:r>
      <w:r w:rsidR="00DD1B61">
        <w:rPr>
          <w:rFonts w:ascii="Arial" w:hAnsi="Arial" w:cs="Arial"/>
          <w:sz w:val="22"/>
          <w:szCs w:val="22"/>
        </w:rPr>
        <w:t xml:space="preserve">submit </w:t>
      </w:r>
      <w:r w:rsidR="00274440">
        <w:rPr>
          <w:rFonts w:ascii="Arial" w:hAnsi="Arial" w:cs="Arial"/>
          <w:sz w:val="22"/>
          <w:szCs w:val="22"/>
        </w:rPr>
        <w:t xml:space="preserve">the required </w:t>
      </w:r>
      <w:r w:rsidR="00DD1B61">
        <w:rPr>
          <w:rFonts w:ascii="Arial" w:hAnsi="Arial" w:cs="Arial"/>
          <w:sz w:val="22"/>
          <w:szCs w:val="22"/>
        </w:rPr>
        <w:t xml:space="preserve">applications and notices regarding the manufacture of nonbeverage </w:t>
      </w:r>
      <w:r w:rsidR="00A87E58">
        <w:rPr>
          <w:rFonts w:ascii="Arial" w:hAnsi="Arial" w:cs="Arial"/>
          <w:sz w:val="22"/>
          <w:szCs w:val="22"/>
        </w:rPr>
        <w:t xml:space="preserve">alcohol </w:t>
      </w:r>
      <w:r w:rsidR="00DD1B61">
        <w:rPr>
          <w:rFonts w:ascii="Arial" w:hAnsi="Arial" w:cs="Arial"/>
          <w:sz w:val="22"/>
          <w:szCs w:val="22"/>
        </w:rPr>
        <w:lastRenderedPageBreak/>
        <w:t>products</w:t>
      </w:r>
      <w:r w:rsidR="00F10C50" w:rsidRPr="00853E85">
        <w:rPr>
          <w:rFonts w:ascii="Arial" w:hAnsi="Arial" w:cs="Arial"/>
          <w:sz w:val="22"/>
          <w:szCs w:val="22"/>
        </w:rPr>
        <w:t xml:space="preserve">.  </w:t>
      </w:r>
      <w:r w:rsidRPr="00853E85">
        <w:rPr>
          <w:rFonts w:ascii="Arial" w:hAnsi="Arial" w:cs="Arial"/>
          <w:sz w:val="22"/>
          <w:szCs w:val="22"/>
        </w:rPr>
        <w:t xml:space="preserve">Waiver or reduction of this requirement, simply because the respondent's business is small, </w:t>
      </w:r>
      <w:r w:rsidR="00A07689">
        <w:rPr>
          <w:rFonts w:ascii="Arial" w:hAnsi="Arial" w:cs="Arial"/>
          <w:sz w:val="22"/>
          <w:szCs w:val="22"/>
        </w:rPr>
        <w:t>w</w:t>
      </w:r>
      <w:r w:rsidRPr="00853E85">
        <w:rPr>
          <w:rFonts w:ascii="Arial" w:hAnsi="Arial" w:cs="Arial"/>
          <w:sz w:val="22"/>
          <w:szCs w:val="22"/>
        </w:rPr>
        <w:t xml:space="preserve">ould </w:t>
      </w:r>
      <w:r w:rsidR="00DD1B61">
        <w:rPr>
          <w:rFonts w:ascii="Arial" w:hAnsi="Arial" w:cs="Arial"/>
          <w:sz w:val="22"/>
          <w:szCs w:val="22"/>
        </w:rPr>
        <w:t>jeopard</w:t>
      </w:r>
      <w:r w:rsidR="00A07689">
        <w:rPr>
          <w:rFonts w:ascii="Arial" w:hAnsi="Arial" w:cs="Arial"/>
          <w:sz w:val="22"/>
          <w:szCs w:val="22"/>
        </w:rPr>
        <w:t>ize the</w:t>
      </w:r>
      <w:r w:rsidR="00DD1B61">
        <w:rPr>
          <w:rFonts w:ascii="Arial" w:hAnsi="Arial" w:cs="Arial"/>
          <w:sz w:val="22"/>
          <w:szCs w:val="22"/>
        </w:rPr>
        <w:t xml:space="preserve"> revenue</w:t>
      </w:r>
      <w:r w:rsidRPr="00853E85">
        <w:rPr>
          <w:rFonts w:ascii="Arial" w:hAnsi="Arial" w:cs="Arial"/>
          <w:sz w:val="22"/>
          <w:szCs w:val="22"/>
        </w:rPr>
        <w:t>.</w:t>
      </w:r>
      <w:r w:rsidR="007A5D4B" w:rsidRPr="007A5D4B">
        <w:rPr>
          <w:rFonts w:ascii="Arial" w:hAnsi="Arial" w:cs="Arial"/>
          <w:sz w:val="22"/>
          <w:szCs w:val="22"/>
        </w:rPr>
        <w:t xml:space="preserve"> </w:t>
      </w:r>
    </w:p>
    <w:p w14:paraId="05C74159" w14:textId="77777777" w:rsidR="007A5D4B" w:rsidRPr="00090251" w:rsidRDefault="007A5D4B" w:rsidP="00FC2035">
      <w:pPr>
        <w:suppressAutoHyphens/>
        <w:rPr>
          <w:rFonts w:ascii="Arial" w:hAnsi="Arial" w:cs="Arial"/>
          <w:sz w:val="36"/>
          <w:szCs w:val="36"/>
        </w:rPr>
      </w:pPr>
    </w:p>
    <w:p w14:paraId="48229F51" w14:textId="77777777" w:rsidR="00AF1157" w:rsidRPr="007A5D4B" w:rsidRDefault="007A5D4B" w:rsidP="00FC2035">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7346B1CD" w14:textId="77777777" w:rsidR="00AF1157" w:rsidRPr="007A5D4B" w:rsidRDefault="00AF1157" w:rsidP="00FC2035">
      <w:pPr>
        <w:suppressAutoHyphens/>
        <w:ind w:left="480" w:hanging="480"/>
        <w:rPr>
          <w:rFonts w:ascii="Arial" w:hAnsi="Arial" w:cs="Arial"/>
          <w:sz w:val="22"/>
          <w:szCs w:val="22"/>
        </w:rPr>
      </w:pPr>
    </w:p>
    <w:p w14:paraId="7A1FFB55" w14:textId="77777777" w:rsidR="007675A0" w:rsidRPr="00B44EC4" w:rsidRDefault="007675A0" w:rsidP="00FC2035">
      <w:pPr>
        <w:ind w:left="360"/>
        <w:rPr>
          <w:rFonts w:ascii="Arial" w:hAnsi="Arial" w:cs="Arial"/>
          <w:sz w:val="22"/>
          <w:szCs w:val="22"/>
        </w:rPr>
      </w:pPr>
      <w:r w:rsidRPr="00B44EC4">
        <w:rPr>
          <w:rFonts w:ascii="Arial" w:hAnsi="Arial" w:cs="Arial"/>
          <w:sz w:val="22"/>
          <w:szCs w:val="22"/>
        </w:rPr>
        <w:t>These reporting requirements are considered to be the minimum necessary to ensure compliance</w:t>
      </w:r>
      <w:r>
        <w:rPr>
          <w:rFonts w:ascii="Arial" w:hAnsi="Arial" w:cs="Arial"/>
          <w:sz w:val="22"/>
          <w:szCs w:val="22"/>
        </w:rPr>
        <w:t xml:space="preserve"> with the IRC and the TTB regulations related to nonbeverage alcohol products</w:t>
      </w:r>
      <w:r w:rsidRPr="00B44EC4">
        <w:rPr>
          <w:rFonts w:ascii="Arial" w:hAnsi="Arial" w:cs="Arial"/>
          <w:sz w:val="22"/>
          <w:szCs w:val="22"/>
        </w:rPr>
        <w:t>.  Less frequent collection of this information would pose jeopardy to the revenue.</w:t>
      </w:r>
      <w:r>
        <w:rPr>
          <w:rFonts w:ascii="Arial" w:hAnsi="Arial" w:cs="Arial"/>
          <w:sz w:val="22"/>
          <w:szCs w:val="22"/>
        </w:rPr>
        <w:t xml:space="preserve"> </w:t>
      </w:r>
    </w:p>
    <w:p w14:paraId="37F9E171" w14:textId="77777777" w:rsidR="007A5D4B" w:rsidRPr="00090251" w:rsidRDefault="007A5D4B" w:rsidP="00FC2035">
      <w:pPr>
        <w:suppressAutoHyphens/>
        <w:rPr>
          <w:rFonts w:ascii="Arial" w:hAnsi="Arial" w:cs="Arial"/>
          <w:sz w:val="36"/>
          <w:szCs w:val="36"/>
        </w:rPr>
      </w:pPr>
    </w:p>
    <w:p w14:paraId="084A85BE" w14:textId="77777777" w:rsidR="00EC4FC3" w:rsidRPr="007A5D4B" w:rsidRDefault="007A5D4B" w:rsidP="00FC2035">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2DF98DC3" w14:textId="77777777" w:rsidR="00101DE7" w:rsidRPr="007A5D4B" w:rsidRDefault="00101DE7" w:rsidP="00FC2035">
      <w:pPr>
        <w:rPr>
          <w:rFonts w:ascii="Arial" w:hAnsi="Arial" w:cs="Arial"/>
          <w:sz w:val="22"/>
          <w:szCs w:val="22"/>
        </w:rPr>
      </w:pPr>
    </w:p>
    <w:p w14:paraId="59C02D1B" w14:textId="77777777" w:rsidR="00EC4FC3" w:rsidRPr="007A5D4B" w:rsidRDefault="00EC4FC3" w:rsidP="00FC2035">
      <w:pPr>
        <w:ind w:left="360"/>
        <w:rPr>
          <w:rFonts w:ascii="Arial" w:hAnsi="Arial" w:cs="Arial"/>
          <w:sz w:val="22"/>
          <w:szCs w:val="22"/>
        </w:rPr>
      </w:pPr>
      <w:r w:rsidRPr="00853E85">
        <w:rPr>
          <w:rFonts w:ascii="Arial" w:hAnsi="Arial" w:cs="Arial"/>
          <w:sz w:val="22"/>
          <w:szCs w:val="22"/>
        </w:rPr>
        <w:t>There are no special circumstances associated with this information collection.</w:t>
      </w:r>
      <w:r w:rsidR="007A5D4B">
        <w:rPr>
          <w:rFonts w:ascii="Arial" w:hAnsi="Arial" w:cs="Arial"/>
          <w:sz w:val="22"/>
          <w:szCs w:val="22"/>
        </w:rPr>
        <w:t xml:space="preserve"> </w:t>
      </w:r>
    </w:p>
    <w:p w14:paraId="3C8F58A6" w14:textId="77777777" w:rsidR="00EC4FC3" w:rsidRPr="000B6799" w:rsidRDefault="00EC4FC3" w:rsidP="00FC2035">
      <w:pPr>
        <w:rPr>
          <w:rFonts w:ascii="Arial" w:hAnsi="Arial" w:cs="Arial"/>
          <w:sz w:val="36"/>
          <w:szCs w:val="36"/>
        </w:rPr>
      </w:pPr>
    </w:p>
    <w:p w14:paraId="6248AB19" w14:textId="77777777" w:rsidR="005C282B" w:rsidRPr="007A5D4B" w:rsidRDefault="007A5D4B" w:rsidP="00FC2035">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18D8D346" w14:textId="77777777" w:rsidR="005C282B" w:rsidRPr="007A5D4B" w:rsidRDefault="005C282B" w:rsidP="00FC2035">
      <w:pPr>
        <w:suppressAutoHyphens/>
        <w:ind w:left="480" w:hanging="480"/>
        <w:rPr>
          <w:rFonts w:ascii="Arial" w:hAnsi="Arial" w:cs="Arial"/>
          <w:sz w:val="22"/>
          <w:szCs w:val="22"/>
        </w:rPr>
      </w:pPr>
    </w:p>
    <w:p w14:paraId="512DDB34" w14:textId="77777777" w:rsidR="00D414AB" w:rsidRDefault="004D1808" w:rsidP="00FC2035">
      <w:pPr>
        <w:ind w:left="360"/>
        <w:rPr>
          <w:rFonts w:ascii="Arial" w:hAnsi="Arial" w:cs="Arial"/>
          <w:sz w:val="22"/>
          <w:szCs w:val="22"/>
        </w:rPr>
      </w:pPr>
      <w:r>
        <w:rPr>
          <w:rFonts w:ascii="Arial" w:hAnsi="Arial" w:cs="Arial"/>
          <w:sz w:val="22"/>
          <w:szCs w:val="22"/>
        </w:rPr>
        <w:t>To solicit comments from the general public, TTB published a “</w:t>
      </w:r>
      <w:r w:rsidR="00734B25" w:rsidRPr="007A5D4B">
        <w:rPr>
          <w:rFonts w:ascii="Arial" w:hAnsi="Arial" w:cs="Arial"/>
          <w:sz w:val="22"/>
          <w:szCs w:val="22"/>
        </w:rPr>
        <w:t>60-day</w:t>
      </w:r>
      <w:r>
        <w:rPr>
          <w:rFonts w:ascii="Arial" w:hAnsi="Arial" w:cs="Arial"/>
          <w:sz w:val="22"/>
          <w:szCs w:val="22"/>
        </w:rPr>
        <w:t xml:space="preserve">” comment request notice for this information collection in the </w:t>
      </w:r>
      <w:r w:rsidR="008603B9">
        <w:rPr>
          <w:rFonts w:ascii="Arial" w:hAnsi="Arial" w:cs="Arial"/>
          <w:sz w:val="22"/>
          <w:szCs w:val="22"/>
        </w:rPr>
        <w:t xml:space="preserve">Federal Register on </w:t>
      </w:r>
      <w:r w:rsidR="007675A0" w:rsidRPr="007675A0">
        <w:rPr>
          <w:rFonts w:ascii="Arial" w:hAnsi="Arial" w:cs="Arial"/>
          <w:sz w:val="22"/>
          <w:szCs w:val="22"/>
        </w:rPr>
        <w:t>February 24, 2016</w:t>
      </w:r>
      <w:r w:rsidR="008603B9" w:rsidRPr="007675A0">
        <w:rPr>
          <w:rFonts w:ascii="Arial" w:hAnsi="Arial" w:cs="Arial"/>
          <w:sz w:val="22"/>
          <w:szCs w:val="22"/>
        </w:rPr>
        <w:t xml:space="preserve">, at </w:t>
      </w:r>
      <w:r w:rsidR="007675A0" w:rsidRPr="007675A0">
        <w:rPr>
          <w:rFonts w:ascii="Arial" w:hAnsi="Arial" w:cs="Arial"/>
          <w:sz w:val="22"/>
          <w:szCs w:val="22"/>
        </w:rPr>
        <w:t>81</w:t>
      </w:r>
      <w:r w:rsidR="008603B9" w:rsidRPr="007675A0">
        <w:rPr>
          <w:rFonts w:ascii="Arial" w:hAnsi="Arial" w:cs="Arial"/>
          <w:sz w:val="22"/>
          <w:szCs w:val="22"/>
        </w:rPr>
        <w:t xml:space="preserve"> FR </w:t>
      </w:r>
      <w:r w:rsidR="007675A0">
        <w:rPr>
          <w:rFonts w:ascii="Arial" w:hAnsi="Arial" w:cs="Arial"/>
          <w:sz w:val="22"/>
          <w:szCs w:val="22"/>
        </w:rPr>
        <w:t>9245</w:t>
      </w:r>
      <w:r w:rsidR="008603B9" w:rsidRPr="00A07689">
        <w:rPr>
          <w:rFonts w:ascii="Arial" w:hAnsi="Arial" w:cs="Arial"/>
          <w:sz w:val="22"/>
          <w:szCs w:val="22"/>
        </w:rPr>
        <w:t xml:space="preserve">.  </w:t>
      </w:r>
      <w:r w:rsidRPr="00A07689">
        <w:rPr>
          <w:rFonts w:ascii="Arial" w:hAnsi="Arial" w:cs="Arial"/>
          <w:sz w:val="22"/>
          <w:szCs w:val="22"/>
        </w:rPr>
        <w:t xml:space="preserve">TTB received </w:t>
      </w:r>
      <w:r w:rsidR="008603B9" w:rsidRPr="00A07689">
        <w:rPr>
          <w:rFonts w:ascii="Arial" w:hAnsi="Arial" w:cs="Arial"/>
          <w:sz w:val="22"/>
          <w:szCs w:val="22"/>
        </w:rPr>
        <w:t xml:space="preserve">no </w:t>
      </w:r>
      <w:r w:rsidR="00734B25" w:rsidRPr="00A07689">
        <w:rPr>
          <w:rFonts w:ascii="Arial" w:hAnsi="Arial" w:cs="Arial"/>
          <w:sz w:val="22"/>
          <w:szCs w:val="22"/>
        </w:rPr>
        <w:t>comments</w:t>
      </w:r>
      <w:r w:rsidR="005E4F9B" w:rsidRPr="00A07689">
        <w:rPr>
          <w:rFonts w:ascii="Arial" w:hAnsi="Arial" w:cs="Arial"/>
          <w:sz w:val="22"/>
          <w:szCs w:val="22"/>
        </w:rPr>
        <w:t xml:space="preserve"> </w:t>
      </w:r>
      <w:r w:rsidR="008603B9" w:rsidRPr="00A07689">
        <w:rPr>
          <w:rFonts w:ascii="Arial" w:hAnsi="Arial" w:cs="Arial"/>
          <w:sz w:val="22"/>
          <w:szCs w:val="22"/>
        </w:rPr>
        <w:t xml:space="preserve">on this information collection </w:t>
      </w:r>
      <w:r w:rsidR="005E4F9B" w:rsidRPr="00A07689">
        <w:rPr>
          <w:rFonts w:ascii="Arial" w:hAnsi="Arial" w:cs="Arial"/>
          <w:sz w:val="22"/>
          <w:szCs w:val="22"/>
        </w:rPr>
        <w:t>in response</w:t>
      </w:r>
      <w:r w:rsidR="00734B25" w:rsidRPr="00A07689">
        <w:rPr>
          <w:rFonts w:ascii="Arial" w:hAnsi="Arial" w:cs="Arial"/>
          <w:sz w:val="22"/>
          <w:szCs w:val="22"/>
        </w:rPr>
        <w:t>.</w:t>
      </w:r>
      <w:r w:rsidR="005E4F9B">
        <w:rPr>
          <w:rFonts w:ascii="Arial" w:hAnsi="Arial" w:cs="Arial"/>
          <w:sz w:val="22"/>
          <w:szCs w:val="22"/>
        </w:rPr>
        <w:t xml:space="preserve"> </w:t>
      </w:r>
    </w:p>
    <w:p w14:paraId="673F2B43" w14:textId="77777777" w:rsidR="00734B25" w:rsidRPr="00090251" w:rsidRDefault="00734B25" w:rsidP="00FC2035">
      <w:pPr>
        <w:suppressAutoHyphens/>
        <w:rPr>
          <w:rFonts w:ascii="Arial" w:hAnsi="Arial" w:cs="Arial"/>
          <w:sz w:val="36"/>
          <w:szCs w:val="36"/>
        </w:rPr>
      </w:pPr>
    </w:p>
    <w:p w14:paraId="7D6B8D37" w14:textId="77777777" w:rsidR="00EC4FC3" w:rsidRPr="00D656EA" w:rsidRDefault="005E4F9B" w:rsidP="00FC2035">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22157C0E" w14:textId="77777777" w:rsidR="00EC4FC3" w:rsidRPr="007A5D4B" w:rsidRDefault="00EC4FC3" w:rsidP="00FC2035">
      <w:pPr>
        <w:suppressAutoHyphens/>
        <w:rPr>
          <w:rFonts w:ascii="Arial" w:hAnsi="Arial" w:cs="Arial"/>
          <w:sz w:val="22"/>
          <w:szCs w:val="22"/>
        </w:rPr>
      </w:pPr>
    </w:p>
    <w:p w14:paraId="2D44EF57" w14:textId="77777777" w:rsidR="00EC4FC3" w:rsidRPr="007A5D4B" w:rsidRDefault="00EC4FC3" w:rsidP="00FC2035">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489EB6AB" w14:textId="77777777" w:rsidR="00EC4FC3" w:rsidRPr="00090251" w:rsidRDefault="00EC4FC3" w:rsidP="00FC2035">
      <w:pPr>
        <w:suppressAutoHyphens/>
        <w:rPr>
          <w:rFonts w:ascii="Arial" w:hAnsi="Arial" w:cs="Arial"/>
          <w:sz w:val="36"/>
          <w:szCs w:val="36"/>
        </w:rPr>
      </w:pPr>
    </w:p>
    <w:p w14:paraId="0BD2A4B4" w14:textId="77777777" w:rsidR="00EC4FC3" w:rsidRPr="00D656EA" w:rsidRDefault="00D656EA" w:rsidP="00FC2035">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2B05340E" w14:textId="77777777" w:rsidR="00EC4FC3" w:rsidRPr="007A5D4B" w:rsidRDefault="00EC4FC3" w:rsidP="00FC2035">
      <w:pPr>
        <w:rPr>
          <w:rFonts w:ascii="Arial" w:hAnsi="Arial" w:cs="Arial"/>
          <w:sz w:val="22"/>
          <w:szCs w:val="22"/>
        </w:rPr>
      </w:pPr>
    </w:p>
    <w:p w14:paraId="01AACC70" w14:textId="4D318789" w:rsidR="007675A0" w:rsidRPr="007675A0" w:rsidRDefault="00A07689" w:rsidP="00A07689">
      <w:pPr>
        <w:autoSpaceDE w:val="0"/>
        <w:autoSpaceDN w:val="0"/>
        <w:adjustRightInd w:val="0"/>
        <w:ind w:left="360"/>
        <w:rPr>
          <w:rFonts w:ascii="Arial" w:hAnsi="Arial" w:cs="Arial"/>
          <w:sz w:val="22"/>
          <w:szCs w:val="22"/>
        </w:rPr>
      </w:pPr>
      <w:r>
        <w:rPr>
          <w:rFonts w:ascii="Arial" w:hAnsi="Arial" w:cs="Arial"/>
          <w:sz w:val="22"/>
          <w:szCs w:val="22"/>
        </w:rPr>
        <w:t>No specific assurance of confidentiality is provided for this information collection.  However, TTB maintains t</w:t>
      </w:r>
      <w:r w:rsidR="007675A0" w:rsidRPr="007675A0">
        <w:rPr>
          <w:rFonts w:ascii="Arial" w:hAnsi="Arial" w:cs="Arial"/>
          <w:sz w:val="22"/>
          <w:szCs w:val="22"/>
        </w:rPr>
        <w:t xml:space="preserve">hese </w:t>
      </w:r>
      <w:r w:rsidR="007675A0">
        <w:rPr>
          <w:rFonts w:ascii="Arial" w:hAnsi="Arial" w:cs="Arial"/>
          <w:sz w:val="22"/>
          <w:szCs w:val="22"/>
        </w:rPr>
        <w:t>applications and notices</w:t>
      </w:r>
      <w:r w:rsidR="007675A0" w:rsidRPr="007675A0">
        <w:rPr>
          <w:rFonts w:ascii="Arial" w:hAnsi="Arial" w:cs="Arial"/>
          <w:sz w:val="22"/>
          <w:szCs w:val="22"/>
        </w:rPr>
        <w:t xml:space="preserve"> </w:t>
      </w:r>
      <w:r>
        <w:rPr>
          <w:rFonts w:ascii="Arial" w:hAnsi="Arial" w:cs="Arial"/>
          <w:sz w:val="22"/>
          <w:szCs w:val="22"/>
        </w:rPr>
        <w:t xml:space="preserve">in </w:t>
      </w:r>
      <w:r w:rsidR="007675A0" w:rsidRPr="007675A0">
        <w:rPr>
          <w:rFonts w:ascii="Arial" w:hAnsi="Arial" w:cs="Arial"/>
          <w:sz w:val="22"/>
          <w:szCs w:val="22"/>
        </w:rPr>
        <w:t xml:space="preserve">secure file rooms </w:t>
      </w:r>
      <w:r>
        <w:rPr>
          <w:rFonts w:ascii="Arial" w:hAnsi="Arial" w:cs="Arial"/>
          <w:sz w:val="22"/>
          <w:szCs w:val="22"/>
        </w:rPr>
        <w:t>and password-protected computer systems.  Moreover, 26 U.S.C. 6103 and 5 </w:t>
      </w:r>
      <w:r w:rsidR="007675A0" w:rsidRPr="007675A0">
        <w:rPr>
          <w:rFonts w:ascii="Arial" w:hAnsi="Arial" w:cs="Arial"/>
          <w:sz w:val="22"/>
          <w:szCs w:val="22"/>
        </w:rPr>
        <w:t>U.S.C. 552,</w:t>
      </w:r>
      <w:r>
        <w:rPr>
          <w:rFonts w:ascii="Arial" w:hAnsi="Arial" w:cs="Arial"/>
          <w:sz w:val="22"/>
          <w:szCs w:val="22"/>
        </w:rPr>
        <w:t xml:space="preserve"> protect the confidentiality of </w:t>
      </w:r>
      <w:r w:rsidR="007675A0" w:rsidRPr="007675A0">
        <w:rPr>
          <w:rFonts w:ascii="Arial" w:hAnsi="Arial" w:cs="Arial"/>
          <w:sz w:val="22"/>
          <w:szCs w:val="22"/>
        </w:rPr>
        <w:t>the information collected.</w:t>
      </w:r>
      <w:r>
        <w:rPr>
          <w:rFonts w:ascii="Arial" w:hAnsi="Arial" w:cs="Arial"/>
          <w:sz w:val="22"/>
          <w:szCs w:val="22"/>
        </w:rPr>
        <w:t xml:space="preserve"> </w:t>
      </w:r>
    </w:p>
    <w:p w14:paraId="1071A5E1" w14:textId="77777777" w:rsidR="00AF1157" w:rsidRPr="00A5320B" w:rsidRDefault="00AF1157" w:rsidP="00FC2035">
      <w:pPr>
        <w:suppressAutoHyphens/>
        <w:rPr>
          <w:rFonts w:ascii="Arial" w:hAnsi="Arial" w:cs="Arial"/>
          <w:sz w:val="36"/>
          <w:szCs w:val="36"/>
        </w:rPr>
      </w:pPr>
    </w:p>
    <w:p w14:paraId="72F55D43" w14:textId="77777777" w:rsidR="00A201BF" w:rsidRPr="00A07689" w:rsidRDefault="00A201BF" w:rsidP="00A07689">
      <w:pPr>
        <w:rPr>
          <w:rFonts w:ascii="Arial" w:hAnsi="Arial" w:cs="Arial"/>
          <w:i/>
          <w:sz w:val="22"/>
          <w:szCs w:val="22"/>
        </w:rPr>
      </w:pPr>
      <w:r w:rsidRPr="00A07689">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4A07D0D8" w14:textId="77777777" w:rsidR="00A201BF" w:rsidRPr="00A07689" w:rsidRDefault="00A201BF" w:rsidP="00A07689">
      <w:pPr>
        <w:rPr>
          <w:rFonts w:ascii="Arial" w:hAnsi="Arial" w:cs="Arial"/>
          <w:sz w:val="22"/>
          <w:szCs w:val="22"/>
        </w:rPr>
      </w:pPr>
    </w:p>
    <w:p w14:paraId="28E3D1E6" w14:textId="77777777" w:rsidR="00A5167D" w:rsidRDefault="00A5167D" w:rsidP="00FC2035">
      <w:pPr>
        <w:suppressAutoHyphens/>
        <w:autoSpaceDE w:val="0"/>
        <w:autoSpaceDN w:val="0"/>
        <w:adjustRightInd w:val="0"/>
        <w:ind w:left="360"/>
        <w:rPr>
          <w:rFonts w:ascii="Arial" w:hAnsi="Arial" w:cs="Arial"/>
          <w:sz w:val="22"/>
          <w:szCs w:val="22"/>
        </w:rPr>
      </w:pPr>
      <w:r w:rsidRPr="00A5167D">
        <w:rPr>
          <w:rFonts w:ascii="Arial" w:hAnsi="Arial" w:cs="Arial"/>
          <w:sz w:val="22"/>
          <w:szCs w:val="22"/>
        </w:rPr>
        <w:t>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w:t>
      </w:r>
    </w:p>
    <w:p w14:paraId="46F83FD1" w14:textId="77777777" w:rsidR="00A201BF" w:rsidRPr="00A5320B" w:rsidRDefault="00A201BF" w:rsidP="00FC2035">
      <w:pPr>
        <w:suppressAutoHyphens/>
        <w:rPr>
          <w:rFonts w:ascii="Arial" w:hAnsi="Arial" w:cs="Arial"/>
          <w:sz w:val="36"/>
          <w:szCs w:val="36"/>
        </w:rPr>
      </w:pPr>
    </w:p>
    <w:p w14:paraId="3CB517E8" w14:textId="60A3E645" w:rsidR="00AF1157" w:rsidRPr="00AF060A" w:rsidRDefault="00AF060A" w:rsidP="00FC2035">
      <w:pPr>
        <w:suppressAutoHyphens/>
        <w:rPr>
          <w:rFonts w:ascii="Arial" w:hAnsi="Arial" w:cs="Arial"/>
          <w:i/>
          <w:sz w:val="22"/>
          <w:szCs w:val="22"/>
        </w:rPr>
      </w:pPr>
      <w:r w:rsidRPr="00AF060A">
        <w:rPr>
          <w:rFonts w:ascii="Arial" w:hAnsi="Arial" w:cs="Arial"/>
          <w:i/>
          <w:sz w:val="22"/>
          <w:szCs w:val="22"/>
        </w:rPr>
        <w:t xml:space="preserve">12.  </w:t>
      </w:r>
      <w:r w:rsidR="00AF1157" w:rsidRPr="00AF060A">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14:paraId="0A62F71A" w14:textId="77777777" w:rsidR="00AF1157" w:rsidRPr="007A5D4B" w:rsidRDefault="00AF1157" w:rsidP="00FC2035">
      <w:pPr>
        <w:suppressAutoHyphens/>
        <w:rPr>
          <w:rFonts w:ascii="Arial" w:hAnsi="Arial" w:cs="Arial"/>
          <w:sz w:val="22"/>
          <w:szCs w:val="22"/>
        </w:rPr>
      </w:pPr>
    </w:p>
    <w:p w14:paraId="11AE4F6E" w14:textId="07C75A5C" w:rsidR="00D414AB" w:rsidRDefault="007F6E23" w:rsidP="00FC2035">
      <w:pPr>
        <w:ind w:left="360"/>
        <w:rPr>
          <w:rFonts w:ascii="Arial" w:hAnsi="Arial" w:cs="Arial"/>
          <w:sz w:val="22"/>
          <w:szCs w:val="22"/>
        </w:rPr>
      </w:pPr>
      <w:r>
        <w:rPr>
          <w:rFonts w:ascii="Arial" w:hAnsi="Arial" w:cs="Arial"/>
          <w:sz w:val="22"/>
        </w:rPr>
        <w:t xml:space="preserve">Based on recent experience, </w:t>
      </w:r>
      <w:r w:rsidR="007675A0" w:rsidRPr="006F3564">
        <w:rPr>
          <w:rFonts w:ascii="Arial" w:hAnsi="Arial" w:cs="Arial"/>
          <w:sz w:val="22"/>
        </w:rPr>
        <w:t xml:space="preserve">TTB estimates that </w:t>
      </w:r>
      <w:r>
        <w:rPr>
          <w:rFonts w:ascii="Arial" w:hAnsi="Arial" w:cs="Arial"/>
          <w:sz w:val="22"/>
        </w:rPr>
        <w:t xml:space="preserve">515 respondents will file </w:t>
      </w:r>
      <w:r w:rsidR="007675A0" w:rsidRPr="006F3564">
        <w:rPr>
          <w:rFonts w:ascii="Arial" w:hAnsi="Arial" w:cs="Arial"/>
          <w:sz w:val="22"/>
        </w:rPr>
        <w:t xml:space="preserve">two applications or notices </w:t>
      </w:r>
      <w:r>
        <w:rPr>
          <w:rFonts w:ascii="Arial" w:hAnsi="Arial" w:cs="Arial"/>
          <w:sz w:val="22"/>
        </w:rPr>
        <w:t>each year, for a total of 1,030 responses, and that each response will require 0.5 hours (30 minutes).  Therefore, the estimated total annual burden for this information collection is 5</w:t>
      </w:r>
      <w:r w:rsidR="005E5429">
        <w:rPr>
          <w:rFonts w:ascii="Arial" w:hAnsi="Arial" w:cs="Arial"/>
          <w:sz w:val="22"/>
        </w:rPr>
        <w:t>15</w:t>
      </w:r>
      <w:bookmarkStart w:id="0" w:name="_GoBack"/>
      <w:bookmarkEnd w:id="0"/>
      <w:r>
        <w:rPr>
          <w:rFonts w:ascii="Arial" w:hAnsi="Arial" w:cs="Arial"/>
          <w:sz w:val="22"/>
        </w:rPr>
        <w:t xml:space="preserve"> hours</w:t>
      </w:r>
      <w:r w:rsidRPr="007F6E23">
        <w:rPr>
          <w:rFonts w:ascii="Arial" w:hAnsi="Arial" w:cs="Arial"/>
          <w:sz w:val="22"/>
          <w:szCs w:val="22"/>
        </w:rPr>
        <w:t xml:space="preserve">. </w:t>
      </w:r>
    </w:p>
    <w:p w14:paraId="361B21CE" w14:textId="77777777" w:rsidR="007F6E23" w:rsidRDefault="007F6E23" w:rsidP="00FC2035">
      <w:pPr>
        <w:ind w:left="360"/>
        <w:rPr>
          <w:rFonts w:ascii="Arial" w:hAnsi="Arial" w:cs="Arial"/>
          <w:sz w:val="22"/>
          <w:szCs w:val="22"/>
        </w:rPr>
      </w:pPr>
    </w:p>
    <w:p w14:paraId="49ECB5E6" w14:textId="50B9FCAA" w:rsidR="007F6E23" w:rsidRPr="007F6E23" w:rsidRDefault="007F6E23" w:rsidP="00FC2035">
      <w:pPr>
        <w:ind w:left="360"/>
        <w:rPr>
          <w:rFonts w:ascii="Arial" w:hAnsi="Arial" w:cs="Arial"/>
          <w:sz w:val="22"/>
          <w:szCs w:val="22"/>
        </w:rPr>
      </w:pPr>
      <w:r>
        <w:rPr>
          <w:rFonts w:ascii="Arial" w:hAnsi="Arial" w:cs="Arial"/>
          <w:sz w:val="22"/>
          <w:szCs w:val="22"/>
        </w:rPr>
        <w:t>(515 respondents X 2 responses/year = 1,030 responses/year X 0.5 hours/response = 515 total annual burden hours.)</w:t>
      </w:r>
      <w:r w:rsidR="008E4C7C">
        <w:rPr>
          <w:rFonts w:ascii="Arial" w:hAnsi="Arial" w:cs="Arial"/>
          <w:sz w:val="22"/>
          <w:szCs w:val="22"/>
        </w:rPr>
        <w:t xml:space="preserve"> </w:t>
      </w:r>
    </w:p>
    <w:p w14:paraId="6729DE2A" w14:textId="77777777" w:rsidR="00AF060A" w:rsidRPr="00A5320B" w:rsidRDefault="00AF060A" w:rsidP="00FC2035">
      <w:pPr>
        <w:rPr>
          <w:rFonts w:ascii="Arial" w:hAnsi="Arial" w:cs="Arial"/>
          <w:sz w:val="36"/>
          <w:szCs w:val="36"/>
        </w:rPr>
      </w:pPr>
    </w:p>
    <w:p w14:paraId="4C3CDBBB" w14:textId="77777777" w:rsidR="00101DE7" w:rsidRPr="00AF060A" w:rsidRDefault="00AF060A" w:rsidP="00FC2035">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55C6730B" w14:textId="77777777" w:rsidR="00101DE7" w:rsidRPr="007A5D4B" w:rsidRDefault="00101DE7" w:rsidP="00FC2035">
      <w:pPr>
        <w:suppressAutoHyphens/>
        <w:ind w:left="480" w:hanging="480"/>
        <w:rPr>
          <w:rFonts w:ascii="Arial" w:hAnsi="Arial" w:cs="Arial"/>
          <w:sz w:val="22"/>
          <w:szCs w:val="22"/>
        </w:rPr>
      </w:pPr>
    </w:p>
    <w:p w14:paraId="39384C3B" w14:textId="77777777" w:rsidR="00AF1157" w:rsidRDefault="00AF1157" w:rsidP="00FC2035">
      <w:pPr>
        <w:suppressAutoHyphens/>
        <w:ind w:left="360"/>
        <w:rPr>
          <w:rFonts w:ascii="Arial" w:hAnsi="Arial" w:cs="Arial"/>
          <w:sz w:val="22"/>
          <w:szCs w:val="22"/>
        </w:rPr>
      </w:pPr>
      <w:r w:rsidRPr="00E56E11">
        <w:rPr>
          <w:rFonts w:ascii="Arial" w:hAnsi="Arial" w:cs="Arial"/>
          <w:sz w:val="22"/>
          <w:szCs w:val="22"/>
        </w:rPr>
        <w:t xml:space="preserve">There is no cost </w:t>
      </w:r>
      <w:r w:rsidR="00874C51">
        <w:rPr>
          <w:rFonts w:ascii="Arial" w:hAnsi="Arial" w:cs="Arial"/>
          <w:sz w:val="22"/>
          <w:szCs w:val="22"/>
        </w:rPr>
        <w:t xml:space="preserve">to respondents </w:t>
      </w:r>
      <w:r w:rsidRPr="00E56E11">
        <w:rPr>
          <w:rFonts w:ascii="Arial" w:hAnsi="Arial" w:cs="Arial"/>
          <w:sz w:val="22"/>
          <w:szCs w:val="22"/>
        </w:rPr>
        <w:t>associated with this collection.</w:t>
      </w:r>
      <w:r w:rsidR="00AF060A">
        <w:rPr>
          <w:rFonts w:ascii="Arial" w:hAnsi="Arial" w:cs="Arial"/>
          <w:sz w:val="22"/>
          <w:szCs w:val="22"/>
        </w:rPr>
        <w:t xml:space="preserve"> </w:t>
      </w:r>
    </w:p>
    <w:p w14:paraId="3FD1481A" w14:textId="77777777" w:rsidR="00AF1157" w:rsidRPr="00A5320B" w:rsidRDefault="00AF1157" w:rsidP="00FC2035">
      <w:pPr>
        <w:suppressAutoHyphens/>
        <w:rPr>
          <w:rFonts w:ascii="Arial" w:hAnsi="Arial" w:cs="Arial"/>
          <w:sz w:val="36"/>
          <w:szCs w:val="36"/>
        </w:rPr>
      </w:pPr>
    </w:p>
    <w:p w14:paraId="5AC7F106" w14:textId="77777777" w:rsidR="00AF1157" w:rsidRPr="00AF060A" w:rsidRDefault="00AF060A" w:rsidP="00FC2035">
      <w:pPr>
        <w:suppressAutoHyphens/>
        <w:ind w:left="480" w:hanging="48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43765C61" w14:textId="77777777" w:rsidR="00AF1157" w:rsidRPr="007A5D4B" w:rsidRDefault="00AF1157" w:rsidP="00FC2035">
      <w:pPr>
        <w:suppressAutoHyphens/>
        <w:ind w:left="480" w:hanging="480"/>
        <w:rPr>
          <w:rFonts w:ascii="Arial" w:hAnsi="Arial" w:cs="Arial"/>
          <w:sz w:val="22"/>
          <w:szCs w:val="22"/>
        </w:rPr>
      </w:pPr>
    </w:p>
    <w:p w14:paraId="2EC2CFFA" w14:textId="77777777" w:rsidR="00D6325C" w:rsidRDefault="007675A0" w:rsidP="00FC2035">
      <w:pPr>
        <w:ind w:left="360"/>
        <w:rPr>
          <w:rFonts w:ascii="Arial" w:hAnsi="Arial" w:cs="Arial"/>
          <w:sz w:val="22"/>
          <w:szCs w:val="22"/>
        </w:rPr>
      </w:pPr>
      <w:r>
        <w:rPr>
          <w:rFonts w:ascii="Arial" w:hAnsi="Arial" w:cs="Arial"/>
          <w:sz w:val="22"/>
          <w:szCs w:val="22"/>
        </w:rPr>
        <w:t>There is no annualized cost to the Federal Government associated with this collection.</w:t>
      </w:r>
    </w:p>
    <w:p w14:paraId="02B18264" w14:textId="77777777" w:rsidR="00D6325C" w:rsidRPr="00A5320B" w:rsidRDefault="00D6325C" w:rsidP="00FC2035">
      <w:pPr>
        <w:rPr>
          <w:rFonts w:ascii="Arial" w:hAnsi="Arial" w:cs="Arial"/>
          <w:sz w:val="36"/>
          <w:szCs w:val="36"/>
        </w:rPr>
      </w:pPr>
    </w:p>
    <w:p w14:paraId="6EE3DE43" w14:textId="77777777" w:rsidR="00AF1157" w:rsidRPr="00AF060A" w:rsidRDefault="00AF060A" w:rsidP="00FC2035">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36D2A96D" w14:textId="77777777" w:rsidR="00AF1157" w:rsidRDefault="00AF1157" w:rsidP="00FC2035">
      <w:pPr>
        <w:suppressAutoHyphens/>
        <w:rPr>
          <w:rFonts w:ascii="Arial" w:hAnsi="Arial" w:cs="Arial"/>
          <w:sz w:val="22"/>
          <w:szCs w:val="22"/>
        </w:rPr>
      </w:pPr>
    </w:p>
    <w:p w14:paraId="4ABA9988" w14:textId="2FB566B0" w:rsidR="0069718A" w:rsidRPr="0069718A" w:rsidRDefault="0069718A" w:rsidP="00FC2035">
      <w:pPr>
        <w:ind w:left="360"/>
        <w:rPr>
          <w:rFonts w:ascii="Arial" w:hAnsi="Arial" w:cs="Arial"/>
          <w:sz w:val="22"/>
          <w:szCs w:val="22"/>
        </w:rPr>
      </w:pPr>
      <w:r w:rsidRPr="007675A0">
        <w:rPr>
          <w:rFonts w:ascii="Arial" w:hAnsi="Arial" w:cs="Arial"/>
          <w:sz w:val="22"/>
          <w:szCs w:val="22"/>
        </w:rPr>
        <w:t>There are no program changes associated with this collection.</w:t>
      </w:r>
      <w:r w:rsidRPr="0069718A">
        <w:rPr>
          <w:rFonts w:ascii="Arial" w:hAnsi="Arial" w:cs="Arial"/>
          <w:sz w:val="22"/>
          <w:szCs w:val="22"/>
        </w:rPr>
        <w:t xml:space="preserve"> </w:t>
      </w:r>
      <w:r w:rsidR="007F6E23">
        <w:rPr>
          <w:rFonts w:ascii="Arial" w:hAnsi="Arial" w:cs="Arial"/>
          <w:sz w:val="22"/>
          <w:szCs w:val="22"/>
        </w:rPr>
        <w:t xml:space="preserve"> As for adjustments, we are increasing the number of respondents from 510 to 515, an increase of 5 respondents, due to an increase in the number of manufacturers of nonbeverage products regulated by TTB.  In turn, this results in an increase </w:t>
      </w:r>
      <w:r w:rsidR="00945EFC">
        <w:rPr>
          <w:rFonts w:ascii="Arial" w:hAnsi="Arial" w:cs="Arial"/>
          <w:sz w:val="22"/>
          <w:szCs w:val="22"/>
        </w:rPr>
        <w:t xml:space="preserve">in </w:t>
      </w:r>
      <w:r w:rsidR="007F6E23">
        <w:rPr>
          <w:rFonts w:ascii="Arial" w:hAnsi="Arial" w:cs="Arial"/>
          <w:sz w:val="22"/>
          <w:szCs w:val="22"/>
        </w:rPr>
        <w:t xml:space="preserve">the total </w:t>
      </w:r>
      <w:r w:rsidR="00945EFC">
        <w:rPr>
          <w:rFonts w:ascii="Arial" w:hAnsi="Arial" w:cs="Arial"/>
          <w:sz w:val="22"/>
          <w:szCs w:val="22"/>
        </w:rPr>
        <w:t>number of annual responses from 1,020 to 1,030, an increase of 10 responses, as well as an increase in the annual burden</w:t>
      </w:r>
      <w:r w:rsidR="007F6E23">
        <w:rPr>
          <w:rFonts w:ascii="Arial" w:hAnsi="Arial" w:cs="Arial"/>
          <w:sz w:val="22"/>
          <w:szCs w:val="22"/>
        </w:rPr>
        <w:t xml:space="preserve"> hours from 510 to 515, an increase of 5 hours. </w:t>
      </w:r>
    </w:p>
    <w:p w14:paraId="73A0D590" w14:textId="77777777" w:rsidR="00AF060A" w:rsidRPr="000B6799" w:rsidRDefault="00AF060A" w:rsidP="00FC2035">
      <w:pPr>
        <w:suppressAutoHyphens/>
        <w:rPr>
          <w:rFonts w:ascii="Arial" w:hAnsi="Arial" w:cs="Arial"/>
          <w:sz w:val="36"/>
          <w:szCs w:val="36"/>
        </w:rPr>
      </w:pPr>
    </w:p>
    <w:p w14:paraId="7C2DE960" w14:textId="77777777" w:rsidR="00AF1157" w:rsidRPr="00AF060A" w:rsidRDefault="00AF060A" w:rsidP="00FC2035">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085EEFA8" w14:textId="77777777" w:rsidR="00AF1157" w:rsidRPr="007A5D4B" w:rsidRDefault="00AF1157" w:rsidP="00FC2035">
      <w:pPr>
        <w:suppressAutoHyphens/>
        <w:ind w:left="480" w:hanging="480"/>
        <w:rPr>
          <w:rFonts w:ascii="Arial" w:hAnsi="Arial" w:cs="Arial"/>
          <w:sz w:val="22"/>
          <w:szCs w:val="22"/>
        </w:rPr>
      </w:pPr>
    </w:p>
    <w:p w14:paraId="3D1CA32C" w14:textId="77777777" w:rsidR="00AF1157" w:rsidRPr="007A5D4B" w:rsidRDefault="00276081" w:rsidP="00FC2035">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p>
    <w:p w14:paraId="0EACB018" w14:textId="77777777" w:rsidR="00AF1157" w:rsidRPr="00A5320B" w:rsidRDefault="00AF1157" w:rsidP="00FC2035">
      <w:pPr>
        <w:suppressAutoHyphens/>
        <w:rPr>
          <w:rFonts w:ascii="Arial" w:hAnsi="Arial" w:cs="Arial"/>
          <w:sz w:val="36"/>
          <w:szCs w:val="36"/>
        </w:rPr>
      </w:pPr>
    </w:p>
    <w:p w14:paraId="11EC4BC8" w14:textId="77777777" w:rsidR="00AF1157" w:rsidRPr="007A5D4B" w:rsidRDefault="00AF060A" w:rsidP="00FC2035">
      <w:pPr>
        <w:suppressAutoHyphens/>
        <w:rPr>
          <w:rFonts w:ascii="Arial" w:hAnsi="Arial" w:cs="Arial"/>
          <w:sz w:val="22"/>
          <w:szCs w:val="22"/>
        </w:rPr>
      </w:pPr>
      <w:r>
        <w:rPr>
          <w:rFonts w:ascii="Arial" w:hAnsi="Arial" w:cs="Arial"/>
          <w:sz w:val="22"/>
          <w:szCs w:val="22"/>
        </w:rPr>
        <w:t xml:space="preserve">17.  </w:t>
      </w:r>
      <w:r w:rsidR="00AF1157" w:rsidRPr="007A5D4B">
        <w:rPr>
          <w:rFonts w:ascii="Arial" w:hAnsi="Arial" w:cs="Arial"/>
          <w:sz w:val="22"/>
          <w:szCs w:val="22"/>
        </w:rPr>
        <w:t>If seeking approval to not display the expiration date for OMB approval of this information collection, what are the reasons that the display would be inappropriate?</w:t>
      </w:r>
      <w:r w:rsidR="004D086A">
        <w:rPr>
          <w:rFonts w:ascii="Arial" w:hAnsi="Arial" w:cs="Arial"/>
          <w:sz w:val="22"/>
          <w:szCs w:val="22"/>
        </w:rPr>
        <w:t xml:space="preserve"> </w:t>
      </w:r>
    </w:p>
    <w:p w14:paraId="312400F0" w14:textId="77777777" w:rsidR="00AF1157" w:rsidRPr="007A5D4B" w:rsidRDefault="00AF1157" w:rsidP="00FC2035">
      <w:pPr>
        <w:suppressAutoHyphens/>
        <w:rPr>
          <w:rFonts w:ascii="Arial" w:hAnsi="Arial" w:cs="Arial"/>
          <w:sz w:val="22"/>
          <w:szCs w:val="22"/>
        </w:rPr>
      </w:pPr>
    </w:p>
    <w:p w14:paraId="4D44C364" w14:textId="77777777" w:rsidR="00851169" w:rsidRDefault="00851169" w:rsidP="00FC2035">
      <w:pPr>
        <w:autoSpaceDE w:val="0"/>
        <w:autoSpaceDN w:val="0"/>
        <w:ind w:left="360"/>
        <w:rPr>
          <w:rFonts w:ascii="Arial" w:hAnsi="Arial" w:cs="Arial"/>
          <w:sz w:val="22"/>
          <w:szCs w:val="22"/>
        </w:rPr>
      </w:pPr>
      <w:r w:rsidRPr="00851169">
        <w:rPr>
          <w:rFonts w:ascii="Arial" w:hAnsi="Arial" w:cs="Arial"/>
          <w:sz w:val="22"/>
          <w:szCs w:val="22"/>
        </w:rPr>
        <w:t>There is no prescribed TTB form for this collection.  Therefore, there is no medium for TTB to display the OMB approval expiration date.</w:t>
      </w:r>
      <w:r w:rsidR="000B6799">
        <w:rPr>
          <w:rFonts w:ascii="Arial" w:hAnsi="Arial" w:cs="Arial"/>
          <w:sz w:val="22"/>
          <w:szCs w:val="22"/>
        </w:rPr>
        <w:t xml:space="preserve"> </w:t>
      </w:r>
    </w:p>
    <w:p w14:paraId="6208A2C0" w14:textId="77777777" w:rsidR="00014CEB" w:rsidRPr="000B6799" w:rsidRDefault="00014CEB" w:rsidP="007F6E23">
      <w:pPr>
        <w:autoSpaceDE w:val="0"/>
        <w:autoSpaceDN w:val="0"/>
        <w:rPr>
          <w:rFonts w:ascii="Arial" w:hAnsi="Arial" w:cs="Arial"/>
          <w:sz w:val="36"/>
          <w:szCs w:val="36"/>
        </w:rPr>
      </w:pPr>
    </w:p>
    <w:p w14:paraId="00588E46" w14:textId="77777777" w:rsidR="00AF1157" w:rsidRPr="00FD18EE" w:rsidRDefault="00BA1A21" w:rsidP="00FC2035">
      <w:pPr>
        <w:suppressAutoHyphens/>
        <w:rPr>
          <w:rFonts w:ascii="Arial" w:hAnsi="Arial" w:cs="Arial"/>
          <w:i/>
          <w:sz w:val="22"/>
          <w:szCs w:val="22"/>
        </w:rPr>
      </w:pPr>
      <w:r w:rsidRPr="00FD18EE">
        <w:rPr>
          <w:rFonts w:ascii="Arial" w:hAnsi="Arial" w:cs="Arial"/>
          <w:i/>
          <w:sz w:val="22"/>
          <w:szCs w:val="22"/>
        </w:rPr>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6056C3D5" w14:textId="77777777" w:rsidR="00AF1157" w:rsidRPr="00FD18EE" w:rsidRDefault="00AF1157" w:rsidP="00FC2035">
      <w:pPr>
        <w:suppressAutoHyphens/>
        <w:ind w:left="360"/>
        <w:rPr>
          <w:rFonts w:ascii="Arial" w:hAnsi="Arial" w:cs="Arial"/>
          <w:sz w:val="22"/>
          <w:szCs w:val="22"/>
        </w:rPr>
      </w:pPr>
    </w:p>
    <w:p w14:paraId="7BA3A941" w14:textId="77777777" w:rsidR="00851169" w:rsidRPr="00A5320B" w:rsidRDefault="00851169" w:rsidP="00FC2035">
      <w:pPr>
        <w:spacing w:after="80"/>
        <w:ind w:left="360"/>
        <w:rPr>
          <w:rFonts w:ascii="Arial" w:hAnsi="Arial" w:cs="Arial"/>
          <w:sz w:val="22"/>
          <w:szCs w:val="22"/>
        </w:rPr>
      </w:pPr>
      <w:r w:rsidRPr="00A5320B">
        <w:rPr>
          <w:rFonts w:ascii="Arial" w:hAnsi="Arial" w:cs="Arial"/>
          <w:sz w:val="22"/>
          <w:szCs w:val="22"/>
        </w:rPr>
        <w:t xml:space="preserve">(c)  See item 5 above. </w:t>
      </w:r>
    </w:p>
    <w:p w14:paraId="50A119E6" w14:textId="77777777" w:rsidR="00851169" w:rsidRPr="00A5320B" w:rsidRDefault="00851169" w:rsidP="00FC2035">
      <w:pPr>
        <w:spacing w:after="80"/>
        <w:ind w:left="360"/>
        <w:rPr>
          <w:rFonts w:ascii="Arial" w:hAnsi="Arial" w:cs="Arial"/>
          <w:sz w:val="22"/>
          <w:szCs w:val="22"/>
        </w:rPr>
      </w:pPr>
      <w:r w:rsidRPr="00A5320B">
        <w:rPr>
          <w:rFonts w:ascii="Arial" w:hAnsi="Arial" w:cs="Arial"/>
          <w:sz w:val="22"/>
          <w:szCs w:val="22"/>
        </w:rPr>
        <w:t xml:space="preserve">(i)   No statistics are involved. </w:t>
      </w:r>
    </w:p>
    <w:p w14:paraId="4F6B6CFD" w14:textId="77777777" w:rsidR="00851169" w:rsidRPr="00A5320B" w:rsidRDefault="00851169" w:rsidP="00FC2035">
      <w:pPr>
        <w:ind w:left="360"/>
        <w:rPr>
          <w:rFonts w:ascii="Arial" w:hAnsi="Arial" w:cs="Arial"/>
          <w:sz w:val="22"/>
          <w:szCs w:val="22"/>
        </w:rPr>
      </w:pPr>
      <w:r w:rsidRPr="00A5320B">
        <w:rPr>
          <w:rFonts w:ascii="Arial" w:hAnsi="Arial" w:cs="Arial"/>
          <w:sz w:val="22"/>
          <w:szCs w:val="22"/>
        </w:rPr>
        <w:t xml:space="preserve">(j)   See item 3 above. </w:t>
      </w:r>
    </w:p>
    <w:p w14:paraId="5D312B01" w14:textId="77777777" w:rsidR="00945EFC" w:rsidRPr="007F6E23" w:rsidRDefault="00945EFC" w:rsidP="00FC2035">
      <w:pPr>
        <w:rPr>
          <w:rFonts w:ascii="Arial" w:hAnsi="Arial" w:cs="Arial"/>
          <w:sz w:val="36"/>
          <w:szCs w:val="36"/>
        </w:rPr>
      </w:pPr>
    </w:p>
    <w:p w14:paraId="424FE98E" w14:textId="77777777" w:rsidR="00BD3333" w:rsidRPr="007A5D4B" w:rsidRDefault="00BD3333" w:rsidP="00FC2035">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0EBFB56B" w14:textId="77777777" w:rsidR="00BD3333" w:rsidRPr="007A5D4B" w:rsidRDefault="00BD3333" w:rsidP="00FC2035">
      <w:pPr>
        <w:pStyle w:val="Header"/>
        <w:tabs>
          <w:tab w:val="clear" w:pos="4320"/>
          <w:tab w:val="clear" w:pos="8640"/>
        </w:tabs>
        <w:rPr>
          <w:rFonts w:ascii="Arial" w:hAnsi="Arial" w:cs="Arial"/>
          <w:sz w:val="22"/>
          <w:szCs w:val="22"/>
        </w:rPr>
      </w:pPr>
    </w:p>
    <w:p w14:paraId="6B9F92A0" w14:textId="77777777" w:rsidR="00BD3333" w:rsidRPr="007A5D4B" w:rsidRDefault="00BD3333" w:rsidP="00FC2035">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63C8EC46" w14:textId="77777777" w:rsidR="00BA1A21" w:rsidRPr="007A5D4B" w:rsidRDefault="00BA1A21" w:rsidP="00FC2035">
      <w:pPr>
        <w:suppressAutoHyphens/>
        <w:rPr>
          <w:rFonts w:ascii="Arial" w:hAnsi="Arial" w:cs="Arial"/>
          <w:sz w:val="22"/>
          <w:szCs w:val="22"/>
        </w:rPr>
      </w:pPr>
    </w:p>
    <w:sectPr w:rsidR="00BA1A21" w:rsidRPr="007A5D4B" w:rsidSect="007A5D4B">
      <w:headerReference w:type="default" r:id="rId7"/>
      <w:footerReference w:type="default" r:id="rId8"/>
      <w:headerReference w:type="first" r:id="rId9"/>
      <w:footerReference w:type="first" r:id="rId10"/>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FD93D" w14:textId="77777777" w:rsidR="00705D29" w:rsidRDefault="00705D29">
      <w:r>
        <w:separator/>
      </w:r>
    </w:p>
  </w:endnote>
  <w:endnote w:type="continuationSeparator" w:id="0">
    <w:p w14:paraId="39D4F6F3" w14:textId="77777777" w:rsidR="00705D29" w:rsidRDefault="00705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5E58E" w14:textId="77777777" w:rsidR="00705D29" w:rsidRPr="007A5D4B" w:rsidRDefault="00705D29" w:rsidP="007A5D4B">
    <w:pPr>
      <w:pStyle w:val="Footer"/>
      <w:tabs>
        <w:tab w:val="clear" w:pos="4320"/>
        <w:tab w:val="clear" w:pos="8640"/>
      </w:tabs>
      <w:rPr>
        <w:rFonts w:ascii="Arial" w:hAnsi="Arial" w:cs="Arial"/>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6236A" w14:textId="77777777" w:rsidR="00705D29" w:rsidRPr="007A5D4B" w:rsidRDefault="00705D29" w:rsidP="007A5D4B">
    <w:pPr>
      <w:pStyle w:val="Footer"/>
      <w:tabs>
        <w:tab w:val="clear" w:pos="4320"/>
        <w:tab w:val="clear" w:pos="864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F78744" w14:textId="77777777" w:rsidR="00705D29" w:rsidRDefault="00705D29">
      <w:r>
        <w:separator/>
      </w:r>
    </w:p>
  </w:footnote>
  <w:footnote w:type="continuationSeparator" w:id="0">
    <w:p w14:paraId="6E1DB3EA" w14:textId="77777777" w:rsidR="00705D29" w:rsidRDefault="00705D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73A1E" w14:textId="77777777" w:rsidR="00705D29" w:rsidRPr="007A5D4B" w:rsidRDefault="00705D29"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5E5429">
      <w:rPr>
        <w:rStyle w:val="PageNumber"/>
        <w:rFonts w:ascii="Arial" w:hAnsi="Arial" w:cs="Arial"/>
        <w:noProof/>
        <w:sz w:val="22"/>
        <w:szCs w:val="22"/>
      </w:rPr>
      <w:t>4</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4DA82" w14:textId="77777777" w:rsidR="00705D29" w:rsidRPr="007A5D4B" w:rsidRDefault="00705D29"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3032C"/>
    <w:rsid w:val="00030CEB"/>
    <w:rsid w:val="000329F4"/>
    <w:rsid w:val="0004708F"/>
    <w:rsid w:val="000473AC"/>
    <w:rsid w:val="0004764C"/>
    <w:rsid w:val="00074898"/>
    <w:rsid w:val="00090251"/>
    <w:rsid w:val="00095F53"/>
    <w:rsid w:val="000A2E33"/>
    <w:rsid w:val="000A4E1A"/>
    <w:rsid w:val="000B3E08"/>
    <w:rsid w:val="000B6799"/>
    <w:rsid w:val="000D6313"/>
    <w:rsid w:val="000F5ACE"/>
    <w:rsid w:val="00101DE7"/>
    <w:rsid w:val="00122461"/>
    <w:rsid w:val="001608E4"/>
    <w:rsid w:val="001D6570"/>
    <w:rsid w:val="001E7BDE"/>
    <w:rsid w:val="001F2913"/>
    <w:rsid w:val="00207E00"/>
    <w:rsid w:val="0022156B"/>
    <w:rsid w:val="00236738"/>
    <w:rsid w:val="00250066"/>
    <w:rsid w:val="00273CEE"/>
    <w:rsid w:val="00274440"/>
    <w:rsid w:val="00276081"/>
    <w:rsid w:val="00281EFC"/>
    <w:rsid w:val="002A5811"/>
    <w:rsid w:val="002B47FB"/>
    <w:rsid w:val="002D1324"/>
    <w:rsid w:val="002E6145"/>
    <w:rsid w:val="002F34DC"/>
    <w:rsid w:val="0032779F"/>
    <w:rsid w:val="003301DA"/>
    <w:rsid w:val="0033260C"/>
    <w:rsid w:val="00381FFC"/>
    <w:rsid w:val="0038747C"/>
    <w:rsid w:val="003A4DFA"/>
    <w:rsid w:val="003C1FD2"/>
    <w:rsid w:val="003D6947"/>
    <w:rsid w:val="004235D9"/>
    <w:rsid w:val="00424D53"/>
    <w:rsid w:val="00442A02"/>
    <w:rsid w:val="0044522E"/>
    <w:rsid w:val="00447B6B"/>
    <w:rsid w:val="00472E31"/>
    <w:rsid w:val="0047631A"/>
    <w:rsid w:val="00497F3E"/>
    <w:rsid w:val="004A3DE5"/>
    <w:rsid w:val="004C3724"/>
    <w:rsid w:val="004D086A"/>
    <w:rsid w:val="004D1808"/>
    <w:rsid w:val="004D3468"/>
    <w:rsid w:val="004D4299"/>
    <w:rsid w:val="004E2C89"/>
    <w:rsid w:val="004F62C7"/>
    <w:rsid w:val="0050368E"/>
    <w:rsid w:val="005278E4"/>
    <w:rsid w:val="00536D29"/>
    <w:rsid w:val="00561DA3"/>
    <w:rsid w:val="005800D5"/>
    <w:rsid w:val="005A6AF2"/>
    <w:rsid w:val="005C282B"/>
    <w:rsid w:val="005D3C33"/>
    <w:rsid w:val="005E4F99"/>
    <w:rsid w:val="005E4F9B"/>
    <w:rsid w:val="005E5429"/>
    <w:rsid w:val="006244FF"/>
    <w:rsid w:val="00631780"/>
    <w:rsid w:val="00631967"/>
    <w:rsid w:val="006501BD"/>
    <w:rsid w:val="00663972"/>
    <w:rsid w:val="0069718A"/>
    <w:rsid w:val="006A35C6"/>
    <w:rsid w:val="006F2142"/>
    <w:rsid w:val="006F3564"/>
    <w:rsid w:val="00705D29"/>
    <w:rsid w:val="00721C76"/>
    <w:rsid w:val="00734B25"/>
    <w:rsid w:val="00736DD6"/>
    <w:rsid w:val="007675A0"/>
    <w:rsid w:val="007A5D4B"/>
    <w:rsid w:val="007B4E08"/>
    <w:rsid w:val="007D5727"/>
    <w:rsid w:val="007E319C"/>
    <w:rsid w:val="007E57D5"/>
    <w:rsid w:val="007F40E3"/>
    <w:rsid w:val="007F6E23"/>
    <w:rsid w:val="00804B0C"/>
    <w:rsid w:val="00811A04"/>
    <w:rsid w:val="00827956"/>
    <w:rsid w:val="0084443A"/>
    <w:rsid w:val="0084640C"/>
    <w:rsid w:val="00851169"/>
    <w:rsid w:val="00853E85"/>
    <w:rsid w:val="008603B9"/>
    <w:rsid w:val="00874C51"/>
    <w:rsid w:val="008B146B"/>
    <w:rsid w:val="008C399F"/>
    <w:rsid w:val="008E4C7C"/>
    <w:rsid w:val="00945EFC"/>
    <w:rsid w:val="0094709D"/>
    <w:rsid w:val="0096457D"/>
    <w:rsid w:val="00965E7F"/>
    <w:rsid w:val="00984A4C"/>
    <w:rsid w:val="00987432"/>
    <w:rsid w:val="00990656"/>
    <w:rsid w:val="009A1CD5"/>
    <w:rsid w:val="009A6532"/>
    <w:rsid w:val="009E4E4C"/>
    <w:rsid w:val="00A07689"/>
    <w:rsid w:val="00A11F51"/>
    <w:rsid w:val="00A17E04"/>
    <w:rsid w:val="00A201BF"/>
    <w:rsid w:val="00A26878"/>
    <w:rsid w:val="00A5167D"/>
    <w:rsid w:val="00A5320B"/>
    <w:rsid w:val="00A73A1C"/>
    <w:rsid w:val="00A87E58"/>
    <w:rsid w:val="00AA3F8F"/>
    <w:rsid w:val="00AA6881"/>
    <w:rsid w:val="00AC686F"/>
    <w:rsid w:val="00AF060A"/>
    <w:rsid w:val="00AF1157"/>
    <w:rsid w:val="00B06EE5"/>
    <w:rsid w:val="00B1047F"/>
    <w:rsid w:val="00B23FF6"/>
    <w:rsid w:val="00B31E02"/>
    <w:rsid w:val="00B508E9"/>
    <w:rsid w:val="00B72AC4"/>
    <w:rsid w:val="00B95061"/>
    <w:rsid w:val="00BA1A21"/>
    <w:rsid w:val="00BA1FEE"/>
    <w:rsid w:val="00BB67E5"/>
    <w:rsid w:val="00BC1D1F"/>
    <w:rsid w:val="00BD3333"/>
    <w:rsid w:val="00BE3C19"/>
    <w:rsid w:val="00C1362D"/>
    <w:rsid w:val="00C207CA"/>
    <w:rsid w:val="00C25F6F"/>
    <w:rsid w:val="00C271EA"/>
    <w:rsid w:val="00C71838"/>
    <w:rsid w:val="00CA07BF"/>
    <w:rsid w:val="00CA7E3C"/>
    <w:rsid w:val="00CC2DE7"/>
    <w:rsid w:val="00CD21EC"/>
    <w:rsid w:val="00CF1C87"/>
    <w:rsid w:val="00D004D6"/>
    <w:rsid w:val="00D01AA2"/>
    <w:rsid w:val="00D03A61"/>
    <w:rsid w:val="00D059BB"/>
    <w:rsid w:val="00D414AB"/>
    <w:rsid w:val="00D50640"/>
    <w:rsid w:val="00D56B01"/>
    <w:rsid w:val="00D6325C"/>
    <w:rsid w:val="00D656EA"/>
    <w:rsid w:val="00D73D2D"/>
    <w:rsid w:val="00D742EE"/>
    <w:rsid w:val="00D76DF0"/>
    <w:rsid w:val="00D81136"/>
    <w:rsid w:val="00D85E10"/>
    <w:rsid w:val="00DA29D8"/>
    <w:rsid w:val="00DB7DD5"/>
    <w:rsid w:val="00DD1B61"/>
    <w:rsid w:val="00DF5F98"/>
    <w:rsid w:val="00E115FD"/>
    <w:rsid w:val="00E323CD"/>
    <w:rsid w:val="00E414F9"/>
    <w:rsid w:val="00E41ED9"/>
    <w:rsid w:val="00E45CBA"/>
    <w:rsid w:val="00E51AD7"/>
    <w:rsid w:val="00E56E11"/>
    <w:rsid w:val="00E63DAA"/>
    <w:rsid w:val="00E86B1B"/>
    <w:rsid w:val="00EC4FC3"/>
    <w:rsid w:val="00ED4A03"/>
    <w:rsid w:val="00ED7233"/>
    <w:rsid w:val="00EE4237"/>
    <w:rsid w:val="00F03208"/>
    <w:rsid w:val="00F058FA"/>
    <w:rsid w:val="00F10C50"/>
    <w:rsid w:val="00F4015D"/>
    <w:rsid w:val="00F618E0"/>
    <w:rsid w:val="00F95A6D"/>
    <w:rsid w:val="00FA0F1C"/>
    <w:rsid w:val="00FA228E"/>
    <w:rsid w:val="00FC2035"/>
    <w:rsid w:val="00FD18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6E5175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DEC437E5.dotm</Template>
  <TotalTime>0</TotalTime>
  <Pages>5</Pages>
  <Words>1577</Words>
  <Characters>8994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2016-04-25T13:57:00Z</dcterms:created>
  <dcterms:modified xsi:type="dcterms:W3CDTF">2016-04-29T16:45:00Z</dcterms:modified>
</cp:coreProperties>
</file>