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9A" w:rsidRDefault="0051709A">
      <w:pPr>
        <w:pStyle w:val="Title"/>
        <w:rPr>
          <w:color w:val="000000"/>
        </w:rPr>
      </w:pPr>
      <w:r>
        <w:rPr>
          <w:color w:val="000000"/>
        </w:rPr>
        <w:t>Supporting Statement</w:t>
      </w:r>
    </w:p>
    <w:p w:rsidR="0051709A" w:rsidRDefault="0051709A">
      <w:pPr>
        <w:jc w:val="center"/>
        <w:rPr>
          <w:b/>
          <w:bCs/>
          <w:color w:val="000000"/>
        </w:rPr>
      </w:pPr>
      <w:r>
        <w:rPr>
          <w:b/>
          <w:bCs/>
          <w:color w:val="000000"/>
        </w:rPr>
        <w:t>Community and Economic Development Entities, Community Development Projects, and Other Public Welfare Investments – 12 CFR 24</w:t>
      </w:r>
    </w:p>
    <w:p w:rsidR="0051709A" w:rsidRDefault="002B1BD4">
      <w:pPr>
        <w:jc w:val="center"/>
        <w:rPr>
          <w:b/>
          <w:bCs/>
          <w:color w:val="000000"/>
        </w:rPr>
      </w:pPr>
      <w:r>
        <w:rPr>
          <w:b/>
          <w:bCs/>
          <w:color w:val="000000"/>
        </w:rPr>
        <w:t>OMB Control No.</w:t>
      </w:r>
      <w:r w:rsidR="0051709A">
        <w:rPr>
          <w:b/>
          <w:bCs/>
          <w:color w:val="000000"/>
        </w:rPr>
        <w:t xml:space="preserve"> 1557-0194</w:t>
      </w:r>
    </w:p>
    <w:p w:rsidR="00FB4F38" w:rsidRDefault="00FB4F38">
      <w:pPr>
        <w:jc w:val="center"/>
        <w:rPr>
          <w:b/>
          <w:bCs/>
          <w:color w:val="000000"/>
        </w:rPr>
      </w:pPr>
    </w:p>
    <w:p w:rsidR="00AC6A28" w:rsidRDefault="00AC6A28">
      <w:pPr>
        <w:jc w:val="center"/>
        <w:rPr>
          <w:b/>
          <w:bCs/>
          <w:color w:val="000000"/>
        </w:rPr>
      </w:pPr>
    </w:p>
    <w:p w:rsidR="0051709A" w:rsidRDefault="0051709A">
      <w:pPr>
        <w:rPr>
          <w:b/>
          <w:bCs/>
          <w:color w:val="000000"/>
        </w:rPr>
      </w:pPr>
      <w:proofErr w:type="gramStart"/>
      <w:r>
        <w:rPr>
          <w:b/>
          <w:bCs/>
          <w:color w:val="000000"/>
        </w:rPr>
        <w:t>A.  Justification.</w:t>
      </w:r>
      <w:proofErr w:type="gramEnd"/>
    </w:p>
    <w:p w:rsidR="0051709A" w:rsidRDefault="0051709A">
      <w:pPr>
        <w:rPr>
          <w:color w:val="000000"/>
        </w:rPr>
      </w:pPr>
    </w:p>
    <w:p w:rsidR="0051709A" w:rsidRDefault="0051709A">
      <w:pPr>
        <w:rPr>
          <w:b/>
          <w:bCs/>
          <w:i/>
          <w:iCs/>
          <w:color w:val="000000"/>
        </w:rPr>
      </w:pPr>
      <w:r>
        <w:rPr>
          <w:b/>
          <w:bCs/>
          <w:i/>
          <w:iCs/>
          <w:color w:val="000000"/>
        </w:rPr>
        <w:t>1.  Circumstances that make the collection necessary:</w:t>
      </w:r>
    </w:p>
    <w:p w:rsidR="0051709A" w:rsidRDefault="0051709A">
      <w:pPr>
        <w:rPr>
          <w:color w:val="000000"/>
        </w:rPr>
      </w:pPr>
    </w:p>
    <w:p w:rsidR="0051709A" w:rsidRDefault="0051709A" w:rsidP="00B73245">
      <w:pPr>
        <w:ind w:firstLine="720"/>
        <w:rPr>
          <w:color w:val="000000"/>
        </w:rPr>
      </w:pPr>
      <w:r>
        <w:rPr>
          <w:color w:val="000000"/>
        </w:rPr>
        <w:t>Federal law at 12 U.S.C. 24 (Eleventh) authorizes national banks to make investments</w:t>
      </w:r>
      <w:r w:rsidR="001B10F5">
        <w:rPr>
          <w:color w:val="000000"/>
        </w:rPr>
        <w:t>, directly or indirectly,</w:t>
      </w:r>
      <w:r w:rsidR="00DC6B5F">
        <w:rPr>
          <w:color w:val="000000"/>
        </w:rPr>
        <w:t xml:space="preserve"> </w:t>
      </w:r>
      <w:r w:rsidR="00DC6B5F" w:rsidRPr="00DC6B5F">
        <w:rPr>
          <w:color w:val="000000"/>
          <w:szCs w:val="24"/>
        </w:rPr>
        <w:t>each of which promotes the public welfare by benefiting primarily low- and moderate-income communities or families (such as by providing housing, services, or jobs)</w:t>
      </w:r>
      <w:r>
        <w:rPr>
          <w:color w:val="000000"/>
        </w:rPr>
        <w:t>.  The statute requires the OCC to limit a national bank’s aggregate investment in these projects to 1</w:t>
      </w:r>
      <w:r w:rsidR="00DC6B5F">
        <w:rPr>
          <w:color w:val="000000"/>
        </w:rPr>
        <w:t>5</w:t>
      </w:r>
      <w:r>
        <w:rPr>
          <w:color w:val="000000"/>
        </w:rPr>
        <w:t xml:space="preserve"> percent of the bank’s unimpaired capital and surplus.</w:t>
      </w:r>
      <w:r w:rsidR="00E16095">
        <w:rPr>
          <w:color w:val="000000"/>
        </w:rPr>
        <w:t xml:space="preserve"> </w:t>
      </w:r>
      <w:r w:rsidR="00F40B75">
        <w:rPr>
          <w:color w:val="000000"/>
        </w:rPr>
        <w:t>The statute is implemented by 12 CFR 24 (“</w:t>
      </w:r>
      <w:r w:rsidR="00B83ECF">
        <w:rPr>
          <w:color w:val="000000"/>
        </w:rPr>
        <w:t>p</w:t>
      </w:r>
      <w:r w:rsidR="00F40B75">
        <w:rPr>
          <w:color w:val="000000"/>
        </w:rPr>
        <w:t xml:space="preserve">art 24”).  </w:t>
      </w:r>
    </w:p>
    <w:p w:rsidR="0051709A" w:rsidRDefault="00B73245">
      <w:pPr>
        <w:rPr>
          <w:color w:val="000000"/>
        </w:rPr>
      </w:pPr>
      <w:r>
        <w:rPr>
          <w:color w:val="000000"/>
        </w:rPr>
        <w:tab/>
      </w:r>
    </w:p>
    <w:p w:rsidR="0051709A" w:rsidRDefault="0051709A" w:rsidP="0093781D">
      <w:pPr>
        <w:ind w:firstLine="720"/>
        <w:rPr>
          <w:color w:val="000000"/>
        </w:rPr>
      </w:pPr>
      <w:r>
        <w:rPr>
          <w:color w:val="000000"/>
        </w:rPr>
        <w:t xml:space="preserve">This information collection </w:t>
      </w:r>
      <w:proofErr w:type="gramStart"/>
      <w:r>
        <w:rPr>
          <w:color w:val="000000"/>
        </w:rPr>
        <w:t>is needed</w:t>
      </w:r>
      <w:proofErr w:type="gramEnd"/>
      <w:r>
        <w:rPr>
          <w:color w:val="000000"/>
        </w:rPr>
        <w:t xml:space="preserve"> to ensure national bank compliance with the </w:t>
      </w:r>
      <w:r w:rsidR="00DC6B5F">
        <w:rPr>
          <w:color w:val="000000"/>
        </w:rPr>
        <w:t xml:space="preserve">revised </w:t>
      </w:r>
      <w:r w:rsidR="00F72B9D">
        <w:rPr>
          <w:color w:val="000000"/>
        </w:rPr>
        <w:t>statute</w:t>
      </w:r>
      <w:r>
        <w:rPr>
          <w:color w:val="000000"/>
        </w:rPr>
        <w:t xml:space="preserve"> </w:t>
      </w:r>
      <w:r w:rsidR="00DC6B5F">
        <w:rPr>
          <w:color w:val="000000"/>
        </w:rPr>
        <w:t>regarding</w:t>
      </w:r>
      <w:r>
        <w:rPr>
          <w:color w:val="000000"/>
        </w:rPr>
        <w:t xml:space="preserve"> the amount and nature of these investments.  Further, the information collection </w:t>
      </w:r>
      <w:proofErr w:type="gramStart"/>
      <w:r>
        <w:rPr>
          <w:color w:val="000000"/>
        </w:rPr>
        <w:t>is needed</w:t>
      </w:r>
      <w:proofErr w:type="gramEnd"/>
      <w:r>
        <w:rPr>
          <w:color w:val="000000"/>
        </w:rPr>
        <w:t xml:space="preserve"> to ensure bank safety and soundness, to identify risks to the Federal </w:t>
      </w:r>
      <w:r w:rsidR="001B10F5">
        <w:rPr>
          <w:color w:val="000000"/>
        </w:rPr>
        <w:t>D</w:t>
      </w:r>
      <w:r>
        <w:rPr>
          <w:color w:val="000000"/>
        </w:rPr>
        <w:t xml:space="preserve">eposit </w:t>
      </w:r>
      <w:r w:rsidR="001B10F5">
        <w:rPr>
          <w:color w:val="000000"/>
        </w:rPr>
        <w:t>I</w:t>
      </w:r>
      <w:r>
        <w:rPr>
          <w:color w:val="000000"/>
        </w:rPr>
        <w:t xml:space="preserve">nsurance </w:t>
      </w:r>
      <w:r w:rsidR="001B10F5">
        <w:rPr>
          <w:color w:val="000000"/>
        </w:rPr>
        <w:t>S</w:t>
      </w:r>
      <w:r>
        <w:rPr>
          <w:color w:val="000000"/>
        </w:rPr>
        <w:t xml:space="preserve">ystem, and to generally manage the OCC’s process for permitting national bank </w:t>
      </w:r>
      <w:r w:rsidR="001B10F5">
        <w:rPr>
          <w:color w:val="000000"/>
        </w:rPr>
        <w:t>investment</w:t>
      </w:r>
      <w:r w:rsidR="001C18AC">
        <w:rPr>
          <w:color w:val="000000"/>
        </w:rPr>
        <w:t xml:space="preserve"> in </w:t>
      </w:r>
      <w:r>
        <w:rPr>
          <w:color w:val="000000"/>
        </w:rPr>
        <w:t>community development entities, community development projects, and other public welfare investments.</w:t>
      </w:r>
    </w:p>
    <w:p w:rsidR="0051709A" w:rsidRDefault="0051709A">
      <w:pPr>
        <w:rPr>
          <w:color w:val="000000"/>
        </w:rPr>
      </w:pPr>
    </w:p>
    <w:p w:rsidR="0051709A" w:rsidRDefault="0051709A">
      <w:pPr>
        <w:rPr>
          <w:b/>
          <w:bCs/>
          <w:i/>
          <w:iCs/>
          <w:color w:val="000000"/>
        </w:rPr>
      </w:pPr>
      <w:r>
        <w:rPr>
          <w:b/>
          <w:bCs/>
          <w:i/>
          <w:iCs/>
          <w:color w:val="000000"/>
        </w:rPr>
        <w:t>2.  Use of the information:</w:t>
      </w:r>
    </w:p>
    <w:p w:rsidR="00FB4F38" w:rsidRDefault="00FB4F38">
      <w:pPr>
        <w:rPr>
          <w:color w:val="000000"/>
        </w:rPr>
      </w:pPr>
    </w:p>
    <w:p w:rsidR="0051709A" w:rsidRDefault="0051709A" w:rsidP="00B73245">
      <w:pPr>
        <w:ind w:firstLine="720"/>
        <w:rPr>
          <w:color w:val="000000"/>
        </w:rPr>
      </w:pPr>
      <w:r>
        <w:rPr>
          <w:color w:val="000000"/>
        </w:rPr>
        <w:t xml:space="preserve">The OCC will use the information to determine whether the investment meets the statutory and regulatory requirements, is consistent with </w:t>
      </w:r>
      <w:proofErr w:type="gramStart"/>
      <w:r>
        <w:rPr>
          <w:color w:val="000000"/>
        </w:rPr>
        <w:t>safe and sound</w:t>
      </w:r>
      <w:proofErr w:type="gramEnd"/>
      <w:r>
        <w:rPr>
          <w:color w:val="000000"/>
        </w:rPr>
        <w:t xml:space="preserve"> business practices, </w:t>
      </w:r>
      <w:r w:rsidR="001B10F5">
        <w:rPr>
          <w:color w:val="000000"/>
        </w:rPr>
        <w:t>(</w:t>
      </w:r>
      <w:r>
        <w:rPr>
          <w:color w:val="000000"/>
        </w:rPr>
        <w:t>such as by not exposing the bank to unlimited liability</w:t>
      </w:r>
      <w:r w:rsidR="001B10F5">
        <w:rPr>
          <w:color w:val="000000"/>
        </w:rPr>
        <w:t>)</w:t>
      </w:r>
      <w:r>
        <w:rPr>
          <w:color w:val="000000"/>
        </w:rPr>
        <w:t>, and does not pose significant risk to the Federal</w:t>
      </w:r>
      <w:r w:rsidR="00DC6B5F">
        <w:rPr>
          <w:color w:val="000000"/>
        </w:rPr>
        <w:t xml:space="preserve"> Deposit Insurance Fund</w:t>
      </w:r>
      <w:r>
        <w:rPr>
          <w:color w:val="000000"/>
        </w:rPr>
        <w:t>.</w:t>
      </w:r>
      <w:r w:rsidR="00F40B75">
        <w:rPr>
          <w:color w:val="000000"/>
        </w:rPr>
        <w:t xml:space="preserve">  </w:t>
      </w:r>
    </w:p>
    <w:p w:rsidR="009A271C" w:rsidRDefault="009A271C" w:rsidP="007732CA">
      <w:pPr>
        <w:rPr>
          <w:b/>
          <w:bCs/>
          <w:i/>
          <w:iCs/>
          <w:color w:val="000000"/>
        </w:rPr>
      </w:pPr>
    </w:p>
    <w:p w:rsidR="0051709A" w:rsidRDefault="0051709A" w:rsidP="007732CA">
      <w:pPr>
        <w:rPr>
          <w:b/>
          <w:bCs/>
          <w:i/>
          <w:iCs/>
          <w:color w:val="000000"/>
        </w:rPr>
      </w:pPr>
      <w:r>
        <w:rPr>
          <w:b/>
          <w:bCs/>
          <w:i/>
          <w:iCs/>
          <w:color w:val="000000"/>
        </w:rPr>
        <w:t>3.  Consideration of the use of improved information technology:</w:t>
      </w:r>
    </w:p>
    <w:p w:rsidR="0051709A" w:rsidRDefault="0051709A">
      <w:pPr>
        <w:rPr>
          <w:color w:val="000000"/>
        </w:rPr>
      </w:pPr>
    </w:p>
    <w:p w:rsidR="0051709A" w:rsidRPr="009E7C2D" w:rsidRDefault="00B955B7" w:rsidP="009E7C2D">
      <w:pPr>
        <w:numPr>
          <w:ilvl w:val="2"/>
          <w:numId w:val="0"/>
        </w:numPr>
        <w:tabs>
          <w:tab w:val="num" w:pos="360"/>
        </w:tabs>
        <w:rPr>
          <w:color w:val="000000"/>
        </w:rPr>
      </w:pPr>
      <w:r>
        <w:rPr>
          <w:color w:val="000000"/>
        </w:rPr>
        <w:tab/>
      </w:r>
      <w:r w:rsidR="000429F8">
        <w:rPr>
          <w:color w:val="000000"/>
        </w:rPr>
        <w:t xml:space="preserve">     </w:t>
      </w:r>
      <w:r w:rsidR="00F40B75">
        <w:rPr>
          <w:color w:val="000000"/>
        </w:rPr>
        <w:t xml:space="preserve">A national bank may use </w:t>
      </w:r>
      <w:r w:rsidR="009E7C2D">
        <w:rPr>
          <w:color w:val="000000"/>
        </w:rPr>
        <w:t>Form CD-1,</w:t>
      </w:r>
      <w:r w:rsidR="0051709A">
        <w:rPr>
          <w:color w:val="000000"/>
        </w:rPr>
        <w:t xml:space="preserve"> National Bank Community Development (Part 24) Investments</w:t>
      </w:r>
      <w:r w:rsidR="009E7C2D">
        <w:rPr>
          <w:color w:val="000000"/>
        </w:rPr>
        <w:t>,</w:t>
      </w:r>
      <w:r w:rsidR="0051709A">
        <w:rPr>
          <w:color w:val="000000"/>
        </w:rPr>
        <w:t xml:space="preserve"> </w:t>
      </w:r>
      <w:r w:rsidR="00F40B75">
        <w:rPr>
          <w:color w:val="000000"/>
        </w:rPr>
        <w:t xml:space="preserve">contained within </w:t>
      </w:r>
      <w:r w:rsidR="00B83ECF">
        <w:rPr>
          <w:color w:val="000000"/>
        </w:rPr>
        <w:t>p</w:t>
      </w:r>
      <w:r w:rsidR="00F40B75">
        <w:rPr>
          <w:color w:val="000000"/>
        </w:rPr>
        <w:t xml:space="preserve">art 24, to satisfy the information collection.  The CD-1 form </w:t>
      </w:r>
      <w:r w:rsidR="0051709A">
        <w:rPr>
          <w:color w:val="000000"/>
        </w:rPr>
        <w:t xml:space="preserve">provides national banks with guidance on the information needed by the OCC.  A Word version of the form is available on the OCC </w:t>
      </w:r>
      <w:r w:rsidR="006A2208">
        <w:rPr>
          <w:color w:val="000000"/>
        </w:rPr>
        <w:t>W</w:t>
      </w:r>
      <w:r w:rsidR="0051709A">
        <w:rPr>
          <w:color w:val="000000"/>
        </w:rPr>
        <w:t xml:space="preserve">eb site </w:t>
      </w:r>
      <w:r w:rsidR="006A2208">
        <w:rPr>
          <w:rStyle w:val="PageNumber"/>
        </w:rPr>
        <w:t xml:space="preserve">at </w:t>
      </w:r>
      <w:r w:rsidR="000903EC">
        <w:rPr>
          <w:rStyle w:val="PageNumber"/>
        </w:rPr>
        <w:t>(</w:t>
      </w:r>
      <w:hyperlink r:id="rId8" w:history="1">
        <w:r w:rsidR="000903EC" w:rsidRPr="007765A6">
          <w:rPr>
            <w:rStyle w:val="Hyperlink"/>
            <w:i/>
            <w:color w:val="000000" w:themeColor="text1"/>
            <w:u w:val="none"/>
          </w:rPr>
          <w:t>www.occ.treas.gov/cdd/pt24toppage.htm</w:t>
        </w:r>
      </w:hyperlink>
      <w:r w:rsidR="000903EC">
        <w:rPr>
          <w:color w:val="000000"/>
        </w:rPr>
        <w:t xml:space="preserve">) </w:t>
      </w:r>
      <w:r w:rsidR="0051709A">
        <w:rPr>
          <w:color w:val="000000"/>
        </w:rPr>
        <w:t>for downloading.</w:t>
      </w:r>
      <w:r w:rsidR="00203C0F">
        <w:rPr>
          <w:color w:val="000000"/>
        </w:rPr>
        <w:t xml:space="preserve">   </w:t>
      </w:r>
    </w:p>
    <w:p w:rsidR="0051709A" w:rsidRDefault="0051709A">
      <w:pPr>
        <w:numPr>
          <w:ilvl w:val="2"/>
          <w:numId w:val="0"/>
        </w:numPr>
        <w:tabs>
          <w:tab w:val="num" w:pos="360"/>
        </w:tabs>
        <w:rPr>
          <w:bCs/>
          <w:color w:val="000000"/>
        </w:rPr>
      </w:pPr>
    </w:p>
    <w:p w:rsidR="0051709A" w:rsidRDefault="000429F8" w:rsidP="00EA0DB6">
      <w:pPr>
        <w:rPr>
          <w:color w:val="000000"/>
        </w:rPr>
      </w:pPr>
      <w:r>
        <w:rPr>
          <w:color w:val="000000"/>
        </w:rPr>
        <w:t xml:space="preserve">          </w:t>
      </w:r>
      <w:r w:rsidR="0051709A">
        <w:rPr>
          <w:color w:val="000000"/>
        </w:rPr>
        <w:t xml:space="preserve">A national bank may </w:t>
      </w:r>
      <w:r w:rsidR="006A2208">
        <w:rPr>
          <w:color w:val="000000"/>
        </w:rPr>
        <w:t xml:space="preserve">electronically </w:t>
      </w:r>
      <w:r w:rsidR="0051709A">
        <w:rPr>
          <w:color w:val="000000"/>
        </w:rPr>
        <w:t>submit its part 24 filing by using the CD-1 form</w:t>
      </w:r>
      <w:r w:rsidR="006A2208">
        <w:rPr>
          <w:color w:val="000000"/>
        </w:rPr>
        <w:t xml:space="preserve"> in the </w:t>
      </w:r>
      <w:r w:rsidR="002504FE">
        <w:rPr>
          <w:color w:val="000000"/>
        </w:rPr>
        <w:t>e</w:t>
      </w:r>
      <w:r w:rsidR="006A2208">
        <w:rPr>
          <w:color w:val="000000"/>
        </w:rPr>
        <w:t>-Corp tool</w:t>
      </w:r>
      <w:r w:rsidR="0051709A">
        <w:rPr>
          <w:color w:val="000000"/>
        </w:rPr>
        <w:t xml:space="preserve"> on the OCC’s </w:t>
      </w:r>
      <w:hyperlink r:id="rId9" w:history="1">
        <w:r w:rsidR="0051709A">
          <w:rPr>
            <w:rStyle w:val="Hyperlink"/>
            <w:rFonts w:cs="Tahoma"/>
            <w:color w:val="000000"/>
            <w:u w:val="none"/>
          </w:rPr>
          <w:t>National BankNet</w:t>
        </w:r>
      </w:hyperlink>
      <w:r w:rsidR="0051709A">
        <w:rPr>
          <w:rFonts w:cs="Tahoma"/>
          <w:color w:val="000000"/>
        </w:rPr>
        <w:t xml:space="preserve"> (</w:t>
      </w:r>
      <w:hyperlink r:id="rId10" w:history="1">
        <w:r w:rsidR="0051709A" w:rsidRPr="00862D9B">
          <w:rPr>
            <w:rStyle w:val="Hyperlink"/>
            <w:i/>
            <w:color w:val="000000"/>
            <w:u w:val="none"/>
          </w:rPr>
          <w:t>www.banknet.gov</w:t>
        </w:r>
      </w:hyperlink>
      <w:r w:rsidR="0051709A">
        <w:rPr>
          <w:color w:val="000000"/>
        </w:rPr>
        <w:t xml:space="preserve">), a secure limited-access Web site for </w:t>
      </w:r>
      <w:r w:rsidR="006A2208">
        <w:rPr>
          <w:color w:val="000000"/>
        </w:rPr>
        <w:t xml:space="preserve">banks </w:t>
      </w:r>
      <w:r w:rsidR="0051709A">
        <w:rPr>
          <w:color w:val="000000"/>
        </w:rPr>
        <w:t>regulated by the OCC.</w:t>
      </w:r>
      <w:r w:rsidR="0051709A">
        <w:rPr>
          <w:bCs/>
          <w:color w:val="000000"/>
        </w:rPr>
        <w:t xml:space="preserve">  </w:t>
      </w:r>
      <w:proofErr w:type="gramStart"/>
      <w:r w:rsidR="002504FE">
        <w:rPr>
          <w:bCs/>
          <w:color w:val="000000"/>
        </w:rPr>
        <w:t>e</w:t>
      </w:r>
      <w:r w:rsidR="0051709A">
        <w:rPr>
          <w:color w:val="000000"/>
        </w:rPr>
        <w:t>-Corp</w:t>
      </w:r>
      <w:proofErr w:type="gramEnd"/>
      <w:r w:rsidR="0051709A">
        <w:rPr>
          <w:color w:val="000000"/>
        </w:rPr>
        <w:t xml:space="preserve"> is one of the tools located </w:t>
      </w:r>
      <w:r w:rsidR="002504FE">
        <w:rPr>
          <w:color w:val="000000"/>
        </w:rPr>
        <w:t xml:space="preserve">under </w:t>
      </w:r>
      <w:r w:rsidR="0051709A">
        <w:rPr>
          <w:color w:val="000000"/>
        </w:rPr>
        <w:t xml:space="preserve">National </w:t>
      </w:r>
      <w:proofErr w:type="spellStart"/>
      <w:r w:rsidR="0051709A">
        <w:rPr>
          <w:color w:val="000000"/>
        </w:rPr>
        <w:t>BankNet</w:t>
      </w:r>
      <w:r w:rsidR="002504FE">
        <w:rPr>
          <w:color w:val="000000"/>
        </w:rPr>
        <w:t>’s</w:t>
      </w:r>
      <w:proofErr w:type="spellEnd"/>
      <w:r w:rsidR="002504FE">
        <w:rPr>
          <w:color w:val="000000"/>
        </w:rPr>
        <w:t xml:space="preserve"> “Forms and Applications</w:t>
      </w:r>
      <w:r w:rsidR="00EA0DB6">
        <w:rPr>
          <w:color w:val="000000"/>
        </w:rPr>
        <w:t>,</w:t>
      </w:r>
      <w:r w:rsidR="002504FE">
        <w:rPr>
          <w:color w:val="000000"/>
        </w:rPr>
        <w:t xml:space="preserve">” </w:t>
      </w:r>
      <w:r w:rsidR="0051709A">
        <w:rPr>
          <w:color w:val="000000"/>
        </w:rPr>
        <w:t>which provides an electronic process for banks to complete and submit a variety of corporate applications and notices to the OCC, including the CD-1 form.</w:t>
      </w:r>
      <w:r w:rsidR="00975A62">
        <w:rPr>
          <w:color w:val="000000"/>
        </w:rPr>
        <w:t xml:space="preserve"> </w:t>
      </w:r>
      <w:r w:rsidR="00560223">
        <w:rPr>
          <w:color w:val="000000"/>
        </w:rPr>
        <w:t xml:space="preserve"> </w:t>
      </w:r>
      <w:r w:rsidR="00B83ECF">
        <w:rPr>
          <w:color w:val="000000"/>
        </w:rPr>
        <w:t xml:space="preserve">The OCC is developing a new system, Central Application Tracking System that will replace e-Corp for national bank applications.  </w:t>
      </w:r>
      <w:r w:rsidR="00560223">
        <w:rPr>
          <w:color w:val="000000"/>
        </w:rPr>
        <w:t>The CD-1 form also may be e</w:t>
      </w:r>
      <w:r w:rsidR="00EA0DB6">
        <w:rPr>
          <w:color w:val="000000"/>
        </w:rPr>
        <w:t>-m</w:t>
      </w:r>
      <w:r w:rsidR="00560223">
        <w:rPr>
          <w:color w:val="000000"/>
        </w:rPr>
        <w:t xml:space="preserve">ailed to </w:t>
      </w:r>
      <w:hyperlink r:id="rId11" w:history="1">
        <w:r w:rsidR="00560223" w:rsidRPr="00C24D32">
          <w:rPr>
            <w:rStyle w:val="Hyperlink"/>
            <w:i/>
            <w:color w:val="000000" w:themeColor="text1"/>
            <w:u w:val="none"/>
          </w:rPr>
          <w:t>CommunityAffairs@OCC.treas.gov</w:t>
        </w:r>
      </w:hyperlink>
      <w:proofErr w:type="gramStart"/>
      <w:r w:rsidR="003058B5">
        <w:rPr>
          <w:color w:val="000000"/>
        </w:rPr>
        <w:t xml:space="preserve">; </w:t>
      </w:r>
      <w:r w:rsidR="00560223">
        <w:rPr>
          <w:color w:val="000000"/>
        </w:rPr>
        <w:t xml:space="preserve"> faxed</w:t>
      </w:r>
      <w:proofErr w:type="gramEnd"/>
      <w:r w:rsidR="00560223">
        <w:rPr>
          <w:color w:val="000000"/>
        </w:rPr>
        <w:t xml:space="preserve"> to (202) </w:t>
      </w:r>
      <w:r w:rsidR="00B97BC7">
        <w:rPr>
          <w:color w:val="000000"/>
        </w:rPr>
        <w:t xml:space="preserve"> 649-5709, or</w:t>
      </w:r>
      <w:r w:rsidR="003058B5">
        <w:rPr>
          <w:color w:val="000000"/>
        </w:rPr>
        <w:t xml:space="preserve"> mailed to Commun</w:t>
      </w:r>
      <w:r w:rsidR="009E7C2D">
        <w:rPr>
          <w:color w:val="000000"/>
        </w:rPr>
        <w:t>ity Affairs, MS 9E-12, Office of</w:t>
      </w:r>
      <w:r w:rsidR="003058B5">
        <w:rPr>
          <w:color w:val="000000"/>
        </w:rPr>
        <w:t xml:space="preserve"> the Comptroller of the Currency, 400 7</w:t>
      </w:r>
      <w:r w:rsidR="003058B5" w:rsidRPr="00153911">
        <w:rPr>
          <w:color w:val="000000"/>
          <w:vertAlign w:val="superscript"/>
        </w:rPr>
        <w:t>th</w:t>
      </w:r>
      <w:r w:rsidR="003058B5">
        <w:rPr>
          <w:color w:val="000000"/>
        </w:rPr>
        <w:t xml:space="preserve"> Street SW</w:t>
      </w:r>
      <w:r w:rsidR="009E7C2D">
        <w:rPr>
          <w:color w:val="000000"/>
        </w:rPr>
        <w:t>.</w:t>
      </w:r>
      <w:r w:rsidR="003058B5">
        <w:rPr>
          <w:color w:val="000000"/>
        </w:rPr>
        <w:t>, Washington, DC  20219</w:t>
      </w:r>
      <w:r w:rsidR="00560223">
        <w:rPr>
          <w:color w:val="000000"/>
        </w:rPr>
        <w:t>.</w:t>
      </w:r>
    </w:p>
    <w:p w:rsidR="0051709A" w:rsidRDefault="0051709A">
      <w:pPr>
        <w:rPr>
          <w:color w:val="000000"/>
        </w:rPr>
      </w:pPr>
    </w:p>
    <w:p w:rsidR="0051709A" w:rsidRDefault="0051709A">
      <w:pPr>
        <w:rPr>
          <w:b/>
          <w:bCs/>
          <w:i/>
          <w:iCs/>
          <w:color w:val="000000"/>
        </w:rPr>
      </w:pPr>
      <w:r>
        <w:rPr>
          <w:b/>
          <w:bCs/>
          <w:i/>
          <w:iCs/>
          <w:color w:val="000000"/>
        </w:rPr>
        <w:t>4.  Efforts to identify duplication:</w:t>
      </w:r>
    </w:p>
    <w:p w:rsidR="0051709A" w:rsidRDefault="0051709A">
      <w:pPr>
        <w:rPr>
          <w:color w:val="000000"/>
        </w:rPr>
      </w:pPr>
    </w:p>
    <w:p w:rsidR="0051709A" w:rsidRDefault="0051709A" w:rsidP="00B955B7">
      <w:pPr>
        <w:ind w:firstLine="720"/>
        <w:rPr>
          <w:color w:val="000000"/>
        </w:rPr>
      </w:pPr>
      <w:r>
        <w:rPr>
          <w:color w:val="000000"/>
        </w:rPr>
        <w:t xml:space="preserve">The required information is not duplicative and is unique to each </w:t>
      </w:r>
      <w:r w:rsidR="008E25ED">
        <w:rPr>
          <w:color w:val="000000"/>
        </w:rPr>
        <w:t xml:space="preserve">public welfare </w:t>
      </w:r>
      <w:r>
        <w:rPr>
          <w:color w:val="000000"/>
        </w:rPr>
        <w:t>investment and bank.</w:t>
      </w:r>
    </w:p>
    <w:p w:rsidR="0051709A" w:rsidRDefault="0051709A">
      <w:pPr>
        <w:rPr>
          <w:color w:val="000000"/>
        </w:rPr>
      </w:pPr>
    </w:p>
    <w:p w:rsidR="00B97BC7" w:rsidRPr="00B97BC7" w:rsidRDefault="00B97BC7" w:rsidP="00B97BC7">
      <w:pPr>
        <w:pStyle w:val="BodyText"/>
        <w:widowControl w:val="0"/>
        <w:ind w:right="861"/>
        <w:rPr>
          <w:b/>
        </w:rPr>
      </w:pPr>
      <w:r w:rsidRPr="00B97BC7">
        <w:rPr>
          <w:b/>
          <w:bCs/>
          <w:iCs w:val="0"/>
        </w:rPr>
        <w:t>5.</w:t>
      </w:r>
      <w:r w:rsidRPr="00B97BC7">
        <w:rPr>
          <w:b/>
          <w:bCs/>
          <w:iCs w:val="0"/>
        </w:rPr>
        <w:tab/>
      </w:r>
      <w:r w:rsidRPr="00B97BC7">
        <w:rPr>
          <w:b/>
          <w:spacing w:val="-2"/>
        </w:rPr>
        <w:t>If</w:t>
      </w:r>
      <w:r w:rsidRPr="00B97BC7">
        <w:rPr>
          <w:b/>
          <w:spacing w:val="-8"/>
        </w:rPr>
        <w:t xml:space="preserve"> </w:t>
      </w:r>
      <w:r w:rsidRPr="00B97BC7">
        <w:rPr>
          <w:b/>
        </w:rPr>
        <w:t>the</w:t>
      </w:r>
      <w:r w:rsidRPr="00B97BC7">
        <w:rPr>
          <w:b/>
          <w:spacing w:val="-7"/>
        </w:rPr>
        <w:t xml:space="preserve"> </w:t>
      </w:r>
      <w:r w:rsidRPr="00B97BC7">
        <w:rPr>
          <w:b/>
          <w:spacing w:val="-1"/>
        </w:rPr>
        <w:t>collection</w:t>
      </w:r>
      <w:r w:rsidRPr="00B97BC7">
        <w:rPr>
          <w:b/>
          <w:spacing w:val="-7"/>
        </w:rPr>
        <w:t xml:space="preserve"> </w:t>
      </w:r>
      <w:r w:rsidRPr="00B97BC7">
        <w:rPr>
          <w:b/>
        </w:rPr>
        <w:t>of</w:t>
      </w:r>
      <w:r w:rsidRPr="00B97BC7">
        <w:rPr>
          <w:b/>
          <w:spacing w:val="-8"/>
        </w:rPr>
        <w:t xml:space="preserve"> </w:t>
      </w:r>
      <w:r w:rsidRPr="00B97BC7">
        <w:rPr>
          <w:b/>
          <w:spacing w:val="-1"/>
        </w:rPr>
        <w:t>information</w:t>
      </w:r>
      <w:r w:rsidRPr="00B97BC7">
        <w:rPr>
          <w:b/>
          <w:spacing w:val="-7"/>
        </w:rPr>
        <w:t xml:space="preserve"> </w:t>
      </w:r>
      <w:proofErr w:type="gramStart"/>
      <w:r w:rsidRPr="00B97BC7">
        <w:rPr>
          <w:b/>
          <w:spacing w:val="-1"/>
        </w:rPr>
        <w:t>impacts</w:t>
      </w:r>
      <w:proofErr w:type="gramEnd"/>
      <w:r w:rsidRPr="00B97BC7">
        <w:rPr>
          <w:b/>
          <w:spacing w:val="-6"/>
        </w:rPr>
        <w:t xml:space="preserve"> </w:t>
      </w:r>
      <w:r w:rsidRPr="00B97BC7">
        <w:rPr>
          <w:b/>
          <w:spacing w:val="-1"/>
        </w:rPr>
        <w:t>small</w:t>
      </w:r>
      <w:r w:rsidRPr="00B97BC7">
        <w:rPr>
          <w:b/>
          <w:spacing w:val="-7"/>
        </w:rPr>
        <w:t xml:space="preserve"> </w:t>
      </w:r>
      <w:r w:rsidRPr="00B97BC7">
        <w:rPr>
          <w:b/>
          <w:spacing w:val="-1"/>
        </w:rPr>
        <w:t>businesses</w:t>
      </w:r>
      <w:r w:rsidRPr="00B97BC7">
        <w:rPr>
          <w:b/>
          <w:spacing w:val="-6"/>
        </w:rPr>
        <w:t xml:space="preserve"> </w:t>
      </w:r>
      <w:r w:rsidRPr="00B97BC7">
        <w:rPr>
          <w:b/>
        </w:rPr>
        <w:t>or</w:t>
      </w:r>
      <w:r w:rsidRPr="00B97BC7">
        <w:rPr>
          <w:b/>
          <w:spacing w:val="-8"/>
        </w:rPr>
        <w:t xml:space="preserve"> </w:t>
      </w:r>
      <w:r w:rsidRPr="00B97BC7">
        <w:rPr>
          <w:b/>
          <w:spacing w:val="1"/>
        </w:rPr>
        <w:t>other</w:t>
      </w:r>
      <w:r w:rsidRPr="00B97BC7">
        <w:rPr>
          <w:b/>
          <w:spacing w:val="-7"/>
        </w:rPr>
        <w:t xml:space="preserve"> </w:t>
      </w:r>
      <w:r w:rsidRPr="00B97BC7">
        <w:rPr>
          <w:b/>
          <w:spacing w:val="-1"/>
        </w:rPr>
        <w:t>small</w:t>
      </w:r>
      <w:r w:rsidRPr="00B97BC7">
        <w:rPr>
          <w:b/>
          <w:spacing w:val="-6"/>
        </w:rPr>
        <w:t xml:space="preserve"> </w:t>
      </w:r>
      <w:r w:rsidRPr="00B97BC7">
        <w:rPr>
          <w:b/>
        </w:rPr>
        <w:t>entities, describe</w:t>
      </w:r>
      <w:r w:rsidRPr="00B97BC7">
        <w:rPr>
          <w:b/>
          <w:spacing w:val="-7"/>
        </w:rPr>
        <w:t xml:space="preserve"> </w:t>
      </w:r>
      <w:r w:rsidRPr="00B97BC7">
        <w:rPr>
          <w:b/>
          <w:spacing w:val="1"/>
        </w:rPr>
        <w:t>any</w:t>
      </w:r>
      <w:r w:rsidRPr="00B97BC7">
        <w:rPr>
          <w:b/>
          <w:spacing w:val="-11"/>
        </w:rPr>
        <w:t xml:space="preserve"> </w:t>
      </w:r>
      <w:r w:rsidRPr="00B97BC7">
        <w:rPr>
          <w:b/>
          <w:spacing w:val="-1"/>
        </w:rPr>
        <w:t>methods</w:t>
      </w:r>
      <w:r w:rsidRPr="00B97BC7">
        <w:rPr>
          <w:b/>
          <w:spacing w:val="-8"/>
        </w:rPr>
        <w:t xml:space="preserve"> </w:t>
      </w:r>
      <w:r w:rsidRPr="00B97BC7">
        <w:rPr>
          <w:b/>
          <w:spacing w:val="-1"/>
        </w:rPr>
        <w:t>used</w:t>
      </w:r>
      <w:r w:rsidRPr="00B97BC7">
        <w:rPr>
          <w:b/>
          <w:spacing w:val="-8"/>
        </w:rPr>
        <w:t xml:space="preserve"> </w:t>
      </w:r>
      <w:r w:rsidRPr="00B97BC7">
        <w:rPr>
          <w:b/>
        </w:rPr>
        <w:t>to</w:t>
      </w:r>
      <w:r w:rsidRPr="00B97BC7">
        <w:rPr>
          <w:b/>
          <w:spacing w:val="-8"/>
        </w:rPr>
        <w:t xml:space="preserve"> </w:t>
      </w:r>
      <w:r w:rsidRPr="00B97BC7">
        <w:rPr>
          <w:b/>
        </w:rPr>
        <w:t>minimize</w:t>
      </w:r>
      <w:r w:rsidRPr="00B97BC7">
        <w:rPr>
          <w:b/>
          <w:spacing w:val="-8"/>
        </w:rPr>
        <w:t xml:space="preserve"> </w:t>
      </w:r>
      <w:r w:rsidRPr="00B97BC7">
        <w:rPr>
          <w:b/>
          <w:spacing w:val="-1"/>
        </w:rPr>
        <w:t>burden.</w:t>
      </w:r>
    </w:p>
    <w:p w:rsidR="0051709A" w:rsidRDefault="0051709A">
      <w:pPr>
        <w:rPr>
          <w:color w:val="000000"/>
        </w:rPr>
      </w:pPr>
    </w:p>
    <w:p w:rsidR="0051709A" w:rsidRDefault="0051709A" w:rsidP="00B955B7">
      <w:pPr>
        <w:ind w:firstLine="720"/>
        <w:rPr>
          <w:color w:val="000000"/>
        </w:rPr>
      </w:pPr>
      <w:bookmarkStart w:id="0" w:name="_GoBack"/>
      <w:bookmarkEnd w:id="0"/>
      <w:r>
        <w:rPr>
          <w:color w:val="000000"/>
        </w:rPr>
        <w:t xml:space="preserve">This information collection imposes only the minimum burden necessary to ensure compliance with Federal law, accomplish program goals, ensure national bank safety and soundness, and minimize risk to the Federal </w:t>
      </w:r>
      <w:r w:rsidR="001B10F5">
        <w:rPr>
          <w:color w:val="000000"/>
        </w:rPr>
        <w:t>D</w:t>
      </w:r>
      <w:r>
        <w:rPr>
          <w:color w:val="000000"/>
        </w:rPr>
        <w:t xml:space="preserve">eposit </w:t>
      </w:r>
      <w:r w:rsidR="001B10F5">
        <w:rPr>
          <w:color w:val="000000"/>
        </w:rPr>
        <w:t>I</w:t>
      </w:r>
      <w:r>
        <w:rPr>
          <w:color w:val="000000"/>
        </w:rPr>
        <w:t xml:space="preserve">nsurance </w:t>
      </w:r>
      <w:r w:rsidR="001B10F5">
        <w:rPr>
          <w:color w:val="000000"/>
        </w:rPr>
        <w:t>F</w:t>
      </w:r>
      <w:r>
        <w:rPr>
          <w:color w:val="000000"/>
        </w:rPr>
        <w:t>und.</w:t>
      </w:r>
    </w:p>
    <w:p w:rsidR="0051709A" w:rsidRDefault="0051709A">
      <w:pPr>
        <w:rPr>
          <w:color w:val="000000"/>
        </w:rPr>
      </w:pPr>
    </w:p>
    <w:p w:rsidR="0051709A" w:rsidRDefault="0051709A">
      <w:pPr>
        <w:pStyle w:val="BodyText"/>
        <w:rPr>
          <w:b/>
          <w:bCs/>
          <w:color w:val="000000"/>
        </w:rPr>
      </w:pPr>
      <w:r>
        <w:rPr>
          <w:b/>
          <w:bCs/>
          <w:color w:val="000000"/>
        </w:rPr>
        <w:t xml:space="preserve">6.  Consequences to the Federal program if the collection </w:t>
      </w:r>
      <w:proofErr w:type="gramStart"/>
      <w:r>
        <w:rPr>
          <w:b/>
          <w:bCs/>
          <w:color w:val="000000"/>
        </w:rPr>
        <w:t>were conducted</w:t>
      </w:r>
      <w:proofErr w:type="gramEnd"/>
      <w:r>
        <w:rPr>
          <w:b/>
          <w:bCs/>
          <w:color w:val="000000"/>
        </w:rPr>
        <w:t xml:space="preserve"> less frequently:</w:t>
      </w:r>
    </w:p>
    <w:p w:rsidR="0051709A" w:rsidRDefault="0051709A">
      <w:pPr>
        <w:rPr>
          <w:color w:val="000000"/>
        </w:rPr>
      </w:pPr>
    </w:p>
    <w:p w:rsidR="0051709A" w:rsidRDefault="0051709A" w:rsidP="00B955B7">
      <w:pPr>
        <w:ind w:firstLine="720"/>
        <w:rPr>
          <w:color w:val="000000"/>
        </w:rPr>
      </w:pPr>
      <w:r>
        <w:rPr>
          <w:color w:val="000000"/>
        </w:rPr>
        <w:t>The information collection is the minimum necessary to ensure bank compliance with the law, safety and soundness requirements, and to manage the OCC’s process for permitting national bank public welfare investments.  These submissions are prepared only when a bank intends to make an investment in a community development entity or community development project or other public welfare activity.</w:t>
      </w:r>
      <w:r w:rsidR="002504FE">
        <w:rPr>
          <w:color w:val="000000"/>
        </w:rPr>
        <w:t xml:space="preserve">  </w:t>
      </w:r>
    </w:p>
    <w:p w:rsidR="0051709A" w:rsidRDefault="0051709A">
      <w:pPr>
        <w:rPr>
          <w:color w:val="000000"/>
        </w:rPr>
      </w:pPr>
    </w:p>
    <w:p w:rsidR="0051709A" w:rsidRDefault="0051709A">
      <w:pPr>
        <w:pStyle w:val="BodyText"/>
        <w:rPr>
          <w:b/>
          <w:bCs/>
          <w:color w:val="000000"/>
        </w:rPr>
      </w:pPr>
      <w:r>
        <w:rPr>
          <w:b/>
          <w:bCs/>
          <w:color w:val="000000"/>
        </w:rPr>
        <w:t xml:space="preserve">7.  Special circumstances that would cause an information collection to be conducted in a manner inconsistent with </w:t>
      </w:r>
      <w:proofErr w:type="gramStart"/>
      <w:r>
        <w:rPr>
          <w:b/>
          <w:bCs/>
          <w:color w:val="000000"/>
        </w:rPr>
        <w:t>5</w:t>
      </w:r>
      <w:proofErr w:type="gramEnd"/>
      <w:r>
        <w:rPr>
          <w:b/>
          <w:bCs/>
          <w:color w:val="000000"/>
        </w:rPr>
        <w:t xml:space="preserve"> CFR Part 1320:</w:t>
      </w:r>
    </w:p>
    <w:p w:rsidR="0051709A" w:rsidRDefault="0051709A">
      <w:pPr>
        <w:rPr>
          <w:color w:val="000000"/>
        </w:rPr>
      </w:pPr>
    </w:p>
    <w:p w:rsidR="009A271C" w:rsidRPr="000429F8" w:rsidRDefault="0051709A" w:rsidP="000429F8">
      <w:pPr>
        <w:ind w:firstLine="720"/>
        <w:rPr>
          <w:color w:val="000000"/>
        </w:rPr>
      </w:pPr>
      <w:r>
        <w:t xml:space="preserve">The information collection is conducted in accordance with the requirements of </w:t>
      </w:r>
      <w:proofErr w:type="gramStart"/>
      <w:r>
        <w:t>5</w:t>
      </w:r>
      <w:proofErr w:type="gramEnd"/>
      <w:r>
        <w:t xml:space="preserve"> CFR Part 1320.</w:t>
      </w:r>
    </w:p>
    <w:p w:rsidR="009A271C" w:rsidRDefault="009A271C">
      <w:pPr>
        <w:pStyle w:val="BodyText"/>
        <w:rPr>
          <w:b/>
          <w:bCs/>
          <w:color w:val="000000"/>
        </w:rPr>
      </w:pPr>
    </w:p>
    <w:p w:rsidR="0051709A" w:rsidRDefault="0051709A">
      <w:pPr>
        <w:pStyle w:val="BodyText"/>
        <w:rPr>
          <w:b/>
          <w:bCs/>
          <w:color w:val="000000"/>
        </w:rPr>
      </w:pPr>
      <w:r>
        <w:rPr>
          <w:b/>
          <w:bCs/>
          <w:color w:val="000000"/>
        </w:rPr>
        <w:t>8.  Efforts to consult with persons outside the agency:</w:t>
      </w:r>
    </w:p>
    <w:p w:rsidR="0051709A" w:rsidRDefault="0051709A">
      <w:pPr>
        <w:rPr>
          <w:color w:val="000000"/>
        </w:rPr>
      </w:pPr>
    </w:p>
    <w:p w:rsidR="00271250" w:rsidRPr="00271250" w:rsidRDefault="00B32F4C" w:rsidP="00B955B7">
      <w:pPr>
        <w:ind w:firstLine="720"/>
        <w:rPr>
          <w:bCs/>
        </w:rPr>
      </w:pPr>
      <w:r>
        <w:rPr>
          <w:bCs/>
        </w:rPr>
        <w:t xml:space="preserve">The OCC issued a 60-day </w:t>
      </w:r>
      <w:r w:rsidRPr="00B32F4C">
        <w:rPr>
          <w:bCs/>
          <w:i/>
        </w:rPr>
        <w:t xml:space="preserve">Federal Register </w:t>
      </w:r>
      <w:r>
        <w:rPr>
          <w:bCs/>
        </w:rPr>
        <w:t xml:space="preserve">notice on </w:t>
      </w:r>
      <w:r w:rsidR="007765A6">
        <w:rPr>
          <w:bCs/>
        </w:rPr>
        <w:t>April 4</w:t>
      </w:r>
      <w:r w:rsidR="000A4144">
        <w:rPr>
          <w:bCs/>
        </w:rPr>
        <w:t>, 2016</w:t>
      </w:r>
      <w:r w:rsidR="009E7C2D">
        <w:rPr>
          <w:bCs/>
        </w:rPr>
        <w:t xml:space="preserve">.  </w:t>
      </w:r>
      <w:r w:rsidR="000A4144">
        <w:rPr>
          <w:bCs/>
        </w:rPr>
        <w:t>81</w:t>
      </w:r>
      <w:r w:rsidR="009E7C2D">
        <w:rPr>
          <w:bCs/>
        </w:rPr>
        <w:t xml:space="preserve"> FR </w:t>
      </w:r>
      <w:r w:rsidR="007765A6">
        <w:rPr>
          <w:bCs/>
        </w:rPr>
        <w:t>19289</w:t>
      </w:r>
      <w:r>
        <w:rPr>
          <w:bCs/>
        </w:rPr>
        <w:t xml:space="preserve">.  No comments </w:t>
      </w:r>
      <w:proofErr w:type="gramStart"/>
      <w:r>
        <w:rPr>
          <w:bCs/>
        </w:rPr>
        <w:t>were received</w:t>
      </w:r>
      <w:proofErr w:type="gramEnd"/>
      <w:r>
        <w:rPr>
          <w:bCs/>
        </w:rPr>
        <w:t>.</w:t>
      </w:r>
    </w:p>
    <w:p w:rsidR="00081F26" w:rsidRDefault="00081F26">
      <w:pPr>
        <w:rPr>
          <w:color w:val="000000"/>
        </w:rPr>
      </w:pPr>
    </w:p>
    <w:p w:rsidR="0051709A" w:rsidRDefault="0051709A">
      <w:pPr>
        <w:pStyle w:val="BodyText"/>
        <w:rPr>
          <w:b/>
          <w:bCs/>
          <w:color w:val="000000"/>
        </w:rPr>
      </w:pPr>
      <w:r>
        <w:rPr>
          <w:b/>
          <w:bCs/>
          <w:color w:val="000000"/>
        </w:rPr>
        <w:t>9.  Payment or gift to respondents:</w:t>
      </w:r>
    </w:p>
    <w:p w:rsidR="0051709A" w:rsidRDefault="0051709A">
      <w:pPr>
        <w:rPr>
          <w:color w:val="000000"/>
        </w:rPr>
      </w:pPr>
    </w:p>
    <w:p w:rsidR="0051709A" w:rsidRDefault="0051709A" w:rsidP="000429F8">
      <w:pPr>
        <w:ind w:firstLine="720"/>
        <w:rPr>
          <w:color w:val="000000"/>
        </w:rPr>
      </w:pPr>
      <w:proofErr w:type="gramStart"/>
      <w:r>
        <w:rPr>
          <w:color w:val="000000"/>
        </w:rPr>
        <w:t>None.</w:t>
      </w:r>
      <w:proofErr w:type="gramEnd"/>
    </w:p>
    <w:p w:rsidR="0051709A" w:rsidRDefault="0051709A">
      <w:pPr>
        <w:rPr>
          <w:color w:val="000000"/>
        </w:rPr>
      </w:pPr>
    </w:p>
    <w:p w:rsidR="0051709A" w:rsidRDefault="0051709A">
      <w:pPr>
        <w:pStyle w:val="BodyText"/>
        <w:rPr>
          <w:b/>
          <w:bCs/>
          <w:color w:val="000000"/>
        </w:rPr>
      </w:pPr>
      <w:r>
        <w:rPr>
          <w:b/>
          <w:bCs/>
          <w:color w:val="000000"/>
        </w:rPr>
        <w:t>10.  Any assurance of confidentiality:</w:t>
      </w:r>
    </w:p>
    <w:p w:rsidR="0051709A" w:rsidRDefault="0051709A">
      <w:pPr>
        <w:rPr>
          <w:color w:val="000000"/>
        </w:rPr>
      </w:pPr>
    </w:p>
    <w:p w:rsidR="0051709A" w:rsidRDefault="0051709A" w:rsidP="000429F8">
      <w:pPr>
        <w:ind w:firstLine="720"/>
        <w:rPr>
          <w:color w:val="000000"/>
        </w:rPr>
      </w:pPr>
      <w:proofErr w:type="gramStart"/>
      <w:r>
        <w:rPr>
          <w:color w:val="000000"/>
        </w:rPr>
        <w:t>None.</w:t>
      </w:r>
      <w:proofErr w:type="gramEnd"/>
    </w:p>
    <w:p w:rsidR="0051709A" w:rsidRDefault="0051709A">
      <w:pPr>
        <w:rPr>
          <w:color w:val="000000"/>
        </w:rPr>
      </w:pPr>
    </w:p>
    <w:p w:rsidR="0051709A" w:rsidRDefault="0051709A">
      <w:pPr>
        <w:pStyle w:val="BodyText"/>
        <w:rPr>
          <w:b/>
          <w:bCs/>
          <w:color w:val="000000"/>
        </w:rPr>
      </w:pPr>
      <w:r>
        <w:rPr>
          <w:b/>
          <w:bCs/>
          <w:color w:val="000000"/>
        </w:rPr>
        <w:t>11.  Justification for questions of a sensitive nature:</w:t>
      </w:r>
    </w:p>
    <w:p w:rsidR="0051709A" w:rsidRDefault="0051709A">
      <w:pPr>
        <w:rPr>
          <w:color w:val="000000"/>
        </w:rPr>
      </w:pPr>
    </w:p>
    <w:p w:rsidR="009A271C" w:rsidRDefault="0051709A" w:rsidP="000429F8">
      <w:pPr>
        <w:ind w:firstLine="720"/>
        <w:rPr>
          <w:color w:val="000000"/>
        </w:rPr>
      </w:pPr>
      <w:r>
        <w:rPr>
          <w:color w:val="000000"/>
        </w:rPr>
        <w:t>There are no questions of a sensitive nature.</w:t>
      </w:r>
    </w:p>
    <w:p w:rsidR="001C6B5A" w:rsidRDefault="001C6B5A" w:rsidP="009A271C">
      <w:pPr>
        <w:rPr>
          <w:b/>
          <w:i/>
        </w:rPr>
      </w:pPr>
    </w:p>
    <w:p w:rsidR="0051709A" w:rsidRPr="009A271C" w:rsidRDefault="0051709A" w:rsidP="009A271C">
      <w:pPr>
        <w:rPr>
          <w:b/>
          <w:i/>
          <w:color w:val="000000"/>
        </w:rPr>
      </w:pPr>
      <w:r w:rsidRPr="009A271C">
        <w:rPr>
          <w:b/>
          <w:i/>
        </w:rPr>
        <w:t>12.  Burden estimate:</w:t>
      </w:r>
    </w:p>
    <w:p w:rsidR="0051709A" w:rsidRDefault="0051709A">
      <w:pPr>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4590"/>
        <w:gridCol w:w="1793"/>
        <w:gridCol w:w="1177"/>
        <w:gridCol w:w="1260"/>
      </w:tblGrid>
      <w:tr w:rsidR="0051709A" w:rsidTr="001F6818">
        <w:trPr>
          <w:trHeight w:val="620"/>
          <w:tblHeader/>
        </w:trPr>
        <w:tc>
          <w:tcPr>
            <w:tcW w:w="1530" w:type="dxa"/>
            <w:shd w:val="clear" w:color="auto" w:fill="CCCCCC"/>
          </w:tcPr>
          <w:p w:rsidR="0051709A" w:rsidRDefault="0051709A" w:rsidP="00C21FEB">
            <w:pPr>
              <w:jc w:val="center"/>
              <w:rPr>
                <w:b/>
                <w:bCs/>
                <w:color w:val="000000"/>
              </w:rPr>
            </w:pPr>
            <w:r>
              <w:rPr>
                <w:b/>
                <w:bCs/>
                <w:color w:val="000000"/>
              </w:rPr>
              <w:t>Cite and Burden Type</w:t>
            </w:r>
          </w:p>
        </w:tc>
        <w:tc>
          <w:tcPr>
            <w:tcW w:w="4590" w:type="dxa"/>
            <w:shd w:val="clear" w:color="auto" w:fill="CCCCCC"/>
          </w:tcPr>
          <w:p w:rsidR="0051709A" w:rsidRDefault="0051709A" w:rsidP="00C21FEB">
            <w:pPr>
              <w:jc w:val="center"/>
              <w:rPr>
                <w:b/>
                <w:bCs/>
                <w:color w:val="000000"/>
              </w:rPr>
            </w:pPr>
            <w:r>
              <w:rPr>
                <w:b/>
                <w:bCs/>
                <w:color w:val="000000"/>
              </w:rPr>
              <w:t>Information Collection Requirements in Part 24</w:t>
            </w:r>
          </w:p>
        </w:tc>
        <w:tc>
          <w:tcPr>
            <w:tcW w:w="1793" w:type="dxa"/>
            <w:shd w:val="clear" w:color="auto" w:fill="CCCCCC"/>
          </w:tcPr>
          <w:p w:rsidR="0051709A" w:rsidRDefault="0051709A" w:rsidP="00C21FEB">
            <w:pPr>
              <w:jc w:val="center"/>
              <w:rPr>
                <w:b/>
                <w:bCs/>
                <w:color w:val="000000"/>
              </w:rPr>
            </w:pPr>
            <w:r>
              <w:rPr>
                <w:b/>
                <w:bCs/>
                <w:color w:val="000000"/>
              </w:rPr>
              <w:t>No. of Respondents</w:t>
            </w:r>
          </w:p>
        </w:tc>
        <w:tc>
          <w:tcPr>
            <w:tcW w:w="1177" w:type="dxa"/>
            <w:shd w:val="clear" w:color="auto" w:fill="CCCCCC"/>
          </w:tcPr>
          <w:p w:rsidR="0051709A" w:rsidRDefault="001F6818" w:rsidP="00C21FEB">
            <w:pPr>
              <w:jc w:val="center"/>
              <w:rPr>
                <w:b/>
                <w:bCs/>
                <w:color w:val="000000"/>
              </w:rPr>
            </w:pPr>
            <w:r>
              <w:rPr>
                <w:b/>
                <w:bCs/>
                <w:color w:val="000000"/>
              </w:rPr>
              <w:t>H</w:t>
            </w:r>
            <w:r w:rsidR="0051709A">
              <w:rPr>
                <w:b/>
                <w:bCs/>
                <w:color w:val="000000"/>
              </w:rPr>
              <w:t>ours per Response</w:t>
            </w:r>
          </w:p>
        </w:tc>
        <w:tc>
          <w:tcPr>
            <w:tcW w:w="1260" w:type="dxa"/>
            <w:shd w:val="clear" w:color="auto" w:fill="CCCCCC"/>
          </w:tcPr>
          <w:p w:rsidR="0051709A" w:rsidRDefault="0051709A" w:rsidP="00C21FEB">
            <w:pPr>
              <w:jc w:val="center"/>
              <w:rPr>
                <w:b/>
                <w:bCs/>
                <w:color w:val="000000"/>
              </w:rPr>
            </w:pPr>
            <w:r>
              <w:rPr>
                <w:b/>
                <w:bCs/>
                <w:color w:val="000000"/>
              </w:rPr>
              <w:t>Estimated Burden Hours</w:t>
            </w:r>
          </w:p>
        </w:tc>
      </w:tr>
      <w:tr w:rsidR="00DC2367" w:rsidTr="001F6818">
        <w:tc>
          <w:tcPr>
            <w:tcW w:w="1530" w:type="dxa"/>
          </w:tcPr>
          <w:p w:rsidR="00DC2367" w:rsidRDefault="00DC2367" w:rsidP="00DC2367">
            <w:pPr>
              <w:rPr>
                <w:color w:val="000000"/>
                <w:sz w:val="20"/>
              </w:rPr>
            </w:pPr>
            <w:r>
              <w:rPr>
                <w:color w:val="000000"/>
                <w:sz w:val="20"/>
              </w:rPr>
              <w:t>§24.4(a)</w:t>
            </w:r>
          </w:p>
          <w:p w:rsidR="00DC2367" w:rsidRDefault="00DC2367" w:rsidP="00DC2367">
            <w:pPr>
              <w:rPr>
                <w:color w:val="000000"/>
                <w:sz w:val="20"/>
              </w:rPr>
            </w:pPr>
            <w:r>
              <w:rPr>
                <w:color w:val="000000"/>
                <w:sz w:val="20"/>
              </w:rPr>
              <w:t>Reporting</w:t>
            </w:r>
          </w:p>
          <w:p w:rsidR="00DC2367" w:rsidRDefault="00DC2367">
            <w:pPr>
              <w:rPr>
                <w:color w:val="000000"/>
                <w:sz w:val="20"/>
              </w:rPr>
            </w:pPr>
          </w:p>
        </w:tc>
        <w:tc>
          <w:tcPr>
            <w:tcW w:w="4590" w:type="dxa"/>
          </w:tcPr>
          <w:p w:rsidR="00DC2367" w:rsidRDefault="00DC2367">
            <w:pPr>
              <w:rPr>
                <w:iCs/>
                <w:color w:val="000000"/>
                <w:sz w:val="20"/>
              </w:rPr>
            </w:pPr>
            <w:r>
              <w:rPr>
                <w:i/>
                <w:iCs/>
                <w:color w:val="000000"/>
                <w:sz w:val="20"/>
                <w:u w:val="single"/>
              </w:rPr>
              <w:t>Written request to exceed 5% investment limit</w:t>
            </w:r>
            <w:r>
              <w:rPr>
                <w:iCs/>
                <w:color w:val="000000"/>
                <w:sz w:val="20"/>
              </w:rPr>
              <w:t xml:space="preserve"> –</w:t>
            </w:r>
            <w:r w:rsidR="00F67110">
              <w:rPr>
                <w:iCs/>
                <w:color w:val="000000"/>
                <w:sz w:val="20"/>
              </w:rPr>
              <w:t xml:space="preserve"> </w:t>
            </w:r>
          </w:p>
          <w:p w:rsidR="00DC2367" w:rsidRPr="00995F60" w:rsidRDefault="00AC08C7" w:rsidP="008069FD">
            <w:pPr>
              <w:rPr>
                <w:iCs/>
                <w:color w:val="000000"/>
                <w:sz w:val="20"/>
              </w:rPr>
            </w:pPr>
            <w:r w:rsidRPr="00995F60">
              <w:rPr>
                <w:sz w:val="20"/>
              </w:rPr>
              <w:t xml:space="preserve">A national bank may submit </w:t>
            </w:r>
            <w:r w:rsidR="00341F49" w:rsidRPr="00995F60">
              <w:rPr>
                <w:sz w:val="20"/>
              </w:rPr>
              <w:t>a written request</w:t>
            </w:r>
            <w:r w:rsidR="00F5492F" w:rsidRPr="00995F60">
              <w:rPr>
                <w:sz w:val="20"/>
              </w:rPr>
              <w:t xml:space="preserve"> or letter</w:t>
            </w:r>
            <w:r w:rsidR="00341F49" w:rsidRPr="00995F60">
              <w:rPr>
                <w:sz w:val="20"/>
              </w:rPr>
              <w:t xml:space="preserve"> to the OCC to exceed the 5 percent limit </w:t>
            </w:r>
            <w:r w:rsidR="00F67110" w:rsidRPr="00995F60">
              <w:rPr>
                <w:sz w:val="20"/>
              </w:rPr>
              <w:t xml:space="preserve">for </w:t>
            </w:r>
            <w:r w:rsidR="0056185D" w:rsidRPr="00995F60">
              <w:rPr>
                <w:sz w:val="20"/>
              </w:rPr>
              <w:t xml:space="preserve">aggregate outstanding </w:t>
            </w:r>
            <w:r w:rsidR="00F67110" w:rsidRPr="00995F60">
              <w:rPr>
                <w:sz w:val="20"/>
              </w:rPr>
              <w:t>investments</w:t>
            </w:r>
            <w:r w:rsidR="0056185D" w:rsidRPr="00995F60">
              <w:rPr>
                <w:sz w:val="20"/>
              </w:rPr>
              <w:t xml:space="preserve">.  </w:t>
            </w:r>
            <w:r w:rsidR="00F67110" w:rsidRPr="00995F60">
              <w:rPr>
                <w:sz w:val="20"/>
              </w:rPr>
              <w:t xml:space="preserve"> The bank </w:t>
            </w:r>
            <w:r w:rsidR="008138EF" w:rsidRPr="00995F60">
              <w:rPr>
                <w:sz w:val="20"/>
              </w:rPr>
              <w:t>is not r</w:t>
            </w:r>
            <w:r w:rsidR="00341F49" w:rsidRPr="00995F60">
              <w:rPr>
                <w:sz w:val="20"/>
              </w:rPr>
              <w:t>equired to tie th</w:t>
            </w:r>
            <w:r w:rsidR="00F67110" w:rsidRPr="00995F60">
              <w:rPr>
                <w:sz w:val="20"/>
              </w:rPr>
              <w:t>e</w:t>
            </w:r>
            <w:r w:rsidR="00341F49" w:rsidRPr="00995F60">
              <w:rPr>
                <w:sz w:val="20"/>
              </w:rPr>
              <w:t xml:space="preserve"> request to a specific investment proposal.</w:t>
            </w:r>
            <w:r w:rsidR="00F67110" w:rsidRPr="00995F60">
              <w:rPr>
                <w:sz w:val="20"/>
              </w:rPr>
              <w:t xml:space="preserve">  </w:t>
            </w:r>
            <w:r w:rsidR="008069FD" w:rsidRPr="001C6B5A">
              <w:rPr>
                <w:sz w:val="20"/>
              </w:rPr>
              <w:t>The OCC may grant permission to the bank to make subsequent public welfare investments without prior notification to, or approval by the OCC, using the after-the-fact notification process consistent with Section 24.5(a).</w:t>
            </w:r>
            <w:r w:rsidR="008069FD">
              <w:t xml:space="preserve">     </w:t>
            </w:r>
            <w:r w:rsidR="008069FD">
              <w:rPr>
                <w:sz w:val="20"/>
              </w:rPr>
              <w:t xml:space="preserve"> </w:t>
            </w:r>
            <w:r w:rsidR="008069FD">
              <w:rPr>
                <w:color w:val="000000"/>
                <w:szCs w:val="19"/>
              </w:rPr>
              <w:t xml:space="preserve"> </w:t>
            </w:r>
          </w:p>
        </w:tc>
        <w:tc>
          <w:tcPr>
            <w:tcW w:w="1793" w:type="dxa"/>
          </w:tcPr>
          <w:p w:rsidR="00DC2367" w:rsidRDefault="00716CCA">
            <w:pPr>
              <w:pStyle w:val="FootnoteText"/>
              <w:jc w:val="right"/>
              <w:rPr>
                <w:color w:val="000000"/>
              </w:rPr>
            </w:pPr>
            <w:r>
              <w:rPr>
                <w:color w:val="000000"/>
              </w:rPr>
              <w:t>10</w:t>
            </w:r>
          </w:p>
        </w:tc>
        <w:tc>
          <w:tcPr>
            <w:tcW w:w="1177" w:type="dxa"/>
          </w:tcPr>
          <w:p w:rsidR="00DC2367" w:rsidRDefault="00797F47">
            <w:pPr>
              <w:jc w:val="right"/>
              <w:rPr>
                <w:color w:val="000000"/>
                <w:sz w:val="20"/>
              </w:rPr>
            </w:pPr>
            <w:r>
              <w:rPr>
                <w:color w:val="000000"/>
                <w:sz w:val="20"/>
              </w:rPr>
              <w:t>.5</w:t>
            </w:r>
          </w:p>
        </w:tc>
        <w:tc>
          <w:tcPr>
            <w:tcW w:w="1260" w:type="dxa"/>
          </w:tcPr>
          <w:p w:rsidR="00DC2367" w:rsidRDefault="00797F47">
            <w:pPr>
              <w:jc w:val="right"/>
              <w:rPr>
                <w:color w:val="000000"/>
                <w:sz w:val="20"/>
              </w:rPr>
            </w:pPr>
            <w:r>
              <w:rPr>
                <w:color w:val="000000"/>
                <w:sz w:val="20"/>
              </w:rPr>
              <w:t>5</w:t>
            </w:r>
          </w:p>
        </w:tc>
      </w:tr>
      <w:tr w:rsidR="0051709A" w:rsidTr="001F6818">
        <w:tc>
          <w:tcPr>
            <w:tcW w:w="1530" w:type="dxa"/>
          </w:tcPr>
          <w:p w:rsidR="0051709A" w:rsidRDefault="0051709A">
            <w:pPr>
              <w:rPr>
                <w:color w:val="000000"/>
                <w:sz w:val="20"/>
              </w:rPr>
            </w:pPr>
            <w:r>
              <w:rPr>
                <w:color w:val="000000"/>
                <w:sz w:val="20"/>
              </w:rPr>
              <w:t>§24.5(a)</w:t>
            </w:r>
            <w:r w:rsidR="000429F8">
              <w:rPr>
                <w:color w:val="000000"/>
                <w:sz w:val="20"/>
              </w:rPr>
              <w:t>(2), (a)(4)</w:t>
            </w:r>
          </w:p>
          <w:p w:rsidR="0051709A" w:rsidRDefault="0051709A">
            <w:pPr>
              <w:rPr>
                <w:color w:val="000000"/>
                <w:sz w:val="20"/>
              </w:rPr>
            </w:pPr>
            <w:r>
              <w:rPr>
                <w:color w:val="000000"/>
                <w:sz w:val="20"/>
              </w:rPr>
              <w:t>Reporting</w:t>
            </w:r>
          </w:p>
        </w:tc>
        <w:tc>
          <w:tcPr>
            <w:tcW w:w="4590" w:type="dxa"/>
          </w:tcPr>
          <w:p w:rsidR="0051709A" w:rsidRDefault="0051709A">
            <w:pPr>
              <w:rPr>
                <w:color w:val="000000"/>
                <w:sz w:val="20"/>
              </w:rPr>
            </w:pPr>
            <w:r>
              <w:rPr>
                <w:i/>
                <w:iCs/>
                <w:color w:val="000000"/>
                <w:sz w:val="20"/>
                <w:u w:val="single"/>
              </w:rPr>
              <w:t>After-the-fact notice of public welfare investments</w:t>
            </w:r>
            <w:r>
              <w:rPr>
                <w:color w:val="000000"/>
                <w:sz w:val="20"/>
              </w:rPr>
              <w:t xml:space="preserve"> – An eligible bank may make an investment without prior notification to, or approval by, the OCC if the bank submits an after-the-fact notification of an investment within 10 days after it makes the investment.  The after-the-fact notice must include:</w:t>
            </w:r>
          </w:p>
          <w:p w:rsidR="0051709A" w:rsidRDefault="0051709A">
            <w:pPr>
              <w:numPr>
                <w:ilvl w:val="0"/>
                <w:numId w:val="22"/>
              </w:numPr>
              <w:rPr>
                <w:color w:val="000000"/>
                <w:sz w:val="20"/>
              </w:rPr>
            </w:pPr>
            <w:r>
              <w:rPr>
                <w:color w:val="000000"/>
                <w:sz w:val="20"/>
              </w:rPr>
              <w:t>A description of the bank’s investment</w:t>
            </w:r>
          </w:p>
          <w:p w:rsidR="0051709A" w:rsidRDefault="0051709A">
            <w:pPr>
              <w:numPr>
                <w:ilvl w:val="0"/>
                <w:numId w:val="22"/>
              </w:numPr>
              <w:rPr>
                <w:color w:val="000000"/>
                <w:sz w:val="20"/>
              </w:rPr>
            </w:pPr>
            <w:r>
              <w:rPr>
                <w:color w:val="000000"/>
                <w:sz w:val="20"/>
              </w:rPr>
              <w:t>The amount of the investment</w:t>
            </w:r>
          </w:p>
          <w:p w:rsidR="0051709A" w:rsidRDefault="0051709A">
            <w:pPr>
              <w:numPr>
                <w:ilvl w:val="0"/>
                <w:numId w:val="22"/>
              </w:numPr>
              <w:rPr>
                <w:color w:val="000000"/>
                <w:sz w:val="20"/>
              </w:rPr>
            </w:pPr>
            <w:r>
              <w:rPr>
                <w:color w:val="000000"/>
                <w:sz w:val="20"/>
              </w:rPr>
              <w:t>The percentage of the bank’s capital and surplus represented by the bank’s aggregate outstanding public welfare investments, including the investment that is the subject of the notice</w:t>
            </w:r>
          </w:p>
          <w:p w:rsidR="0051709A" w:rsidRDefault="0051709A">
            <w:pPr>
              <w:numPr>
                <w:ilvl w:val="0"/>
                <w:numId w:val="22"/>
              </w:numPr>
              <w:rPr>
                <w:color w:val="000000"/>
                <w:sz w:val="20"/>
              </w:rPr>
            </w:pPr>
            <w:r>
              <w:rPr>
                <w:color w:val="000000"/>
                <w:sz w:val="20"/>
              </w:rPr>
              <w:t>A statement certifying compliance</w:t>
            </w:r>
            <w:r w:rsidR="005F440A">
              <w:rPr>
                <w:color w:val="000000"/>
                <w:sz w:val="20"/>
              </w:rPr>
              <w:t xml:space="preserve"> with the requirements of §§ 24.3 and 24.4</w:t>
            </w:r>
          </w:p>
          <w:p w:rsidR="000429F8" w:rsidRDefault="000429F8">
            <w:pPr>
              <w:numPr>
                <w:ilvl w:val="0"/>
                <w:numId w:val="22"/>
              </w:numPr>
              <w:rPr>
                <w:color w:val="000000"/>
                <w:sz w:val="20"/>
              </w:rPr>
            </w:pPr>
            <w:r>
              <w:rPr>
                <w:color w:val="000000"/>
                <w:sz w:val="20"/>
              </w:rPr>
              <w:t>This requirement may be satisfied by completing Form CD-1</w:t>
            </w:r>
          </w:p>
        </w:tc>
        <w:tc>
          <w:tcPr>
            <w:tcW w:w="1793" w:type="dxa"/>
          </w:tcPr>
          <w:p w:rsidR="00A96AEC" w:rsidRDefault="00AE31DD" w:rsidP="00AE31DD">
            <w:pPr>
              <w:pStyle w:val="FootnoteText"/>
              <w:jc w:val="right"/>
              <w:rPr>
                <w:color w:val="000000"/>
              </w:rPr>
            </w:pPr>
            <w:r>
              <w:rPr>
                <w:color w:val="000000"/>
              </w:rPr>
              <w:t>935</w:t>
            </w:r>
          </w:p>
        </w:tc>
        <w:tc>
          <w:tcPr>
            <w:tcW w:w="1177" w:type="dxa"/>
          </w:tcPr>
          <w:p w:rsidR="0051709A" w:rsidRDefault="00797F47">
            <w:pPr>
              <w:jc w:val="right"/>
              <w:rPr>
                <w:color w:val="000000"/>
                <w:sz w:val="20"/>
              </w:rPr>
            </w:pPr>
            <w:r>
              <w:rPr>
                <w:color w:val="000000"/>
                <w:sz w:val="20"/>
              </w:rPr>
              <w:t>1.5</w:t>
            </w:r>
          </w:p>
        </w:tc>
        <w:tc>
          <w:tcPr>
            <w:tcW w:w="1260" w:type="dxa"/>
          </w:tcPr>
          <w:p w:rsidR="00A96AEC" w:rsidRDefault="00DD7F67" w:rsidP="00DD7F67">
            <w:pPr>
              <w:jc w:val="right"/>
              <w:rPr>
                <w:color w:val="000000"/>
                <w:sz w:val="20"/>
              </w:rPr>
            </w:pPr>
            <w:r>
              <w:rPr>
                <w:color w:val="000000"/>
                <w:sz w:val="20"/>
              </w:rPr>
              <w:t>1,402.5</w:t>
            </w:r>
          </w:p>
        </w:tc>
      </w:tr>
      <w:tr w:rsidR="0051709A" w:rsidTr="001F6818">
        <w:tc>
          <w:tcPr>
            <w:tcW w:w="1530" w:type="dxa"/>
          </w:tcPr>
          <w:p w:rsidR="0051709A" w:rsidRDefault="000429F8">
            <w:pPr>
              <w:rPr>
                <w:color w:val="000000"/>
                <w:sz w:val="20"/>
              </w:rPr>
            </w:pPr>
            <w:r>
              <w:rPr>
                <w:color w:val="000000"/>
                <w:sz w:val="20"/>
              </w:rPr>
              <w:t>§24.5(a)(5)</w:t>
            </w:r>
          </w:p>
          <w:p w:rsidR="0051709A" w:rsidRDefault="0051709A">
            <w:pPr>
              <w:rPr>
                <w:color w:val="000000"/>
                <w:sz w:val="20"/>
              </w:rPr>
            </w:pPr>
            <w:r>
              <w:rPr>
                <w:color w:val="000000"/>
                <w:sz w:val="20"/>
              </w:rPr>
              <w:t xml:space="preserve">Reporting </w:t>
            </w:r>
          </w:p>
        </w:tc>
        <w:tc>
          <w:tcPr>
            <w:tcW w:w="4590" w:type="dxa"/>
          </w:tcPr>
          <w:p w:rsidR="0051709A" w:rsidRDefault="0051709A">
            <w:pPr>
              <w:rPr>
                <w:color w:val="000000"/>
                <w:sz w:val="20"/>
              </w:rPr>
            </w:pPr>
            <w:r>
              <w:rPr>
                <w:i/>
                <w:iCs/>
                <w:color w:val="000000"/>
                <w:sz w:val="20"/>
                <w:u w:val="single"/>
              </w:rPr>
              <w:t>Letter from 3-rated banks requesting to self-certify</w:t>
            </w:r>
            <w:r>
              <w:rPr>
                <w:color w:val="000000"/>
                <w:sz w:val="20"/>
              </w:rPr>
              <w:t xml:space="preserve"> – A national bank that is not an eligible bank</w:t>
            </w:r>
            <w:r w:rsidR="00A87283">
              <w:rPr>
                <w:color w:val="000000"/>
                <w:sz w:val="20"/>
              </w:rPr>
              <w:t>,</w:t>
            </w:r>
            <w:r>
              <w:rPr>
                <w:color w:val="000000"/>
                <w:sz w:val="20"/>
              </w:rPr>
              <w:t xml:space="preserve"> but that is </w:t>
            </w:r>
            <w:r w:rsidR="00E56F2F">
              <w:rPr>
                <w:color w:val="000000"/>
                <w:sz w:val="20"/>
              </w:rPr>
              <w:t>at least adequately capitalized</w:t>
            </w:r>
            <w:r w:rsidR="00094127" w:rsidRPr="00094127">
              <w:rPr>
                <w:color w:val="000000"/>
                <w:sz w:val="20"/>
              </w:rPr>
              <w:t xml:space="preserve"> and has a composite rating of at least 3 with improving trends under the Uniform Financial Institutions Rating System, </w:t>
            </w:r>
            <w:r>
              <w:rPr>
                <w:color w:val="000000"/>
                <w:sz w:val="20"/>
              </w:rPr>
              <w:t xml:space="preserve">may submit a letter to the OCC requesting authority to </w:t>
            </w:r>
            <w:r w:rsidR="000429F8">
              <w:rPr>
                <w:color w:val="000000"/>
                <w:sz w:val="20"/>
              </w:rPr>
              <w:t>submit after-the-fact notices of its investments.</w:t>
            </w:r>
          </w:p>
        </w:tc>
        <w:tc>
          <w:tcPr>
            <w:tcW w:w="1793" w:type="dxa"/>
          </w:tcPr>
          <w:p w:rsidR="0051709A" w:rsidRDefault="00C55628" w:rsidP="00C55628">
            <w:pPr>
              <w:jc w:val="right"/>
              <w:rPr>
                <w:color w:val="000000"/>
                <w:sz w:val="20"/>
              </w:rPr>
            </w:pPr>
            <w:r>
              <w:rPr>
                <w:color w:val="000000"/>
                <w:sz w:val="20"/>
              </w:rPr>
              <w:t>5</w:t>
            </w:r>
          </w:p>
        </w:tc>
        <w:tc>
          <w:tcPr>
            <w:tcW w:w="1177" w:type="dxa"/>
          </w:tcPr>
          <w:p w:rsidR="0051709A" w:rsidRDefault="0051709A">
            <w:pPr>
              <w:jc w:val="right"/>
              <w:rPr>
                <w:color w:val="000000"/>
                <w:sz w:val="20"/>
              </w:rPr>
            </w:pPr>
            <w:r>
              <w:rPr>
                <w:color w:val="000000"/>
                <w:sz w:val="20"/>
              </w:rPr>
              <w:t>.5 hour</w:t>
            </w:r>
          </w:p>
        </w:tc>
        <w:tc>
          <w:tcPr>
            <w:tcW w:w="1260" w:type="dxa"/>
          </w:tcPr>
          <w:p w:rsidR="0051709A" w:rsidRDefault="00DD7F67">
            <w:pPr>
              <w:jc w:val="right"/>
              <w:rPr>
                <w:color w:val="000000"/>
                <w:sz w:val="20"/>
              </w:rPr>
            </w:pPr>
            <w:r>
              <w:rPr>
                <w:color w:val="000000"/>
                <w:sz w:val="20"/>
              </w:rPr>
              <w:t>2.</w:t>
            </w:r>
            <w:r w:rsidR="00A96AEC">
              <w:rPr>
                <w:color w:val="000000"/>
                <w:sz w:val="20"/>
              </w:rPr>
              <w:t>5</w:t>
            </w:r>
          </w:p>
        </w:tc>
      </w:tr>
      <w:tr w:rsidR="0051709A" w:rsidTr="001F6818">
        <w:tc>
          <w:tcPr>
            <w:tcW w:w="1530" w:type="dxa"/>
          </w:tcPr>
          <w:p w:rsidR="0051709A" w:rsidRDefault="0051709A">
            <w:pPr>
              <w:rPr>
                <w:color w:val="000000"/>
                <w:sz w:val="20"/>
              </w:rPr>
            </w:pPr>
            <w:r>
              <w:rPr>
                <w:color w:val="000000"/>
                <w:sz w:val="20"/>
              </w:rPr>
              <w:t xml:space="preserve">§24.5(b) </w:t>
            </w:r>
          </w:p>
          <w:p w:rsidR="0051709A" w:rsidRDefault="0051709A">
            <w:pPr>
              <w:rPr>
                <w:color w:val="000000"/>
                <w:sz w:val="20"/>
              </w:rPr>
            </w:pPr>
            <w:r>
              <w:rPr>
                <w:color w:val="000000"/>
                <w:sz w:val="20"/>
              </w:rPr>
              <w:t>Reporting</w:t>
            </w:r>
          </w:p>
        </w:tc>
        <w:tc>
          <w:tcPr>
            <w:tcW w:w="4590" w:type="dxa"/>
          </w:tcPr>
          <w:p w:rsidR="0051709A" w:rsidRDefault="0051709A">
            <w:pPr>
              <w:rPr>
                <w:color w:val="000000"/>
                <w:sz w:val="20"/>
              </w:rPr>
            </w:pPr>
            <w:proofErr w:type="gramStart"/>
            <w:r>
              <w:rPr>
                <w:i/>
                <w:iCs/>
                <w:color w:val="000000"/>
                <w:sz w:val="20"/>
                <w:u w:val="single"/>
              </w:rPr>
              <w:t>Investments requiring prior approval</w:t>
            </w:r>
            <w:r w:rsidR="000429F8">
              <w:rPr>
                <w:color w:val="000000"/>
                <w:sz w:val="20"/>
              </w:rPr>
              <w:t xml:space="preserve"> – If a national bank</w:t>
            </w:r>
            <w:r>
              <w:rPr>
                <w:color w:val="000000"/>
                <w:sz w:val="20"/>
              </w:rPr>
              <w:t xml:space="preserve"> does not meet the requirements for after-the-fact notification, </w:t>
            </w:r>
            <w:r w:rsidR="008069FD" w:rsidRPr="001C6B5A">
              <w:rPr>
                <w:sz w:val="20"/>
              </w:rPr>
              <w:t>including if the bank’s aggregate outstanding investments exceed the five percent limit, unless previously approved by the OCC for subsequent public welfare investments,</w:t>
            </w:r>
            <w:r w:rsidR="008069FD">
              <w:t xml:space="preserve"> </w:t>
            </w:r>
            <w:r>
              <w:rPr>
                <w:color w:val="000000"/>
                <w:sz w:val="20"/>
              </w:rPr>
              <w:t>the bank must submit an investment proposal to the OCC.</w:t>
            </w:r>
            <w:proofErr w:type="gramEnd"/>
            <w:r>
              <w:rPr>
                <w:color w:val="000000"/>
                <w:sz w:val="20"/>
              </w:rPr>
              <w:t xml:space="preserve">  The investment proposal must include:</w:t>
            </w:r>
          </w:p>
          <w:p w:rsidR="0051709A" w:rsidRDefault="0051709A">
            <w:pPr>
              <w:numPr>
                <w:ilvl w:val="0"/>
                <w:numId w:val="24"/>
              </w:numPr>
              <w:rPr>
                <w:color w:val="000000"/>
                <w:sz w:val="20"/>
              </w:rPr>
            </w:pPr>
            <w:r>
              <w:rPr>
                <w:color w:val="000000"/>
                <w:sz w:val="20"/>
              </w:rPr>
              <w:t>A description of the bank’s investment</w:t>
            </w:r>
          </w:p>
          <w:p w:rsidR="0051709A" w:rsidRDefault="0051709A">
            <w:pPr>
              <w:numPr>
                <w:ilvl w:val="0"/>
                <w:numId w:val="24"/>
              </w:numPr>
              <w:rPr>
                <w:color w:val="000000"/>
                <w:sz w:val="20"/>
              </w:rPr>
            </w:pPr>
            <w:r>
              <w:rPr>
                <w:color w:val="000000"/>
                <w:sz w:val="20"/>
              </w:rPr>
              <w:t>The amount of the investment</w:t>
            </w:r>
          </w:p>
          <w:p w:rsidR="0051709A" w:rsidRDefault="0051709A">
            <w:pPr>
              <w:numPr>
                <w:ilvl w:val="0"/>
                <w:numId w:val="24"/>
              </w:numPr>
              <w:rPr>
                <w:color w:val="000000"/>
                <w:sz w:val="20"/>
              </w:rPr>
            </w:pPr>
            <w:r>
              <w:rPr>
                <w:color w:val="000000"/>
                <w:sz w:val="20"/>
              </w:rPr>
              <w:t>The percentage of the bank’s capital and surplus represented by the bank’s aggregate outstanding public welfare investments, including the proposed investment</w:t>
            </w:r>
          </w:p>
          <w:p w:rsidR="0051709A" w:rsidRDefault="0051709A">
            <w:pPr>
              <w:numPr>
                <w:ilvl w:val="0"/>
                <w:numId w:val="24"/>
              </w:numPr>
              <w:rPr>
                <w:color w:val="000000"/>
                <w:sz w:val="20"/>
              </w:rPr>
            </w:pPr>
            <w:proofErr w:type="gramStart"/>
            <w:r>
              <w:rPr>
                <w:color w:val="000000"/>
                <w:sz w:val="20"/>
              </w:rPr>
              <w:lastRenderedPageBreak/>
              <w:t>A statement certifying compliance</w:t>
            </w:r>
            <w:r w:rsidR="00094127">
              <w:rPr>
                <w:color w:val="000000"/>
                <w:sz w:val="20"/>
              </w:rPr>
              <w:t xml:space="preserve"> with the requirements of §§ 24.3 and 24.4.</w:t>
            </w:r>
            <w:proofErr w:type="gramEnd"/>
          </w:p>
          <w:p w:rsidR="000429F8" w:rsidRDefault="000429F8">
            <w:pPr>
              <w:numPr>
                <w:ilvl w:val="0"/>
                <w:numId w:val="24"/>
              </w:numPr>
              <w:rPr>
                <w:color w:val="000000"/>
                <w:sz w:val="20"/>
              </w:rPr>
            </w:pPr>
            <w:r>
              <w:rPr>
                <w:color w:val="000000"/>
                <w:sz w:val="20"/>
              </w:rPr>
              <w:t>This requirement may be satisfied by completing Form CD-1</w:t>
            </w:r>
          </w:p>
        </w:tc>
        <w:tc>
          <w:tcPr>
            <w:tcW w:w="1793" w:type="dxa"/>
          </w:tcPr>
          <w:p w:rsidR="00A96AEC" w:rsidRDefault="007D7EE6" w:rsidP="007D7EE6">
            <w:pPr>
              <w:jc w:val="right"/>
              <w:rPr>
                <w:color w:val="000000"/>
                <w:sz w:val="20"/>
              </w:rPr>
            </w:pPr>
            <w:r>
              <w:rPr>
                <w:color w:val="000000"/>
                <w:sz w:val="20"/>
              </w:rPr>
              <w:lastRenderedPageBreak/>
              <w:t>150</w:t>
            </w:r>
          </w:p>
        </w:tc>
        <w:tc>
          <w:tcPr>
            <w:tcW w:w="1177" w:type="dxa"/>
          </w:tcPr>
          <w:p w:rsidR="0051709A" w:rsidRDefault="00797F47">
            <w:pPr>
              <w:jc w:val="right"/>
              <w:rPr>
                <w:color w:val="000000"/>
                <w:sz w:val="20"/>
              </w:rPr>
            </w:pPr>
            <w:r>
              <w:rPr>
                <w:color w:val="000000"/>
                <w:sz w:val="20"/>
              </w:rPr>
              <w:t>2</w:t>
            </w:r>
          </w:p>
        </w:tc>
        <w:tc>
          <w:tcPr>
            <w:tcW w:w="1260" w:type="dxa"/>
          </w:tcPr>
          <w:p w:rsidR="00A96AEC" w:rsidRDefault="00DD7F67" w:rsidP="00DD7F67">
            <w:pPr>
              <w:jc w:val="right"/>
              <w:rPr>
                <w:color w:val="000000"/>
                <w:sz w:val="20"/>
              </w:rPr>
            </w:pPr>
            <w:r>
              <w:rPr>
                <w:color w:val="000000"/>
                <w:sz w:val="20"/>
              </w:rPr>
              <w:t>300</w:t>
            </w:r>
          </w:p>
        </w:tc>
      </w:tr>
      <w:tr w:rsidR="0051709A" w:rsidTr="001F6818">
        <w:tc>
          <w:tcPr>
            <w:tcW w:w="1530" w:type="dxa"/>
          </w:tcPr>
          <w:p w:rsidR="0051709A" w:rsidRDefault="0051709A">
            <w:pPr>
              <w:pStyle w:val="Heading5"/>
              <w:rPr>
                <w:color w:val="000000"/>
              </w:rPr>
            </w:pPr>
            <w:r>
              <w:rPr>
                <w:color w:val="000000"/>
              </w:rPr>
              <w:lastRenderedPageBreak/>
              <w:t>TOTAL</w:t>
            </w:r>
          </w:p>
        </w:tc>
        <w:tc>
          <w:tcPr>
            <w:tcW w:w="4590" w:type="dxa"/>
          </w:tcPr>
          <w:p w:rsidR="0051709A" w:rsidRDefault="0051709A">
            <w:pPr>
              <w:rPr>
                <w:color w:val="000000"/>
                <w:sz w:val="20"/>
              </w:rPr>
            </w:pPr>
          </w:p>
        </w:tc>
        <w:tc>
          <w:tcPr>
            <w:tcW w:w="1793" w:type="dxa"/>
          </w:tcPr>
          <w:p w:rsidR="0051709A" w:rsidRPr="001F6818" w:rsidRDefault="00A96AEC" w:rsidP="00AE31DD">
            <w:pPr>
              <w:rPr>
                <w:b/>
                <w:color w:val="000000"/>
                <w:sz w:val="20"/>
              </w:rPr>
            </w:pPr>
            <w:r w:rsidRPr="001F6818">
              <w:rPr>
                <w:b/>
                <w:color w:val="000000"/>
                <w:sz w:val="20"/>
              </w:rPr>
              <w:t xml:space="preserve">  </w:t>
            </w:r>
            <w:r w:rsidR="00AE31DD">
              <w:rPr>
                <w:b/>
                <w:color w:val="000000"/>
                <w:sz w:val="20"/>
              </w:rPr>
              <w:t>1</w:t>
            </w:r>
            <w:r w:rsidR="00862D9B">
              <w:rPr>
                <w:b/>
                <w:color w:val="000000"/>
                <w:sz w:val="20"/>
              </w:rPr>
              <w:t>,</w:t>
            </w:r>
            <w:r w:rsidR="00AE31DD">
              <w:rPr>
                <w:b/>
                <w:color w:val="000000"/>
                <w:sz w:val="20"/>
              </w:rPr>
              <w:t xml:space="preserve">100 </w:t>
            </w:r>
            <w:r w:rsidR="001F6818" w:rsidRPr="001F6818">
              <w:rPr>
                <w:b/>
                <w:color w:val="000000"/>
                <w:sz w:val="20"/>
              </w:rPr>
              <w:t>R</w:t>
            </w:r>
            <w:r w:rsidR="0051709A" w:rsidRPr="001F6818">
              <w:rPr>
                <w:b/>
                <w:color w:val="000000"/>
                <w:sz w:val="20"/>
              </w:rPr>
              <w:t>espondents</w:t>
            </w:r>
          </w:p>
        </w:tc>
        <w:tc>
          <w:tcPr>
            <w:tcW w:w="1177" w:type="dxa"/>
          </w:tcPr>
          <w:p w:rsidR="0051709A" w:rsidRPr="001F6818" w:rsidRDefault="0051709A">
            <w:pPr>
              <w:jc w:val="right"/>
              <w:rPr>
                <w:b/>
                <w:color w:val="000000"/>
                <w:sz w:val="20"/>
              </w:rPr>
            </w:pPr>
          </w:p>
        </w:tc>
        <w:tc>
          <w:tcPr>
            <w:tcW w:w="1260" w:type="dxa"/>
          </w:tcPr>
          <w:p w:rsidR="0051709A" w:rsidRPr="001F6818" w:rsidRDefault="00A96AEC" w:rsidP="00DD7F67">
            <w:pPr>
              <w:jc w:val="right"/>
              <w:rPr>
                <w:b/>
                <w:color w:val="000000"/>
                <w:sz w:val="20"/>
              </w:rPr>
            </w:pPr>
            <w:r w:rsidRPr="001F6818">
              <w:rPr>
                <w:b/>
                <w:color w:val="000000"/>
                <w:sz w:val="20"/>
              </w:rPr>
              <w:t>1</w:t>
            </w:r>
            <w:r w:rsidR="00862D9B">
              <w:rPr>
                <w:b/>
                <w:color w:val="000000"/>
                <w:sz w:val="20"/>
              </w:rPr>
              <w:t>,</w:t>
            </w:r>
            <w:r w:rsidR="00DD7F67">
              <w:rPr>
                <w:b/>
                <w:color w:val="000000"/>
                <w:sz w:val="20"/>
              </w:rPr>
              <w:t>710</w:t>
            </w:r>
            <w:r w:rsidRPr="001F6818">
              <w:rPr>
                <w:b/>
                <w:color w:val="000000"/>
                <w:sz w:val="20"/>
              </w:rPr>
              <w:t xml:space="preserve"> </w:t>
            </w:r>
            <w:r w:rsidR="001F6818" w:rsidRPr="001F6818">
              <w:rPr>
                <w:b/>
                <w:color w:val="000000"/>
                <w:sz w:val="20"/>
              </w:rPr>
              <w:t>H</w:t>
            </w:r>
            <w:r w:rsidR="00F01977" w:rsidRPr="001F6818">
              <w:rPr>
                <w:b/>
                <w:color w:val="000000"/>
                <w:sz w:val="20"/>
              </w:rPr>
              <w:t>ours</w:t>
            </w:r>
          </w:p>
        </w:tc>
      </w:tr>
    </w:tbl>
    <w:p w:rsidR="0051709A" w:rsidRDefault="0051709A">
      <w:pPr>
        <w:pStyle w:val="Footer"/>
        <w:tabs>
          <w:tab w:val="clear" w:pos="4320"/>
          <w:tab w:val="clear" w:pos="8640"/>
        </w:tabs>
        <w:rPr>
          <w:color w:val="000000"/>
        </w:rPr>
      </w:pPr>
    </w:p>
    <w:p w:rsidR="009A271C" w:rsidRDefault="009A271C">
      <w:pPr>
        <w:rPr>
          <w:color w:val="000000"/>
          <w:u w:val="single"/>
        </w:rPr>
      </w:pPr>
    </w:p>
    <w:p w:rsidR="00BF285A" w:rsidRDefault="00BF285A">
      <w:pPr>
        <w:pStyle w:val="BodyText"/>
        <w:rPr>
          <w:b/>
          <w:bCs/>
          <w:color w:val="000000"/>
        </w:rPr>
      </w:pPr>
    </w:p>
    <w:p w:rsidR="000A4144" w:rsidRDefault="000A4144">
      <w:pPr>
        <w:pStyle w:val="BodyText"/>
        <w:rPr>
          <w:b/>
          <w:bCs/>
          <w:i w:val="0"/>
          <w:color w:val="000000"/>
        </w:rPr>
      </w:pPr>
      <w:r>
        <w:rPr>
          <w:b/>
          <w:bCs/>
          <w:i w:val="0"/>
          <w:color w:val="000000"/>
        </w:rPr>
        <w:t>Cost of Hour Burden</w:t>
      </w:r>
    </w:p>
    <w:p w:rsidR="000A4144" w:rsidRDefault="000A4144">
      <w:pPr>
        <w:pStyle w:val="BodyText"/>
        <w:rPr>
          <w:b/>
          <w:bCs/>
          <w:i w:val="0"/>
          <w:color w:val="000000"/>
        </w:rPr>
      </w:pPr>
    </w:p>
    <w:p w:rsidR="000A4144" w:rsidRDefault="00B83ECF">
      <w:pPr>
        <w:pStyle w:val="BodyText"/>
        <w:rPr>
          <w:b/>
          <w:bCs/>
          <w:i w:val="0"/>
          <w:color w:val="000000"/>
        </w:rPr>
      </w:pPr>
      <w:r>
        <w:rPr>
          <w:b/>
          <w:bCs/>
          <w:i w:val="0"/>
          <w:color w:val="000000"/>
        </w:rPr>
        <w:t xml:space="preserve">1,710 </w:t>
      </w:r>
      <w:r w:rsidR="000A4144">
        <w:rPr>
          <w:b/>
          <w:bCs/>
          <w:i w:val="0"/>
          <w:color w:val="000000"/>
        </w:rPr>
        <w:t>hours x $101 = $</w:t>
      </w:r>
      <w:r>
        <w:rPr>
          <w:b/>
          <w:bCs/>
          <w:i w:val="0"/>
          <w:color w:val="000000"/>
        </w:rPr>
        <w:t>172,710</w:t>
      </w:r>
    </w:p>
    <w:p w:rsidR="000A4144" w:rsidRDefault="000A4144">
      <w:pPr>
        <w:pStyle w:val="BodyText"/>
        <w:rPr>
          <w:b/>
          <w:bCs/>
          <w:i w:val="0"/>
          <w:color w:val="000000"/>
        </w:rPr>
      </w:pPr>
    </w:p>
    <w:p w:rsidR="000A4144" w:rsidRPr="00596CA3" w:rsidRDefault="000A4144" w:rsidP="000A4144">
      <w:pPr>
        <w:rPr>
          <w:szCs w:val="24"/>
        </w:rPr>
      </w:pPr>
      <w:r w:rsidRPr="00596CA3">
        <w:rPr>
          <w:szCs w:val="24"/>
        </w:rPr>
        <w:t xml:space="preserve">To estimate average hourly wages we reviewed data from May 2014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0A4144" w:rsidRPr="000A4144" w:rsidRDefault="000A4144">
      <w:pPr>
        <w:pStyle w:val="BodyText"/>
        <w:rPr>
          <w:b/>
          <w:bCs/>
          <w:i w:val="0"/>
          <w:color w:val="000000"/>
        </w:rPr>
      </w:pPr>
    </w:p>
    <w:p w:rsidR="0051709A" w:rsidRDefault="0051709A">
      <w:pPr>
        <w:pStyle w:val="BodyText"/>
        <w:rPr>
          <w:b/>
          <w:bCs/>
          <w:color w:val="000000"/>
        </w:rPr>
      </w:pPr>
      <w:r>
        <w:rPr>
          <w:b/>
          <w:bCs/>
          <w:color w:val="000000"/>
        </w:rPr>
        <w:t>13.  Estimate of total annual costs to respondents (excluding cost of hour burden in Item #12):</w:t>
      </w:r>
    </w:p>
    <w:p w:rsidR="0051709A" w:rsidRDefault="0051709A">
      <w:pPr>
        <w:rPr>
          <w:color w:val="000000"/>
        </w:rPr>
      </w:pPr>
    </w:p>
    <w:p w:rsidR="0051709A" w:rsidRDefault="0051709A" w:rsidP="00B35C58">
      <w:pPr>
        <w:ind w:firstLine="720"/>
        <w:rPr>
          <w:color w:val="000000"/>
        </w:rPr>
      </w:pPr>
      <w:proofErr w:type="gramStart"/>
      <w:r>
        <w:rPr>
          <w:color w:val="000000"/>
        </w:rPr>
        <w:t>None.</w:t>
      </w:r>
      <w:proofErr w:type="gramEnd"/>
    </w:p>
    <w:p w:rsidR="0051709A" w:rsidRDefault="0051709A">
      <w:pPr>
        <w:rPr>
          <w:color w:val="000000"/>
        </w:rPr>
      </w:pPr>
    </w:p>
    <w:p w:rsidR="0051709A" w:rsidRDefault="0051709A">
      <w:pPr>
        <w:pStyle w:val="BodyText"/>
        <w:rPr>
          <w:b/>
          <w:bCs/>
          <w:color w:val="000000"/>
        </w:rPr>
      </w:pPr>
      <w:r>
        <w:rPr>
          <w:b/>
          <w:bCs/>
          <w:color w:val="000000"/>
        </w:rPr>
        <w:t>14.  Estimate of annualized costs to the Federal government:</w:t>
      </w:r>
    </w:p>
    <w:p w:rsidR="0051709A" w:rsidRDefault="0051709A">
      <w:pPr>
        <w:rPr>
          <w:color w:val="000000"/>
        </w:rPr>
      </w:pPr>
    </w:p>
    <w:p w:rsidR="0051709A" w:rsidRDefault="0051709A" w:rsidP="00B35C58">
      <w:pPr>
        <w:ind w:firstLine="720"/>
        <w:rPr>
          <w:color w:val="000000"/>
        </w:rPr>
      </w:pPr>
      <w:proofErr w:type="gramStart"/>
      <w:r>
        <w:rPr>
          <w:color w:val="000000"/>
        </w:rPr>
        <w:t>None.</w:t>
      </w:r>
      <w:proofErr w:type="gramEnd"/>
    </w:p>
    <w:p w:rsidR="0051709A" w:rsidRDefault="0051709A">
      <w:pPr>
        <w:rPr>
          <w:color w:val="000000"/>
        </w:rPr>
      </w:pPr>
    </w:p>
    <w:p w:rsidR="0051709A" w:rsidRDefault="0051709A">
      <w:pPr>
        <w:pStyle w:val="BodyText"/>
        <w:rPr>
          <w:b/>
          <w:bCs/>
          <w:color w:val="000000"/>
        </w:rPr>
      </w:pPr>
      <w:r>
        <w:rPr>
          <w:b/>
          <w:bCs/>
          <w:color w:val="000000"/>
        </w:rPr>
        <w:t>15.  Change in burden:</w:t>
      </w:r>
    </w:p>
    <w:p w:rsidR="0051709A" w:rsidRDefault="0051709A">
      <w:pPr>
        <w:rPr>
          <w:color w:val="000000"/>
        </w:rPr>
      </w:pPr>
    </w:p>
    <w:p w:rsidR="000A4144" w:rsidRDefault="000A4144">
      <w:pPr>
        <w:rPr>
          <w:color w:val="000000"/>
        </w:rPr>
      </w:pPr>
      <w:r>
        <w:rPr>
          <w:color w:val="000000"/>
        </w:rPr>
        <w:t>Current</w:t>
      </w:r>
      <w:r w:rsidR="0051709A">
        <w:rPr>
          <w:color w:val="000000"/>
        </w:rPr>
        <w:t xml:space="preserve"> burden:</w:t>
      </w:r>
      <w:r w:rsidR="0051709A">
        <w:rPr>
          <w:color w:val="000000"/>
        </w:rPr>
        <w:tab/>
      </w:r>
      <w:r w:rsidR="00061205">
        <w:rPr>
          <w:color w:val="000000"/>
        </w:rPr>
        <w:t>1,365</w:t>
      </w:r>
      <w:r>
        <w:rPr>
          <w:color w:val="000000"/>
        </w:rPr>
        <w:t xml:space="preserve"> burden hours</w:t>
      </w:r>
      <w:r w:rsidR="00061205">
        <w:rPr>
          <w:color w:val="000000"/>
        </w:rPr>
        <w:t>.</w:t>
      </w:r>
      <w:r>
        <w:rPr>
          <w:color w:val="000000"/>
        </w:rPr>
        <w:t xml:space="preserve"> </w:t>
      </w:r>
    </w:p>
    <w:p w:rsidR="000A4144" w:rsidRDefault="000A4144">
      <w:pPr>
        <w:rPr>
          <w:color w:val="000000"/>
        </w:rPr>
      </w:pPr>
    </w:p>
    <w:p w:rsidR="000A4144" w:rsidRDefault="000A4144">
      <w:pPr>
        <w:rPr>
          <w:color w:val="000000"/>
        </w:rPr>
      </w:pPr>
      <w:r>
        <w:rPr>
          <w:color w:val="000000"/>
        </w:rPr>
        <w:t>Revised bu</w:t>
      </w:r>
      <w:r w:rsidR="0051709A">
        <w:rPr>
          <w:color w:val="000000"/>
        </w:rPr>
        <w:t>rden:</w:t>
      </w:r>
      <w:r w:rsidR="0051709A">
        <w:rPr>
          <w:color w:val="000000"/>
        </w:rPr>
        <w:tab/>
      </w:r>
      <w:r w:rsidR="00061205">
        <w:rPr>
          <w:color w:val="000000"/>
        </w:rPr>
        <w:t>1,710 burden hours.</w:t>
      </w:r>
    </w:p>
    <w:p w:rsidR="0051709A" w:rsidRDefault="0051709A">
      <w:pPr>
        <w:rPr>
          <w:color w:val="000000"/>
        </w:rPr>
      </w:pPr>
      <w:r>
        <w:rPr>
          <w:color w:val="000000"/>
        </w:rPr>
        <w:tab/>
      </w:r>
      <w:r w:rsidR="00B37BB7">
        <w:rPr>
          <w:color w:val="000000"/>
        </w:rPr>
        <w:t xml:space="preserve"> </w:t>
      </w:r>
    </w:p>
    <w:p w:rsidR="002112CB" w:rsidRDefault="0051709A">
      <w:pPr>
        <w:rPr>
          <w:color w:val="000000"/>
        </w:rPr>
      </w:pPr>
      <w:r>
        <w:rPr>
          <w:color w:val="000000"/>
        </w:rPr>
        <w:t xml:space="preserve">Difference: </w:t>
      </w:r>
      <w:r>
        <w:rPr>
          <w:color w:val="000000"/>
        </w:rPr>
        <w:tab/>
      </w:r>
      <w:r w:rsidR="00061205">
        <w:rPr>
          <w:color w:val="000000"/>
        </w:rPr>
        <w:tab/>
        <w:t xml:space="preserve"> + 345 </w:t>
      </w:r>
      <w:r w:rsidR="00862D9B">
        <w:rPr>
          <w:color w:val="000000"/>
        </w:rPr>
        <w:t xml:space="preserve">burden </w:t>
      </w:r>
      <w:r w:rsidR="00061205">
        <w:rPr>
          <w:color w:val="000000"/>
        </w:rPr>
        <w:t>hours.</w:t>
      </w:r>
    </w:p>
    <w:p w:rsidR="002112CB" w:rsidRDefault="002112CB">
      <w:pPr>
        <w:rPr>
          <w:color w:val="000000"/>
        </w:rPr>
      </w:pPr>
    </w:p>
    <w:p w:rsidR="0051709A" w:rsidRDefault="002112CB">
      <w:pPr>
        <w:rPr>
          <w:color w:val="000000"/>
        </w:rPr>
      </w:pPr>
      <w:r>
        <w:rPr>
          <w:color w:val="000000"/>
        </w:rPr>
        <w:t>The increase in burden is due to the increase in the number of filings received.</w:t>
      </w:r>
      <w:r w:rsidR="0051709A">
        <w:rPr>
          <w:color w:val="000000"/>
        </w:rPr>
        <w:tab/>
      </w:r>
      <w:r w:rsidR="00B37BB7">
        <w:rPr>
          <w:color w:val="000000"/>
        </w:rPr>
        <w:t xml:space="preserve"> </w:t>
      </w:r>
    </w:p>
    <w:p w:rsidR="0051709A" w:rsidRDefault="0051709A">
      <w:pPr>
        <w:pStyle w:val="Footer"/>
        <w:tabs>
          <w:tab w:val="clear" w:pos="4320"/>
          <w:tab w:val="clear" w:pos="8640"/>
        </w:tabs>
        <w:rPr>
          <w:color w:val="000000"/>
        </w:rPr>
      </w:pPr>
    </w:p>
    <w:p w:rsidR="0051709A" w:rsidRDefault="0051709A">
      <w:pPr>
        <w:pStyle w:val="BodyText"/>
        <w:rPr>
          <w:b/>
          <w:bCs/>
          <w:color w:val="000000"/>
        </w:rPr>
      </w:pPr>
      <w:r>
        <w:rPr>
          <w:b/>
          <w:bCs/>
          <w:color w:val="000000"/>
        </w:rPr>
        <w:t xml:space="preserve">16.  Information regarding collections whose results are to </w:t>
      </w:r>
      <w:proofErr w:type="gramStart"/>
      <w:r>
        <w:rPr>
          <w:b/>
          <w:bCs/>
          <w:color w:val="000000"/>
        </w:rPr>
        <w:t>be published</w:t>
      </w:r>
      <w:proofErr w:type="gramEnd"/>
      <w:r>
        <w:rPr>
          <w:b/>
          <w:bCs/>
          <w:color w:val="000000"/>
        </w:rPr>
        <w:t xml:space="preserve"> for statistical use:</w:t>
      </w:r>
    </w:p>
    <w:p w:rsidR="0051709A" w:rsidRDefault="0051709A">
      <w:pPr>
        <w:rPr>
          <w:color w:val="000000"/>
        </w:rPr>
      </w:pPr>
    </w:p>
    <w:p w:rsidR="0051709A" w:rsidRDefault="0051709A" w:rsidP="00B35C58">
      <w:pPr>
        <w:ind w:firstLine="720"/>
        <w:rPr>
          <w:color w:val="000000"/>
        </w:rPr>
      </w:pPr>
      <w:r>
        <w:rPr>
          <w:color w:val="000000"/>
        </w:rPr>
        <w:t>The OCC has no plans to publish the information for statistical purposes.</w:t>
      </w:r>
    </w:p>
    <w:p w:rsidR="0051709A" w:rsidRDefault="0051709A">
      <w:pPr>
        <w:rPr>
          <w:color w:val="000000"/>
        </w:rPr>
      </w:pPr>
    </w:p>
    <w:p w:rsidR="0051709A" w:rsidRDefault="0051709A">
      <w:pPr>
        <w:pStyle w:val="BodyText"/>
        <w:rPr>
          <w:b/>
          <w:bCs/>
          <w:color w:val="000000"/>
        </w:rPr>
      </w:pPr>
      <w:r>
        <w:rPr>
          <w:b/>
          <w:bCs/>
          <w:color w:val="000000"/>
        </w:rPr>
        <w:t>17.  Reasons for not displaying OMB approval expiration date:</w:t>
      </w:r>
    </w:p>
    <w:p w:rsidR="0051709A" w:rsidRDefault="0051709A">
      <w:pPr>
        <w:rPr>
          <w:color w:val="000000"/>
        </w:rPr>
      </w:pPr>
    </w:p>
    <w:p w:rsidR="0051709A" w:rsidRDefault="0051709A" w:rsidP="00B35C58">
      <w:pPr>
        <w:ind w:firstLine="720"/>
        <w:rPr>
          <w:color w:val="000000"/>
        </w:rPr>
      </w:pPr>
      <w:r>
        <w:rPr>
          <w:color w:val="000000"/>
        </w:rPr>
        <w:lastRenderedPageBreak/>
        <w:t xml:space="preserve">Not applicable.  </w:t>
      </w:r>
    </w:p>
    <w:p w:rsidR="0051709A" w:rsidRDefault="0051709A">
      <w:pPr>
        <w:rPr>
          <w:color w:val="000000"/>
        </w:rPr>
      </w:pPr>
    </w:p>
    <w:p w:rsidR="0051709A" w:rsidRDefault="0051709A">
      <w:pPr>
        <w:pStyle w:val="BodyText"/>
        <w:rPr>
          <w:b/>
          <w:bCs/>
          <w:color w:val="000000"/>
        </w:rPr>
      </w:pPr>
      <w:r>
        <w:rPr>
          <w:b/>
          <w:bCs/>
          <w:color w:val="000000"/>
        </w:rPr>
        <w:t>18.  Exceptions to the certification statement in Item 19 of OMB Form 83-I:</w:t>
      </w:r>
    </w:p>
    <w:p w:rsidR="0051709A" w:rsidRDefault="0051709A">
      <w:pPr>
        <w:rPr>
          <w:color w:val="000000"/>
        </w:rPr>
      </w:pPr>
    </w:p>
    <w:p w:rsidR="0051709A" w:rsidRDefault="0051709A" w:rsidP="00B35C58">
      <w:pPr>
        <w:ind w:firstLine="720"/>
        <w:rPr>
          <w:color w:val="000000"/>
        </w:rPr>
      </w:pPr>
      <w:proofErr w:type="gramStart"/>
      <w:r>
        <w:rPr>
          <w:color w:val="000000"/>
        </w:rPr>
        <w:t>None.</w:t>
      </w:r>
      <w:proofErr w:type="gramEnd"/>
    </w:p>
    <w:p w:rsidR="0051709A" w:rsidRDefault="0051709A">
      <w:pPr>
        <w:rPr>
          <w:b/>
          <w:bCs/>
          <w:color w:val="000000"/>
        </w:rPr>
      </w:pPr>
    </w:p>
    <w:p w:rsidR="0051709A" w:rsidRDefault="0051709A">
      <w:pPr>
        <w:rPr>
          <w:color w:val="000000"/>
        </w:rPr>
      </w:pPr>
      <w:proofErr w:type="gramStart"/>
      <w:r>
        <w:rPr>
          <w:b/>
          <w:bCs/>
          <w:color w:val="000000"/>
        </w:rPr>
        <w:t>B.  Collections of Information Employing Statistical Methods.</w:t>
      </w:r>
      <w:proofErr w:type="gramEnd"/>
    </w:p>
    <w:p w:rsidR="0051709A" w:rsidRDefault="0051709A">
      <w:pPr>
        <w:rPr>
          <w:color w:val="000000"/>
        </w:rPr>
      </w:pPr>
    </w:p>
    <w:p w:rsidR="0051709A" w:rsidRDefault="0051709A" w:rsidP="00B35C58">
      <w:pPr>
        <w:ind w:firstLine="720"/>
        <w:rPr>
          <w:color w:val="000000"/>
        </w:rPr>
      </w:pPr>
      <w:proofErr w:type="gramStart"/>
      <w:r>
        <w:rPr>
          <w:color w:val="000000"/>
        </w:rPr>
        <w:t>Not applicable.</w:t>
      </w:r>
      <w:proofErr w:type="gramEnd"/>
    </w:p>
    <w:p w:rsidR="0051709A" w:rsidRDefault="0051709A">
      <w:pPr>
        <w:rPr>
          <w:color w:val="000000"/>
        </w:rPr>
      </w:pPr>
    </w:p>
    <w:sectPr w:rsidR="0051709A">
      <w:footerReference w:type="even" r:id="rId12"/>
      <w:footerReference w:type="defaul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8B5" w:rsidRDefault="003058B5">
      <w:r>
        <w:separator/>
      </w:r>
    </w:p>
  </w:endnote>
  <w:endnote w:type="continuationSeparator" w:id="0">
    <w:p w:rsidR="003058B5" w:rsidRDefault="003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B5" w:rsidRDefault="00305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58B5" w:rsidRDefault="00305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B5" w:rsidRDefault="00305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BC7">
      <w:rPr>
        <w:rStyle w:val="PageNumber"/>
        <w:noProof/>
      </w:rPr>
      <w:t>5</w:t>
    </w:r>
    <w:r>
      <w:rPr>
        <w:rStyle w:val="PageNumber"/>
      </w:rPr>
      <w:fldChar w:fldCharType="end"/>
    </w:r>
  </w:p>
  <w:p w:rsidR="003058B5" w:rsidRDefault="00305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8B5" w:rsidRDefault="003058B5">
      <w:r>
        <w:separator/>
      </w:r>
    </w:p>
  </w:footnote>
  <w:footnote w:type="continuationSeparator" w:id="0">
    <w:p w:rsidR="003058B5" w:rsidRDefault="00305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203E05"/>
    <w:multiLevelType w:val="hybridMultilevel"/>
    <w:tmpl w:val="F05A4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CA2053"/>
    <w:multiLevelType w:val="hybridMultilevel"/>
    <w:tmpl w:val="78D27B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E850535"/>
    <w:multiLevelType w:val="hybridMultilevel"/>
    <w:tmpl w:val="E70C3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4A0C43"/>
    <w:multiLevelType w:val="hybridMultilevel"/>
    <w:tmpl w:val="0A581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E154DDB"/>
    <w:multiLevelType w:val="hybridMultilevel"/>
    <w:tmpl w:val="1908AF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FD660C6"/>
    <w:multiLevelType w:val="hybridMultilevel"/>
    <w:tmpl w:val="7C180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9"/>
  </w:num>
  <w:num w:numId="4">
    <w:abstractNumId w:val="9"/>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9"/>
  </w:num>
  <w:num w:numId="14">
    <w:abstractNumId w:val="9"/>
  </w:num>
  <w:num w:numId="15">
    <w:abstractNumId w:val="9"/>
  </w:num>
  <w:num w:numId="16">
    <w:abstractNumId w:val="9"/>
  </w:num>
  <w:num w:numId="17">
    <w:abstractNumId w:val="0"/>
  </w:num>
  <w:num w:numId="18">
    <w:abstractNumId w:val="3"/>
  </w:num>
  <w:num w:numId="19">
    <w:abstractNumId w:val="8"/>
  </w:num>
  <w:num w:numId="20">
    <w:abstractNumId w:val="13"/>
  </w:num>
  <w:num w:numId="21">
    <w:abstractNumId w:val="7"/>
  </w:num>
  <w:num w:numId="22">
    <w:abstractNumId w:val="4"/>
  </w:num>
  <w:num w:numId="23">
    <w:abstractNumId w:val="6"/>
  </w:num>
  <w:num w:numId="24">
    <w:abstractNumId w:val="5"/>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25"/>
    <w:rsid w:val="00003302"/>
    <w:rsid w:val="000077EA"/>
    <w:rsid w:val="0003174B"/>
    <w:rsid w:val="0003678A"/>
    <w:rsid w:val="000429F8"/>
    <w:rsid w:val="00061205"/>
    <w:rsid w:val="00081F26"/>
    <w:rsid w:val="000903EC"/>
    <w:rsid w:val="00094127"/>
    <w:rsid w:val="000976C2"/>
    <w:rsid w:val="000A4144"/>
    <w:rsid w:val="000D3D3C"/>
    <w:rsid w:val="0010090B"/>
    <w:rsid w:val="001466D8"/>
    <w:rsid w:val="00146794"/>
    <w:rsid w:val="00153911"/>
    <w:rsid w:val="00156213"/>
    <w:rsid w:val="00164623"/>
    <w:rsid w:val="00186ED7"/>
    <w:rsid w:val="001A2EDF"/>
    <w:rsid w:val="001B10F5"/>
    <w:rsid w:val="001C18AC"/>
    <w:rsid w:val="001C6B5A"/>
    <w:rsid w:val="001E33F3"/>
    <w:rsid w:val="001F6818"/>
    <w:rsid w:val="00203C0F"/>
    <w:rsid w:val="002112CB"/>
    <w:rsid w:val="0021595B"/>
    <w:rsid w:val="00240D95"/>
    <w:rsid w:val="002504FE"/>
    <w:rsid w:val="00257709"/>
    <w:rsid w:val="0026786D"/>
    <w:rsid w:val="00271250"/>
    <w:rsid w:val="002719DA"/>
    <w:rsid w:val="0028032E"/>
    <w:rsid w:val="00297CC5"/>
    <w:rsid w:val="002B1BD4"/>
    <w:rsid w:val="002B32B2"/>
    <w:rsid w:val="002C7FFE"/>
    <w:rsid w:val="002D27DD"/>
    <w:rsid w:val="002D6281"/>
    <w:rsid w:val="003024C3"/>
    <w:rsid w:val="003058B5"/>
    <w:rsid w:val="00312DFA"/>
    <w:rsid w:val="00330F2E"/>
    <w:rsid w:val="00341F49"/>
    <w:rsid w:val="00354EAF"/>
    <w:rsid w:val="003618F7"/>
    <w:rsid w:val="00370630"/>
    <w:rsid w:val="00371B30"/>
    <w:rsid w:val="00375494"/>
    <w:rsid w:val="00387640"/>
    <w:rsid w:val="003A5ABE"/>
    <w:rsid w:val="003C0A58"/>
    <w:rsid w:val="003C5162"/>
    <w:rsid w:val="003E2687"/>
    <w:rsid w:val="004024F4"/>
    <w:rsid w:val="004335BB"/>
    <w:rsid w:val="0048405C"/>
    <w:rsid w:val="00491FCD"/>
    <w:rsid w:val="004A33A4"/>
    <w:rsid w:val="004D39DE"/>
    <w:rsid w:val="004D7A48"/>
    <w:rsid w:val="00501CF2"/>
    <w:rsid w:val="0051709A"/>
    <w:rsid w:val="00542EF2"/>
    <w:rsid w:val="00555394"/>
    <w:rsid w:val="00560223"/>
    <w:rsid w:val="0056185D"/>
    <w:rsid w:val="00562F0F"/>
    <w:rsid w:val="005675AB"/>
    <w:rsid w:val="005B6406"/>
    <w:rsid w:val="005C0AE2"/>
    <w:rsid w:val="005F440A"/>
    <w:rsid w:val="00611617"/>
    <w:rsid w:val="00681826"/>
    <w:rsid w:val="00685C8D"/>
    <w:rsid w:val="0068742D"/>
    <w:rsid w:val="006A1916"/>
    <w:rsid w:val="006A2208"/>
    <w:rsid w:val="006A2F9F"/>
    <w:rsid w:val="006C3736"/>
    <w:rsid w:val="006C7C76"/>
    <w:rsid w:val="006D535A"/>
    <w:rsid w:val="007149CD"/>
    <w:rsid w:val="00716CCA"/>
    <w:rsid w:val="00756398"/>
    <w:rsid w:val="00756754"/>
    <w:rsid w:val="007732CA"/>
    <w:rsid w:val="007765A6"/>
    <w:rsid w:val="00785BD8"/>
    <w:rsid w:val="00797F47"/>
    <w:rsid w:val="007D7EE6"/>
    <w:rsid w:val="007F0D8B"/>
    <w:rsid w:val="007F33E2"/>
    <w:rsid w:val="008069FD"/>
    <w:rsid w:val="008138EF"/>
    <w:rsid w:val="008374DA"/>
    <w:rsid w:val="00862D9B"/>
    <w:rsid w:val="00863893"/>
    <w:rsid w:val="00890AB7"/>
    <w:rsid w:val="008924FB"/>
    <w:rsid w:val="008C70DC"/>
    <w:rsid w:val="008D0847"/>
    <w:rsid w:val="008E0842"/>
    <w:rsid w:val="008E25ED"/>
    <w:rsid w:val="008F11DE"/>
    <w:rsid w:val="00924A92"/>
    <w:rsid w:val="0093781D"/>
    <w:rsid w:val="00967825"/>
    <w:rsid w:val="00975575"/>
    <w:rsid w:val="00975A62"/>
    <w:rsid w:val="00995F60"/>
    <w:rsid w:val="00997FD0"/>
    <w:rsid w:val="009A271C"/>
    <w:rsid w:val="009E7AC0"/>
    <w:rsid w:val="009E7C2D"/>
    <w:rsid w:val="009F2DE2"/>
    <w:rsid w:val="009F4755"/>
    <w:rsid w:val="00A2457F"/>
    <w:rsid w:val="00A34F29"/>
    <w:rsid w:val="00A658F6"/>
    <w:rsid w:val="00A70C9F"/>
    <w:rsid w:val="00A72474"/>
    <w:rsid w:val="00A73FE6"/>
    <w:rsid w:val="00A77A45"/>
    <w:rsid w:val="00A87283"/>
    <w:rsid w:val="00A96AEC"/>
    <w:rsid w:val="00AC08C7"/>
    <w:rsid w:val="00AC6A28"/>
    <w:rsid w:val="00AE31DD"/>
    <w:rsid w:val="00AE3AD6"/>
    <w:rsid w:val="00AE53CE"/>
    <w:rsid w:val="00AF6BA0"/>
    <w:rsid w:val="00B16D39"/>
    <w:rsid w:val="00B32F4C"/>
    <w:rsid w:val="00B35C58"/>
    <w:rsid w:val="00B37BB7"/>
    <w:rsid w:val="00B44A77"/>
    <w:rsid w:val="00B47E4A"/>
    <w:rsid w:val="00B6583D"/>
    <w:rsid w:val="00B73245"/>
    <w:rsid w:val="00B83ECF"/>
    <w:rsid w:val="00B955B7"/>
    <w:rsid w:val="00B97BC7"/>
    <w:rsid w:val="00BC21AC"/>
    <w:rsid w:val="00BE008C"/>
    <w:rsid w:val="00BE4452"/>
    <w:rsid w:val="00BF285A"/>
    <w:rsid w:val="00C14FD7"/>
    <w:rsid w:val="00C2172D"/>
    <w:rsid w:val="00C21FEB"/>
    <w:rsid w:val="00C24D32"/>
    <w:rsid w:val="00C25194"/>
    <w:rsid w:val="00C55628"/>
    <w:rsid w:val="00C73CC3"/>
    <w:rsid w:val="00CC0074"/>
    <w:rsid w:val="00D00195"/>
    <w:rsid w:val="00D1092B"/>
    <w:rsid w:val="00D870DF"/>
    <w:rsid w:val="00DB0C09"/>
    <w:rsid w:val="00DC2367"/>
    <w:rsid w:val="00DC6B5F"/>
    <w:rsid w:val="00DD7F67"/>
    <w:rsid w:val="00E16095"/>
    <w:rsid w:val="00E316C6"/>
    <w:rsid w:val="00E51026"/>
    <w:rsid w:val="00E56F2F"/>
    <w:rsid w:val="00E83FD7"/>
    <w:rsid w:val="00EA0DB6"/>
    <w:rsid w:val="00EB27AA"/>
    <w:rsid w:val="00EF1E84"/>
    <w:rsid w:val="00F01977"/>
    <w:rsid w:val="00F40B75"/>
    <w:rsid w:val="00F53BCA"/>
    <w:rsid w:val="00F5492F"/>
    <w:rsid w:val="00F67110"/>
    <w:rsid w:val="00F72B9D"/>
    <w:rsid w:val="00F936AC"/>
    <w:rsid w:val="00FB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c.treas.gov/cdd/pt24toppage.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OCC.trea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nknet.gov" TargetMode="External"/><Relationship Id="rId4" Type="http://schemas.openxmlformats.org/officeDocument/2006/relationships/settings" Target="settings.xml"/><Relationship Id="rId9" Type="http://schemas.openxmlformats.org/officeDocument/2006/relationships/hyperlink" Target="http://www.bankne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8649</CharactersWithSpaces>
  <SharedDoc>false</SharedDoc>
  <HLinks>
    <vt:vector size="24" baseType="variant">
      <vt:variant>
        <vt:i4>2293830</vt:i4>
      </vt:variant>
      <vt:variant>
        <vt:i4>9</vt:i4>
      </vt:variant>
      <vt:variant>
        <vt:i4>0</vt:i4>
      </vt:variant>
      <vt:variant>
        <vt:i4>5</vt:i4>
      </vt:variant>
      <vt:variant>
        <vt:lpwstr>mailto:CommunityAffairs@OCC.treas.gov</vt:lpwstr>
      </vt:variant>
      <vt:variant>
        <vt:lpwstr/>
      </vt:variant>
      <vt:variant>
        <vt:i4>2883710</vt:i4>
      </vt:variant>
      <vt:variant>
        <vt:i4>6</vt:i4>
      </vt:variant>
      <vt:variant>
        <vt:i4>0</vt:i4>
      </vt:variant>
      <vt:variant>
        <vt:i4>5</vt:i4>
      </vt:variant>
      <vt:variant>
        <vt:lpwstr>http://www.banknet.gov/</vt:lpwstr>
      </vt:variant>
      <vt:variant>
        <vt:lpwstr/>
      </vt:variant>
      <vt:variant>
        <vt:i4>2883710</vt:i4>
      </vt:variant>
      <vt:variant>
        <vt:i4>3</vt:i4>
      </vt:variant>
      <vt:variant>
        <vt:i4>0</vt:i4>
      </vt:variant>
      <vt:variant>
        <vt:i4>5</vt:i4>
      </vt:variant>
      <vt:variant>
        <vt:lpwstr>http://www.banknet.gov/</vt:lpwstr>
      </vt:variant>
      <vt:variant>
        <vt:lpwstr/>
      </vt:variant>
      <vt:variant>
        <vt:i4>1310793</vt:i4>
      </vt:variant>
      <vt:variant>
        <vt:i4>0</vt:i4>
      </vt:variant>
      <vt:variant>
        <vt:i4>0</vt:i4>
      </vt:variant>
      <vt:variant>
        <vt:i4>5</vt:i4>
      </vt:variant>
      <vt:variant>
        <vt:lpwstr>http://www.occ.treas.gov/cdd/pt24toppage.htm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2016-06-27T14:53:00Z</dcterms:created>
  <dcterms:modified xsi:type="dcterms:W3CDTF">2016-06-27T15:00:00Z</dcterms:modified>
</cp:coreProperties>
</file>