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FCE66" w14:textId="41EAFFFF" w:rsidR="005E714A" w:rsidRDefault="00F06866" w:rsidP="003B25B1">
      <w:pPr>
        <w:pStyle w:val="Heading2"/>
        <w:numPr>
          <w:ilvl w:val="0"/>
          <w:numId w:val="21"/>
        </w:numPr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9290C">
        <w:rPr>
          <w:sz w:val="28"/>
        </w:rPr>
        <w:t>1652</w:t>
      </w:r>
      <w:r>
        <w:rPr>
          <w:sz w:val="28"/>
        </w:rPr>
        <w:t>-</w:t>
      </w:r>
      <w:r w:rsidR="0019290C">
        <w:rPr>
          <w:sz w:val="28"/>
        </w:rPr>
        <w:t>0058</w:t>
      </w:r>
      <w:r>
        <w:rPr>
          <w:sz w:val="28"/>
        </w:rPr>
        <w:t>)</w:t>
      </w:r>
    </w:p>
    <w:p w14:paraId="23EFCE67" w14:textId="77777777" w:rsidR="00794B46" w:rsidRDefault="00794B46" w:rsidP="00434E33">
      <w:pPr>
        <w:rPr>
          <w:b/>
        </w:rPr>
      </w:pPr>
    </w:p>
    <w:p w14:paraId="23EFCE68" w14:textId="11F99F2A" w:rsidR="00E50293" w:rsidRPr="009239AA" w:rsidRDefault="004F086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EFCEF0" wp14:editId="23EFCE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504D13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DA16C0">
        <w:rPr>
          <w:i/>
        </w:rPr>
        <w:t xml:space="preserve">Passenger Perception of </w:t>
      </w:r>
      <w:r w:rsidR="00A55CF5">
        <w:rPr>
          <w:i/>
        </w:rPr>
        <w:t>Vision-Box Travel Document Checker Process Automation</w:t>
      </w:r>
      <w:r w:rsidR="00CD0196">
        <w:rPr>
          <w:i/>
        </w:rPr>
        <w:t>.</w:t>
      </w:r>
    </w:p>
    <w:p w14:paraId="23EFCE69" w14:textId="77777777" w:rsidR="005E714A" w:rsidRDefault="005E714A" w:rsidP="00F75832">
      <w:pPr>
        <w:jc w:val="right"/>
      </w:pPr>
    </w:p>
    <w:p w14:paraId="23EFCE6B" w14:textId="5562551F" w:rsidR="00C8488C" w:rsidRPr="00DA16C0" w:rsidRDefault="00F15956" w:rsidP="00293708">
      <w:pPr>
        <w:rPr>
          <w:b/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A13D12" w:rsidRPr="00DA16C0">
        <w:t xml:space="preserve"> </w:t>
      </w:r>
      <w:r w:rsidR="00DA16C0" w:rsidRPr="00676D7F">
        <w:rPr>
          <w:sz w:val="23"/>
        </w:rPr>
        <w:t>The</w:t>
      </w:r>
      <w:r w:rsidR="00DA16C0" w:rsidRPr="00676D7F">
        <w:rPr>
          <w:spacing w:val="-10"/>
          <w:sz w:val="23"/>
        </w:rPr>
        <w:t xml:space="preserve"> Human Performance Branch within the </w:t>
      </w:r>
      <w:r w:rsidR="00DA16C0" w:rsidRPr="00676D7F">
        <w:rPr>
          <w:sz w:val="23"/>
        </w:rPr>
        <w:t>TSA</w:t>
      </w:r>
      <w:r w:rsidR="00DA16C0" w:rsidRPr="00676D7F">
        <w:rPr>
          <w:spacing w:val="8"/>
          <w:sz w:val="23"/>
        </w:rPr>
        <w:t xml:space="preserve"> </w:t>
      </w:r>
      <w:r w:rsidR="00DA16C0" w:rsidRPr="00676D7F">
        <w:rPr>
          <w:sz w:val="23"/>
        </w:rPr>
        <w:t>Office</w:t>
      </w:r>
      <w:r w:rsidR="00DA16C0" w:rsidRPr="00676D7F">
        <w:rPr>
          <w:spacing w:val="10"/>
          <w:sz w:val="23"/>
        </w:rPr>
        <w:t xml:space="preserve"> </w:t>
      </w:r>
      <w:r w:rsidR="00DA16C0" w:rsidRPr="00676D7F">
        <w:rPr>
          <w:sz w:val="23"/>
        </w:rPr>
        <w:t>of</w:t>
      </w:r>
      <w:r w:rsidR="00DA16C0" w:rsidRPr="00676D7F">
        <w:rPr>
          <w:spacing w:val="2"/>
          <w:sz w:val="23"/>
        </w:rPr>
        <w:t xml:space="preserve"> </w:t>
      </w:r>
      <w:r w:rsidR="00DA16C0" w:rsidRPr="00676D7F">
        <w:rPr>
          <w:sz w:val="23"/>
        </w:rPr>
        <w:t>Requirements and</w:t>
      </w:r>
      <w:r w:rsidR="00DA16C0" w:rsidRPr="00676D7F">
        <w:rPr>
          <w:spacing w:val="22"/>
          <w:sz w:val="23"/>
        </w:rPr>
        <w:t xml:space="preserve"> </w:t>
      </w:r>
      <w:r w:rsidR="00DA16C0" w:rsidRPr="00676D7F">
        <w:rPr>
          <w:sz w:val="23"/>
        </w:rPr>
        <w:t>Capabilities</w:t>
      </w:r>
      <w:r w:rsidR="00DA16C0" w:rsidRPr="00676D7F">
        <w:rPr>
          <w:spacing w:val="6"/>
          <w:sz w:val="23"/>
        </w:rPr>
        <w:t xml:space="preserve"> </w:t>
      </w:r>
      <w:r w:rsidR="00DA16C0" w:rsidRPr="00676D7F">
        <w:rPr>
          <w:sz w:val="23"/>
        </w:rPr>
        <w:t xml:space="preserve">Analysis aims to support the attainment of high levels of human performance by understanding the physical, behavioral, cognitive, and social characteristics of end-users in the aviation security domain and how they interact with systems, processes, and technologies. </w:t>
      </w:r>
      <w:r w:rsidR="00DA16C0" w:rsidRPr="00676D7F">
        <w:t>TSA’s Human Performance Branch will distribute this questionnaire to assess passenger perception of the</w:t>
      </w:r>
      <w:r w:rsidR="00374D55" w:rsidRPr="00676D7F">
        <w:t xml:space="preserve"> TSA</w:t>
      </w:r>
      <w:r w:rsidR="00C5537B" w:rsidRPr="00676D7F">
        <w:t>’s</w:t>
      </w:r>
      <w:r w:rsidR="00DA16C0" w:rsidRPr="00676D7F">
        <w:t xml:space="preserve"> demonstration of the </w:t>
      </w:r>
      <w:r w:rsidR="00A55CF5" w:rsidRPr="00676D7F">
        <w:t>Vision-Box Travel Document Checker Process Automation (Vision-Box)</w:t>
      </w:r>
      <w:r w:rsidR="00DA16C0" w:rsidRPr="00676D7F">
        <w:t xml:space="preserve">. Passengers who volunteer to use the technology will be asked their opinions of its ease of use and general preference </w:t>
      </w:r>
      <w:r w:rsidR="007D6353" w:rsidRPr="00676D7F">
        <w:t>in comparison to</w:t>
      </w:r>
      <w:r w:rsidR="00DA16C0" w:rsidRPr="00676D7F">
        <w:t xml:space="preserve"> current TSA technology.</w:t>
      </w:r>
    </w:p>
    <w:p w14:paraId="38EC0553" w14:textId="77777777" w:rsidR="00293708" w:rsidRDefault="00293708" w:rsidP="00293708">
      <w:pPr>
        <w:rPr>
          <w:b/>
        </w:rPr>
      </w:pPr>
    </w:p>
    <w:p w14:paraId="23EFCE6D" w14:textId="7EE16B82" w:rsidR="00F15956" w:rsidRDefault="00434E33" w:rsidP="00DA16C0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A16C0">
        <w:rPr>
          <w:i/>
          <w:sz w:val="22"/>
        </w:rPr>
        <w:t xml:space="preserve">The respondents are passengers who have volunteered to use the </w:t>
      </w:r>
      <w:r w:rsidR="00A55CF5">
        <w:rPr>
          <w:i/>
          <w:sz w:val="22"/>
        </w:rPr>
        <w:t>Vision-Box</w:t>
      </w:r>
      <w:r w:rsidR="00DA16C0">
        <w:rPr>
          <w:i/>
          <w:sz w:val="22"/>
        </w:rPr>
        <w:t xml:space="preserve"> technology at Los Angeles International Airport (LAX).</w:t>
      </w:r>
    </w:p>
    <w:p w14:paraId="5ED7C3DA" w14:textId="77777777" w:rsidR="00293708" w:rsidRPr="008A432D" w:rsidRDefault="00293708" w:rsidP="00722663">
      <w:pPr>
        <w:pStyle w:val="Header"/>
        <w:tabs>
          <w:tab w:val="clear" w:pos="4320"/>
          <w:tab w:val="clear" w:pos="8640"/>
        </w:tabs>
        <w:rPr>
          <w:i/>
        </w:rPr>
      </w:pPr>
    </w:p>
    <w:p w14:paraId="23EFCE6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3EFCE7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3EFCE71" w14:textId="4D396A95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3708">
        <w:rPr>
          <w:bCs/>
          <w:sz w:val="24"/>
        </w:rPr>
        <w:t xml:space="preserve"> </w:t>
      </w:r>
      <w:r w:rsidR="00317A0B">
        <w:rPr>
          <w:bCs/>
          <w:sz w:val="24"/>
        </w:rPr>
        <w:t>X</w:t>
      </w:r>
      <w:r w:rsidR="0029370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14:paraId="23EFCE72" w14:textId="1C7079A3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A06C6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23EFCE73" w14:textId="5C305563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A06C6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9A06C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>______________________</w:t>
      </w:r>
      <w:r w:rsidR="00F06866">
        <w:rPr>
          <w:bCs/>
          <w:sz w:val="24"/>
          <w:u w:val="single"/>
        </w:rPr>
        <w:tab/>
      </w:r>
    </w:p>
    <w:p w14:paraId="23EFCE7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3EFCE75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3EFCE76" w14:textId="77777777" w:rsidR="00441434" w:rsidRDefault="00441434">
      <w:pPr>
        <w:rPr>
          <w:sz w:val="16"/>
          <w:szCs w:val="16"/>
        </w:rPr>
      </w:pPr>
    </w:p>
    <w:p w14:paraId="23EFCE77" w14:textId="77777777" w:rsidR="008101A5" w:rsidRPr="009C13B9" w:rsidRDefault="008101A5" w:rsidP="008101A5">
      <w:r>
        <w:t xml:space="preserve">I certify the following to be true: </w:t>
      </w:r>
    </w:p>
    <w:p w14:paraId="23EFCE7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EFCE7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3EFCE7A" w14:textId="0EA4EBF6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BF3B77">
        <w:t>not</w:t>
      </w:r>
      <w:r w:rsidRPr="00C14CC4">
        <w:t xml:space="preserve"> raise issues of concern to other </w:t>
      </w:r>
      <w:r w:rsidR="00431037">
        <w:t>F</w:t>
      </w:r>
      <w:r w:rsidRPr="00C14CC4">
        <w:t>ederal agencies</w:t>
      </w:r>
      <w:r>
        <w:t>.</w:t>
      </w:r>
    </w:p>
    <w:p w14:paraId="23EFCE7B" w14:textId="016364CD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 w:rsidRPr="00BF3B77"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14:paraId="23EFCE7C" w14:textId="423795C2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BF3B77">
        <w:t>substantially</w:t>
      </w:r>
      <w:r>
        <w:t xml:space="preserve"> informing </w:t>
      </w:r>
      <w:r w:rsidRPr="00BF3B77">
        <w:t>influentia</w:t>
      </w:r>
      <w:r w:rsidRPr="00E854FE">
        <w:rPr>
          <w:u w:val="single"/>
        </w:rPr>
        <w:t xml:space="preserve">l </w:t>
      </w:r>
      <w:r>
        <w:t>policy decisions.</w:t>
      </w:r>
    </w:p>
    <w:p w14:paraId="23EFCE7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3EFCE7E" w14:textId="77777777" w:rsidR="009C13B9" w:rsidRDefault="009C13B9" w:rsidP="009C13B9"/>
    <w:p w14:paraId="726F0D49" w14:textId="267E89D7" w:rsidR="00317A0B" w:rsidRDefault="009C13B9" w:rsidP="009C13B9">
      <w:r>
        <w:t>Name:</w:t>
      </w:r>
      <w:r w:rsidR="00317A0B">
        <w:t xml:space="preserve"> Kristopher T. Korbelak, Ph.D.</w:t>
      </w:r>
      <w:r w:rsidR="00676D7F">
        <w:t xml:space="preserve">, </w:t>
      </w:r>
      <w:r w:rsidR="00EE6DD2">
        <w:rPr>
          <w:noProof/>
        </w:rPr>
        <w:drawing>
          <wp:anchor distT="0" distB="0" distL="114300" distR="114300" simplePos="0" relativeHeight="251669504" behindDoc="1" locked="0" layoutInCell="1" allowOverlap="1" wp14:anchorId="4D7A363B" wp14:editId="0EE9688C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1346200" cy="339090"/>
            <wp:effectExtent l="0" t="0" r="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54.JPG"/>
                    <pic:cNvPicPr/>
                  </pic:nvPicPr>
                  <pic:blipFill rotWithShape="1">
                    <a:blip r:embed="rId13" cstate="print">
                      <a:clrChange>
                        <a:clrFrom>
                          <a:srgbClr val="C3C1B5"/>
                        </a:clrFrom>
                        <a:clrTo>
                          <a:srgbClr val="C3C1B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1" t="27999" r="18569" b="49454"/>
                    <a:stretch/>
                  </pic:blipFill>
                  <pic:spPr bwMode="auto">
                    <a:xfrm>
                      <a:off x="0" y="0"/>
                      <a:ext cx="1346200" cy="33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5A18D3E" w14:textId="6A402401" w:rsidR="00317A0B" w:rsidRDefault="00317A0B" w:rsidP="009C13B9">
      <w:r>
        <w:t>__</w:t>
      </w:r>
      <w:r w:rsidR="00D62A69">
        <w:t>_</w:t>
      </w:r>
      <w:r w:rsidR="00EE6DD2">
        <w:t>_______________</w:t>
      </w:r>
    </w:p>
    <w:p w14:paraId="23EFCE80" w14:textId="77777777" w:rsidR="009C13B9" w:rsidRDefault="009C13B9" w:rsidP="009C13B9">
      <w:pPr>
        <w:pStyle w:val="ListParagraph"/>
        <w:ind w:left="360"/>
      </w:pPr>
    </w:p>
    <w:p w14:paraId="46462CFB" w14:textId="77777777" w:rsidR="00676D7F" w:rsidRDefault="00676D7F">
      <w:r>
        <w:t xml:space="preserve">Engineering Psychologist, </w:t>
      </w:r>
    </w:p>
    <w:p w14:paraId="505540D6" w14:textId="6267E196" w:rsidR="00BA5F0C" w:rsidRDefault="00676D7F">
      <w:r>
        <w:t xml:space="preserve">TSA, Office of Requirements and Capabilities Analysis </w:t>
      </w:r>
      <w:r w:rsidR="00BA5F0C">
        <w:br w:type="page"/>
      </w:r>
    </w:p>
    <w:p w14:paraId="23EFCE81" w14:textId="1CFDD15B" w:rsidR="009C13B9" w:rsidRDefault="009C13B9" w:rsidP="009C13B9">
      <w:r>
        <w:lastRenderedPageBreak/>
        <w:t>To assist review, please provide answers to the following question:</w:t>
      </w:r>
    </w:p>
    <w:p w14:paraId="23EFCE82" w14:textId="77777777" w:rsidR="009C13B9" w:rsidRDefault="009C13B9" w:rsidP="009C13B9">
      <w:pPr>
        <w:pStyle w:val="ListParagraph"/>
        <w:ind w:left="360"/>
      </w:pPr>
    </w:p>
    <w:p w14:paraId="23EFCE8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3EFCE84" w14:textId="45A70CA8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D0196">
        <w:t xml:space="preserve"> </w:t>
      </w:r>
      <w:r w:rsidR="009239AA">
        <w:t>] Yes  [</w:t>
      </w:r>
      <w:r w:rsidR="00393AAE">
        <w:t>X</w:t>
      </w:r>
      <w:r w:rsidR="009239AA">
        <w:t xml:space="preserve">]  No </w:t>
      </w:r>
    </w:p>
    <w:p w14:paraId="23EFCE85" w14:textId="1CF22A4C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</w:t>
      </w:r>
      <w:r w:rsidR="00431037">
        <w:t xml:space="preserve"> </w:t>
      </w:r>
      <w:r w:rsidR="009239AA">
        <w:t xml:space="preserve"> [</w:t>
      </w:r>
      <w:r w:rsidR="001502C7">
        <w:t xml:space="preserve">  </w:t>
      </w:r>
      <w:r w:rsidR="009239AA">
        <w:t>] No</w:t>
      </w:r>
    </w:p>
    <w:p w14:paraId="23EFCE86" w14:textId="70C470A5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93708">
        <w:t xml:space="preserve">  </w:t>
      </w:r>
      <w:r>
        <w:t>] No</w:t>
      </w:r>
    </w:p>
    <w:p w14:paraId="23EFCE88" w14:textId="77777777" w:rsidR="00794B46" w:rsidRDefault="00794B46" w:rsidP="00C86E91">
      <w:pPr>
        <w:pStyle w:val="ListParagraph"/>
        <w:ind w:left="0"/>
        <w:rPr>
          <w:b/>
        </w:rPr>
      </w:pPr>
    </w:p>
    <w:p w14:paraId="23EFCE8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3EFCE8A" w14:textId="0C02EC71" w:rsidR="00C86E91" w:rsidRDefault="00C86E91" w:rsidP="00C86E91">
      <w:r>
        <w:t>Is an incentive (</w:t>
      </w:r>
      <w:r w:rsidR="009A4473">
        <w:t xml:space="preserve">such as </w:t>
      </w:r>
      <w:r>
        <w:t xml:space="preserve">money or reimbursement of expenses, token of appreciation) provided to participants?  [  ] Yes </w:t>
      </w:r>
      <w:r w:rsidR="00431037">
        <w:t xml:space="preserve"> </w:t>
      </w:r>
      <w:r>
        <w:t>[</w:t>
      </w:r>
      <w:r w:rsidR="00393AAE">
        <w:t>X</w:t>
      </w:r>
      <w:r>
        <w:t xml:space="preserve">] No  </w:t>
      </w:r>
    </w:p>
    <w:p w14:paraId="23EFCE8C" w14:textId="77777777" w:rsidR="00C86E91" w:rsidRDefault="00C86E91">
      <w:pPr>
        <w:rPr>
          <w:b/>
        </w:rPr>
      </w:pPr>
    </w:p>
    <w:p w14:paraId="23EFCE8D" w14:textId="7BBE50D4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14:paraId="23EFCE8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722"/>
        <w:gridCol w:w="2305"/>
        <w:gridCol w:w="2260"/>
        <w:gridCol w:w="1289"/>
      </w:tblGrid>
      <w:tr w:rsidR="00EF2095" w14:paraId="23EFCE93" w14:textId="77777777" w:rsidTr="00DB1DF0">
        <w:trPr>
          <w:trHeight w:val="321"/>
        </w:trPr>
        <w:tc>
          <w:tcPr>
            <w:tcW w:w="1943" w:type="pct"/>
          </w:tcPr>
          <w:p w14:paraId="23EFCE8F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203" w:type="pct"/>
          </w:tcPr>
          <w:p w14:paraId="23EFCE9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180" w:type="pct"/>
          </w:tcPr>
          <w:p w14:paraId="23EFCE9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673" w:type="pct"/>
          </w:tcPr>
          <w:p w14:paraId="23EFCE9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RPr="00247012" w14:paraId="23EFCE98" w14:textId="77777777" w:rsidTr="00DB1DF0">
        <w:trPr>
          <w:trHeight w:val="321"/>
        </w:trPr>
        <w:tc>
          <w:tcPr>
            <w:tcW w:w="1943" w:type="pct"/>
          </w:tcPr>
          <w:p w14:paraId="23EFCE94" w14:textId="41FC465E" w:rsidR="006832D9" w:rsidRPr="00247012" w:rsidRDefault="00247012" w:rsidP="00843796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>Traveling public</w:t>
            </w:r>
          </w:p>
        </w:tc>
        <w:tc>
          <w:tcPr>
            <w:tcW w:w="1203" w:type="pct"/>
          </w:tcPr>
          <w:p w14:paraId="23EFCE95" w14:textId="234AE9C8" w:rsidR="006832D9" w:rsidRPr="00247012" w:rsidRDefault="00247012" w:rsidP="00005BBC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>300</w:t>
            </w:r>
          </w:p>
        </w:tc>
        <w:tc>
          <w:tcPr>
            <w:tcW w:w="1180" w:type="pct"/>
          </w:tcPr>
          <w:p w14:paraId="23EFCE96" w14:textId="6A3C385C" w:rsidR="006832D9" w:rsidRPr="00247012" w:rsidRDefault="00247012" w:rsidP="00A55CF5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>0.0</w:t>
            </w:r>
            <w:r w:rsidR="00A55CF5">
              <w:rPr>
                <w:sz w:val="22"/>
                <w:szCs w:val="22"/>
              </w:rPr>
              <w:t>167</w:t>
            </w:r>
            <w:r w:rsidRPr="00247012">
              <w:rPr>
                <w:sz w:val="22"/>
                <w:szCs w:val="22"/>
              </w:rPr>
              <w:t xml:space="preserve"> hrs </w:t>
            </w:r>
            <w:r>
              <w:rPr>
                <w:sz w:val="22"/>
                <w:szCs w:val="22"/>
              </w:rPr>
              <w:br/>
            </w:r>
            <w:r w:rsidR="00A55CF5">
              <w:rPr>
                <w:sz w:val="22"/>
                <w:szCs w:val="22"/>
              </w:rPr>
              <w:t>(1</w:t>
            </w:r>
            <w:r w:rsidRPr="00247012">
              <w:rPr>
                <w:sz w:val="22"/>
                <w:szCs w:val="22"/>
              </w:rPr>
              <w:t xml:space="preserve"> mi</w:t>
            </w:r>
            <w:r w:rsidR="00A55CF5">
              <w:rPr>
                <w:sz w:val="22"/>
                <w:szCs w:val="22"/>
              </w:rPr>
              <w:t>nute</w:t>
            </w:r>
            <w:r w:rsidRPr="00247012">
              <w:rPr>
                <w:sz w:val="22"/>
                <w:szCs w:val="22"/>
              </w:rPr>
              <w:t>)</w:t>
            </w:r>
          </w:p>
        </w:tc>
        <w:tc>
          <w:tcPr>
            <w:tcW w:w="673" w:type="pct"/>
          </w:tcPr>
          <w:p w14:paraId="23EFCE97" w14:textId="5AA6D77B" w:rsidR="006832D9" w:rsidRPr="00247012" w:rsidRDefault="00293708" w:rsidP="00A55CF5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 xml:space="preserve"> </w:t>
            </w:r>
            <w:r w:rsidR="00A55CF5">
              <w:rPr>
                <w:sz w:val="22"/>
                <w:szCs w:val="22"/>
              </w:rPr>
              <w:t>5</w:t>
            </w:r>
            <w:r w:rsidR="00247012">
              <w:rPr>
                <w:sz w:val="22"/>
                <w:szCs w:val="22"/>
              </w:rPr>
              <w:t xml:space="preserve"> hrs</w:t>
            </w:r>
          </w:p>
        </w:tc>
      </w:tr>
      <w:tr w:rsidR="00247012" w14:paraId="23EFCE9D" w14:textId="77777777" w:rsidTr="00DB1DF0">
        <w:trPr>
          <w:trHeight w:val="321"/>
        </w:trPr>
        <w:tc>
          <w:tcPr>
            <w:tcW w:w="1943" w:type="pct"/>
          </w:tcPr>
          <w:p w14:paraId="23EFCE99" w14:textId="77777777" w:rsidR="00247012" w:rsidRDefault="00247012" w:rsidP="00247012">
            <w:r>
              <w:rPr>
                <w:b/>
              </w:rPr>
              <w:t>Totals</w:t>
            </w:r>
          </w:p>
        </w:tc>
        <w:tc>
          <w:tcPr>
            <w:tcW w:w="1203" w:type="pct"/>
          </w:tcPr>
          <w:p w14:paraId="23EFCE9A" w14:textId="4D7FAB38" w:rsidR="00247012" w:rsidRDefault="00247012" w:rsidP="00247012">
            <w:r w:rsidRPr="00247012">
              <w:rPr>
                <w:sz w:val="22"/>
                <w:szCs w:val="22"/>
              </w:rPr>
              <w:t>300</w:t>
            </w:r>
          </w:p>
        </w:tc>
        <w:tc>
          <w:tcPr>
            <w:tcW w:w="1180" w:type="pct"/>
          </w:tcPr>
          <w:p w14:paraId="23EFCE9B" w14:textId="6313E04B" w:rsidR="00247012" w:rsidRDefault="00247012" w:rsidP="00A55CF5">
            <w:r w:rsidRPr="00247012">
              <w:rPr>
                <w:sz w:val="22"/>
                <w:szCs w:val="22"/>
              </w:rPr>
              <w:t>0.</w:t>
            </w:r>
            <w:r w:rsidR="00A55CF5">
              <w:rPr>
                <w:sz w:val="22"/>
                <w:szCs w:val="22"/>
              </w:rPr>
              <w:t>0167</w:t>
            </w:r>
            <w:r w:rsidRPr="00247012">
              <w:rPr>
                <w:sz w:val="22"/>
                <w:szCs w:val="22"/>
              </w:rPr>
              <w:t xml:space="preserve"> hrs </w:t>
            </w:r>
            <w:r>
              <w:rPr>
                <w:sz w:val="22"/>
                <w:szCs w:val="22"/>
              </w:rPr>
              <w:br/>
            </w:r>
            <w:r w:rsidR="00A55CF5">
              <w:rPr>
                <w:sz w:val="22"/>
                <w:szCs w:val="22"/>
              </w:rPr>
              <w:t>(1 minute</w:t>
            </w:r>
            <w:r w:rsidRPr="00247012">
              <w:rPr>
                <w:sz w:val="22"/>
                <w:szCs w:val="22"/>
              </w:rPr>
              <w:t>)</w:t>
            </w:r>
          </w:p>
        </w:tc>
        <w:tc>
          <w:tcPr>
            <w:tcW w:w="673" w:type="pct"/>
          </w:tcPr>
          <w:p w14:paraId="23EFCE9C" w14:textId="34391996" w:rsidR="00247012" w:rsidRDefault="00247012" w:rsidP="00A55CF5">
            <w:r w:rsidRPr="00247012">
              <w:rPr>
                <w:sz w:val="22"/>
                <w:szCs w:val="22"/>
              </w:rPr>
              <w:t xml:space="preserve"> </w:t>
            </w:r>
            <w:r w:rsidR="00A55CF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hrs</w:t>
            </w:r>
          </w:p>
        </w:tc>
      </w:tr>
    </w:tbl>
    <w:p w14:paraId="23EFCE9E" w14:textId="77777777" w:rsidR="00F3170F" w:rsidRDefault="00F3170F" w:rsidP="00F3170F"/>
    <w:p w14:paraId="11B0C0D2" w14:textId="586D67B1" w:rsidR="00247012" w:rsidRPr="009432C3" w:rsidRDefault="00247012" w:rsidP="00247012">
      <w:r>
        <w:t xml:space="preserve">TSA estimates the hour burden cost to the general public by multiplying the hour burden times the fully loaded hourly compensation wage for the traveling public.  TSA uses a fully loaded </w:t>
      </w:r>
      <w:r w:rsidRPr="009432C3">
        <w:t>compensation wage of $35.</w:t>
      </w:r>
      <w:r w:rsidR="00E62AE5">
        <w:t>64</w:t>
      </w:r>
      <w:r w:rsidRPr="009432C3">
        <w:rPr>
          <w:rStyle w:val="FootnoteReference"/>
        </w:rPr>
        <w:footnoteReference w:id="2"/>
      </w:r>
      <w:r w:rsidRPr="009432C3">
        <w:t xml:space="preserve"> to represent the general public for purposes of this ICR. TSA estimates an annual hour burden cost of $</w:t>
      </w:r>
      <w:r w:rsidR="00A55CF5">
        <w:t>17</w:t>
      </w:r>
      <w:r w:rsidR="00E62AE5">
        <w:t>8</w:t>
      </w:r>
      <w:r w:rsidR="00A55CF5">
        <w:t>.</w:t>
      </w:r>
      <w:r w:rsidR="00E62AE5">
        <w:t>2</w:t>
      </w:r>
      <w:r w:rsidR="00A55CF5">
        <w:t>0</w:t>
      </w:r>
      <w:r w:rsidRPr="009432C3">
        <w:t xml:space="preserve"> to the general public for purposes of this ICR (</w:t>
      </w:r>
      <w:r w:rsidR="009432C3" w:rsidRPr="009432C3">
        <w:t>5</w:t>
      </w:r>
      <w:r w:rsidRPr="009432C3">
        <w:t xml:space="preserve"> hours x $35.</w:t>
      </w:r>
      <w:r w:rsidR="00E62AE5">
        <w:t>64</w:t>
      </w:r>
      <w:r w:rsidRPr="009432C3">
        <w:t xml:space="preserve"> compensation wage).</w:t>
      </w:r>
    </w:p>
    <w:p w14:paraId="23EFCE9F" w14:textId="77777777" w:rsidR="00441434" w:rsidRDefault="00441434" w:rsidP="00F3170F"/>
    <w:p w14:paraId="23EFCEA0" w14:textId="058F5B94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</w:t>
      </w:r>
      <w:r w:rsidR="00431037">
        <w:t>G</w:t>
      </w:r>
      <w:r w:rsidR="00C86E91">
        <w:t>overnment is</w:t>
      </w:r>
      <w:r w:rsidR="003E726E">
        <w:t xml:space="preserve">: </w:t>
      </w:r>
      <w:r w:rsidR="00CF05EC" w:rsidRPr="00BF3B77">
        <w:t>$</w:t>
      </w:r>
      <w:r w:rsidR="009A19FE" w:rsidRPr="00BF3B77">
        <w:t>17,5</w:t>
      </w:r>
      <w:r w:rsidR="002B7A64" w:rsidRPr="00BF3B77">
        <w:t>4</w:t>
      </w:r>
      <w:r w:rsidR="009A19FE" w:rsidRPr="00BF3B77">
        <w:t>7.56.</w:t>
      </w:r>
    </w:p>
    <w:p w14:paraId="23EFCEA1" w14:textId="77777777" w:rsidR="003E726E" w:rsidRDefault="003E726E">
      <w:pPr>
        <w:rPr>
          <w:b/>
        </w:rPr>
      </w:pPr>
    </w:p>
    <w:p w14:paraId="7C7C16D9" w14:textId="624BA784" w:rsidR="00E64AB0" w:rsidRDefault="00E64AB0" w:rsidP="00E64AB0">
      <w:r>
        <w:t xml:space="preserve">TSA estimates the annual cost to the Federal </w:t>
      </w:r>
      <w:r w:rsidR="00431037">
        <w:t>G</w:t>
      </w:r>
      <w:r>
        <w:t xml:space="preserve">overnment by summing the total annual contractual expenses for </w:t>
      </w:r>
      <w:r w:rsidR="009A19FE">
        <w:t>3</w:t>
      </w:r>
      <w:r>
        <w:t xml:space="preserve"> contractors plus the hour burden cost for the TSA employee.</w:t>
      </w:r>
    </w:p>
    <w:p w14:paraId="3F858788" w14:textId="77777777" w:rsidR="00E64AB0" w:rsidRDefault="00E64AB0" w:rsidP="00E64AB0"/>
    <w:p w14:paraId="00AD3A43" w14:textId="0E20D03A" w:rsidR="00E64AB0" w:rsidRDefault="00E64AB0" w:rsidP="00E64AB0">
      <w:r>
        <w:t>TSA estimates the total annual cost for survey adminis</w:t>
      </w:r>
      <w:r w:rsidR="00EE6DD2">
        <w:t xml:space="preserve">tration for the contractors is </w:t>
      </w:r>
      <w:r w:rsidR="00EE6DD2" w:rsidRPr="00EE6DD2">
        <w:t>$</w:t>
      </w:r>
      <w:r w:rsidR="009A19FE">
        <w:t>11,499.76</w:t>
      </w:r>
      <w:r>
        <w:t xml:space="preserve">.  The total annual cost for survey analysis for the contractors is </w:t>
      </w:r>
      <w:r w:rsidR="00CF05EC" w:rsidRPr="00CF05EC">
        <w:t>$</w:t>
      </w:r>
      <w:r w:rsidR="009A19FE">
        <w:t>3,066.60</w:t>
      </w:r>
      <w:r>
        <w:t xml:space="preserve">.  TSA </w:t>
      </w:r>
      <w:r w:rsidR="00CF05EC">
        <w:t xml:space="preserve">thus </w:t>
      </w:r>
      <w:r>
        <w:t xml:space="preserve">estimates an annual cost of </w:t>
      </w:r>
      <w:r w:rsidR="00CF05EC" w:rsidRPr="00CF05EC">
        <w:t>$</w:t>
      </w:r>
      <w:r w:rsidR="009A19FE">
        <w:t xml:space="preserve">14,566.36 </w:t>
      </w:r>
      <w:r>
        <w:t xml:space="preserve">to the Federal </w:t>
      </w:r>
      <w:r w:rsidR="00431037">
        <w:t>G</w:t>
      </w:r>
      <w:r>
        <w:t>overnment for contracting expenses.</w:t>
      </w:r>
    </w:p>
    <w:p w14:paraId="10A0C541" w14:textId="77777777" w:rsidR="00E64AB0" w:rsidRDefault="00E64AB0" w:rsidP="00E64AB0"/>
    <w:p w14:paraId="02BC08D6" w14:textId="5BED14FA" w:rsidR="00E64AB0" w:rsidRDefault="00E64AB0" w:rsidP="00E64AB0">
      <w:r>
        <w:t xml:space="preserve">TSA assumes a J-band employee will spend </w:t>
      </w:r>
      <w:r w:rsidR="009A19FE">
        <w:t>40</w:t>
      </w:r>
      <w:r>
        <w:t xml:space="preserve"> hours annually to fulfill duties necessary to carry out the administration portion of this survey.  TSA uses a fully loaded hourly compensation wage of $74.</w:t>
      </w:r>
      <w:r w:rsidR="002B7A64">
        <w:t>53</w:t>
      </w:r>
      <w:r>
        <w:t xml:space="preserve"> to represent the TSA employee.  Based on this information, TSA estimates an annual hour burden cost of $</w:t>
      </w:r>
      <w:r w:rsidR="009A19FE">
        <w:t>2,9</w:t>
      </w:r>
      <w:r w:rsidR="002B7A64">
        <w:t>8</w:t>
      </w:r>
      <w:r w:rsidR="009A19FE">
        <w:t>1.20</w:t>
      </w:r>
      <w:r>
        <w:t xml:space="preserve"> for the TSA employee ($74.</w:t>
      </w:r>
      <w:r w:rsidR="002B7A64">
        <w:t>53</w:t>
      </w:r>
      <w:r>
        <w:t xml:space="preserve"> x </w:t>
      </w:r>
      <w:r w:rsidR="009A19FE">
        <w:t>40</w:t>
      </w:r>
      <w:r>
        <w:t xml:space="preserve"> hours).  TSA assumes the J-band employee will not participate in the survey analysis component of this ICR.</w:t>
      </w:r>
    </w:p>
    <w:p w14:paraId="02ABBDE5" w14:textId="77777777" w:rsidR="00E64AB0" w:rsidRDefault="00E64AB0" w:rsidP="00E64AB0"/>
    <w:p w14:paraId="11A0A23F" w14:textId="220B8807" w:rsidR="00E64AB0" w:rsidRDefault="00E64AB0" w:rsidP="00E64AB0">
      <w:pPr>
        <w:rPr>
          <w:b/>
        </w:rPr>
      </w:pPr>
      <w:r>
        <w:lastRenderedPageBreak/>
        <w:t xml:space="preserve">TSA estimates a total annual cost of </w:t>
      </w:r>
      <w:r w:rsidR="00CF05EC">
        <w:t>$</w:t>
      </w:r>
      <w:r w:rsidR="009A19FE">
        <w:t>17,5</w:t>
      </w:r>
      <w:r w:rsidR="002B7A64">
        <w:t>4</w:t>
      </w:r>
      <w:r w:rsidR="009A19FE">
        <w:t>7.56</w:t>
      </w:r>
      <w:r w:rsidR="00472EA0">
        <w:t xml:space="preserve"> </w:t>
      </w:r>
      <w:r>
        <w:t xml:space="preserve">to the Federal </w:t>
      </w:r>
      <w:r w:rsidR="00431037">
        <w:t>G</w:t>
      </w:r>
      <w:r>
        <w:t>overnment for this ICR (</w:t>
      </w:r>
      <w:r w:rsidR="00CF05EC" w:rsidRPr="00CF05EC">
        <w:t>$</w:t>
      </w:r>
      <w:r w:rsidR="009A19FE">
        <w:t>14,566.36</w:t>
      </w:r>
      <w:r w:rsidR="00CF05EC">
        <w:t xml:space="preserve"> </w:t>
      </w:r>
      <w:r>
        <w:t>contracting expenses + $</w:t>
      </w:r>
      <w:r w:rsidR="009A19FE">
        <w:t>2,9</w:t>
      </w:r>
      <w:r w:rsidR="002B7A64">
        <w:t>8</w:t>
      </w:r>
      <w:r w:rsidR="009A19FE">
        <w:t>1.20</w:t>
      </w:r>
      <w:r w:rsidR="00472EA0">
        <w:t xml:space="preserve"> </w:t>
      </w:r>
      <w:r>
        <w:t>TSA employee burden).</w:t>
      </w:r>
    </w:p>
    <w:p w14:paraId="23EFCEB4" w14:textId="77777777" w:rsidR="008A1C98" w:rsidRDefault="008A1C98">
      <w:pPr>
        <w:rPr>
          <w:b/>
          <w:bCs/>
          <w:u w:val="single"/>
        </w:rPr>
      </w:pPr>
    </w:p>
    <w:p w14:paraId="23EFCEB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3EFCEB7" w14:textId="77777777" w:rsidR="0069403B" w:rsidRDefault="0069403B" w:rsidP="00F06866">
      <w:pPr>
        <w:rPr>
          <w:b/>
        </w:rPr>
      </w:pPr>
    </w:p>
    <w:p w14:paraId="23EFCEB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3EFCEB9" w14:textId="7C3840D3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432C3">
        <w:t>X</w:t>
      </w:r>
      <w:r>
        <w:t>] Yes</w:t>
      </w:r>
      <w:r>
        <w:tab/>
        <w:t>[</w:t>
      </w:r>
      <w:r w:rsidR="00293708">
        <w:t xml:space="preserve">  </w:t>
      </w:r>
      <w:r>
        <w:t>] No</w:t>
      </w:r>
    </w:p>
    <w:p w14:paraId="23EFCEBA" w14:textId="77777777" w:rsidR="00636621" w:rsidRDefault="00636621" w:rsidP="00636621">
      <w:pPr>
        <w:pStyle w:val="ListParagraph"/>
      </w:pPr>
    </w:p>
    <w:p w14:paraId="23EFCEBB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3EFCEBC" w14:textId="77777777" w:rsidR="002D58CC" w:rsidRDefault="002D58CC" w:rsidP="002D58CC"/>
    <w:p w14:paraId="1F40557E" w14:textId="2C5DE348" w:rsidR="009432C3" w:rsidRPr="00676D7F" w:rsidRDefault="009432C3" w:rsidP="009432C3">
      <w:pPr>
        <w:spacing w:before="8"/>
        <w:ind w:left="180"/>
        <w:rPr>
          <w:sz w:val="23"/>
          <w:szCs w:val="23"/>
        </w:rPr>
      </w:pPr>
      <w:r w:rsidRPr="00676D7F">
        <w:rPr>
          <w:sz w:val="23"/>
          <w:szCs w:val="23"/>
        </w:rPr>
        <w:t xml:space="preserve">TSA’s potential group of survey respondents will consist of a sample of passengers (e.g. every 10th passenger) traversing the security screening checkpoint at the airports listed above who volunteer to use the </w:t>
      </w:r>
      <w:r w:rsidR="009A19FE" w:rsidRPr="00676D7F">
        <w:rPr>
          <w:sz w:val="23"/>
          <w:szCs w:val="23"/>
        </w:rPr>
        <w:t>Vision-Box</w:t>
      </w:r>
      <w:r w:rsidRPr="00676D7F">
        <w:rPr>
          <w:sz w:val="23"/>
          <w:szCs w:val="23"/>
        </w:rPr>
        <w:t xml:space="preserve"> technology.  TSA’s survey administrators will approach passengers after they use the technology and ask them if they would be willing to take a </w:t>
      </w:r>
      <w:r w:rsidR="009A19FE" w:rsidRPr="00676D7F">
        <w:rPr>
          <w:sz w:val="23"/>
          <w:szCs w:val="23"/>
        </w:rPr>
        <w:t>1</w:t>
      </w:r>
      <w:r w:rsidRPr="00676D7F">
        <w:rPr>
          <w:sz w:val="23"/>
          <w:szCs w:val="23"/>
        </w:rPr>
        <w:t xml:space="preserve">-minute voluntary survey on paper. </w:t>
      </w:r>
    </w:p>
    <w:p w14:paraId="23EFCEC0" w14:textId="77777777" w:rsidR="004D6E14" w:rsidRDefault="004D6E14" w:rsidP="00A403BB">
      <w:pPr>
        <w:rPr>
          <w:b/>
        </w:rPr>
      </w:pPr>
    </w:p>
    <w:p w14:paraId="23EFCEC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3EFCEC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3EFCEC3" w14:textId="66DB6EE8" w:rsidR="001B0AAA" w:rsidRDefault="002D58CC" w:rsidP="001B0AAA">
      <w:pPr>
        <w:ind w:left="720"/>
      </w:pPr>
      <w:r>
        <w:t>[</w:t>
      </w:r>
      <w:r w:rsidR="00293708">
        <w:t xml:space="preserve">  </w:t>
      </w:r>
      <w:r w:rsidR="00A403BB">
        <w:t>] Web-based</w:t>
      </w:r>
      <w:r w:rsidR="001B0AAA">
        <w:t xml:space="preserve"> or other forms of Social Media </w:t>
      </w:r>
    </w:p>
    <w:p w14:paraId="23EFCEC4" w14:textId="6DBA0F41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3EFCEC5" w14:textId="2C635631" w:rsidR="001B0AAA" w:rsidRDefault="00A403BB" w:rsidP="001B0AAA">
      <w:pPr>
        <w:ind w:left="720"/>
      </w:pPr>
      <w:r>
        <w:t>[</w:t>
      </w:r>
      <w:r w:rsidR="009432C3">
        <w:t>X</w:t>
      </w:r>
      <w:r>
        <w:t>] In-person</w:t>
      </w:r>
    </w:p>
    <w:p w14:paraId="23EFCEC6" w14:textId="1CBDE1C3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</w:p>
    <w:p w14:paraId="23EFCEC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3EFCECA" w14:textId="77777777" w:rsidR="002D58CC" w:rsidRDefault="002D58CC" w:rsidP="004010C9"/>
    <w:p w14:paraId="23EFCECB" w14:textId="3A4EB28C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2D58CC">
        <w:t>cilitators be used?  [</w:t>
      </w:r>
      <w:r w:rsidR="009432C3">
        <w:t>X</w:t>
      </w:r>
      <w:r w:rsidR="002D58CC">
        <w:t>] Yes</w:t>
      </w:r>
      <w:r w:rsidR="00431037">
        <w:t xml:space="preserve"> </w:t>
      </w:r>
      <w:r w:rsidR="002D58CC">
        <w:t xml:space="preserve"> [ </w:t>
      </w:r>
      <w:r w:rsidR="00293708">
        <w:t xml:space="preserve"> </w:t>
      </w:r>
      <w:r>
        <w:t>] No</w:t>
      </w:r>
    </w:p>
    <w:p w14:paraId="23EFCECC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3EFCECD" w14:textId="4432DB98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3EFCEEF" w14:textId="1737F31F" w:rsidR="005E714A" w:rsidRDefault="005E714A" w:rsidP="006068CD"/>
    <w:p w14:paraId="362B8ADF" w14:textId="77777777" w:rsidR="00CF05EC" w:rsidRDefault="00CF05EC">
      <w:pPr>
        <w:sectPr w:rsidR="00CF05EC" w:rsidSect="00BF3B77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D73AC" w14:textId="423B40AB" w:rsidR="009A19FE" w:rsidRPr="00516C26" w:rsidRDefault="009A19FE" w:rsidP="009A19FE">
      <w:r w:rsidRPr="00BF3B77">
        <w:rPr>
          <w:b/>
        </w:rPr>
        <w:t>Instructions</w:t>
      </w:r>
      <w:r w:rsidRPr="00BF3B77">
        <w:t>:</w:t>
      </w:r>
      <w:r w:rsidRPr="00516C26">
        <w:t xml:space="preserve"> We would like your feedback regarding your experience using the automated gate system today. Your participation will remain ANONYMOUS (nothing you tell us can be linked back to you).</w:t>
      </w:r>
      <w:r w:rsidR="00431037">
        <w:t xml:space="preserve"> </w:t>
      </w:r>
      <w:r w:rsidRPr="00516C26">
        <w:t xml:space="preserve"> Please indicate your level of agreement with each of the following statements by marking the appropriate circle with an “X”.</w:t>
      </w:r>
    </w:p>
    <w:p w14:paraId="57DB3A24" w14:textId="77777777" w:rsidR="009A19FE" w:rsidRPr="001D723F" w:rsidRDefault="009A19FE" w:rsidP="009A19FE">
      <w:pPr>
        <w:pBdr>
          <w:bottom w:val="single" w:sz="12" w:space="1" w:color="auto"/>
        </w:pBdr>
        <w:rPr>
          <w:b/>
          <w:sz w:val="6"/>
        </w:rPr>
      </w:pPr>
    </w:p>
    <w:p w14:paraId="10525AD0" w14:textId="77777777" w:rsidR="009A19FE" w:rsidRPr="00BF3B77" w:rsidRDefault="009A19FE" w:rsidP="009A19FE">
      <w:pPr>
        <w:pStyle w:val="ListParagraph"/>
      </w:pPr>
    </w:p>
    <w:p w14:paraId="427287F9" w14:textId="77777777" w:rsidR="009A19FE" w:rsidRPr="00BF3B77" w:rsidRDefault="009A19FE" w:rsidP="009A19FE">
      <w:pPr>
        <w:pStyle w:val="ListParagraph"/>
        <w:numPr>
          <w:ilvl w:val="0"/>
          <w:numId w:val="20"/>
        </w:numPr>
      </w:pPr>
      <w:r w:rsidRPr="00BF3B77">
        <w:t>How old are you?</w:t>
      </w:r>
    </w:p>
    <w:p w14:paraId="3ED72DF4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Under 20</w:t>
      </w:r>
    </w:p>
    <w:p w14:paraId="600AC2F4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Between 20 and 29</w:t>
      </w:r>
    </w:p>
    <w:p w14:paraId="17E5F843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Between 30 and 39</w:t>
      </w:r>
    </w:p>
    <w:p w14:paraId="6C71F236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Between 40 and 49</w:t>
      </w:r>
    </w:p>
    <w:p w14:paraId="6A65F395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Between 50 and 59</w:t>
      </w:r>
    </w:p>
    <w:p w14:paraId="643E7F9B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Between 60 and 69</w:t>
      </w:r>
    </w:p>
    <w:p w14:paraId="4CB24D67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Between 70 and 79</w:t>
      </w:r>
    </w:p>
    <w:p w14:paraId="6F503810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Over 79</w:t>
      </w:r>
    </w:p>
    <w:p w14:paraId="7383C13C" w14:textId="77777777" w:rsidR="009A19FE" w:rsidRPr="00BF3B77" w:rsidRDefault="009A19FE" w:rsidP="009A19FE">
      <w:pPr>
        <w:pStyle w:val="ListParagraph"/>
        <w:ind w:left="1440"/>
      </w:pPr>
    </w:p>
    <w:p w14:paraId="20990BB7" w14:textId="77777777" w:rsidR="009A19FE" w:rsidRPr="00BF3B77" w:rsidRDefault="009A19FE" w:rsidP="009A19FE">
      <w:pPr>
        <w:pStyle w:val="ListParagraph"/>
        <w:numPr>
          <w:ilvl w:val="0"/>
          <w:numId w:val="20"/>
        </w:numPr>
      </w:pPr>
      <w:r w:rsidRPr="00BF3B77">
        <w:t>What is your gender?</w:t>
      </w:r>
    </w:p>
    <w:p w14:paraId="2A633B22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Male</w:t>
      </w:r>
    </w:p>
    <w:p w14:paraId="3BE03E0D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Female</w:t>
      </w:r>
    </w:p>
    <w:p w14:paraId="24B94321" w14:textId="77777777" w:rsidR="009A19FE" w:rsidRPr="00BF3B77" w:rsidRDefault="009A19FE" w:rsidP="009A19FE">
      <w:pPr>
        <w:pStyle w:val="ListParagraph"/>
        <w:ind w:left="1440"/>
      </w:pPr>
    </w:p>
    <w:p w14:paraId="72510A9F" w14:textId="77777777" w:rsidR="009A19FE" w:rsidRPr="00BF3B77" w:rsidRDefault="009A19FE" w:rsidP="009A19FE">
      <w:pPr>
        <w:pStyle w:val="ListParagraph"/>
        <w:numPr>
          <w:ilvl w:val="0"/>
          <w:numId w:val="20"/>
        </w:numPr>
      </w:pPr>
      <w:r w:rsidRPr="00BF3B77">
        <w:t>It was easy to scan my boarding pass.</w:t>
      </w:r>
    </w:p>
    <w:p w14:paraId="2A117A76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No opinion or does not apply</w:t>
      </w:r>
    </w:p>
    <w:p w14:paraId="7B93CEB7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disagree</w:t>
      </w:r>
    </w:p>
    <w:p w14:paraId="706E381E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Disagree</w:t>
      </w:r>
    </w:p>
    <w:p w14:paraId="4F6BB7A1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Neither agree nor disagree</w:t>
      </w:r>
    </w:p>
    <w:p w14:paraId="72708882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Agree</w:t>
      </w:r>
    </w:p>
    <w:p w14:paraId="6231C814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agree</w:t>
      </w:r>
    </w:p>
    <w:p w14:paraId="2AD593FD" w14:textId="77777777" w:rsidR="009A19FE" w:rsidRPr="00BF3B77" w:rsidRDefault="009A19FE" w:rsidP="009A19FE">
      <w:pPr>
        <w:pStyle w:val="ListParagraph"/>
        <w:ind w:left="1440"/>
      </w:pPr>
    </w:p>
    <w:p w14:paraId="5E9B19E4" w14:textId="77777777" w:rsidR="009A19FE" w:rsidRPr="00BF3B77" w:rsidRDefault="009A19FE" w:rsidP="009A19FE">
      <w:pPr>
        <w:pStyle w:val="ListParagraph"/>
        <w:numPr>
          <w:ilvl w:val="0"/>
          <w:numId w:val="20"/>
        </w:numPr>
      </w:pPr>
      <w:r w:rsidRPr="00BF3B77">
        <w:t>It was easy to scan my passport.</w:t>
      </w:r>
    </w:p>
    <w:p w14:paraId="7F3D1684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No opinion or does not apply</w:t>
      </w:r>
    </w:p>
    <w:p w14:paraId="6595CC39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disagree</w:t>
      </w:r>
    </w:p>
    <w:p w14:paraId="3EC893BA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Disagree</w:t>
      </w:r>
    </w:p>
    <w:p w14:paraId="2FD82B6D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Neither agree nor disagree</w:t>
      </w:r>
    </w:p>
    <w:p w14:paraId="1306BACF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Agree</w:t>
      </w:r>
    </w:p>
    <w:p w14:paraId="0439523F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agree</w:t>
      </w:r>
    </w:p>
    <w:p w14:paraId="2614F376" w14:textId="77777777" w:rsidR="009A19FE" w:rsidRPr="00BF3B77" w:rsidRDefault="009A19FE" w:rsidP="009A19FE">
      <w:pPr>
        <w:pStyle w:val="ListParagraph"/>
        <w:ind w:left="1440"/>
      </w:pPr>
    </w:p>
    <w:p w14:paraId="0CCCAEAB" w14:textId="77777777" w:rsidR="009A19FE" w:rsidRPr="00BF3B77" w:rsidRDefault="009A19FE" w:rsidP="009A19FE">
      <w:pPr>
        <w:pStyle w:val="ListParagraph"/>
        <w:numPr>
          <w:ilvl w:val="0"/>
          <w:numId w:val="20"/>
        </w:numPr>
      </w:pPr>
      <w:r w:rsidRPr="00BF3B77">
        <w:t>I knew where to look to have my photograph taken.</w:t>
      </w:r>
    </w:p>
    <w:p w14:paraId="23557D76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No opinion or does not apply</w:t>
      </w:r>
    </w:p>
    <w:p w14:paraId="21BAD935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disagree</w:t>
      </w:r>
    </w:p>
    <w:p w14:paraId="182B88B8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Disagree</w:t>
      </w:r>
    </w:p>
    <w:p w14:paraId="5928B2BD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Neither agree nor disagree</w:t>
      </w:r>
    </w:p>
    <w:p w14:paraId="095DE9D6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Agree</w:t>
      </w:r>
    </w:p>
    <w:p w14:paraId="72E05CCE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agree</w:t>
      </w:r>
    </w:p>
    <w:p w14:paraId="24552F2B" w14:textId="77777777" w:rsidR="009A19FE" w:rsidRPr="00BF3B77" w:rsidRDefault="009A19FE" w:rsidP="009A19FE">
      <w:pPr>
        <w:pStyle w:val="ListParagraph"/>
        <w:ind w:left="1440"/>
      </w:pPr>
    </w:p>
    <w:p w14:paraId="038B0C4C" w14:textId="77777777" w:rsidR="00287AF2" w:rsidRDefault="00287AF2">
      <w:r>
        <w:br w:type="page"/>
      </w:r>
    </w:p>
    <w:p w14:paraId="72FF407C" w14:textId="2C6D98C8" w:rsidR="009A19FE" w:rsidRPr="00BF3B77" w:rsidRDefault="009A19FE" w:rsidP="009A19FE">
      <w:pPr>
        <w:pStyle w:val="ListParagraph"/>
        <w:numPr>
          <w:ilvl w:val="0"/>
          <w:numId w:val="20"/>
        </w:numPr>
      </w:pPr>
      <w:r w:rsidRPr="00BF3B77">
        <w:t>I understood the on-screen prompts.</w:t>
      </w:r>
    </w:p>
    <w:p w14:paraId="4559DA45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No opinion or does not apply</w:t>
      </w:r>
    </w:p>
    <w:p w14:paraId="23176169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disagree</w:t>
      </w:r>
    </w:p>
    <w:p w14:paraId="5300B28A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Disagree</w:t>
      </w:r>
    </w:p>
    <w:p w14:paraId="5CCE3737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Neither agree nor disagree</w:t>
      </w:r>
    </w:p>
    <w:p w14:paraId="6E292613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Agree</w:t>
      </w:r>
    </w:p>
    <w:p w14:paraId="3BA692BA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agree</w:t>
      </w:r>
      <w:r w:rsidRPr="00BF3B77">
        <w:br/>
      </w:r>
    </w:p>
    <w:p w14:paraId="0057ABBC" w14:textId="77777777" w:rsidR="009A19FE" w:rsidRPr="00BF3B77" w:rsidRDefault="009A19FE" w:rsidP="009A19FE">
      <w:pPr>
        <w:pStyle w:val="ListParagraph"/>
        <w:numPr>
          <w:ilvl w:val="0"/>
          <w:numId w:val="20"/>
        </w:numPr>
      </w:pPr>
      <w:r w:rsidRPr="00BF3B77">
        <w:t>I understood the audible prompts.</w:t>
      </w:r>
    </w:p>
    <w:p w14:paraId="3E640DAF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No opinion or does not apply</w:t>
      </w:r>
    </w:p>
    <w:p w14:paraId="1F6DC9DF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disagree</w:t>
      </w:r>
    </w:p>
    <w:p w14:paraId="51E622F6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Disagree</w:t>
      </w:r>
    </w:p>
    <w:p w14:paraId="04D824FE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Neither agree nor disagree</w:t>
      </w:r>
    </w:p>
    <w:p w14:paraId="730FCDC8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Agree</w:t>
      </w:r>
    </w:p>
    <w:p w14:paraId="4056639F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agree</w:t>
      </w:r>
    </w:p>
    <w:p w14:paraId="695F9245" w14:textId="77777777" w:rsidR="009A19FE" w:rsidRPr="00BF3B77" w:rsidRDefault="009A19FE" w:rsidP="009A19FE">
      <w:pPr>
        <w:pStyle w:val="ListParagraph"/>
        <w:ind w:left="1440"/>
      </w:pPr>
    </w:p>
    <w:p w14:paraId="12A7A742" w14:textId="77777777" w:rsidR="009A19FE" w:rsidRPr="00BF3B77" w:rsidRDefault="009A19FE" w:rsidP="009A19FE">
      <w:pPr>
        <w:pStyle w:val="ListParagraph"/>
        <w:numPr>
          <w:ilvl w:val="0"/>
          <w:numId w:val="20"/>
        </w:numPr>
      </w:pPr>
      <w:r w:rsidRPr="00BF3B77">
        <w:t>Overall, the system was easy to use.</w:t>
      </w:r>
    </w:p>
    <w:p w14:paraId="44C83843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No opinion or does not apply</w:t>
      </w:r>
    </w:p>
    <w:p w14:paraId="50233F66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disagree</w:t>
      </w:r>
    </w:p>
    <w:p w14:paraId="73441CD2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Disagree</w:t>
      </w:r>
    </w:p>
    <w:p w14:paraId="17128C4B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Neither agree nor disagree</w:t>
      </w:r>
    </w:p>
    <w:p w14:paraId="3D9CD138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Agree</w:t>
      </w:r>
    </w:p>
    <w:p w14:paraId="44131F1F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agree</w:t>
      </w:r>
    </w:p>
    <w:p w14:paraId="2C9DB092" w14:textId="77777777" w:rsidR="009A19FE" w:rsidRPr="00BF3B77" w:rsidRDefault="009A19FE" w:rsidP="009A19FE">
      <w:pPr>
        <w:pStyle w:val="ListParagraph"/>
        <w:ind w:left="1440"/>
      </w:pPr>
    </w:p>
    <w:p w14:paraId="388B8F61" w14:textId="77777777" w:rsidR="009A19FE" w:rsidRPr="00BF3B77" w:rsidRDefault="009A19FE" w:rsidP="009A19FE">
      <w:pPr>
        <w:pStyle w:val="ListParagraph"/>
        <w:numPr>
          <w:ilvl w:val="0"/>
          <w:numId w:val="20"/>
        </w:numPr>
      </w:pPr>
      <w:r w:rsidRPr="00BF3B77">
        <w:t>The automated gate system slowed down my screening process.</w:t>
      </w:r>
    </w:p>
    <w:p w14:paraId="5D085ADF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No opinion or does not apply</w:t>
      </w:r>
    </w:p>
    <w:p w14:paraId="249306AA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disagree</w:t>
      </w:r>
    </w:p>
    <w:p w14:paraId="37735F95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Disagree</w:t>
      </w:r>
    </w:p>
    <w:p w14:paraId="602696F7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Neither agree nor disagree</w:t>
      </w:r>
    </w:p>
    <w:p w14:paraId="437A78A4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Agree</w:t>
      </w:r>
    </w:p>
    <w:p w14:paraId="4C730F88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agree</w:t>
      </w:r>
    </w:p>
    <w:p w14:paraId="7527BA15" w14:textId="77777777" w:rsidR="009A19FE" w:rsidRPr="00BF3B77" w:rsidRDefault="009A19FE" w:rsidP="009A19FE">
      <w:pPr>
        <w:pStyle w:val="ListParagraph"/>
        <w:ind w:left="1440"/>
      </w:pPr>
    </w:p>
    <w:p w14:paraId="101AA421" w14:textId="77777777" w:rsidR="009A19FE" w:rsidRPr="00BF3B77" w:rsidRDefault="009A19FE" w:rsidP="009A19FE">
      <w:pPr>
        <w:pStyle w:val="ListParagraph"/>
        <w:numPr>
          <w:ilvl w:val="0"/>
          <w:numId w:val="20"/>
        </w:numPr>
      </w:pPr>
      <w:r w:rsidRPr="00BF3B77">
        <w:t>I prefer to have my boarding pass and identification screened by a person.</w:t>
      </w:r>
    </w:p>
    <w:p w14:paraId="69173A10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No opinion or does not apply</w:t>
      </w:r>
    </w:p>
    <w:p w14:paraId="3B1B5ADE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disagree</w:t>
      </w:r>
    </w:p>
    <w:p w14:paraId="2379D56F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Disagree</w:t>
      </w:r>
    </w:p>
    <w:p w14:paraId="13FDD48D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Neither agree nor disagree</w:t>
      </w:r>
    </w:p>
    <w:p w14:paraId="0BCFD4CE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Agree</w:t>
      </w:r>
    </w:p>
    <w:p w14:paraId="3F23A36D" w14:textId="77777777" w:rsidR="009A19FE" w:rsidRPr="00BF3B77" w:rsidRDefault="009A19FE" w:rsidP="009A19FE">
      <w:pPr>
        <w:pStyle w:val="ListParagraph"/>
        <w:numPr>
          <w:ilvl w:val="1"/>
          <w:numId w:val="20"/>
        </w:numPr>
      </w:pPr>
      <w:r w:rsidRPr="00BF3B77">
        <w:t>Strongly agree</w:t>
      </w:r>
    </w:p>
    <w:p w14:paraId="58769788" w14:textId="43F55786" w:rsidR="009432C3" w:rsidRPr="00287AF2" w:rsidRDefault="009432C3"/>
    <w:sectPr w:rsidR="009432C3" w:rsidRPr="00287AF2" w:rsidSect="00BF3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2F1C3" w14:textId="77777777" w:rsidR="00776ED5" w:rsidRDefault="00776ED5">
      <w:r>
        <w:separator/>
      </w:r>
    </w:p>
  </w:endnote>
  <w:endnote w:type="continuationSeparator" w:id="0">
    <w:p w14:paraId="36FAD45F" w14:textId="77777777" w:rsidR="00776ED5" w:rsidRDefault="00776ED5">
      <w:r>
        <w:continuationSeparator/>
      </w:r>
    </w:p>
  </w:endnote>
  <w:endnote w:type="continuationNotice" w:id="1">
    <w:p w14:paraId="7E53843E" w14:textId="77777777" w:rsidR="00776ED5" w:rsidRDefault="00776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FCEF9" w14:textId="2B63759D" w:rsidR="004E6E38" w:rsidRDefault="004E6E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2605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414DC" w14:textId="77777777" w:rsidR="00776ED5" w:rsidRDefault="00776ED5">
      <w:r>
        <w:separator/>
      </w:r>
    </w:p>
  </w:footnote>
  <w:footnote w:type="continuationSeparator" w:id="0">
    <w:p w14:paraId="2FE3BB08" w14:textId="77777777" w:rsidR="00776ED5" w:rsidRDefault="00776ED5">
      <w:r>
        <w:continuationSeparator/>
      </w:r>
    </w:p>
  </w:footnote>
  <w:footnote w:type="continuationNotice" w:id="1">
    <w:p w14:paraId="44366814" w14:textId="77777777" w:rsidR="00776ED5" w:rsidRDefault="00776ED5"/>
  </w:footnote>
  <w:footnote w:id="2">
    <w:p w14:paraId="44E1F5A8" w14:textId="4F49E5D3" w:rsidR="00247012" w:rsidRDefault="00247012" w:rsidP="00247012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based on average wages and salaries of $24.</w:t>
      </w:r>
      <w:r w:rsidR="00E62AE5">
        <w:t>33</w:t>
      </w:r>
      <w:r>
        <w:t>/hour plus benefits of $11.</w:t>
      </w:r>
      <w:r w:rsidR="00E62AE5">
        <w:t>31</w:t>
      </w:r>
      <w:r>
        <w:t xml:space="preserve">/hour, U.S. Bureau of Labor Statistics.  Released </w:t>
      </w:r>
      <w:r w:rsidR="00E62AE5">
        <w:t>December</w:t>
      </w:r>
      <w:r>
        <w:t xml:space="preserve"> </w:t>
      </w:r>
      <w:r w:rsidR="00E62AE5">
        <w:t>15</w:t>
      </w:r>
      <w:r>
        <w:t xml:space="preserve">, 2017.  </w:t>
      </w:r>
      <w:r w:rsidR="00E62AE5" w:rsidRPr="00E62AE5">
        <w:t>https://www.bls.gov/news.release/archives/ecec_12152017.htm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371833"/>
    <w:multiLevelType w:val="hybridMultilevel"/>
    <w:tmpl w:val="D97C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5230C6"/>
    <w:multiLevelType w:val="hybridMultilevel"/>
    <w:tmpl w:val="A29CE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A31848"/>
    <w:multiLevelType w:val="hybridMultilevel"/>
    <w:tmpl w:val="93E89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BBC"/>
    <w:rsid w:val="00007058"/>
    <w:rsid w:val="00023A57"/>
    <w:rsid w:val="00047A64"/>
    <w:rsid w:val="00067329"/>
    <w:rsid w:val="0008673E"/>
    <w:rsid w:val="000B2838"/>
    <w:rsid w:val="000D44CA"/>
    <w:rsid w:val="000D769E"/>
    <w:rsid w:val="000E200B"/>
    <w:rsid w:val="000F68BE"/>
    <w:rsid w:val="000F6AC3"/>
    <w:rsid w:val="0010254D"/>
    <w:rsid w:val="00121F52"/>
    <w:rsid w:val="00123A18"/>
    <w:rsid w:val="001502C7"/>
    <w:rsid w:val="00152429"/>
    <w:rsid w:val="00161025"/>
    <w:rsid w:val="001927A4"/>
    <w:rsid w:val="0019290C"/>
    <w:rsid w:val="00194AC6"/>
    <w:rsid w:val="001A23B0"/>
    <w:rsid w:val="001A25CC"/>
    <w:rsid w:val="001B0AAA"/>
    <w:rsid w:val="001C39F7"/>
    <w:rsid w:val="001F085F"/>
    <w:rsid w:val="00216A06"/>
    <w:rsid w:val="00237B48"/>
    <w:rsid w:val="0024521E"/>
    <w:rsid w:val="00247012"/>
    <w:rsid w:val="0025637E"/>
    <w:rsid w:val="00263C3D"/>
    <w:rsid w:val="00266988"/>
    <w:rsid w:val="00274236"/>
    <w:rsid w:val="00274D0B"/>
    <w:rsid w:val="00285B78"/>
    <w:rsid w:val="002875A8"/>
    <w:rsid w:val="00287AF2"/>
    <w:rsid w:val="00293708"/>
    <w:rsid w:val="002A2358"/>
    <w:rsid w:val="002B3C95"/>
    <w:rsid w:val="002B7A64"/>
    <w:rsid w:val="002D0B92"/>
    <w:rsid w:val="002D58CC"/>
    <w:rsid w:val="00315514"/>
    <w:rsid w:val="00317A0B"/>
    <w:rsid w:val="00367DB8"/>
    <w:rsid w:val="00374D55"/>
    <w:rsid w:val="00393AAE"/>
    <w:rsid w:val="003B25B1"/>
    <w:rsid w:val="003C73C8"/>
    <w:rsid w:val="003D5BBE"/>
    <w:rsid w:val="003E3C61"/>
    <w:rsid w:val="003E726E"/>
    <w:rsid w:val="003F1C5B"/>
    <w:rsid w:val="004010C9"/>
    <w:rsid w:val="004266D2"/>
    <w:rsid w:val="00431037"/>
    <w:rsid w:val="00434E33"/>
    <w:rsid w:val="00441434"/>
    <w:rsid w:val="0045264C"/>
    <w:rsid w:val="00472EA0"/>
    <w:rsid w:val="00480450"/>
    <w:rsid w:val="004876EC"/>
    <w:rsid w:val="004B1462"/>
    <w:rsid w:val="004D6E14"/>
    <w:rsid w:val="004E6E38"/>
    <w:rsid w:val="004F0863"/>
    <w:rsid w:val="005009B0"/>
    <w:rsid w:val="005331ED"/>
    <w:rsid w:val="005716B6"/>
    <w:rsid w:val="00576243"/>
    <w:rsid w:val="00576E3A"/>
    <w:rsid w:val="005A1006"/>
    <w:rsid w:val="005A4CAE"/>
    <w:rsid w:val="005C6653"/>
    <w:rsid w:val="005D1702"/>
    <w:rsid w:val="005D5BE2"/>
    <w:rsid w:val="005E714A"/>
    <w:rsid w:val="005F3F83"/>
    <w:rsid w:val="00602E36"/>
    <w:rsid w:val="006068CD"/>
    <w:rsid w:val="006140A0"/>
    <w:rsid w:val="00615D0B"/>
    <w:rsid w:val="00636621"/>
    <w:rsid w:val="00642B49"/>
    <w:rsid w:val="00676D7F"/>
    <w:rsid w:val="006832D9"/>
    <w:rsid w:val="00690211"/>
    <w:rsid w:val="0069403B"/>
    <w:rsid w:val="006F3491"/>
    <w:rsid w:val="006F3DDE"/>
    <w:rsid w:val="00704678"/>
    <w:rsid w:val="00705288"/>
    <w:rsid w:val="00722663"/>
    <w:rsid w:val="007425E7"/>
    <w:rsid w:val="00764984"/>
    <w:rsid w:val="00776ED5"/>
    <w:rsid w:val="00794B46"/>
    <w:rsid w:val="007B1363"/>
    <w:rsid w:val="007D6353"/>
    <w:rsid w:val="007E0263"/>
    <w:rsid w:val="007F3384"/>
    <w:rsid w:val="00802607"/>
    <w:rsid w:val="008101A5"/>
    <w:rsid w:val="0081536C"/>
    <w:rsid w:val="00822664"/>
    <w:rsid w:val="00842540"/>
    <w:rsid w:val="00843796"/>
    <w:rsid w:val="00855FEA"/>
    <w:rsid w:val="00895229"/>
    <w:rsid w:val="008A1C98"/>
    <w:rsid w:val="008A432D"/>
    <w:rsid w:val="008E0960"/>
    <w:rsid w:val="008F0203"/>
    <w:rsid w:val="008F50D4"/>
    <w:rsid w:val="009007B9"/>
    <w:rsid w:val="009239AA"/>
    <w:rsid w:val="009359E8"/>
    <w:rsid w:val="00935ADA"/>
    <w:rsid w:val="009432C3"/>
    <w:rsid w:val="00946B6C"/>
    <w:rsid w:val="00955A71"/>
    <w:rsid w:val="0096108F"/>
    <w:rsid w:val="0096766A"/>
    <w:rsid w:val="009844EE"/>
    <w:rsid w:val="009A06C6"/>
    <w:rsid w:val="009A19FE"/>
    <w:rsid w:val="009A4473"/>
    <w:rsid w:val="009A46D3"/>
    <w:rsid w:val="009C13B9"/>
    <w:rsid w:val="009D01A2"/>
    <w:rsid w:val="009F5923"/>
    <w:rsid w:val="00A07F79"/>
    <w:rsid w:val="00A13D12"/>
    <w:rsid w:val="00A403BB"/>
    <w:rsid w:val="00A55CF5"/>
    <w:rsid w:val="00A674DF"/>
    <w:rsid w:val="00A7590A"/>
    <w:rsid w:val="00A83AA6"/>
    <w:rsid w:val="00A9259F"/>
    <w:rsid w:val="00A966B0"/>
    <w:rsid w:val="00AB4283"/>
    <w:rsid w:val="00AE1809"/>
    <w:rsid w:val="00B252F6"/>
    <w:rsid w:val="00B42A3F"/>
    <w:rsid w:val="00B80D76"/>
    <w:rsid w:val="00B81CDC"/>
    <w:rsid w:val="00B87FC5"/>
    <w:rsid w:val="00B97EE0"/>
    <w:rsid w:val="00BA2105"/>
    <w:rsid w:val="00BA5F0C"/>
    <w:rsid w:val="00BA7E06"/>
    <w:rsid w:val="00BB43B5"/>
    <w:rsid w:val="00BB5350"/>
    <w:rsid w:val="00BB6219"/>
    <w:rsid w:val="00BD290F"/>
    <w:rsid w:val="00BF3B77"/>
    <w:rsid w:val="00C025E3"/>
    <w:rsid w:val="00C14CC4"/>
    <w:rsid w:val="00C27F64"/>
    <w:rsid w:val="00C33C52"/>
    <w:rsid w:val="00C40D8B"/>
    <w:rsid w:val="00C444BC"/>
    <w:rsid w:val="00C467C4"/>
    <w:rsid w:val="00C47304"/>
    <w:rsid w:val="00C5537B"/>
    <w:rsid w:val="00C8407A"/>
    <w:rsid w:val="00C8488C"/>
    <w:rsid w:val="00C86E91"/>
    <w:rsid w:val="00CA2650"/>
    <w:rsid w:val="00CB1078"/>
    <w:rsid w:val="00CC6FAF"/>
    <w:rsid w:val="00CD0196"/>
    <w:rsid w:val="00CF05EC"/>
    <w:rsid w:val="00D03938"/>
    <w:rsid w:val="00D11E55"/>
    <w:rsid w:val="00D24698"/>
    <w:rsid w:val="00D26059"/>
    <w:rsid w:val="00D42071"/>
    <w:rsid w:val="00D61819"/>
    <w:rsid w:val="00D62A69"/>
    <w:rsid w:val="00D6383F"/>
    <w:rsid w:val="00DA16C0"/>
    <w:rsid w:val="00DB1DF0"/>
    <w:rsid w:val="00DB59D0"/>
    <w:rsid w:val="00DC0976"/>
    <w:rsid w:val="00DC33D3"/>
    <w:rsid w:val="00DC4751"/>
    <w:rsid w:val="00DF341F"/>
    <w:rsid w:val="00E06E0F"/>
    <w:rsid w:val="00E26329"/>
    <w:rsid w:val="00E3508D"/>
    <w:rsid w:val="00E40B50"/>
    <w:rsid w:val="00E50293"/>
    <w:rsid w:val="00E62AE5"/>
    <w:rsid w:val="00E64AB0"/>
    <w:rsid w:val="00E65411"/>
    <w:rsid w:val="00E65FFC"/>
    <w:rsid w:val="00E74E8D"/>
    <w:rsid w:val="00E80951"/>
    <w:rsid w:val="00E86CC6"/>
    <w:rsid w:val="00EB2D63"/>
    <w:rsid w:val="00EB56B3"/>
    <w:rsid w:val="00ED6492"/>
    <w:rsid w:val="00EE6DD2"/>
    <w:rsid w:val="00EF2095"/>
    <w:rsid w:val="00F06866"/>
    <w:rsid w:val="00F15956"/>
    <w:rsid w:val="00F24CFC"/>
    <w:rsid w:val="00F3170F"/>
    <w:rsid w:val="00F65A9C"/>
    <w:rsid w:val="00F722A2"/>
    <w:rsid w:val="00F7583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EF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aliases w:val="Body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7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012"/>
  </w:style>
  <w:style w:type="character" w:styleId="FootnoteReference">
    <w:name w:val="footnote reference"/>
    <w:rsid w:val="00247012"/>
    <w:rPr>
      <w:vertAlign w:val="superscript"/>
    </w:rPr>
  </w:style>
  <w:style w:type="character" w:customStyle="1" w:styleId="ListParagraphChar">
    <w:name w:val="List Paragraph Char"/>
    <w:aliases w:val="Body Char"/>
    <w:basedOn w:val="DefaultParagraphFont"/>
    <w:link w:val="ListParagraph"/>
    <w:uiPriority w:val="34"/>
    <w:locked/>
    <w:rsid w:val="009A19FE"/>
    <w:rPr>
      <w:sz w:val="24"/>
      <w:szCs w:val="24"/>
    </w:rPr>
  </w:style>
  <w:style w:type="paragraph" w:styleId="Revision">
    <w:name w:val="Revision"/>
    <w:hidden/>
    <w:uiPriority w:val="99"/>
    <w:semiHidden/>
    <w:rsid w:val="005F3F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aliases w:val="Body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7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012"/>
  </w:style>
  <w:style w:type="character" w:styleId="FootnoteReference">
    <w:name w:val="footnote reference"/>
    <w:rsid w:val="00247012"/>
    <w:rPr>
      <w:vertAlign w:val="superscript"/>
    </w:rPr>
  </w:style>
  <w:style w:type="character" w:customStyle="1" w:styleId="ListParagraphChar">
    <w:name w:val="List Paragraph Char"/>
    <w:aliases w:val="Body Char"/>
    <w:basedOn w:val="DefaultParagraphFont"/>
    <w:link w:val="ListParagraph"/>
    <w:uiPriority w:val="34"/>
    <w:locked/>
    <w:rsid w:val="009A19FE"/>
    <w:rPr>
      <w:sz w:val="24"/>
      <w:szCs w:val="24"/>
    </w:rPr>
  </w:style>
  <w:style w:type="paragraph" w:styleId="Revision">
    <w:name w:val="Revision"/>
    <w:hidden/>
    <w:uiPriority w:val="99"/>
    <w:semiHidden/>
    <w:rsid w:val="005F3F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dfa24db8-b43c-4576-b9f3-d527095e9577">TSADT-783092807-2131</_dlc_DocId>
    <_dlc_DocIdUrl xmlns="dfa24db8-b43c-4576-b9f3-d527095e9577">
      <Url>https://apps2013.ishare.tsa.dhs.gov/sites/gel/OIT/_layouts/15/DocIdRedir.aspx?ID=TSADT-783092807-2131</Url>
      <Description>TSADT-783092807-2131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>Walsh, Christina</DisplayName>
        <AccountId>226</AccountId>
        <AccountType/>
      </UserInfo>
    </Originator>
    <WorkFolder_x0020_Type xmlns="dfa24db8-b43c-4576-b9f3-d527095e9577">25 - Other</WorkFolder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6" ma:contentTypeDescription="Create a new document." ma:contentTypeScope="" ma:versionID="7c8d29e8667e20cce29f222d56e8813b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8b08f84259e235fcc55d75f8c40384c0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 minOccurs="0"/>
                <xsd:element ref="ns2:WorkFolder_x0020_Type" minOccurs="0"/>
                <xsd:element ref="ns2:Folder_x0020_Title" minOccurs="0"/>
                <xsd:element ref="ns2:Originato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nillable="true" ma:displayName="Originator Division" ma:format="Dropdown" ma:indexed="true" ma:internalName="Originator_x0020_Division">
      <xsd:simpleType>
        <xsd:restriction base="dms:Choice">
          <xsd:enumeration value="IT Government and Industry Liaison"/>
          <xsd:enumeration value="Information Assurance Division"/>
          <xsd:enumeration value="Customer Engagement &amp;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Region 3 - Field"/>
        </xsd:restriction>
      </xsd:simpleType>
    </xsd:element>
    <xsd:element name="WorkFolder_x0020_Type" ma:index="12" nillable="true" ma:displayName="WorkFolder Type" ma:format="Dropdown" ma:indexed="true" ma:internalName="WorkFolder_x0020_Typ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>
      <xsd:simpleType>
        <xsd:restriction base="dms:Text">
          <xsd:maxLength value="255"/>
        </xsd:restriction>
      </xsd:simpleType>
    </xsd:element>
    <xsd:element name="Originator" ma:index="14" nillable="true" ma:displayName="Originator" ma:indexed="true" ma:list="UserInfo" ma:SharePointGroup="0" ma:internalName="Origin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dfa24db8-b43c-4576-b9f3-d527095e957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7CCDF3E-674C-4291-937B-08554751F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61160B-CC3D-4C9F-B1CB-38CD85A41A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C08696-3534-42A8-A08C-715774D3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lastModifiedBy>SYSTEM</cp:lastModifiedBy>
  <cp:revision>2</cp:revision>
  <cp:lastPrinted>2013-05-29T13:20:00Z</cp:lastPrinted>
  <dcterms:created xsi:type="dcterms:W3CDTF">2018-01-24T15:43:00Z</dcterms:created>
  <dcterms:modified xsi:type="dcterms:W3CDTF">2018-01-24T15:43:00Z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0x01010056F361A932546F4590D5DC141682ABDA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02531626-74ed-479e-b042-43d82d4e7e58</vt:lpwstr>
  </property>
  <property fmtid="{D5CDD505-2E9C-101B-9397-08002B2CF9AE}" pid="7" name="Day Notice">
    <vt:lpwstr>N/A</vt:lpwstr>
  </property>
  <property fmtid="{D5CDD505-2E9C-101B-9397-08002B2CF9AE}" pid="8" name="Supplementary Document">
    <vt:lpwstr>Generic Application</vt:lpwstr>
  </property>
  <property fmtid="{D5CDD505-2E9C-101B-9397-08002B2CF9AE}" pid="9" name="Renewal Year">
    <vt:lpwstr>FY18</vt:lpwstr>
  </property>
  <property fmtid="{D5CDD505-2E9C-101B-9397-08002B2CF9AE}" pid="10" name="Legacy">
    <vt:lpwstr>N/A</vt:lpwstr>
  </property>
  <property fmtid="{D5CDD505-2E9C-101B-9397-08002B2CF9AE}" pid="11" name="Type of Request">
    <vt:lpwstr>Generic</vt:lpwstr>
  </property>
  <property fmtid="{D5CDD505-2E9C-101B-9397-08002B2CF9AE}" pid="12" name="Program Office">
    <vt:lpwstr>ORCA</vt:lpwstr>
  </property>
</Properties>
</file>