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0BD85" w14:textId="77777777" w:rsidR="00D504F8" w:rsidRDefault="00F06866" w:rsidP="00D504F8">
      <w:pPr>
        <w:pStyle w:val="Heading2"/>
        <w:keepNext w:val="0"/>
        <w:tabs>
          <w:tab w:val="left" w:pos="900"/>
        </w:tabs>
        <w:ind w:right="-187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5A39F5">
        <w:rPr>
          <w:sz w:val="28"/>
        </w:rPr>
        <w:t xml:space="preserve"> (OMB Control Numb</w:t>
      </w:r>
      <w:r w:rsidR="005A39F5" w:rsidRPr="00826509">
        <w:rPr>
          <w:sz w:val="28"/>
        </w:rPr>
        <w:t>er: 1652-0058</w:t>
      </w:r>
      <w:r w:rsidRPr="00826509">
        <w:rPr>
          <w:sz w:val="28"/>
        </w:rPr>
        <w:t>)</w:t>
      </w:r>
    </w:p>
    <w:p w14:paraId="1141A79A" w14:textId="6FC39904" w:rsidR="005E714A" w:rsidRDefault="00D42B5E" w:rsidP="00037C42">
      <w:pPr>
        <w:pStyle w:val="Heading2"/>
        <w:keepNext w:val="0"/>
        <w:tabs>
          <w:tab w:val="left" w:pos="900"/>
        </w:tabs>
        <w:ind w:right="-187"/>
      </w:pPr>
      <w:r>
        <w:pict w14:anchorId="3DD2187A">
          <v:rect id="_x0000_i1025" style="width:0;height:1.5pt" o:hralign="center" o:hrstd="t" o:hr="t" fillcolor="#a0a0a0" stroked="f"/>
        </w:pict>
      </w:r>
    </w:p>
    <w:p w14:paraId="1EC778CB" w14:textId="631978E8" w:rsidR="00E50293" w:rsidRPr="00A55159" w:rsidRDefault="005E714A" w:rsidP="00037C42">
      <w:pPr>
        <w:spacing w:line="252" w:lineRule="auto"/>
        <w:rPr>
          <w:sz w:val="23"/>
          <w:szCs w:val="23"/>
        </w:rPr>
      </w:pPr>
      <w:r w:rsidRPr="00434E33">
        <w:rPr>
          <w:b/>
        </w:rPr>
        <w:t>TITLE OF INFORMATION COLLECTION:</w:t>
      </w:r>
      <w:r>
        <w:t xml:space="preserve"> </w:t>
      </w:r>
      <w:r w:rsidR="00A55159" w:rsidRPr="008C2D50">
        <w:rPr>
          <w:sz w:val="23"/>
        </w:rPr>
        <w:t>Passenger Perception</w:t>
      </w:r>
      <w:r w:rsidR="00A55159" w:rsidRPr="008C2D50">
        <w:rPr>
          <w:spacing w:val="33"/>
          <w:sz w:val="23"/>
        </w:rPr>
        <w:t xml:space="preserve"> </w:t>
      </w:r>
      <w:r w:rsidR="00A55159" w:rsidRPr="008C2D50">
        <w:rPr>
          <w:sz w:val="23"/>
        </w:rPr>
        <w:t>Survey</w:t>
      </w:r>
      <w:r w:rsidR="00A55159" w:rsidRPr="008C2D50">
        <w:rPr>
          <w:spacing w:val="27"/>
          <w:sz w:val="23"/>
        </w:rPr>
        <w:t xml:space="preserve"> </w:t>
      </w:r>
      <w:r w:rsidR="00A55159" w:rsidRPr="008C2D50">
        <w:rPr>
          <w:sz w:val="23"/>
        </w:rPr>
        <w:t>for</w:t>
      </w:r>
      <w:r w:rsidR="00A55159" w:rsidRPr="008C2D50">
        <w:rPr>
          <w:spacing w:val="56"/>
          <w:sz w:val="23"/>
        </w:rPr>
        <w:t xml:space="preserve"> </w:t>
      </w:r>
      <w:r w:rsidR="00A55159" w:rsidRPr="008C2D50">
        <w:rPr>
          <w:sz w:val="23"/>
        </w:rPr>
        <w:t>Transportation</w:t>
      </w:r>
      <w:r w:rsidR="00A55159" w:rsidRPr="008C2D50">
        <w:rPr>
          <w:spacing w:val="21"/>
          <w:sz w:val="23"/>
        </w:rPr>
        <w:t xml:space="preserve"> </w:t>
      </w:r>
      <w:r w:rsidR="00A55159" w:rsidRPr="008C2D50">
        <w:rPr>
          <w:sz w:val="23"/>
        </w:rPr>
        <w:t>Security</w:t>
      </w:r>
      <w:r w:rsidR="00A55159" w:rsidRPr="008C2D50">
        <w:rPr>
          <w:spacing w:val="10"/>
          <w:sz w:val="23"/>
        </w:rPr>
        <w:t xml:space="preserve"> </w:t>
      </w:r>
      <w:r w:rsidR="00A55159" w:rsidRPr="008C2D50">
        <w:rPr>
          <w:sz w:val="23"/>
        </w:rPr>
        <w:t xml:space="preserve">Administration's (TSA) </w:t>
      </w:r>
      <w:r w:rsidR="008C2D50" w:rsidRPr="008C2D50">
        <w:rPr>
          <w:spacing w:val="-3"/>
          <w:sz w:val="23"/>
        </w:rPr>
        <w:t xml:space="preserve">Synect </w:t>
      </w:r>
      <w:r w:rsidR="008C2D50" w:rsidRPr="008C2D50">
        <w:t>Digital Signage Demonstration</w:t>
      </w:r>
    </w:p>
    <w:p w14:paraId="6571BFE9" w14:textId="77777777" w:rsidR="005E714A" w:rsidRDefault="005E714A"/>
    <w:p w14:paraId="57DC4860" w14:textId="0BF41C88" w:rsidR="001B0AAA" w:rsidRPr="008C2D50" w:rsidRDefault="00F15956" w:rsidP="00E02590">
      <w:r>
        <w:rPr>
          <w:b/>
        </w:rPr>
        <w:t>PURPOSE</w:t>
      </w:r>
      <w:r w:rsidRPr="009239AA">
        <w:rPr>
          <w:b/>
        </w:rPr>
        <w:t>:</w:t>
      </w:r>
      <w:r w:rsidR="00C14CC4" w:rsidRPr="00037C42">
        <w:t xml:space="preserve"> </w:t>
      </w:r>
      <w:r w:rsidR="00A55159" w:rsidRPr="008C2D50">
        <w:rPr>
          <w:sz w:val="23"/>
        </w:rPr>
        <w:t>The</w:t>
      </w:r>
      <w:r w:rsidR="00A55159" w:rsidRPr="008C2D50">
        <w:rPr>
          <w:spacing w:val="-10"/>
          <w:sz w:val="23"/>
        </w:rPr>
        <w:t xml:space="preserve"> </w:t>
      </w:r>
      <w:r w:rsidR="002337D8" w:rsidRPr="008C2D50">
        <w:rPr>
          <w:spacing w:val="-10"/>
          <w:sz w:val="23"/>
        </w:rPr>
        <w:t xml:space="preserve">Human Performance Branch within the </w:t>
      </w:r>
      <w:r w:rsidR="00A55159" w:rsidRPr="008C2D50">
        <w:rPr>
          <w:sz w:val="23"/>
        </w:rPr>
        <w:t>TSA</w:t>
      </w:r>
      <w:r w:rsidR="00A55159" w:rsidRPr="008C2D50">
        <w:rPr>
          <w:spacing w:val="8"/>
          <w:sz w:val="23"/>
        </w:rPr>
        <w:t xml:space="preserve"> </w:t>
      </w:r>
      <w:r w:rsidR="00A55159" w:rsidRPr="008C2D50">
        <w:rPr>
          <w:sz w:val="23"/>
        </w:rPr>
        <w:t>Requirements and</w:t>
      </w:r>
      <w:r w:rsidR="00A55159" w:rsidRPr="008C2D50">
        <w:rPr>
          <w:spacing w:val="22"/>
          <w:sz w:val="23"/>
        </w:rPr>
        <w:t xml:space="preserve"> </w:t>
      </w:r>
      <w:r w:rsidR="00A55159" w:rsidRPr="008C2D50">
        <w:rPr>
          <w:sz w:val="23"/>
        </w:rPr>
        <w:t>Capabilities</w:t>
      </w:r>
      <w:r w:rsidR="00A55159" w:rsidRPr="008C2D50">
        <w:rPr>
          <w:spacing w:val="6"/>
          <w:sz w:val="23"/>
        </w:rPr>
        <w:t xml:space="preserve"> </w:t>
      </w:r>
      <w:r w:rsidR="00A55159" w:rsidRPr="008C2D50">
        <w:rPr>
          <w:sz w:val="23"/>
        </w:rPr>
        <w:t>Analysis</w:t>
      </w:r>
      <w:r w:rsidR="00055380" w:rsidRPr="008C2D50">
        <w:rPr>
          <w:sz w:val="23"/>
        </w:rPr>
        <w:t xml:space="preserve"> </w:t>
      </w:r>
      <w:r w:rsidR="002337D8" w:rsidRPr="008C2D50">
        <w:rPr>
          <w:sz w:val="23"/>
        </w:rPr>
        <w:t>aims to support the attainment of high levels of human performance by understanding the physical, behavioral, cognitive, and social characteristics of end-users in the aviation security domain and how they interact with systems, processes, and technologies.</w:t>
      </w:r>
      <w:r w:rsidR="00E02590" w:rsidRPr="008C2D50">
        <w:rPr>
          <w:sz w:val="23"/>
        </w:rPr>
        <w:t xml:space="preserve"> </w:t>
      </w:r>
      <w:r w:rsidR="00D504F8">
        <w:rPr>
          <w:sz w:val="23"/>
        </w:rPr>
        <w:t xml:space="preserve"> </w:t>
      </w:r>
      <w:r w:rsidR="00E02590" w:rsidRPr="008C2D50">
        <w:rPr>
          <w:sz w:val="23"/>
        </w:rPr>
        <w:t xml:space="preserve">TSA’s Human Performance Branch will distribute this survey in order to assess the current state of passenger perception of demonstrated </w:t>
      </w:r>
      <w:r w:rsidR="00D504F8">
        <w:rPr>
          <w:sz w:val="23"/>
        </w:rPr>
        <w:t>d</w:t>
      </w:r>
      <w:r w:rsidR="00E02590" w:rsidRPr="008C2D50">
        <w:rPr>
          <w:sz w:val="23"/>
        </w:rPr>
        <w:t xml:space="preserve">igital </w:t>
      </w:r>
      <w:r w:rsidR="00D504F8">
        <w:rPr>
          <w:sz w:val="23"/>
        </w:rPr>
        <w:t>s</w:t>
      </w:r>
      <w:r w:rsidR="00E02590" w:rsidRPr="008C2D50">
        <w:rPr>
          <w:sz w:val="23"/>
        </w:rPr>
        <w:t>ignage in order to improve passenger experience, operational efficiency, and overall security effectiveness.</w:t>
      </w:r>
    </w:p>
    <w:p w14:paraId="38D178F2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719AF3C" w14:textId="30ED026F" w:rsidR="00656405" w:rsidRDefault="00434E33" w:rsidP="00E02590">
      <w:pPr>
        <w:spacing w:line="252" w:lineRule="auto"/>
        <w:ind w:right="474"/>
        <w:rPr>
          <w:sz w:val="23"/>
          <w:szCs w:val="23"/>
        </w:rPr>
      </w:pPr>
      <w:r w:rsidRPr="00434E33">
        <w:rPr>
          <w:b/>
        </w:rPr>
        <w:t>DESCRIPTION OF RESPONDENTS</w:t>
      </w:r>
      <w:r>
        <w:t xml:space="preserve">: </w:t>
      </w:r>
      <w:r w:rsidR="00DE356C" w:rsidRPr="008C2D50">
        <w:rPr>
          <w:sz w:val="22"/>
        </w:rPr>
        <w:t xml:space="preserve">The respondents </w:t>
      </w:r>
      <w:r w:rsidR="00656405" w:rsidRPr="008C2D50">
        <w:rPr>
          <w:sz w:val="22"/>
        </w:rPr>
        <w:t xml:space="preserve">are passengers who have completed TSA screening at </w:t>
      </w:r>
      <w:r w:rsidR="00423F6B" w:rsidRPr="008C2D50">
        <w:rPr>
          <w:sz w:val="22"/>
        </w:rPr>
        <w:t xml:space="preserve">security </w:t>
      </w:r>
      <w:r w:rsidR="00656405" w:rsidRPr="008C2D50">
        <w:rPr>
          <w:sz w:val="22"/>
        </w:rPr>
        <w:t xml:space="preserve">checkpoints at </w:t>
      </w:r>
      <w:r w:rsidR="00E02590" w:rsidRPr="008C2D50">
        <w:rPr>
          <w:sz w:val="22"/>
        </w:rPr>
        <w:t>San Francisco</w:t>
      </w:r>
      <w:r w:rsidR="00DC51AC" w:rsidRPr="008C2D50">
        <w:rPr>
          <w:sz w:val="22"/>
        </w:rPr>
        <w:t xml:space="preserve"> </w:t>
      </w:r>
      <w:r w:rsidR="000B1A0A">
        <w:rPr>
          <w:sz w:val="22"/>
        </w:rPr>
        <w:t xml:space="preserve">International </w:t>
      </w:r>
      <w:r w:rsidR="00DC51AC" w:rsidRPr="008C2D50">
        <w:rPr>
          <w:sz w:val="22"/>
        </w:rPr>
        <w:t>Airport (</w:t>
      </w:r>
      <w:r w:rsidR="00E02590" w:rsidRPr="008C2D50">
        <w:rPr>
          <w:sz w:val="22"/>
        </w:rPr>
        <w:t>SFO).</w:t>
      </w:r>
    </w:p>
    <w:p w14:paraId="1A44C1ED" w14:textId="77777777" w:rsidR="00E26329" w:rsidRDefault="00E26329">
      <w:pPr>
        <w:rPr>
          <w:b/>
        </w:rPr>
      </w:pPr>
    </w:p>
    <w:p w14:paraId="5AD04EBA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469272A" w14:textId="77777777" w:rsidR="00441434" w:rsidRPr="00037C42" w:rsidRDefault="00441434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11037D2" w14:textId="6CE4DC15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79303F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ab/>
        <w:t>[</w:t>
      </w:r>
      <w:r w:rsidR="00656405"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</w:p>
    <w:p w14:paraId="763A4AA7" w14:textId="2178727D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79303F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79303F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] Small Discussion Group</w:t>
      </w:r>
    </w:p>
    <w:p w14:paraId="354EE0EE" w14:textId="2B2192E9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79303F">
        <w:rPr>
          <w:bCs/>
          <w:sz w:val="24"/>
        </w:rPr>
        <w:t xml:space="preserve"> </w:t>
      </w:r>
      <w:r w:rsidR="00876E60">
        <w:rPr>
          <w:bCs/>
          <w:sz w:val="24"/>
        </w:rPr>
        <w:t xml:space="preserve">] </w:t>
      </w:r>
      <w:r>
        <w:rPr>
          <w:bCs/>
          <w:sz w:val="24"/>
        </w:rPr>
        <w:t>Focus Group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79303F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14:paraId="2E17D278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2F20E6C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B20345A" w14:textId="77777777" w:rsidR="00441434" w:rsidRDefault="00441434">
      <w:pPr>
        <w:rPr>
          <w:sz w:val="16"/>
          <w:szCs w:val="16"/>
        </w:rPr>
      </w:pPr>
    </w:p>
    <w:p w14:paraId="1D8548D9" w14:textId="77777777" w:rsidR="008101A5" w:rsidRPr="009C13B9" w:rsidRDefault="008101A5" w:rsidP="008101A5">
      <w:r>
        <w:t xml:space="preserve">I certify the following to be true: </w:t>
      </w:r>
    </w:p>
    <w:p w14:paraId="1D4872E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F6C684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CEA12C8" w14:textId="67BFB69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037C42">
        <w:rPr>
          <w:u w:val="single"/>
        </w:rPr>
        <w:t>not</w:t>
      </w:r>
      <w:r w:rsidRPr="00C14CC4">
        <w:t xml:space="preserve"> raise issues of concern to other </w:t>
      </w:r>
      <w:r w:rsidR="00D504F8">
        <w:t>F</w:t>
      </w:r>
      <w:r w:rsidRPr="00C14CC4">
        <w:t>ederal agencies</w:t>
      </w:r>
      <w:r>
        <w:t>.</w:t>
      </w:r>
    </w:p>
    <w:p w14:paraId="3ADF8781" w14:textId="141D2514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 w:rsidRPr="00037C42"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14:paraId="2C5E3BA7" w14:textId="046F647A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037C42">
        <w:rPr>
          <w:u w:val="single"/>
        </w:rPr>
        <w:t>substantially</w:t>
      </w:r>
      <w:r>
        <w:t xml:space="preserve"> informing </w:t>
      </w:r>
      <w:r w:rsidRPr="00037C42">
        <w:rPr>
          <w:u w:val="single"/>
        </w:rPr>
        <w:t>influential</w:t>
      </w:r>
      <w:r w:rsidRPr="00E854FE">
        <w:rPr>
          <w:u w:val="single"/>
        </w:rPr>
        <w:t xml:space="preserve"> </w:t>
      </w:r>
      <w:r>
        <w:t>policy decisions.</w:t>
      </w:r>
    </w:p>
    <w:p w14:paraId="36233CB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0DC805D" w14:textId="4BC135F7" w:rsidR="009C13B9" w:rsidRDefault="009C13B9" w:rsidP="009C13B9"/>
    <w:p w14:paraId="4E402E27" w14:textId="77777777" w:rsidR="00D504F8" w:rsidRDefault="00D504F8" w:rsidP="009C13B9"/>
    <w:p w14:paraId="26352164" w14:textId="77777777" w:rsidR="00E02590" w:rsidRDefault="00656405" w:rsidP="009C13B9">
      <w:r>
        <w:t xml:space="preserve">Name: </w:t>
      </w:r>
      <w:r w:rsidR="00E02590">
        <w:t>Kristopher T. Korbelak, Ph.D.</w:t>
      </w:r>
    </w:p>
    <w:p w14:paraId="5F4EB63F" w14:textId="77777777" w:rsidR="00E02590" w:rsidRDefault="00E02590" w:rsidP="009C13B9"/>
    <w:p w14:paraId="69B267B6" w14:textId="42E537DA" w:rsidR="00C704FF" w:rsidRDefault="00E02590" w:rsidP="009C13B9">
      <w:r>
        <w:rPr>
          <w:noProof/>
        </w:rPr>
        <w:drawing>
          <wp:inline distT="0" distB="0" distL="0" distR="0" wp14:anchorId="175A5091" wp14:editId="7ED176F4">
            <wp:extent cx="1743075" cy="37960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75" cy="3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1AAF2" w14:textId="40D491AA" w:rsidR="009C13B9" w:rsidRPr="00037C42" w:rsidRDefault="009C13B9" w:rsidP="00C704FF">
      <w:pPr>
        <w:rPr>
          <w:u w:val="single"/>
        </w:rPr>
      </w:pPr>
    </w:p>
    <w:p w14:paraId="1F5FCEC0" w14:textId="77777777" w:rsidR="0079303F" w:rsidRDefault="0079303F">
      <w:r>
        <w:br w:type="page"/>
      </w:r>
    </w:p>
    <w:p w14:paraId="7E481373" w14:textId="4C276BCF" w:rsidR="009C13B9" w:rsidRDefault="009C13B9" w:rsidP="009C13B9">
      <w:r>
        <w:lastRenderedPageBreak/>
        <w:t>To assist review, please provide answers to the following question:</w:t>
      </w:r>
    </w:p>
    <w:p w14:paraId="2E1F27A0" w14:textId="77777777" w:rsidR="009C13B9" w:rsidRDefault="009C13B9" w:rsidP="009C13B9">
      <w:pPr>
        <w:pStyle w:val="ListParagraph"/>
        <w:ind w:left="360"/>
      </w:pPr>
    </w:p>
    <w:p w14:paraId="7C4000E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E6FD80A" w14:textId="2E48DDFB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56405">
        <w:t>X</w:t>
      </w:r>
      <w:r w:rsidR="009239AA">
        <w:t>] No</w:t>
      </w:r>
    </w:p>
    <w:p w14:paraId="63BFD8F6" w14:textId="5C210D0B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6324C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</w:p>
    <w:p w14:paraId="51F353B2" w14:textId="1AB24F26" w:rsidR="00C86E91" w:rsidRDefault="00C86E91" w:rsidP="00037C42">
      <w:pPr>
        <w:pStyle w:val="ListParagraph"/>
        <w:numPr>
          <w:ilvl w:val="0"/>
          <w:numId w:val="18"/>
        </w:numPr>
      </w:pPr>
      <w:r>
        <w:t xml:space="preserve">If </w:t>
      </w:r>
      <w:r w:rsidR="006324CA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459329D1" w14:textId="77777777" w:rsidR="00700C58" w:rsidRDefault="00700C58" w:rsidP="00037C42"/>
    <w:p w14:paraId="411D2F3E" w14:textId="579BC64B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7AA2263" w14:textId="2ECC8D6C" w:rsidR="00C86E91" w:rsidRDefault="00C86E91" w:rsidP="00C86E91">
      <w:r>
        <w:t>Is an incentive (e.g., money or reimbursement of expenses, token of appreciation) provided to participants?  [  ] Yes [</w:t>
      </w:r>
      <w:r w:rsidR="00656405">
        <w:t>X</w:t>
      </w:r>
      <w:r>
        <w:t>] No</w:t>
      </w:r>
    </w:p>
    <w:p w14:paraId="17B8DC83" w14:textId="77777777" w:rsidR="00C86E91" w:rsidRDefault="00C86E91">
      <w:pPr>
        <w:rPr>
          <w:b/>
        </w:rPr>
      </w:pPr>
    </w:p>
    <w:p w14:paraId="29F03FB8" w14:textId="62658B78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</w:p>
    <w:p w14:paraId="00C93D2E" w14:textId="77777777" w:rsidR="006832D9" w:rsidRPr="00037C42" w:rsidRDefault="006832D9" w:rsidP="00F3170F">
      <w:pPr>
        <w:keepNext/>
        <w:keepLine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2304"/>
        <w:gridCol w:w="2587"/>
        <w:gridCol w:w="1463"/>
      </w:tblGrid>
      <w:tr w:rsidR="00EF2095" w14:paraId="139BF966" w14:textId="77777777" w:rsidTr="00037C42">
        <w:tc>
          <w:tcPr>
            <w:tcW w:w="1682" w:type="pct"/>
          </w:tcPr>
          <w:p w14:paraId="433CBE31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203" w:type="pct"/>
          </w:tcPr>
          <w:p w14:paraId="0C592549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351" w:type="pct"/>
          </w:tcPr>
          <w:p w14:paraId="52F82B66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764" w:type="pct"/>
          </w:tcPr>
          <w:p w14:paraId="15A5C5A5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7E37D01B" w14:textId="77777777" w:rsidTr="00037C42">
        <w:tc>
          <w:tcPr>
            <w:tcW w:w="1682" w:type="pct"/>
          </w:tcPr>
          <w:p w14:paraId="61BB8935" w14:textId="77777777" w:rsidR="006832D9" w:rsidRDefault="005A39F5" w:rsidP="005A39F5">
            <w:r>
              <w:t>Individuals of Households</w:t>
            </w:r>
          </w:p>
        </w:tc>
        <w:tc>
          <w:tcPr>
            <w:tcW w:w="1203" w:type="pct"/>
          </w:tcPr>
          <w:p w14:paraId="728B9735" w14:textId="77777777" w:rsidR="006832D9" w:rsidRDefault="00E02590" w:rsidP="00843796">
            <w:r>
              <w:t>1,000</w:t>
            </w:r>
          </w:p>
        </w:tc>
        <w:tc>
          <w:tcPr>
            <w:tcW w:w="1351" w:type="pct"/>
          </w:tcPr>
          <w:p w14:paraId="34D3B368" w14:textId="56331722" w:rsidR="006832D9" w:rsidRDefault="00EC2284" w:rsidP="0079303F">
            <w:r w:rsidRPr="008C2D50">
              <w:rPr>
                <w:sz w:val="22"/>
                <w:szCs w:val="22"/>
              </w:rPr>
              <w:t>0.0</w:t>
            </w:r>
            <w:r w:rsidR="00E02590" w:rsidRPr="008C2D50">
              <w:rPr>
                <w:sz w:val="22"/>
                <w:szCs w:val="22"/>
              </w:rPr>
              <w:t>25</w:t>
            </w:r>
            <w:r w:rsidRPr="008C2D50">
              <w:rPr>
                <w:sz w:val="22"/>
                <w:szCs w:val="22"/>
              </w:rPr>
              <w:t xml:space="preserve"> hrs.</w:t>
            </w:r>
            <w:r w:rsidR="0079303F">
              <w:rPr>
                <w:sz w:val="22"/>
                <w:szCs w:val="22"/>
              </w:rPr>
              <w:t xml:space="preserve"> </w:t>
            </w:r>
            <w:r w:rsidRPr="008C2D50">
              <w:rPr>
                <w:sz w:val="22"/>
                <w:szCs w:val="22"/>
              </w:rPr>
              <w:t>(</w:t>
            </w:r>
            <w:r w:rsidR="00E02590" w:rsidRPr="008C2D50">
              <w:rPr>
                <w:sz w:val="22"/>
                <w:szCs w:val="22"/>
              </w:rPr>
              <w:t>1.5</w:t>
            </w:r>
            <w:r w:rsidRPr="008C2D50">
              <w:rPr>
                <w:sz w:val="22"/>
                <w:szCs w:val="22"/>
              </w:rPr>
              <w:t xml:space="preserve"> minutes)</w:t>
            </w:r>
          </w:p>
        </w:tc>
        <w:tc>
          <w:tcPr>
            <w:tcW w:w="764" w:type="pct"/>
          </w:tcPr>
          <w:p w14:paraId="38966F47" w14:textId="77777777" w:rsidR="006832D9" w:rsidRDefault="00F063FD" w:rsidP="00843796">
            <w:r>
              <w:t>25</w:t>
            </w:r>
            <w:r w:rsidR="0092607F">
              <w:t xml:space="preserve"> hours</w:t>
            </w:r>
          </w:p>
        </w:tc>
      </w:tr>
      <w:tr w:rsidR="00E02590" w14:paraId="5A907249" w14:textId="77777777" w:rsidTr="00037C42">
        <w:tc>
          <w:tcPr>
            <w:tcW w:w="1682" w:type="pct"/>
          </w:tcPr>
          <w:p w14:paraId="3E37896E" w14:textId="77777777" w:rsidR="00E02590" w:rsidRPr="0001027E" w:rsidRDefault="00E02590" w:rsidP="00E02590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203" w:type="pct"/>
          </w:tcPr>
          <w:p w14:paraId="73A010E8" w14:textId="77777777" w:rsidR="00E02590" w:rsidRPr="0092607F" w:rsidRDefault="00E02590" w:rsidP="00F063FD">
            <w:r>
              <w:t>1</w:t>
            </w:r>
            <w:r w:rsidR="00F063FD">
              <w:t>,000</w:t>
            </w:r>
          </w:p>
        </w:tc>
        <w:tc>
          <w:tcPr>
            <w:tcW w:w="1351" w:type="pct"/>
          </w:tcPr>
          <w:p w14:paraId="75F75769" w14:textId="3868E8EA" w:rsidR="00E02590" w:rsidRDefault="00E02590" w:rsidP="0079303F">
            <w:r>
              <w:rPr>
                <w:sz w:val="22"/>
                <w:szCs w:val="22"/>
              </w:rPr>
              <w:t>0.025 hrs.</w:t>
            </w:r>
            <w:r w:rsidR="007930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(1.5 minutes)</w:t>
            </w:r>
          </w:p>
        </w:tc>
        <w:tc>
          <w:tcPr>
            <w:tcW w:w="764" w:type="pct"/>
          </w:tcPr>
          <w:p w14:paraId="2CE14E95" w14:textId="77777777" w:rsidR="00E02590" w:rsidRPr="0092607F" w:rsidRDefault="00F063FD" w:rsidP="00E02590">
            <w:r>
              <w:t>25</w:t>
            </w:r>
            <w:r w:rsidR="00E02590" w:rsidRPr="0092607F">
              <w:t xml:space="preserve"> hours</w:t>
            </w:r>
          </w:p>
        </w:tc>
      </w:tr>
    </w:tbl>
    <w:p w14:paraId="79A4EC4D" w14:textId="77777777" w:rsidR="0079303F" w:rsidRDefault="0079303F" w:rsidP="00B47EAD"/>
    <w:p w14:paraId="727D3149" w14:textId="1252481B" w:rsidR="00B47EAD" w:rsidRDefault="00B47EAD" w:rsidP="00B47EAD">
      <w:r>
        <w:t>TSA estimates the annual hour burden cost to the general public by multiplying the annual hour burden times the fully loaded hourly compensation wage for the traveling public.  TSA uses a fully loaded compensation wage of $</w:t>
      </w:r>
      <w:r w:rsidR="00F063FD">
        <w:t>36.32</w:t>
      </w:r>
      <w:r>
        <w:rPr>
          <w:rStyle w:val="FootnoteReference"/>
        </w:rPr>
        <w:footnoteReference w:id="1"/>
      </w:r>
      <w:r>
        <w:t xml:space="preserve"> to represent the general public for purposes of this ICR.</w:t>
      </w:r>
      <w:r w:rsidR="00D504F8">
        <w:t xml:space="preserve"> </w:t>
      </w:r>
      <w:r>
        <w:t xml:space="preserve"> TSA estimates an annual hour burden cost of $</w:t>
      </w:r>
      <w:r w:rsidR="00EA5258">
        <w:t>908.00</w:t>
      </w:r>
      <w:r>
        <w:t xml:space="preserve"> to the general public for purposes of this ICR (</w:t>
      </w:r>
      <w:r w:rsidR="00EA5258">
        <w:t>25</w:t>
      </w:r>
      <w:r>
        <w:t xml:space="preserve"> annual hours x $</w:t>
      </w:r>
      <w:r w:rsidR="00EA5258">
        <w:t>36.32</w:t>
      </w:r>
      <w:r>
        <w:t xml:space="preserve"> compensation wage).</w:t>
      </w:r>
    </w:p>
    <w:p w14:paraId="47D8A465" w14:textId="77777777" w:rsidR="00D40FD8" w:rsidRDefault="00D40FD8" w:rsidP="00B47EAD"/>
    <w:p w14:paraId="5D279FAA" w14:textId="167BD167" w:rsidR="00D40FD8" w:rsidRDefault="001C39F7" w:rsidP="00D40FD8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</w:t>
      </w:r>
      <w:r w:rsidR="0079303F">
        <w:t>G</w:t>
      </w:r>
      <w:r w:rsidR="00C86E91">
        <w:t xml:space="preserve">overnment </w:t>
      </w:r>
      <w:r w:rsidR="006500A6">
        <w:t xml:space="preserve">is </w:t>
      </w:r>
      <w:r w:rsidR="00175936">
        <w:t>$13,107</w:t>
      </w:r>
      <w:r w:rsidR="006500A6">
        <w:t xml:space="preserve">. </w:t>
      </w:r>
      <w:r w:rsidR="000B1A0A">
        <w:t xml:space="preserve"> </w:t>
      </w:r>
      <w:r w:rsidR="00D40FD8">
        <w:t xml:space="preserve">TSA estimates the annual cost to the Federal </w:t>
      </w:r>
      <w:r w:rsidR="0079303F">
        <w:t>G</w:t>
      </w:r>
      <w:r w:rsidR="00D40FD8">
        <w:t>overnment by summing the total annual contractual expenses for contractors plus the hour burden cost for TSA employee</w:t>
      </w:r>
      <w:r w:rsidR="007974CC">
        <w:t>s</w:t>
      </w:r>
      <w:r w:rsidR="00D40FD8">
        <w:t>.</w:t>
      </w:r>
    </w:p>
    <w:p w14:paraId="542528F4" w14:textId="77777777" w:rsidR="00D40FD8" w:rsidRDefault="00D40FD8" w:rsidP="00D40FD8"/>
    <w:p w14:paraId="30A0FD92" w14:textId="1EF97D95" w:rsidR="00D40FD8" w:rsidRDefault="00D40FD8" w:rsidP="00D40FD8">
      <w:r>
        <w:t xml:space="preserve">TSA estimates the total annual cost for survey administration for the contractors is </w:t>
      </w:r>
      <w:r w:rsidR="00175936" w:rsidRPr="00175936">
        <w:t>$6,133</w:t>
      </w:r>
      <w:r>
        <w:t xml:space="preserve">.  The total annual cost for survey analysis for the contractors is </w:t>
      </w:r>
      <w:r w:rsidR="00175936" w:rsidRPr="00175936">
        <w:t>$3,833</w:t>
      </w:r>
      <w:r>
        <w:t xml:space="preserve">.  TSA estimates an annual cost of </w:t>
      </w:r>
      <w:r w:rsidR="00175936" w:rsidRPr="00175936">
        <w:t>$9,966</w:t>
      </w:r>
      <w:r>
        <w:t xml:space="preserve"> to the Federal </w:t>
      </w:r>
      <w:r w:rsidR="0079303F">
        <w:t>G</w:t>
      </w:r>
      <w:r>
        <w:t>overnment for contracting expenses.</w:t>
      </w:r>
    </w:p>
    <w:p w14:paraId="2B2C9738" w14:textId="77777777" w:rsidR="00D40FD8" w:rsidRDefault="00D40FD8" w:rsidP="00D40FD8"/>
    <w:p w14:paraId="68B1F644" w14:textId="7A8B1C23" w:rsidR="00D40FD8" w:rsidRDefault="00D40FD8" w:rsidP="00D40FD8">
      <w:r>
        <w:t xml:space="preserve">TSA assumes a J-band employee will spend </w:t>
      </w:r>
      <w:r w:rsidR="00175936">
        <w:t>32</w:t>
      </w:r>
      <w:r>
        <w:t xml:space="preserve"> hours annually to fulfill duties necessary to carry out the administration portion of this survey</w:t>
      </w:r>
      <w:r w:rsidR="00175936">
        <w:t>, and 10 hours annually to fulfill duties necessary to carry out the analysis portion of this survey</w:t>
      </w:r>
      <w:r>
        <w:t>.  TSA uses a fully loaded hourly compensation wage of $</w:t>
      </w:r>
      <w:r w:rsidR="001E5C10">
        <w:t>78.65</w:t>
      </w:r>
      <w:r>
        <w:t xml:space="preserve"> to represent the TSA employee.</w:t>
      </w:r>
      <w:r w:rsidR="001E5C10">
        <w:rPr>
          <w:rStyle w:val="FootnoteReference"/>
        </w:rPr>
        <w:footnoteReference w:id="2"/>
      </w:r>
      <w:r>
        <w:t xml:space="preserve">  Based on this information, TSA estimates an annual hour burden cost of </w:t>
      </w:r>
      <w:r w:rsidR="00175936" w:rsidRPr="00175936">
        <w:t>$3,</w:t>
      </w:r>
      <w:r w:rsidR="00B86484">
        <w:t>303</w:t>
      </w:r>
      <w:r>
        <w:t xml:space="preserve"> for the TSA employee ($7</w:t>
      </w:r>
      <w:r w:rsidR="001E5C10">
        <w:t>8.65</w:t>
      </w:r>
      <w:r>
        <w:t xml:space="preserve"> x </w:t>
      </w:r>
      <w:r w:rsidR="00175936">
        <w:t>42</w:t>
      </w:r>
      <w:r>
        <w:t xml:space="preserve"> hours).</w:t>
      </w:r>
    </w:p>
    <w:p w14:paraId="0E416E04" w14:textId="77777777" w:rsidR="00D40FD8" w:rsidRDefault="00D40FD8" w:rsidP="00D40FD8"/>
    <w:p w14:paraId="7F2644B9" w14:textId="4EE10AB4" w:rsidR="005E714A" w:rsidRDefault="00D40FD8" w:rsidP="00D40FD8">
      <w:pPr>
        <w:rPr>
          <w:b/>
        </w:rPr>
      </w:pPr>
      <w:r>
        <w:lastRenderedPageBreak/>
        <w:t xml:space="preserve">TSA estimates a total annual cost of </w:t>
      </w:r>
      <w:r w:rsidR="00175936">
        <w:t>$13,</w:t>
      </w:r>
      <w:r w:rsidR="00B86484">
        <w:t>270</w:t>
      </w:r>
      <w:r w:rsidR="00175936">
        <w:t xml:space="preserve"> </w:t>
      </w:r>
      <w:r>
        <w:t xml:space="preserve">to the Federal </w:t>
      </w:r>
      <w:r w:rsidR="0079303F">
        <w:t>G</w:t>
      </w:r>
      <w:r>
        <w:t>overnment for this ICR (</w:t>
      </w:r>
      <w:r w:rsidR="00175936" w:rsidRPr="00175936">
        <w:t>$9,966</w:t>
      </w:r>
      <w:r>
        <w:t xml:space="preserve"> contracting expenses + </w:t>
      </w:r>
      <w:r w:rsidR="00175936" w:rsidRPr="00175936">
        <w:t>$3,</w:t>
      </w:r>
      <w:r w:rsidR="00B86484">
        <w:t>303</w:t>
      </w:r>
      <w:r>
        <w:t xml:space="preserve"> TSA employee burden).</w:t>
      </w:r>
    </w:p>
    <w:p w14:paraId="7A277307" w14:textId="77777777" w:rsidR="00ED6492" w:rsidRPr="00037C42" w:rsidRDefault="00ED6492">
      <w:pPr>
        <w:rPr>
          <w:bCs/>
        </w:rPr>
      </w:pPr>
    </w:p>
    <w:p w14:paraId="5674BD44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6324CA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578DBEEE" w14:textId="77777777" w:rsidR="0069403B" w:rsidRPr="00037C42" w:rsidRDefault="0069403B" w:rsidP="00F06866">
      <w:pPr>
        <w:rPr>
          <w:b/>
        </w:rPr>
      </w:pPr>
    </w:p>
    <w:p w14:paraId="73E29982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7280364" w14:textId="7C93E83F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79303F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47165C">
        <w:t>X</w:t>
      </w:r>
      <w:r>
        <w:t>] Yes</w:t>
      </w:r>
      <w:r>
        <w:tab/>
        <w:t>[ ] No</w:t>
      </w:r>
    </w:p>
    <w:p w14:paraId="3516F436" w14:textId="77777777" w:rsidR="00636621" w:rsidRDefault="00636621" w:rsidP="00636621">
      <w:pPr>
        <w:pStyle w:val="ListParagraph"/>
      </w:pPr>
    </w:p>
    <w:p w14:paraId="4CA39023" w14:textId="7EEB79B5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 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9DD645C" w14:textId="77777777" w:rsidR="0047165C" w:rsidRDefault="0047165C" w:rsidP="001B0AAA"/>
    <w:p w14:paraId="7D5FE87F" w14:textId="66E678CA" w:rsidR="0047165C" w:rsidRPr="008C2D50" w:rsidRDefault="003B014B" w:rsidP="00037C42">
      <w:pPr>
        <w:rPr>
          <w:sz w:val="23"/>
          <w:szCs w:val="23"/>
        </w:rPr>
      </w:pPr>
      <w:r w:rsidRPr="008C2D50">
        <w:rPr>
          <w:sz w:val="23"/>
          <w:szCs w:val="23"/>
        </w:rPr>
        <w:t>TSA</w:t>
      </w:r>
      <w:r w:rsidR="0047165C" w:rsidRPr="008C2D50">
        <w:rPr>
          <w:sz w:val="23"/>
          <w:szCs w:val="23"/>
        </w:rPr>
        <w:t>’s potential group of survey respondents w</w:t>
      </w:r>
      <w:r w:rsidR="00924529" w:rsidRPr="008C2D50">
        <w:rPr>
          <w:sz w:val="23"/>
          <w:szCs w:val="23"/>
        </w:rPr>
        <w:t>ill</w:t>
      </w:r>
      <w:r w:rsidR="0047165C" w:rsidRPr="008C2D50">
        <w:rPr>
          <w:sz w:val="23"/>
          <w:szCs w:val="23"/>
        </w:rPr>
        <w:t xml:space="preserve"> consist of </w:t>
      </w:r>
      <w:r w:rsidR="00C33BBD" w:rsidRPr="008C2D50">
        <w:rPr>
          <w:sz w:val="23"/>
          <w:szCs w:val="23"/>
        </w:rPr>
        <w:t xml:space="preserve">a sample of </w:t>
      </w:r>
      <w:r w:rsidR="0047165C" w:rsidRPr="008C2D50">
        <w:rPr>
          <w:sz w:val="23"/>
          <w:szCs w:val="23"/>
        </w:rPr>
        <w:t xml:space="preserve">passengers </w:t>
      </w:r>
      <w:r w:rsidR="00C33BBD" w:rsidRPr="008C2D50">
        <w:rPr>
          <w:sz w:val="23"/>
          <w:szCs w:val="23"/>
        </w:rPr>
        <w:t>(</w:t>
      </w:r>
      <w:r w:rsidR="00DC51AC" w:rsidRPr="008C2D50">
        <w:rPr>
          <w:sz w:val="23"/>
          <w:szCs w:val="23"/>
        </w:rPr>
        <w:t>e</w:t>
      </w:r>
      <w:r w:rsidR="00C33BBD" w:rsidRPr="008C2D50">
        <w:rPr>
          <w:sz w:val="23"/>
          <w:szCs w:val="23"/>
        </w:rPr>
        <w:t>.</w:t>
      </w:r>
      <w:r w:rsidR="00DC51AC" w:rsidRPr="008C2D50">
        <w:rPr>
          <w:sz w:val="23"/>
          <w:szCs w:val="23"/>
        </w:rPr>
        <w:t>g</w:t>
      </w:r>
      <w:r w:rsidR="00C33BBD" w:rsidRPr="008C2D50">
        <w:rPr>
          <w:sz w:val="23"/>
          <w:szCs w:val="23"/>
        </w:rPr>
        <w:t>.</w:t>
      </w:r>
      <w:r w:rsidR="000B1A0A">
        <w:rPr>
          <w:sz w:val="23"/>
          <w:szCs w:val="23"/>
        </w:rPr>
        <w:t>,</w:t>
      </w:r>
      <w:r w:rsidR="00C33BBD" w:rsidRPr="008C2D50">
        <w:rPr>
          <w:sz w:val="23"/>
          <w:szCs w:val="23"/>
        </w:rPr>
        <w:t xml:space="preserve"> every 10th passenger) </w:t>
      </w:r>
      <w:r w:rsidR="003D5E9C" w:rsidRPr="008C2D50">
        <w:rPr>
          <w:sz w:val="23"/>
          <w:szCs w:val="23"/>
        </w:rPr>
        <w:t>traversing the</w:t>
      </w:r>
      <w:r w:rsidR="0047165C" w:rsidRPr="008C2D50">
        <w:rPr>
          <w:sz w:val="23"/>
          <w:szCs w:val="23"/>
        </w:rPr>
        <w:t xml:space="preserve"> security screening checkpoint at the airport</w:t>
      </w:r>
      <w:r w:rsidR="00C33BBD" w:rsidRPr="008C2D50">
        <w:rPr>
          <w:sz w:val="23"/>
          <w:szCs w:val="23"/>
        </w:rPr>
        <w:t xml:space="preserve"> listed above</w:t>
      </w:r>
      <w:r w:rsidR="0047165C" w:rsidRPr="008C2D50">
        <w:rPr>
          <w:sz w:val="23"/>
          <w:szCs w:val="23"/>
        </w:rPr>
        <w:t xml:space="preserve">.  </w:t>
      </w:r>
      <w:r w:rsidRPr="008C2D50">
        <w:rPr>
          <w:sz w:val="23"/>
          <w:szCs w:val="23"/>
        </w:rPr>
        <w:t>TSA</w:t>
      </w:r>
      <w:r w:rsidR="00D21353" w:rsidRPr="008C2D50">
        <w:rPr>
          <w:sz w:val="23"/>
          <w:szCs w:val="23"/>
        </w:rPr>
        <w:t>’s</w:t>
      </w:r>
      <w:r w:rsidRPr="008C2D50">
        <w:rPr>
          <w:sz w:val="23"/>
          <w:szCs w:val="23"/>
        </w:rPr>
        <w:t xml:space="preserve"> </w:t>
      </w:r>
      <w:r w:rsidR="0047165C" w:rsidRPr="008C2D50">
        <w:rPr>
          <w:sz w:val="23"/>
          <w:szCs w:val="23"/>
        </w:rPr>
        <w:t>survey administrators</w:t>
      </w:r>
      <w:r w:rsidR="00D21353" w:rsidRPr="008C2D50">
        <w:rPr>
          <w:sz w:val="23"/>
          <w:szCs w:val="23"/>
        </w:rPr>
        <w:t xml:space="preserve"> will approach</w:t>
      </w:r>
      <w:r w:rsidR="0047165C" w:rsidRPr="008C2D50">
        <w:rPr>
          <w:sz w:val="23"/>
          <w:szCs w:val="23"/>
        </w:rPr>
        <w:t xml:space="preserve"> passengers after the </w:t>
      </w:r>
      <w:r w:rsidR="000B1A0A">
        <w:rPr>
          <w:sz w:val="23"/>
          <w:szCs w:val="23"/>
        </w:rPr>
        <w:t xml:space="preserve">security screening </w:t>
      </w:r>
      <w:r w:rsidR="0047165C" w:rsidRPr="008C2D50">
        <w:rPr>
          <w:sz w:val="23"/>
          <w:szCs w:val="23"/>
        </w:rPr>
        <w:t xml:space="preserve">checkpoint to ask them if they would be willing to take a </w:t>
      </w:r>
      <w:r w:rsidR="00F02997" w:rsidRPr="008C2D50">
        <w:rPr>
          <w:sz w:val="23"/>
          <w:szCs w:val="23"/>
        </w:rPr>
        <w:t>short</w:t>
      </w:r>
      <w:r w:rsidR="0047165C" w:rsidRPr="008C2D50">
        <w:rPr>
          <w:sz w:val="23"/>
          <w:szCs w:val="23"/>
        </w:rPr>
        <w:t xml:space="preserve"> </w:t>
      </w:r>
      <w:r w:rsidR="00423F6B" w:rsidRPr="008C2D50">
        <w:rPr>
          <w:sz w:val="23"/>
          <w:szCs w:val="23"/>
        </w:rPr>
        <w:t xml:space="preserve">voluntary </w:t>
      </w:r>
      <w:r w:rsidR="0047165C" w:rsidRPr="008C2D50">
        <w:rPr>
          <w:sz w:val="23"/>
          <w:szCs w:val="23"/>
        </w:rPr>
        <w:t xml:space="preserve">survey on an iPad. </w:t>
      </w:r>
      <w:r w:rsidR="000B1A0A">
        <w:rPr>
          <w:sz w:val="23"/>
          <w:szCs w:val="23"/>
        </w:rPr>
        <w:t xml:space="preserve"> </w:t>
      </w:r>
      <w:r w:rsidR="00722EF1" w:rsidRPr="008C2D50">
        <w:rPr>
          <w:sz w:val="23"/>
          <w:szCs w:val="23"/>
        </w:rPr>
        <w:t xml:space="preserve">Additionally, TSA may make the survey available to no more than 1,000 passengers who have traversed the security screening checkpoint via Internet link. </w:t>
      </w:r>
      <w:r w:rsidR="000B1A0A">
        <w:rPr>
          <w:sz w:val="23"/>
          <w:szCs w:val="23"/>
        </w:rPr>
        <w:t xml:space="preserve"> </w:t>
      </w:r>
      <w:r w:rsidR="00722EF1" w:rsidRPr="008C2D50">
        <w:rPr>
          <w:sz w:val="23"/>
          <w:szCs w:val="23"/>
        </w:rPr>
        <w:t>In this case, TSA would make postcard sized printed material available to these passengers so that they may choose to complete the survey at a later time (not to exceed 3 months).</w:t>
      </w:r>
    </w:p>
    <w:p w14:paraId="6367507D" w14:textId="77777777" w:rsidR="00A403BB" w:rsidRDefault="00A403BB" w:rsidP="00A403BB"/>
    <w:p w14:paraId="28BB8FD6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E89CF99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47EDE5AA" w14:textId="51F722A7" w:rsidR="001B0AAA" w:rsidRDefault="00A403BB" w:rsidP="001B0AAA">
      <w:pPr>
        <w:ind w:left="720"/>
      </w:pPr>
      <w:r>
        <w:t>[</w:t>
      </w:r>
      <w:r w:rsidR="0070388F">
        <w:t>X</w:t>
      </w:r>
      <w:r>
        <w:t>] Web-based</w:t>
      </w:r>
      <w:r w:rsidR="001B0AAA">
        <w:t xml:space="preserve"> or other forms of Social Media</w:t>
      </w:r>
    </w:p>
    <w:p w14:paraId="0C9096BC" w14:textId="2846B744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</w:p>
    <w:p w14:paraId="21F353F6" w14:textId="2A5FF884" w:rsidR="001B0AAA" w:rsidRDefault="00A403BB" w:rsidP="001B0AAA">
      <w:pPr>
        <w:ind w:left="720"/>
      </w:pPr>
      <w:r>
        <w:t>[</w:t>
      </w:r>
      <w:r w:rsidR="003E00FF">
        <w:t>X</w:t>
      </w:r>
      <w:r>
        <w:t>] In-person</w:t>
      </w:r>
    </w:p>
    <w:p w14:paraId="0EE8B78C" w14:textId="0746486F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</w:p>
    <w:p w14:paraId="10D62BA9" w14:textId="1D324463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C7650EC" w14:textId="77777777" w:rsidR="008C2D50" w:rsidRDefault="008C2D50" w:rsidP="001B0AAA">
      <w:pPr>
        <w:ind w:left="720"/>
      </w:pPr>
    </w:p>
    <w:p w14:paraId="0355B5E9" w14:textId="3AA790D3" w:rsidR="00F24CFC" w:rsidRDefault="00F24CFC" w:rsidP="00F24CFC">
      <w:pPr>
        <w:pStyle w:val="ListParagraph"/>
        <w:numPr>
          <w:ilvl w:val="0"/>
          <w:numId w:val="17"/>
        </w:numPr>
      </w:pPr>
      <w:r>
        <w:t>Will interview</w:t>
      </w:r>
      <w:r w:rsidR="006324CA">
        <w:t>ers or facilitators be used?  [X</w:t>
      </w:r>
      <w:r>
        <w:t xml:space="preserve">] Yes </w:t>
      </w:r>
      <w:r w:rsidR="0079303F">
        <w:t xml:space="preserve"> [  </w:t>
      </w:r>
      <w:r>
        <w:t xml:space="preserve">] </w:t>
      </w:r>
      <w:r w:rsidR="005A39F5">
        <w:t>No</w:t>
      </w:r>
    </w:p>
    <w:p w14:paraId="37444EAA" w14:textId="77777777" w:rsidR="008C2D50" w:rsidRDefault="008C2D50" w:rsidP="00722EF1"/>
    <w:p w14:paraId="0A305203" w14:textId="7E9BBA3A" w:rsidR="00722EF1" w:rsidRPr="008C2D50" w:rsidRDefault="00722EF1" w:rsidP="00722EF1">
      <w:r w:rsidRPr="008C2D50">
        <w:t>Please note that passengers who choose to complete the survey on their own time will not do so with interviewers or facilitators.</w:t>
      </w:r>
    </w:p>
    <w:p w14:paraId="7AC6F090" w14:textId="3B57F041" w:rsidR="00F24CFC" w:rsidRDefault="00F24CFC" w:rsidP="00F24CFC">
      <w:pPr>
        <w:pStyle w:val="ListParagraph"/>
        <w:ind w:left="360"/>
      </w:pPr>
    </w:p>
    <w:p w14:paraId="312FF25B" w14:textId="19BE744F" w:rsidR="00607328" w:rsidRPr="006A5278" w:rsidRDefault="00F24CFC" w:rsidP="008746C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607328" w:rsidRPr="006A5278" w:rsidSect="00037C4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660EB" w14:textId="77777777" w:rsidR="00FC0878" w:rsidRDefault="00FC0878">
      <w:r>
        <w:separator/>
      </w:r>
    </w:p>
  </w:endnote>
  <w:endnote w:type="continuationSeparator" w:id="0">
    <w:p w14:paraId="4754E615" w14:textId="77777777" w:rsidR="00FC0878" w:rsidRDefault="00FC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26FC" w14:textId="77777777" w:rsidR="008F50D4" w:rsidRDefault="008F50D4" w:rsidP="00607328">
    <w:pPr>
      <w:pStyle w:val="Footer"/>
      <w:tabs>
        <w:tab w:val="clear" w:pos="8640"/>
        <w:tab w:val="right" w:pos="9000"/>
      </w:tabs>
      <w:jc w:val="both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66837" w14:textId="77777777" w:rsidR="00FC0878" w:rsidRDefault="00FC0878">
      <w:r>
        <w:separator/>
      </w:r>
    </w:p>
  </w:footnote>
  <w:footnote w:type="continuationSeparator" w:id="0">
    <w:p w14:paraId="48CC11D2" w14:textId="77777777" w:rsidR="00FC0878" w:rsidRDefault="00FC0878">
      <w:r>
        <w:continuationSeparator/>
      </w:r>
    </w:p>
  </w:footnote>
  <w:footnote w:id="1">
    <w:p w14:paraId="7904B945" w14:textId="41807C7D" w:rsidR="00B47EAD" w:rsidRDefault="00B47EAD" w:rsidP="00B47EAD">
      <w:pPr>
        <w:pStyle w:val="FootnoteText"/>
      </w:pPr>
      <w:r>
        <w:rPr>
          <w:rStyle w:val="FootnoteReference"/>
        </w:rPr>
        <w:footnoteRef/>
      </w:r>
      <w:r>
        <w:t xml:space="preserve"> Employer costs for employee compensation based on average wages and salaries of $24.</w:t>
      </w:r>
      <w:r w:rsidR="00F063FD">
        <w:t>77</w:t>
      </w:r>
      <w:r>
        <w:t>/hour plus benefits of $11.</w:t>
      </w:r>
      <w:r w:rsidR="00F063FD">
        <w:t>55</w:t>
      </w:r>
      <w:r>
        <w:t xml:space="preserve">/hour, U.S. Bureau of Labor Statistics.  Released June </w:t>
      </w:r>
      <w:r w:rsidR="00F063FD">
        <w:t>8</w:t>
      </w:r>
      <w:r>
        <w:t>, 201</w:t>
      </w:r>
      <w:r w:rsidR="00F063FD">
        <w:t>8</w:t>
      </w:r>
      <w:r>
        <w:t xml:space="preserve">.  </w:t>
      </w:r>
      <w:hyperlink r:id="rId1" w:history="1">
        <w:r w:rsidR="001E5C10" w:rsidRPr="00037C42">
          <w:rPr>
            <w:rStyle w:val="Hyperlink"/>
          </w:rPr>
          <w:t>https://www.bls.gov/news.release/archives/ecec_06082018.htm</w:t>
        </w:r>
      </w:hyperlink>
      <w:r>
        <w:t>.</w:t>
      </w:r>
    </w:p>
  </w:footnote>
  <w:footnote w:id="2">
    <w:p w14:paraId="5E333EF9" w14:textId="758B62C7" w:rsidR="001E5C10" w:rsidRDefault="001E5C10" w:rsidP="00037C42">
      <w:r>
        <w:rPr>
          <w:rStyle w:val="FootnoteReference"/>
        </w:rPr>
        <w:footnoteRef/>
      </w:r>
      <w:r>
        <w:t xml:space="preserve"> </w:t>
      </w:r>
      <w:r w:rsidRPr="008A1B50">
        <w:rPr>
          <w:sz w:val="20"/>
          <w:szCs w:val="20"/>
        </w:rPr>
        <w:t xml:space="preserve">This is the weighted compensation rate for a TSA J-Band employee; total salary of $164.137 divided by the 2,087 work hours in a year. </w:t>
      </w:r>
      <w:r w:rsidR="0079303F">
        <w:rPr>
          <w:sz w:val="20"/>
          <w:szCs w:val="20"/>
        </w:rPr>
        <w:t xml:space="preserve"> </w:t>
      </w:r>
      <w:r w:rsidRPr="008A1B50">
        <w:rPr>
          <w:sz w:val="20"/>
          <w:szCs w:val="20"/>
        </w:rPr>
        <w:t xml:space="preserve">OPM changed the 2,080 work hours for </w:t>
      </w:r>
      <w:r w:rsidR="0079303F">
        <w:rPr>
          <w:sz w:val="20"/>
          <w:szCs w:val="20"/>
        </w:rPr>
        <w:t>F</w:t>
      </w:r>
      <w:r w:rsidRPr="008A1B50">
        <w:rPr>
          <w:sz w:val="20"/>
          <w:szCs w:val="20"/>
        </w:rPr>
        <w:t xml:space="preserve">ederal employees to 2,087 by amending 5 U.S.C. 5504(b), the latter is assumed to capture year-to-year fluctuations in work hours. </w:t>
      </w:r>
      <w:r w:rsidR="0079303F">
        <w:rPr>
          <w:sz w:val="20"/>
          <w:szCs w:val="20"/>
        </w:rPr>
        <w:t xml:space="preserve"> </w:t>
      </w:r>
      <w:r w:rsidRPr="008A1B50">
        <w:rPr>
          <w:sz w:val="20"/>
          <w:szCs w:val="20"/>
        </w:rPr>
        <w:t xml:space="preserve">Source: Consolidated Omnibus Budget Reconciliation Act of 1985 (Pub. </w:t>
      </w:r>
      <w:r w:rsidR="0079303F" w:rsidRPr="008A1B50">
        <w:rPr>
          <w:sz w:val="20"/>
          <w:szCs w:val="20"/>
        </w:rPr>
        <w:t>L</w:t>
      </w:r>
      <w:r w:rsidR="0079303F">
        <w:rPr>
          <w:sz w:val="20"/>
          <w:szCs w:val="20"/>
        </w:rPr>
        <w:t>.</w:t>
      </w:r>
      <w:r w:rsidR="0079303F" w:rsidRPr="008A1B50">
        <w:rPr>
          <w:sz w:val="20"/>
          <w:szCs w:val="20"/>
        </w:rPr>
        <w:t xml:space="preserve"> </w:t>
      </w:r>
      <w:r w:rsidRPr="008A1B50">
        <w:rPr>
          <w:sz w:val="20"/>
          <w:szCs w:val="20"/>
        </w:rPr>
        <w:t>99-272, 100 Stat. 82, April 7, 1986).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5480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581047" w14:textId="2AB052EA" w:rsidR="0079303F" w:rsidRDefault="007930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B6A25" w14:textId="77777777" w:rsidR="0079303F" w:rsidRDefault="00793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356AB"/>
    <w:multiLevelType w:val="hybridMultilevel"/>
    <w:tmpl w:val="8ED631C6"/>
    <w:lvl w:ilvl="0" w:tplc="A3509E4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5020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DA6AB6"/>
    <w:multiLevelType w:val="hybridMultilevel"/>
    <w:tmpl w:val="3E883F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34167"/>
    <w:multiLevelType w:val="hybridMultilevel"/>
    <w:tmpl w:val="B58A2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292CED"/>
    <w:multiLevelType w:val="hybridMultilevel"/>
    <w:tmpl w:val="7B5AB08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6"/>
  </w:num>
  <w:num w:numId="19">
    <w:abstractNumId w:val="14"/>
  </w:num>
  <w:num w:numId="20">
    <w:abstractNumId w:val="9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84A"/>
    <w:rsid w:val="000039D2"/>
    <w:rsid w:val="0001027E"/>
    <w:rsid w:val="00014E04"/>
    <w:rsid w:val="00023A57"/>
    <w:rsid w:val="00023A90"/>
    <w:rsid w:val="00027F0D"/>
    <w:rsid w:val="00037C42"/>
    <w:rsid w:val="00047A64"/>
    <w:rsid w:val="00055380"/>
    <w:rsid w:val="00067329"/>
    <w:rsid w:val="000B1A0A"/>
    <w:rsid w:val="000B2838"/>
    <w:rsid w:val="000D44CA"/>
    <w:rsid w:val="000E200B"/>
    <w:rsid w:val="000F68BE"/>
    <w:rsid w:val="00131BEA"/>
    <w:rsid w:val="00175936"/>
    <w:rsid w:val="001927A4"/>
    <w:rsid w:val="00194AC6"/>
    <w:rsid w:val="001A23B0"/>
    <w:rsid w:val="001A25CC"/>
    <w:rsid w:val="001A39D9"/>
    <w:rsid w:val="001B0AAA"/>
    <w:rsid w:val="001C39F7"/>
    <w:rsid w:val="001E5C10"/>
    <w:rsid w:val="001F401F"/>
    <w:rsid w:val="001F5914"/>
    <w:rsid w:val="0020663D"/>
    <w:rsid w:val="002337D8"/>
    <w:rsid w:val="00237B48"/>
    <w:rsid w:val="0024521E"/>
    <w:rsid w:val="00263C3D"/>
    <w:rsid w:val="00274D0B"/>
    <w:rsid w:val="002B052D"/>
    <w:rsid w:val="002B34CD"/>
    <w:rsid w:val="002B3C95"/>
    <w:rsid w:val="002D0B92"/>
    <w:rsid w:val="00365C02"/>
    <w:rsid w:val="003A69E1"/>
    <w:rsid w:val="003B014B"/>
    <w:rsid w:val="003D5BBE"/>
    <w:rsid w:val="003D5E9C"/>
    <w:rsid w:val="003E00FF"/>
    <w:rsid w:val="003E3C61"/>
    <w:rsid w:val="003F02DC"/>
    <w:rsid w:val="003F1C5B"/>
    <w:rsid w:val="0041242E"/>
    <w:rsid w:val="00423F6B"/>
    <w:rsid w:val="00434E33"/>
    <w:rsid w:val="00441434"/>
    <w:rsid w:val="0045264C"/>
    <w:rsid w:val="0047165C"/>
    <w:rsid w:val="004876EC"/>
    <w:rsid w:val="00492100"/>
    <w:rsid w:val="004A6698"/>
    <w:rsid w:val="004D6E14"/>
    <w:rsid w:val="005009B0"/>
    <w:rsid w:val="005474C5"/>
    <w:rsid w:val="005A1006"/>
    <w:rsid w:val="005A39F5"/>
    <w:rsid w:val="005E714A"/>
    <w:rsid w:val="005F693D"/>
    <w:rsid w:val="00607328"/>
    <w:rsid w:val="006140A0"/>
    <w:rsid w:val="006324CA"/>
    <w:rsid w:val="00636621"/>
    <w:rsid w:val="00642B49"/>
    <w:rsid w:val="0064754B"/>
    <w:rsid w:val="006500A6"/>
    <w:rsid w:val="00656405"/>
    <w:rsid w:val="006832D9"/>
    <w:rsid w:val="0069403B"/>
    <w:rsid w:val="006A5278"/>
    <w:rsid w:val="006F3DDE"/>
    <w:rsid w:val="006F5BA6"/>
    <w:rsid w:val="00700C58"/>
    <w:rsid w:val="0070388F"/>
    <w:rsid w:val="00704678"/>
    <w:rsid w:val="00720514"/>
    <w:rsid w:val="00722EF1"/>
    <w:rsid w:val="00732F66"/>
    <w:rsid w:val="007425E7"/>
    <w:rsid w:val="0079303F"/>
    <w:rsid w:val="007974CC"/>
    <w:rsid w:val="007D29E1"/>
    <w:rsid w:val="007F7080"/>
    <w:rsid w:val="00802607"/>
    <w:rsid w:val="008067D8"/>
    <w:rsid w:val="008101A5"/>
    <w:rsid w:val="00814A7A"/>
    <w:rsid w:val="00822664"/>
    <w:rsid w:val="008228C3"/>
    <w:rsid w:val="00826509"/>
    <w:rsid w:val="00841427"/>
    <w:rsid w:val="00843796"/>
    <w:rsid w:val="008746C9"/>
    <w:rsid w:val="00876E60"/>
    <w:rsid w:val="00895229"/>
    <w:rsid w:val="008A1B50"/>
    <w:rsid w:val="008B2EB3"/>
    <w:rsid w:val="008C2D50"/>
    <w:rsid w:val="008F0203"/>
    <w:rsid w:val="008F50D4"/>
    <w:rsid w:val="008F63B5"/>
    <w:rsid w:val="009239AA"/>
    <w:rsid w:val="00924529"/>
    <w:rsid w:val="0092607F"/>
    <w:rsid w:val="00935ADA"/>
    <w:rsid w:val="00946B6C"/>
    <w:rsid w:val="00955A71"/>
    <w:rsid w:val="0096108F"/>
    <w:rsid w:val="0098404E"/>
    <w:rsid w:val="009B4AC4"/>
    <w:rsid w:val="009C13B9"/>
    <w:rsid w:val="009D01A2"/>
    <w:rsid w:val="009F5923"/>
    <w:rsid w:val="00A32E4B"/>
    <w:rsid w:val="00A403BB"/>
    <w:rsid w:val="00A55159"/>
    <w:rsid w:val="00A65BCD"/>
    <w:rsid w:val="00A674DF"/>
    <w:rsid w:val="00A83AA6"/>
    <w:rsid w:val="00A934D6"/>
    <w:rsid w:val="00AB1318"/>
    <w:rsid w:val="00AB30CE"/>
    <w:rsid w:val="00AC529D"/>
    <w:rsid w:val="00AE1809"/>
    <w:rsid w:val="00B47EAD"/>
    <w:rsid w:val="00B80D76"/>
    <w:rsid w:val="00B824F4"/>
    <w:rsid w:val="00B86484"/>
    <w:rsid w:val="00B9697A"/>
    <w:rsid w:val="00BA2105"/>
    <w:rsid w:val="00BA5A7D"/>
    <w:rsid w:val="00BA7E06"/>
    <w:rsid w:val="00BB43B5"/>
    <w:rsid w:val="00BB6219"/>
    <w:rsid w:val="00BD290F"/>
    <w:rsid w:val="00BD78CA"/>
    <w:rsid w:val="00C14CC4"/>
    <w:rsid w:val="00C33BBD"/>
    <w:rsid w:val="00C33C52"/>
    <w:rsid w:val="00C40893"/>
    <w:rsid w:val="00C40D8B"/>
    <w:rsid w:val="00C52C63"/>
    <w:rsid w:val="00C704FF"/>
    <w:rsid w:val="00C8407A"/>
    <w:rsid w:val="00C8488C"/>
    <w:rsid w:val="00C86E91"/>
    <w:rsid w:val="00C93B13"/>
    <w:rsid w:val="00CA2650"/>
    <w:rsid w:val="00CB1078"/>
    <w:rsid w:val="00CB228D"/>
    <w:rsid w:val="00CC1FF3"/>
    <w:rsid w:val="00CC6FAF"/>
    <w:rsid w:val="00CF6542"/>
    <w:rsid w:val="00D00E0F"/>
    <w:rsid w:val="00D21353"/>
    <w:rsid w:val="00D24698"/>
    <w:rsid w:val="00D40FD8"/>
    <w:rsid w:val="00D42B5E"/>
    <w:rsid w:val="00D504F8"/>
    <w:rsid w:val="00D6383F"/>
    <w:rsid w:val="00D76B22"/>
    <w:rsid w:val="00DB59D0"/>
    <w:rsid w:val="00DC33D3"/>
    <w:rsid w:val="00DC51AC"/>
    <w:rsid w:val="00DC7494"/>
    <w:rsid w:val="00DE356C"/>
    <w:rsid w:val="00E02590"/>
    <w:rsid w:val="00E05229"/>
    <w:rsid w:val="00E26329"/>
    <w:rsid w:val="00E40B50"/>
    <w:rsid w:val="00E50293"/>
    <w:rsid w:val="00E5288E"/>
    <w:rsid w:val="00E65FFC"/>
    <w:rsid w:val="00E7089A"/>
    <w:rsid w:val="00E744EA"/>
    <w:rsid w:val="00E80951"/>
    <w:rsid w:val="00E86CC6"/>
    <w:rsid w:val="00E933C4"/>
    <w:rsid w:val="00EA5258"/>
    <w:rsid w:val="00EB56B3"/>
    <w:rsid w:val="00EC2284"/>
    <w:rsid w:val="00ED6492"/>
    <w:rsid w:val="00EF2095"/>
    <w:rsid w:val="00F02997"/>
    <w:rsid w:val="00F063FD"/>
    <w:rsid w:val="00F06866"/>
    <w:rsid w:val="00F15956"/>
    <w:rsid w:val="00F1624A"/>
    <w:rsid w:val="00F24CFC"/>
    <w:rsid w:val="00F3170F"/>
    <w:rsid w:val="00F51AC7"/>
    <w:rsid w:val="00F9163B"/>
    <w:rsid w:val="00F976B0"/>
    <w:rsid w:val="00FA53BE"/>
    <w:rsid w:val="00FA6DE7"/>
    <w:rsid w:val="00FC0878"/>
    <w:rsid w:val="00FC0A8E"/>
    <w:rsid w:val="00FD3094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239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F9163B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B47E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7EAD"/>
  </w:style>
  <w:style w:type="character" w:styleId="FootnoteReference">
    <w:name w:val="footnote reference"/>
    <w:rsid w:val="00B47EA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07328"/>
    <w:rPr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8C2D50"/>
    <w:rPr>
      <w:sz w:val="24"/>
      <w:szCs w:val="24"/>
    </w:rPr>
  </w:style>
  <w:style w:type="character" w:styleId="Hyperlink">
    <w:name w:val="Hyperlink"/>
    <w:basedOn w:val="DefaultParagraphFont"/>
    <w:unhideWhenUsed/>
    <w:rsid w:val="001E5C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F9163B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B47E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7EAD"/>
  </w:style>
  <w:style w:type="character" w:styleId="FootnoteReference">
    <w:name w:val="footnote reference"/>
    <w:rsid w:val="00B47EA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07328"/>
    <w:rPr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8C2D50"/>
    <w:rPr>
      <w:sz w:val="24"/>
      <w:szCs w:val="24"/>
    </w:rPr>
  </w:style>
  <w:style w:type="character" w:styleId="Hyperlink">
    <w:name w:val="Hyperlink"/>
    <w:basedOn w:val="DefaultParagraphFont"/>
    <w:unhideWhenUsed/>
    <w:rsid w:val="001E5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news.release/archives/ecec_0608201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361A932546F4590D5DC141682ABDA" ma:contentTypeVersion="7" ma:contentTypeDescription="Create a new document." ma:contentTypeScope="" ma:versionID="c7eb3d4420186e7cfb22c11118b58469">
  <xsd:schema xmlns:xsd="http://www.w3.org/2001/XMLSchema" xmlns:xs="http://www.w3.org/2001/XMLSchema" xmlns:p="http://schemas.microsoft.com/office/2006/metadata/properties" xmlns:ns2="dfa24db8-b43c-4576-b9f3-d527095e9577" xmlns:ns4="http://schemas.microsoft.com/sharepoint/v4" targetNamespace="http://schemas.microsoft.com/office/2006/metadata/properties" ma:root="true" ma:fieldsID="897c6a1cf3eb03bda970cb1bcee18b59" ns2:_="" ns4:_="">
    <xsd:import namespace="dfa24db8-b43c-4576-b9f3-d527095e95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riginator_x0020_Division"/>
                <xsd:element ref="ns2:WorkFolder_x0020_Type"/>
                <xsd:element ref="ns2:Folder_x0020_Title" minOccurs="0"/>
                <xsd:element ref="ns2:Originato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4db8-b43c-4576-b9f3-d527095e95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iginator_x0020_Division" ma:index="11" ma:displayName="Originator Division" ma:format="Dropdown" ma:indexed="true" ma:internalName="Originator_x0020_Division" ma:readOnly="false">
      <xsd:simpleType>
        <xsd:restriction base="dms:Choice">
          <xsd:enumeration value="IT Government and Industry Liaison"/>
          <xsd:enumeration value="Information Assurance Division"/>
          <xsd:enumeration value="Application Development Division"/>
          <xsd:enumeration value="Operations &amp; Engineering"/>
          <xsd:enumeration value="End User Services Division"/>
          <xsd:enumeration value="Enterprise Architecture Division"/>
          <xsd:enumeration value="Mission Support Division"/>
          <xsd:enumeration value="IT Operations"/>
          <xsd:enumeration value="Mission Operations"/>
          <xsd:enumeration value="Classified Technology Division"/>
          <xsd:enumeration value="Technology Solutions Division"/>
        </xsd:restriction>
      </xsd:simpleType>
    </xsd:element>
    <xsd:element name="WorkFolder_x0020_Type" ma:index="12" ma:displayName="WorkFolder Type" ma:format="Dropdown" ma:indexed="true" ma:internalName="WorkFolder_x0020_Type" ma:readOnly="false">
      <xsd:simpleType>
        <xsd:restriction base="dms:Choice">
          <xsd:enumeration value="01 - Letter"/>
          <xsd:enumeration value="02 - IT Waiver/Exception"/>
          <xsd:enumeration value="03 - Memo"/>
          <xsd:enumeration value="04 - PR"/>
          <xsd:enumeration value="05 - Training"/>
          <xsd:enumeration value="06 - CIO COUNCIL"/>
          <xsd:enumeration value="07 - Misc"/>
          <xsd:enumeration value="08 - Broadcast"/>
          <xsd:enumeration value="09 - Flyer"/>
          <xsd:enumeration value="10 - PAR Forms"/>
          <xsd:enumeration value="11 - SOP"/>
          <xsd:enumeration value="12 - MD"/>
          <xsd:enumeration value="13 - Security Policy"/>
          <xsd:enumeration value="14 - Action/Decision Memo"/>
          <xsd:enumeration value="15 - Airport Amendment"/>
          <xsd:enumeration value="16 - Briefing Book"/>
          <xsd:enumeration value="17 - Enforcement Investigation Report"/>
          <xsd:enumeration value="18 - Official Correspondence"/>
          <xsd:enumeration value="19 - Standard Operating Procedure (SOP)"/>
          <xsd:enumeration value="20 - Information Memo"/>
          <xsd:enumeration value="21 - HR Action"/>
          <xsd:enumeration value="22 - Finance Action"/>
          <xsd:enumeration value="23 - Read Ahead"/>
          <xsd:enumeration value="24 - Stakeholder Letter"/>
          <xsd:enumeration value="25 - Other"/>
        </xsd:restriction>
      </xsd:simpleType>
    </xsd:element>
    <xsd:element name="Folder_x0020_Title" ma:index="13" nillable="true" ma:displayName="Folder Title" ma:indexed="true" ma:internalName="Folder_x0020_Title" ma:readOnly="false">
      <xsd:simpleType>
        <xsd:restriction base="dms:Text">
          <xsd:maxLength value="255"/>
        </xsd:restriction>
      </xsd:simpleType>
    </xsd:element>
    <xsd:element name="Originator" ma:index="14" ma:displayName="Originator" ma:indexed="true" ma:list="UserInfo" ma:SharePointGroup="0" ma:internalName="Orig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a24db8-b43c-4576-b9f3-d527095e9577">TSADT-783092807-9961</_dlc_DocId>
    <_dlc_DocIdUrl xmlns="dfa24db8-b43c-4576-b9f3-d527095e9577">
      <Url>https://apps2013.ishare.tsa.dhs.gov/sites/gel/OIT/_layouts/15/DocIdRedir.aspx?ID=TSADT-783092807-9961</Url>
      <Description>TSADT-783092807-9961</Description>
    </_dlc_DocIdUrl>
    <IconOverlay xmlns="http://schemas.microsoft.com/sharepoint/v4" xsi:nil="true"/>
    <Originator_x0020_Division xmlns="dfa24db8-b43c-4576-b9f3-d527095e9577">Mission Support Division</Originator_x0020_Division>
    <Folder_x0020_Title xmlns="dfa24db8-b43c-4576-b9f3-d527095e9577" xsi:nil="true"/>
    <Originator xmlns="dfa24db8-b43c-4576-b9f3-d527095e9577">
      <UserInfo>
        <DisplayName>Walsh, Christina</DisplayName>
        <AccountId>226</AccountId>
        <AccountType/>
      </UserInfo>
    </Originator>
    <WorkFolder_x0020_Type xmlns="dfa24db8-b43c-4576-b9f3-d527095e9577">25 - Other</WorkFolder_x0020_Type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960A-3D56-4E82-957E-5A74D58E8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4db8-b43c-4576-b9f3-d527095e95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9A6C6-F368-405B-B949-56355A449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B1D30-3104-4BB3-97A5-39FC90FE3A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5FAF80-493B-4531-A10A-C7F30344008B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a24db8-b43c-4576-b9f3-d527095e957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E94F11B-2F2A-4FD6-9B0C-EEDD99F18DE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C44CC3A-3FEE-4141-965D-5B03F74F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2010-10-04T15:59:00Z</cp:lastPrinted>
  <dcterms:created xsi:type="dcterms:W3CDTF">2018-10-05T19:52:00Z</dcterms:created>
  <dcterms:modified xsi:type="dcterms:W3CDTF">2018-10-05T19:52:00Z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2MNXFYDWMX7Y-370726045-3141</vt:lpwstr>
  </property>
  <property fmtid="{D5CDD505-2E9C-101B-9397-08002B2CF9AE}" pid="4" name="_dlc_DocIdItemGuid">
    <vt:lpwstr>d68d5dd4-a705-44eb-b616-751a965258d7</vt:lpwstr>
  </property>
  <property fmtid="{D5CDD505-2E9C-101B-9397-08002B2CF9AE}" pid="5" name="_dlc_DocIdUrl">
    <vt:lpwstr>https://office.ishare.tsa.dhs.gov/sites/oit/bmo/pra/_layouts/15/DocIdRedir.aspx?ID=2MNXFYDWMX7Y-370726045-3141, 2MNXFYDWMX7Y-370726045-3141</vt:lpwstr>
  </property>
  <property fmtid="{D5CDD505-2E9C-101B-9397-08002B2CF9AE}" pid="6" name="ContentTypeId">
    <vt:lpwstr>0x01010056F361A932546F4590D5DC141682ABDA</vt:lpwstr>
  </property>
</Properties>
</file>