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3098C" w14:textId="77777777" w:rsidR="00D738F2" w:rsidRDefault="00D738F2" w:rsidP="00D738F2">
      <w:pPr>
        <w:rPr>
          <w:b/>
        </w:rPr>
      </w:pPr>
      <w:bookmarkStart w:id="0" w:name="_GoBack"/>
      <w:bookmarkEnd w:id="0"/>
    </w:p>
    <w:p w14:paraId="77421161" w14:textId="77777777" w:rsidR="00D738F2" w:rsidRDefault="00D738F2" w:rsidP="00D738F2">
      <w:pPr>
        <w:jc w:val="center"/>
        <w:rPr>
          <w:b/>
        </w:rPr>
      </w:pPr>
      <w:r>
        <w:rPr>
          <w:b/>
        </w:rPr>
        <w:t>Passenger Perception Survey for TSA Synect Digital Signage Demonstration</w:t>
      </w:r>
    </w:p>
    <w:p w14:paraId="3CA1A80E" w14:textId="77777777" w:rsidR="00D738F2" w:rsidRPr="005A3EF6" w:rsidRDefault="00D738F2" w:rsidP="00D738F2">
      <w:pPr>
        <w:jc w:val="center"/>
        <w:rPr>
          <w:b/>
        </w:rPr>
      </w:pPr>
    </w:p>
    <w:p w14:paraId="20B8F7A1" w14:textId="2CA4EAEE" w:rsidR="00D738F2" w:rsidRDefault="00D738F2" w:rsidP="00D738F2">
      <w:r w:rsidRPr="006745D8">
        <w:rPr>
          <w:b/>
        </w:rPr>
        <w:t>Instructions:</w:t>
      </w:r>
      <w:r>
        <w:t xml:space="preserve"> </w:t>
      </w:r>
      <w:r w:rsidRPr="00516C26">
        <w:t xml:space="preserve">We would like </w:t>
      </w:r>
      <w:r w:rsidR="003837C2">
        <w:t xml:space="preserve">to ask about </w:t>
      </w:r>
      <w:r w:rsidRPr="00516C26">
        <w:t xml:space="preserve">your </w:t>
      </w:r>
      <w:r w:rsidR="003837C2">
        <w:t>perception of</w:t>
      </w:r>
      <w:r>
        <w:t xml:space="preserve"> our digital signage </w:t>
      </w:r>
      <w:r w:rsidRPr="00516C26">
        <w:t xml:space="preserve">today. </w:t>
      </w:r>
      <w:r w:rsidR="003664DD">
        <w:t xml:space="preserve"> </w:t>
      </w:r>
      <w:r w:rsidRPr="00516C26">
        <w:t>Your participation will remain ANONYMOUS (nothing you tell us can be linked back to you).</w:t>
      </w:r>
      <w:r>
        <w:t xml:space="preserve"> </w:t>
      </w:r>
      <w:r w:rsidRPr="00516C26">
        <w:t xml:space="preserve"> </w:t>
      </w:r>
      <w:r w:rsidRPr="00A30803">
        <w:t xml:space="preserve">Please answer each question to the best of your ability. </w:t>
      </w:r>
    </w:p>
    <w:p w14:paraId="7300AD75" w14:textId="77777777" w:rsidR="00D738F2" w:rsidRDefault="00D738F2" w:rsidP="00D738F2"/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4586"/>
        <w:gridCol w:w="964"/>
        <w:gridCol w:w="785"/>
        <w:gridCol w:w="1153"/>
        <w:gridCol w:w="733"/>
        <w:gridCol w:w="899"/>
      </w:tblGrid>
      <w:tr w:rsidR="003837C2" w:rsidRPr="008528BB" w14:paraId="248D26A6" w14:textId="77777777" w:rsidTr="0055458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0B56C3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000000" w:fill="DDEBF7"/>
            <w:vAlign w:val="center"/>
            <w:hideMark/>
          </w:tcPr>
          <w:p w14:paraId="5A0C8162" w14:textId="77777777" w:rsidR="00D738F2" w:rsidRPr="008528BB" w:rsidRDefault="00D738F2" w:rsidP="007D2BBD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What is your approximate age</w:t>
            </w:r>
            <w:r w:rsidRPr="008528BB">
              <w:rPr>
                <w:color w:val="2F75B5"/>
                <w:szCs w:val="22"/>
              </w:rPr>
              <w:t>?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14:paraId="2CCC60E6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Under 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AE184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30-49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CE6CCB0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50-69</w:t>
            </w:r>
            <w:r w:rsidRPr="008528BB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4754CE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70+</w:t>
            </w:r>
          </w:p>
        </w:tc>
      </w:tr>
      <w:tr w:rsidR="003837C2" w:rsidRPr="008528BB" w14:paraId="46BEF348" w14:textId="77777777" w:rsidTr="0055458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708A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A4DDA" w14:textId="56E9408B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How </w:t>
            </w:r>
            <w:r w:rsidR="003664DD">
              <w:rPr>
                <w:color w:val="2F75B5"/>
                <w:szCs w:val="22"/>
              </w:rPr>
              <w:t>m</w:t>
            </w:r>
            <w:r w:rsidRPr="008528BB">
              <w:rPr>
                <w:color w:val="2F75B5"/>
                <w:szCs w:val="22"/>
              </w:rPr>
              <w:t xml:space="preserve">any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 xml:space="preserve">igns did you notice </w:t>
            </w:r>
            <w:r>
              <w:rPr>
                <w:color w:val="2F75B5"/>
                <w:szCs w:val="22"/>
              </w:rPr>
              <w:t>at the</w:t>
            </w:r>
            <w:r w:rsidRPr="008528BB">
              <w:rPr>
                <w:color w:val="2F75B5"/>
                <w:szCs w:val="22"/>
              </w:rPr>
              <w:t xml:space="preserve"> checkpoint?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14:paraId="3949775E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1C73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56AB" w14:textId="77777777" w:rsidR="00D738F2" w:rsidRPr="008528BB" w:rsidRDefault="00D738F2" w:rsidP="007D2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D7BC" w14:textId="77777777" w:rsidR="00D738F2" w:rsidRPr="008528BB" w:rsidRDefault="00D738F2" w:rsidP="007D2BBD">
            <w:pPr>
              <w:jc w:val="center"/>
              <w:rPr>
                <w:sz w:val="20"/>
                <w:szCs w:val="20"/>
              </w:rPr>
            </w:pPr>
          </w:p>
        </w:tc>
      </w:tr>
      <w:tr w:rsidR="003837C2" w:rsidRPr="008528BB" w14:paraId="10D69AF3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87DC89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44345" w14:textId="5824B4E0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ign's wait time indicator was accurate.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B357D31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109372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F563A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FD5649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DE40D14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19E957FC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1839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022C" w14:textId="15C83E35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ign(s) reminded me to remove any liquids before entering the checkpoint.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260F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B949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E2F7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E61C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ABD7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5A00E7D0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E12235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EA25EC" w14:textId="2BF24C43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 xml:space="preserve">ign(s) reminded me to have my travel documents (ID/passport, </w:t>
            </w:r>
            <w:r w:rsidR="003664DD">
              <w:rPr>
                <w:color w:val="2F75B5"/>
                <w:szCs w:val="22"/>
              </w:rPr>
              <w:t>t</w:t>
            </w:r>
            <w:r w:rsidRPr="008528BB">
              <w:rPr>
                <w:color w:val="2F75B5"/>
                <w:szCs w:val="22"/>
              </w:rPr>
              <w:t>icket) ready.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BD79F7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FCF184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CA3E61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C7D884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ACA3285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06A14EB7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0C0C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215F" w14:textId="679EC68F" w:rsidR="00D738F2" w:rsidRPr="008528BB" w:rsidRDefault="003837C2" w:rsidP="00335CD9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The instructions for divesting provided by the digital signs were clear.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FA7A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E04F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DCD7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E90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19AA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70D862B0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55563EF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7E7B8C7" w14:textId="3B3E78BA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ign(s) gave me the correct divest procedure at the X-ray screener</w:t>
            </w:r>
            <w:r w:rsidR="003664DD">
              <w:rPr>
                <w:color w:val="2F75B5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FA89092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BF088E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B80F6A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F3461EC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9D83D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63239396" w14:textId="77777777" w:rsidTr="00554583">
        <w:trPr>
          <w:trHeight w:val="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FD23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203A7" w14:textId="58CFB147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ign(s) clearly instructed me to remove heavy jackets, belts, shoes, etc. to proceed through the body scanner.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F2A2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304D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F90E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43F5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FED8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0D292EDC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6E1C9B7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F0464B7" w14:textId="5A41C023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ign(s) reminded me to double check that I had all of my belongings.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98CE9E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F3B7345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6C1D8CF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5A766A1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218D17C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6F285AE7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52DC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2C7CF" w14:textId="6036616B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The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ign(s) reminded me to stack my bin after I repacked my belongings.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83189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065F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4DCA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3212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C7C3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354AB549" w14:textId="77777777" w:rsidTr="00554583">
        <w:trPr>
          <w:trHeight w:val="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A3452AA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454429D" w14:textId="7C84F10E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 xml:space="preserve">Overall, </w:t>
            </w:r>
            <w:r w:rsidR="003664DD">
              <w:rPr>
                <w:color w:val="2F75B5"/>
                <w:szCs w:val="22"/>
              </w:rPr>
              <w:t>t</w:t>
            </w:r>
            <w:r w:rsidRPr="008528BB">
              <w:rPr>
                <w:color w:val="2F75B5"/>
                <w:szCs w:val="22"/>
              </w:rPr>
              <w:t xml:space="preserve">he </w:t>
            </w:r>
            <w:r w:rsidR="003664DD">
              <w:rPr>
                <w:color w:val="2F75B5"/>
                <w:szCs w:val="22"/>
              </w:rPr>
              <w:t>d</w:t>
            </w:r>
            <w:r w:rsidRPr="008528BB">
              <w:rPr>
                <w:color w:val="2F75B5"/>
                <w:szCs w:val="22"/>
              </w:rPr>
              <w:t xml:space="preserve">igital </w:t>
            </w:r>
            <w:r w:rsidR="003664DD">
              <w:rPr>
                <w:color w:val="2F75B5"/>
                <w:szCs w:val="22"/>
              </w:rPr>
              <w:t>s</w:t>
            </w:r>
            <w:r w:rsidRPr="008528BB">
              <w:rPr>
                <w:color w:val="2F75B5"/>
                <w:szCs w:val="22"/>
              </w:rPr>
              <w:t>ign</w:t>
            </w:r>
            <w:r w:rsidR="003664DD">
              <w:rPr>
                <w:color w:val="2F75B5"/>
                <w:szCs w:val="22"/>
              </w:rPr>
              <w:t>(</w:t>
            </w:r>
            <w:r w:rsidRPr="008528BB">
              <w:rPr>
                <w:color w:val="2F75B5"/>
                <w:szCs w:val="22"/>
              </w:rPr>
              <w:t>s</w:t>
            </w:r>
            <w:r w:rsidR="003664DD">
              <w:rPr>
                <w:color w:val="2F75B5"/>
                <w:szCs w:val="22"/>
              </w:rPr>
              <w:t>)</w:t>
            </w:r>
            <w:r w:rsidRPr="008528BB">
              <w:rPr>
                <w:color w:val="2F75B5"/>
                <w:szCs w:val="22"/>
              </w:rPr>
              <w:t xml:space="preserve"> gave clear and helpful instructions during the checkpoint process.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F8C4870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3C3F4DC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F9585A5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34F02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EE8AAC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  <w:tr w:rsidR="003837C2" w:rsidRPr="008528BB" w14:paraId="12BBD1CE" w14:textId="77777777" w:rsidTr="00554583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9255" w14:textId="77777777" w:rsidR="00D738F2" w:rsidRPr="008528BB" w:rsidRDefault="00D738F2" w:rsidP="007D2BBD">
            <w:pPr>
              <w:jc w:val="center"/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6E12" w14:textId="77777777" w:rsidR="00D738F2" w:rsidRPr="008528BB" w:rsidRDefault="00D738F2" w:rsidP="007D2BBD">
            <w:pPr>
              <w:rPr>
                <w:color w:val="2F75B5"/>
                <w:szCs w:val="22"/>
              </w:rPr>
            </w:pPr>
            <w:r w:rsidRPr="008528BB">
              <w:rPr>
                <w:color w:val="2F75B5"/>
                <w:szCs w:val="22"/>
              </w:rPr>
              <w:t>The security checkpoint seemed to move faster than usual.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5BF1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F740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5621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D77B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3298" w14:textId="77777777" w:rsidR="00D738F2" w:rsidRPr="008528BB" w:rsidRDefault="00D738F2" w:rsidP="007D2BBD">
            <w:pPr>
              <w:jc w:val="center"/>
              <w:rPr>
                <w:color w:val="2F75B5"/>
                <w:sz w:val="16"/>
                <w:szCs w:val="16"/>
              </w:rPr>
            </w:pPr>
            <w:r w:rsidRPr="008528BB">
              <w:rPr>
                <w:color w:val="2F75B5"/>
                <w:sz w:val="16"/>
                <w:szCs w:val="16"/>
              </w:rPr>
              <w:t>Strongly Agree</w:t>
            </w:r>
          </w:p>
        </w:tc>
      </w:tr>
    </w:tbl>
    <w:p w14:paraId="2043D628" w14:textId="77777777" w:rsidR="0009346E" w:rsidRDefault="0009346E"/>
    <w:sectPr w:rsidR="0009346E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CF3BD" w14:textId="77777777" w:rsidR="00E96D85" w:rsidRDefault="00E96D85" w:rsidP="00D738F2">
      <w:r>
        <w:separator/>
      </w:r>
    </w:p>
  </w:endnote>
  <w:endnote w:type="continuationSeparator" w:id="0">
    <w:p w14:paraId="363E660C" w14:textId="77777777" w:rsidR="00E96D85" w:rsidRDefault="00E96D85" w:rsidP="00D7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9C32" w14:textId="77777777" w:rsidR="008F14B5" w:rsidRDefault="008F14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4B92E" w14:textId="12855A55" w:rsidR="003664DD" w:rsidRDefault="00D738F2" w:rsidP="00D738F2">
    <w:pPr>
      <w:pStyle w:val="Footer"/>
      <w:tabs>
        <w:tab w:val="clear" w:pos="8640"/>
        <w:tab w:val="center" w:pos="4680"/>
        <w:tab w:val="right" w:pos="9000"/>
      </w:tabs>
      <w:rPr>
        <w:rStyle w:val="PageNumber"/>
        <w:sz w:val="20"/>
        <w:szCs w:val="20"/>
      </w:rPr>
    </w:pPr>
    <w:r w:rsidRPr="00E16B26">
      <w:rPr>
        <w:rStyle w:val="PageNumber"/>
        <w:b/>
        <w:sz w:val="20"/>
        <w:szCs w:val="20"/>
      </w:rPr>
      <w:t>Paperwork Reduction Act Statement</w:t>
    </w:r>
    <w:r>
      <w:rPr>
        <w:rStyle w:val="PageNumber"/>
        <w:sz w:val="20"/>
        <w:szCs w:val="20"/>
      </w:rPr>
      <w:t xml:space="preserve">: </w:t>
    </w:r>
    <w:r w:rsidRPr="00D738F2">
      <w:rPr>
        <w:rStyle w:val="PageNumber"/>
        <w:sz w:val="20"/>
        <w:szCs w:val="20"/>
      </w:rPr>
      <w:t xml:space="preserve">TSA is collecting this information to assess passenger </w:t>
    </w:r>
    <w:r>
      <w:rPr>
        <w:rStyle w:val="PageNumber"/>
        <w:sz w:val="20"/>
        <w:szCs w:val="20"/>
      </w:rPr>
      <w:t>experience with digital signage</w:t>
    </w:r>
    <w:r w:rsidRPr="00D738F2">
      <w:rPr>
        <w:rStyle w:val="PageNumber"/>
        <w:sz w:val="20"/>
        <w:szCs w:val="20"/>
      </w:rPr>
      <w:t xml:space="preserve">. </w:t>
    </w:r>
    <w:r w:rsidR="003664DD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 xml:space="preserve">The public burden for this voluntary collection of information is estimated to be approximately </w:t>
    </w:r>
    <w:r w:rsidR="008F14B5">
      <w:rPr>
        <w:rStyle w:val="PageNumber"/>
        <w:sz w:val="20"/>
        <w:szCs w:val="20"/>
      </w:rPr>
      <w:t>1.5</w:t>
    </w:r>
    <w:r w:rsidR="003664DD" w:rsidRPr="00D738F2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 xml:space="preserve">minutes. </w:t>
    </w:r>
    <w:r w:rsidR="003664DD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 xml:space="preserve">An agency may not conduct or sponsor, and persons are not required to respond to a collection of information, unless it displays a valid OMB control number. </w:t>
    </w:r>
    <w:r w:rsidR="003664DD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 xml:space="preserve">The OMB control number assigned to this collection is 1652-0058, which expires 07/31/2019. </w:t>
    </w:r>
    <w:r w:rsidR="003664DD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 xml:space="preserve">Send comments regarding this burden estimate or collection to: TSA-11, Attention: PRA 1652-0058, </w:t>
    </w:r>
    <w:r w:rsidR="001254CC" w:rsidRPr="00607328">
      <w:rPr>
        <w:rStyle w:val="PageNumber"/>
        <w:sz w:val="20"/>
        <w:szCs w:val="20"/>
      </w:rPr>
      <w:t>Passenger Perception Survey for TSA</w:t>
    </w:r>
    <w:r w:rsidR="00F5038C">
      <w:rPr>
        <w:rStyle w:val="PageNumber"/>
        <w:sz w:val="20"/>
        <w:szCs w:val="20"/>
      </w:rPr>
      <w:t xml:space="preserve"> </w:t>
    </w:r>
    <w:r w:rsidR="00A454F1">
      <w:rPr>
        <w:rStyle w:val="PageNumber"/>
        <w:sz w:val="20"/>
        <w:szCs w:val="20"/>
      </w:rPr>
      <w:t>Synect Digital Signage</w:t>
    </w:r>
    <w:r w:rsidR="00F5038C">
      <w:rPr>
        <w:rStyle w:val="PageNumber"/>
        <w:sz w:val="20"/>
        <w:szCs w:val="20"/>
      </w:rPr>
      <w:t xml:space="preserve"> Demonstration</w:t>
    </w:r>
    <w:r w:rsidR="001254CC" w:rsidRPr="00607328">
      <w:rPr>
        <w:rStyle w:val="PageNumber"/>
        <w:sz w:val="20"/>
        <w:szCs w:val="20"/>
      </w:rPr>
      <w:t>,</w:t>
    </w:r>
    <w:r w:rsidR="003664DD">
      <w:rPr>
        <w:rStyle w:val="PageNumber"/>
        <w:sz w:val="20"/>
        <w:szCs w:val="20"/>
      </w:rPr>
      <w:t xml:space="preserve"> </w:t>
    </w:r>
    <w:r w:rsidRPr="00D738F2">
      <w:rPr>
        <w:rStyle w:val="PageNumber"/>
        <w:sz w:val="20"/>
        <w:szCs w:val="20"/>
      </w:rPr>
      <w:t>601 South 12th Street, Arlington, VA 20598</w:t>
    </w:r>
    <w:r w:rsidR="003664DD">
      <w:rPr>
        <w:rStyle w:val="PageNumber"/>
        <w:sz w:val="20"/>
        <w:szCs w:val="20"/>
      </w:rPr>
      <w:t>-6011</w:t>
    </w:r>
    <w:r w:rsidRPr="00D738F2">
      <w:rPr>
        <w:rStyle w:val="PageNumber"/>
        <w:sz w:val="20"/>
        <w:szCs w:val="20"/>
      </w:rPr>
      <w:t>.</w:t>
    </w:r>
  </w:p>
  <w:p w14:paraId="37D86A64" w14:textId="42D6D5B9" w:rsidR="008F50D4" w:rsidRDefault="00D738F2" w:rsidP="00D738F2">
    <w:pPr>
      <w:pStyle w:val="Footer"/>
      <w:tabs>
        <w:tab w:val="clear" w:pos="8640"/>
        <w:tab w:val="center" w:pos="4680"/>
        <w:tab w:val="right" w:pos="900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B7747">
      <w:rPr>
        <w:rStyle w:val="PageNumber"/>
        <w:sz w:val="20"/>
        <w:szCs w:val="20"/>
      </w:rPr>
      <w:fldChar w:fldCharType="begin"/>
    </w:r>
    <w:r w:rsidR="00FB7747">
      <w:rPr>
        <w:rStyle w:val="PageNumber"/>
        <w:sz w:val="20"/>
        <w:szCs w:val="20"/>
      </w:rPr>
      <w:instrText xml:space="preserve"> PAGE </w:instrText>
    </w:r>
    <w:r w:rsidR="00FB7747">
      <w:rPr>
        <w:rStyle w:val="PageNumber"/>
        <w:sz w:val="20"/>
        <w:szCs w:val="20"/>
      </w:rPr>
      <w:fldChar w:fldCharType="separate"/>
    </w:r>
    <w:r w:rsidR="00983A13">
      <w:rPr>
        <w:rStyle w:val="PageNumber"/>
        <w:noProof/>
        <w:sz w:val="20"/>
        <w:szCs w:val="20"/>
      </w:rPr>
      <w:t>1</w:t>
    </w:r>
    <w:r w:rsidR="00FB7747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03E04" w14:textId="77777777" w:rsidR="008F14B5" w:rsidRDefault="008F1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74392" w14:textId="77777777" w:rsidR="00E96D85" w:rsidRDefault="00E96D85" w:rsidP="00D738F2">
      <w:r>
        <w:separator/>
      </w:r>
    </w:p>
  </w:footnote>
  <w:footnote w:type="continuationSeparator" w:id="0">
    <w:p w14:paraId="2C2AD37E" w14:textId="77777777" w:rsidR="00E96D85" w:rsidRDefault="00E96D85" w:rsidP="00D7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E3603" w14:textId="77777777" w:rsidR="008F14B5" w:rsidRDefault="008F14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EAAA" w14:textId="77777777" w:rsidR="00D738F2" w:rsidRDefault="00D738F2" w:rsidP="00D738F2">
    <w:pPr>
      <w:pStyle w:val="Header"/>
      <w:jc w:val="right"/>
    </w:pPr>
    <w:r>
      <w:t>OMB control number: 1652-0058</w:t>
    </w:r>
  </w:p>
  <w:p w14:paraId="4B8C45C9" w14:textId="19C56BC9" w:rsidR="00D738F2" w:rsidRDefault="00D738F2" w:rsidP="00D738F2">
    <w:pPr>
      <w:pStyle w:val="Header"/>
      <w:jc w:val="right"/>
    </w:pPr>
    <w:r>
      <w:t>Exp.: 07/31/201</w:t>
    </w:r>
    <w:r w:rsidR="00554583">
      <w:t>9</w:t>
    </w:r>
    <w:r w:rsidR="003664DD">
      <w:t xml:space="preserve"> </w:t>
    </w:r>
  </w:p>
  <w:p w14:paraId="5F5E1B8A" w14:textId="77777777" w:rsidR="00D738F2" w:rsidRDefault="00D738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754A" w14:textId="77777777" w:rsidR="008F14B5" w:rsidRDefault="008F1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F2"/>
    <w:rsid w:val="0009346E"/>
    <w:rsid w:val="001254CC"/>
    <w:rsid w:val="00155C25"/>
    <w:rsid w:val="00194A25"/>
    <w:rsid w:val="001C3C63"/>
    <w:rsid w:val="00335CD9"/>
    <w:rsid w:val="003648B8"/>
    <w:rsid w:val="003664DD"/>
    <w:rsid w:val="003837C2"/>
    <w:rsid w:val="003B6AE4"/>
    <w:rsid w:val="00551E0B"/>
    <w:rsid w:val="00554583"/>
    <w:rsid w:val="00774C4C"/>
    <w:rsid w:val="00793F15"/>
    <w:rsid w:val="0087469C"/>
    <w:rsid w:val="008F14B5"/>
    <w:rsid w:val="008F29E7"/>
    <w:rsid w:val="00924FD6"/>
    <w:rsid w:val="00983A13"/>
    <w:rsid w:val="00A454F1"/>
    <w:rsid w:val="00B46CC9"/>
    <w:rsid w:val="00B7074E"/>
    <w:rsid w:val="00CD1F71"/>
    <w:rsid w:val="00D22C21"/>
    <w:rsid w:val="00D23510"/>
    <w:rsid w:val="00D6275C"/>
    <w:rsid w:val="00D738F2"/>
    <w:rsid w:val="00D741DE"/>
    <w:rsid w:val="00E16B26"/>
    <w:rsid w:val="00E96D85"/>
    <w:rsid w:val="00F5038C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E2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F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38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38F2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D738F2"/>
  </w:style>
  <w:style w:type="paragraph" w:styleId="NoSpacing">
    <w:name w:val="No Spacing"/>
    <w:uiPriority w:val="1"/>
    <w:qFormat/>
    <w:rsid w:val="00D738F2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3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8F2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5038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4D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4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4C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F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38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38F2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D738F2"/>
  </w:style>
  <w:style w:type="paragraph" w:styleId="NoSpacing">
    <w:name w:val="No Spacing"/>
    <w:uiPriority w:val="1"/>
    <w:qFormat/>
    <w:rsid w:val="00D738F2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3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8F2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5038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4D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4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4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9ce33ea30670bbc3a5f59e688343beba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cfe748586a2616008bc9943899e2f195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restriction base="dms:Choice">
          <xsd:enumeration value="FY18"/>
          <xsd:enumeration value="FY19"/>
          <xsd:enumeration value="FY20"/>
          <xsd:enumeration value="FY21"/>
        </xsd:restrict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2MNXFYDWMX7Y-1127488870-1175</_dlc_DocId>
    <_dlc_DocIdUrl xmlns="dcc26ded-df53-40e4-b0ec-50f0378640d6">
      <Url>https://office.ishare.tsa.dhs.gov/sites/oit/bmo/pra/_layouts/15/DocIdRedir.aspx?ID=2MNXFYDWMX7Y-1127488870-1175</Url>
      <Description>2MNXFYDWMX7Y-1127488870-1175</Description>
    </_dlc_DocIdUrl>
    <Prog_x002e__x0020_Office xmlns="b4b07245-ae5e-4f46-8beb-6f9ce3b587d9">RCA</Prog_x002e__x0020_Office>
    <Type_x0020_of_x0020_Request xmlns="b4b07245-ae5e-4f46-8beb-6f9ce3b587d9">Gen. IC</Type_x0020_of_x0020_Request>
    <Col_x002e__x0020_Yr_x002e_ xmlns="b4b07245-ae5e-4f46-8beb-6f9ce3b587d9">FY18</Col_x002e__x0020_Yr_x002e_>
    <Reviewer_x0020_Cmt_x0028_s_x0029_ xmlns="b4b07245-ae5e-4f46-8beb-6f9ce3b587d9">Traci Klemm pass back</Reviewer_x0020_Cmt_x0028_s_x0029_>
    <Doc_x002e__x0020_Type xmlns="b4b07245-ae5e-4f46-8beb-6f9ce3b587d9">Instrument</Doc_x002e__x0020_Type>
    <Other_x0020_Actions xmlns="b4b07245-ae5e-4f46-8beb-6f9ce3b587d9">PO Review</Other_x0020_Action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2C78-BE3D-4DF2-B06A-EACD22D5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541C0-4E79-4F60-AD41-8F7A738B2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1971D-8C13-4289-A419-3DF362FA0262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b4b07245-ae5e-4f46-8beb-6f9ce3b587d9"/>
  </ds:schemaRefs>
</ds:datastoreItem>
</file>

<file path=customXml/itemProps4.xml><?xml version="1.0" encoding="utf-8"?>
<ds:datastoreItem xmlns:ds="http://schemas.openxmlformats.org/officeDocument/2006/customXml" ds:itemID="{C18B3983-1A01-4CA2-AACA-3F3DA46396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AB971A-3DE7-4FF9-968E-FD57E048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/>
  <dc:description/>
  <cp:lastModifiedBy>SYSTEM</cp:lastModifiedBy>
  <cp:revision>2</cp:revision>
  <dcterms:created xsi:type="dcterms:W3CDTF">2018-10-11T13:50:00Z</dcterms:created>
  <dcterms:modified xsi:type="dcterms:W3CDTF">2018-10-11T13:50:00Z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0x0101007514090916F9E74382DCB387F2133766</vt:lpwstr>
  </property>
  <property fmtid="{D5CDD505-2E9C-101B-9397-08002B2CF9AE}" pid="3" name="_dlc_DocIdItemGuid">
    <vt:lpwstr>14ec67a2-92f8-4263-9d91-5660dbb2a077</vt:lpwstr>
  </property>
</Properties>
</file>