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F963D" w14:textId="77777777" w:rsidR="005E714A" w:rsidRDefault="00F06866" w:rsidP="00406745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9290C">
        <w:rPr>
          <w:sz w:val="28"/>
        </w:rPr>
        <w:t>1652</w:t>
      </w:r>
      <w:r>
        <w:rPr>
          <w:sz w:val="28"/>
        </w:rPr>
        <w:t>-</w:t>
      </w:r>
      <w:r w:rsidR="0019290C">
        <w:rPr>
          <w:sz w:val="28"/>
        </w:rPr>
        <w:t>0058</w:t>
      </w:r>
      <w:r>
        <w:rPr>
          <w:sz w:val="28"/>
        </w:rPr>
        <w:t>)</w:t>
      </w:r>
    </w:p>
    <w:p w14:paraId="49E39074" w14:textId="77777777" w:rsidR="00794B46" w:rsidRDefault="00794B46" w:rsidP="00434E33">
      <w:pPr>
        <w:rPr>
          <w:b/>
        </w:rPr>
      </w:pPr>
    </w:p>
    <w:p w14:paraId="3A299A5E" w14:textId="5F275377" w:rsidR="00E50293" w:rsidRPr="001C077D" w:rsidRDefault="004F0863" w:rsidP="00434E33">
      <w:pPr>
        <w:rPr>
          <w:b/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2410FD3" wp14:editId="5508EA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8321CD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  <w:r w:rsidR="00FF6E17">
        <w:t>e</w:t>
      </w:r>
      <w:r w:rsidR="001C077D" w:rsidRPr="00D35216">
        <w:t>Secure Flight 2-Factor Authentication Process Survey</w:t>
      </w:r>
    </w:p>
    <w:p w14:paraId="6913D506" w14:textId="4313AD71" w:rsidR="005E714A" w:rsidRDefault="005E714A" w:rsidP="00F75832">
      <w:pPr>
        <w:jc w:val="right"/>
      </w:pPr>
    </w:p>
    <w:p w14:paraId="64F19839" w14:textId="77777777" w:rsidR="008D5F53" w:rsidRDefault="008D5F53" w:rsidP="00F75832">
      <w:pPr>
        <w:jc w:val="right"/>
      </w:pPr>
    </w:p>
    <w:p w14:paraId="38E02EF5" w14:textId="74859E56" w:rsidR="00916642" w:rsidRPr="00916642" w:rsidRDefault="00F15956" w:rsidP="00916642">
      <w:pPr>
        <w:rPr>
          <w:i/>
          <w:sz w:val="22"/>
          <w:szCs w:val="22"/>
        </w:rPr>
      </w:pPr>
      <w:r>
        <w:rPr>
          <w:b/>
        </w:rPr>
        <w:t>PURPOSE</w:t>
      </w:r>
      <w:r w:rsidRPr="009239AA">
        <w:rPr>
          <w:b/>
        </w:rPr>
        <w:t>:</w:t>
      </w:r>
      <w:r w:rsidR="00A13D12">
        <w:rPr>
          <w:b/>
        </w:rPr>
        <w:t xml:space="preserve"> </w:t>
      </w:r>
      <w:r w:rsidR="00916642" w:rsidRPr="00D35216">
        <w:t>To asse</w:t>
      </w:r>
      <w:r w:rsidR="001C077D" w:rsidRPr="00D35216">
        <w:t>s</w:t>
      </w:r>
      <w:r w:rsidR="00916642" w:rsidRPr="00D35216">
        <w:t xml:space="preserve">s if </w:t>
      </w:r>
      <w:r w:rsidR="00EC2C73">
        <w:t xml:space="preserve">airline/airport </w:t>
      </w:r>
      <w:r w:rsidR="00EC2C73" w:rsidRPr="00E400A2">
        <w:t>e</w:t>
      </w:r>
      <w:r w:rsidR="00EC2C73" w:rsidRPr="00F0671A">
        <w:t xml:space="preserve">Secure Flight </w:t>
      </w:r>
      <w:r w:rsidR="00EC2C73" w:rsidRPr="00482CCE">
        <w:t>(eSF)</w:t>
      </w:r>
      <w:r w:rsidR="00EC2C73">
        <w:t xml:space="preserve"> </w:t>
      </w:r>
      <w:r w:rsidR="00FF6E17">
        <w:t>users</w:t>
      </w:r>
      <w:r w:rsidR="00871AB9" w:rsidRPr="00D35216">
        <w:t xml:space="preserve"> </w:t>
      </w:r>
      <w:r w:rsidR="00916642" w:rsidRPr="00D35216">
        <w:t xml:space="preserve">would </w:t>
      </w:r>
      <w:r w:rsidR="00FF6E17">
        <w:t xml:space="preserve">be permitted to </w:t>
      </w:r>
      <w:r w:rsidR="00916642" w:rsidRPr="00D35216">
        <w:t>use a common software application a</w:t>
      </w:r>
      <w:r w:rsidR="00D35216">
        <w:t>s a</w:t>
      </w:r>
      <w:r w:rsidR="00916642" w:rsidRPr="00D35216">
        <w:t xml:space="preserve"> second option for </w:t>
      </w:r>
      <w:r w:rsidR="008D5F53">
        <w:t xml:space="preserve">the </w:t>
      </w:r>
      <w:r w:rsidR="001C077D" w:rsidRPr="00D35216">
        <w:t>2-Factor Authentication (</w:t>
      </w:r>
      <w:r w:rsidR="00916642" w:rsidRPr="00D35216">
        <w:t>2FA</w:t>
      </w:r>
      <w:r w:rsidR="001C077D" w:rsidRPr="00D35216">
        <w:t>)</w:t>
      </w:r>
      <w:r w:rsidR="00824815" w:rsidRPr="00D35216">
        <w:t xml:space="preserve"> </w:t>
      </w:r>
      <w:r w:rsidR="00D35216" w:rsidRPr="00F0671A">
        <w:t xml:space="preserve">when accessing </w:t>
      </w:r>
      <w:r w:rsidR="00D35216">
        <w:t xml:space="preserve">the </w:t>
      </w:r>
      <w:r w:rsidR="00D35216" w:rsidRPr="00482CCE">
        <w:t>eSF</w:t>
      </w:r>
      <w:r w:rsidR="00D35216">
        <w:t xml:space="preserve"> system </w:t>
      </w:r>
      <w:r w:rsidR="00D35216" w:rsidRPr="00F0671A">
        <w:t>managed by TSA.</w:t>
      </w:r>
      <w:r w:rsidR="00D35216">
        <w:t xml:space="preserve">  This option would be available</w:t>
      </w:r>
      <w:r w:rsidR="00824815" w:rsidRPr="00D35216">
        <w:t>,</w:t>
      </w:r>
      <w:r w:rsidR="00916642" w:rsidRPr="00D35216">
        <w:t xml:space="preserve"> </w:t>
      </w:r>
      <w:r w:rsidR="00FF6E17">
        <w:t xml:space="preserve">as an alternative or </w:t>
      </w:r>
      <w:r w:rsidR="00916642" w:rsidRPr="00D35216">
        <w:t>in addition t</w:t>
      </w:r>
      <w:r w:rsidR="00FF6E17">
        <w:t>o the current process</w:t>
      </w:r>
      <w:r w:rsidR="00824815" w:rsidRPr="00D35216">
        <w:t>,</w:t>
      </w:r>
      <w:r w:rsidR="001C077D" w:rsidRPr="00D35216">
        <w:t xml:space="preserve"> </w:t>
      </w:r>
      <w:r w:rsidR="00D35216">
        <w:t xml:space="preserve">to </w:t>
      </w:r>
      <w:r w:rsidR="00FF6E17">
        <w:t xml:space="preserve">authenticate </w:t>
      </w:r>
      <w:r w:rsidR="00916642" w:rsidRPr="00D35216">
        <w:t>end</w:t>
      </w:r>
      <w:r w:rsidR="00D35216">
        <w:t>-</w:t>
      </w:r>
      <w:r w:rsidR="00916642" w:rsidRPr="00D35216">
        <w:t xml:space="preserve">users </w:t>
      </w:r>
      <w:r w:rsidR="00FF6E17">
        <w:t xml:space="preserve">when accessing the </w:t>
      </w:r>
      <w:r w:rsidR="00916642" w:rsidRPr="00D35216">
        <w:t>eSF</w:t>
      </w:r>
      <w:r w:rsidR="00FF6E17">
        <w:t xml:space="preserve"> system.</w:t>
      </w:r>
      <w:r w:rsidR="00916642" w:rsidRPr="00D35216">
        <w:t xml:space="preserve"> </w:t>
      </w:r>
      <w:r w:rsidR="00D35216">
        <w:t xml:space="preserve"> For purposes of this assessment, </w:t>
      </w:r>
      <w:r w:rsidR="00FF6E17">
        <w:t xml:space="preserve">airline/airport </w:t>
      </w:r>
      <w:r w:rsidR="00FF6E17" w:rsidRPr="00482CCE">
        <w:t>eSF</w:t>
      </w:r>
      <w:r w:rsidR="00FF6E17">
        <w:t xml:space="preserve"> users</w:t>
      </w:r>
      <w:r w:rsidR="00FF6E17" w:rsidRPr="00D35216">
        <w:t xml:space="preserve"> </w:t>
      </w:r>
      <w:r w:rsidR="00D35216">
        <w:t xml:space="preserve">would need to install a </w:t>
      </w:r>
      <w:r w:rsidR="00FF6E17">
        <w:t>no cost, publically available</w:t>
      </w:r>
      <w:r w:rsidR="00D35216">
        <w:t xml:space="preserve"> application on a computer (such as a PC or laptop) or other device (e.g., a phone or table</w:t>
      </w:r>
      <w:r w:rsidR="008F5C74">
        <w:t>t</w:t>
      </w:r>
      <w:r w:rsidR="00D35216">
        <w:t xml:space="preserve">).  </w:t>
      </w:r>
      <w:r w:rsidR="001C077D" w:rsidRPr="00D35216">
        <w:t>TSA is</w:t>
      </w:r>
      <w:r w:rsidR="006A402F" w:rsidRPr="00D35216">
        <w:t xml:space="preserve"> seek</w:t>
      </w:r>
      <w:r w:rsidR="001C077D" w:rsidRPr="00D35216">
        <w:t>ing</w:t>
      </w:r>
      <w:r w:rsidR="006A402F" w:rsidRPr="00D35216">
        <w:t xml:space="preserve"> to understand</w:t>
      </w:r>
      <w:r w:rsidR="00916642" w:rsidRPr="00D35216">
        <w:t xml:space="preserve"> what percentage of</w:t>
      </w:r>
      <w:r w:rsidR="00824815" w:rsidRPr="00D35216">
        <w:t xml:space="preserve"> current eSF</w:t>
      </w:r>
      <w:r w:rsidR="00916642" w:rsidRPr="00D35216">
        <w:t xml:space="preserve"> end users would be </w:t>
      </w:r>
      <w:r w:rsidR="00FF6E17">
        <w:t>permitted</w:t>
      </w:r>
      <w:r w:rsidR="00916642" w:rsidRPr="00D35216">
        <w:t xml:space="preserve"> </w:t>
      </w:r>
      <w:r w:rsidR="006A402F" w:rsidRPr="00D35216">
        <w:t>to use a</w:t>
      </w:r>
      <w:r w:rsidR="0039434D" w:rsidRPr="00D35216">
        <w:t>n app</w:t>
      </w:r>
      <w:r w:rsidR="00FF6E17">
        <w:t>lication</w:t>
      </w:r>
      <w:r w:rsidR="0039434D" w:rsidRPr="00D35216">
        <w:t xml:space="preserve"> for this purpose through </w:t>
      </w:r>
      <w:r w:rsidR="00D35216">
        <w:t xml:space="preserve">a single </w:t>
      </w:r>
      <w:r w:rsidR="0039434D" w:rsidRPr="00D35216">
        <w:t>(1)</w:t>
      </w:r>
      <w:r w:rsidR="006A402F" w:rsidRPr="00D35216">
        <w:t xml:space="preserve"> Yes/No question.</w:t>
      </w:r>
    </w:p>
    <w:p w14:paraId="51131A76" w14:textId="77777777" w:rsidR="00C8488C" w:rsidRDefault="00C8488C" w:rsidP="00293708">
      <w:pPr>
        <w:rPr>
          <w:b/>
        </w:rPr>
      </w:pPr>
    </w:p>
    <w:p w14:paraId="64EB0E69" w14:textId="77777777" w:rsidR="00293708" w:rsidRDefault="00293708" w:rsidP="00293708">
      <w:pPr>
        <w:rPr>
          <w:b/>
        </w:rPr>
      </w:pPr>
    </w:p>
    <w:p w14:paraId="2894C16A" w14:textId="77777777" w:rsidR="00F15956" w:rsidRPr="006A402F" w:rsidRDefault="00434E33" w:rsidP="0072266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 w:rsidR="006A402F">
        <w:t xml:space="preserve">: </w:t>
      </w:r>
      <w:r w:rsidR="006A402F" w:rsidRPr="00406745">
        <w:t>Current (at the time of the survey) eSF Security Managers.</w:t>
      </w:r>
    </w:p>
    <w:p w14:paraId="6DCCCF3B" w14:textId="77777777" w:rsidR="00293708" w:rsidRPr="008A432D" w:rsidRDefault="00293708" w:rsidP="00722663">
      <w:pPr>
        <w:pStyle w:val="Header"/>
        <w:tabs>
          <w:tab w:val="clear" w:pos="4320"/>
          <w:tab w:val="clear" w:pos="8640"/>
        </w:tabs>
        <w:rPr>
          <w:i/>
        </w:rPr>
      </w:pPr>
    </w:p>
    <w:p w14:paraId="6536EE76" w14:textId="587CC8EB" w:rsidR="00E26329" w:rsidRPr="00406745" w:rsidRDefault="00E26329"/>
    <w:p w14:paraId="07671198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81A96D7" w14:textId="77777777" w:rsidR="00441434" w:rsidRPr="00406745" w:rsidRDefault="00441434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4F19666F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3708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C7B903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</w:t>
      </w:r>
      <w:r w:rsidR="009A4473">
        <w:rPr>
          <w:bCs/>
          <w:sz w:val="24"/>
        </w:rPr>
        <w:t xml:space="preserve">such as </w:t>
      </w:r>
      <w:r w:rsidR="009239AA">
        <w:rPr>
          <w:bCs/>
          <w:sz w:val="24"/>
        </w:rPr>
        <w:t>Website or Software</w:t>
      </w:r>
      <w:r w:rsidR="009A4473">
        <w:rPr>
          <w:bCs/>
          <w:sz w:val="24"/>
        </w:rPr>
        <w:t>)</w:t>
      </w:r>
      <w:r w:rsidR="00F06866">
        <w:rPr>
          <w:bCs/>
          <w:sz w:val="24"/>
        </w:rPr>
        <w:tab/>
        <w:t xml:space="preserve">[ </w:t>
      </w:r>
      <w:r w:rsidR="009A06C6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14:paraId="4B591474" w14:textId="77777777" w:rsidR="00434E33" w:rsidRDefault="00935ADA" w:rsidP="006A402F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9A06C6">
        <w:rPr>
          <w:bCs/>
          <w:sz w:val="24"/>
        </w:rPr>
        <w:t xml:space="preserve"> 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6A402F">
        <w:rPr>
          <w:bCs/>
          <w:sz w:val="24"/>
        </w:rPr>
        <w:t>X</w:t>
      </w:r>
      <w:r w:rsidR="009A06C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6A402F">
        <w:rPr>
          <w:bCs/>
          <w:sz w:val="24"/>
          <w:u w:val="single"/>
        </w:rPr>
        <w:t>_E-mail</w:t>
      </w:r>
      <w:r w:rsidR="00F06866" w:rsidRPr="00F06866">
        <w:rPr>
          <w:bCs/>
          <w:sz w:val="24"/>
          <w:u w:val="single"/>
        </w:rPr>
        <w:t>__________</w:t>
      </w:r>
    </w:p>
    <w:p w14:paraId="33728AFF" w14:textId="366F860A" w:rsidR="006A402F" w:rsidRDefault="006A402F">
      <w:pPr>
        <w:rPr>
          <w:b/>
        </w:rPr>
      </w:pPr>
    </w:p>
    <w:p w14:paraId="6F76096B" w14:textId="77777777" w:rsidR="008168A3" w:rsidRDefault="008168A3">
      <w:pPr>
        <w:rPr>
          <w:b/>
        </w:rPr>
      </w:pPr>
    </w:p>
    <w:p w14:paraId="4C4B1ED8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8EB25DF" w14:textId="77777777" w:rsidR="00441434" w:rsidRPr="00406745" w:rsidRDefault="00441434"/>
    <w:p w14:paraId="7018E14E" w14:textId="77777777" w:rsidR="008101A5" w:rsidRPr="009C13B9" w:rsidRDefault="008101A5" w:rsidP="008101A5">
      <w:r>
        <w:t xml:space="preserve">I certify the following to be true: </w:t>
      </w:r>
    </w:p>
    <w:p w14:paraId="058872F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EAE0F9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698183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E627C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F91252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E4A5E6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61428C0" w14:textId="7D389C28" w:rsidR="009C13B9" w:rsidRDefault="009C13B9" w:rsidP="009C13B9"/>
    <w:p w14:paraId="7FCBA7CF" w14:textId="77777777" w:rsidR="008D5F53" w:rsidRDefault="008D5F53" w:rsidP="009C13B9"/>
    <w:p w14:paraId="5E6C2258" w14:textId="35A3C3D7" w:rsidR="009C13B9" w:rsidRPr="007F2809" w:rsidRDefault="009C13B9" w:rsidP="009C13B9">
      <w:pPr>
        <w:rPr>
          <w:u w:val="single"/>
        </w:rPr>
      </w:pPr>
      <w:r>
        <w:t>Name:</w:t>
      </w:r>
      <w:r w:rsidR="00C9325E" w:rsidDel="00C9325E">
        <w:t xml:space="preserve"> </w:t>
      </w:r>
      <w:r w:rsidR="00BB12CB" w:rsidRPr="00C9325E">
        <w:rPr>
          <w:rFonts w:ascii="Segoe Script" w:hAnsi="Segoe Script"/>
          <w:u w:val="single"/>
        </w:rPr>
        <w:t>Dina Merri</w:t>
      </w:r>
      <w:r w:rsidR="007F2809" w:rsidRPr="00C9325E">
        <w:rPr>
          <w:rFonts w:ascii="Segoe Script" w:hAnsi="Segoe Script"/>
          <w:u w:val="single"/>
        </w:rPr>
        <w:t>kh</w:t>
      </w:r>
    </w:p>
    <w:p w14:paraId="756E6694" w14:textId="77777777" w:rsidR="0050744A" w:rsidRPr="007F2809" w:rsidRDefault="0050744A" w:rsidP="007F2809">
      <w:pPr>
        <w:ind w:left="720"/>
        <w:rPr>
          <w:rFonts w:eastAsia="Calibri"/>
          <w:noProof/>
          <w:sz w:val="22"/>
          <w:szCs w:val="22"/>
        </w:rPr>
      </w:pPr>
      <w:r w:rsidRPr="007F2809">
        <w:rPr>
          <w:rFonts w:eastAsiaTheme="minorEastAsia"/>
          <w:noProof/>
          <w:sz w:val="22"/>
          <w:szCs w:val="22"/>
        </w:rPr>
        <w:t xml:space="preserve">Industry Performance &amp; Analysis </w:t>
      </w:r>
      <w:r w:rsidR="00BB12CB" w:rsidRPr="007F2809">
        <w:rPr>
          <w:rFonts w:eastAsiaTheme="minorEastAsia"/>
          <w:noProof/>
          <w:sz w:val="22"/>
          <w:szCs w:val="22"/>
        </w:rPr>
        <w:t>–</w:t>
      </w:r>
      <w:r w:rsidRPr="007F2809">
        <w:rPr>
          <w:rFonts w:eastAsiaTheme="minorEastAsia"/>
          <w:noProof/>
          <w:sz w:val="22"/>
          <w:szCs w:val="22"/>
        </w:rPr>
        <w:t xml:space="preserve"> </w:t>
      </w:r>
      <w:r w:rsidR="00BB12CB" w:rsidRPr="007F2809">
        <w:rPr>
          <w:rFonts w:eastAsiaTheme="minorEastAsia"/>
          <w:noProof/>
          <w:sz w:val="22"/>
          <w:szCs w:val="22"/>
        </w:rPr>
        <w:t>Brach Chief</w:t>
      </w:r>
    </w:p>
    <w:p w14:paraId="27622916" w14:textId="77777777" w:rsidR="0050744A" w:rsidRPr="007F2809" w:rsidRDefault="0050744A" w:rsidP="007F2809">
      <w:pPr>
        <w:ind w:left="720"/>
        <w:rPr>
          <w:rFonts w:eastAsiaTheme="minorEastAsia"/>
          <w:noProof/>
          <w:sz w:val="22"/>
          <w:szCs w:val="22"/>
        </w:rPr>
      </w:pPr>
      <w:r w:rsidRPr="007F2809">
        <w:rPr>
          <w:rFonts w:eastAsiaTheme="minorEastAsia"/>
          <w:noProof/>
          <w:sz w:val="22"/>
          <w:szCs w:val="22"/>
        </w:rPr>
        <w:t>Secure Flight &amp; Crew Vetting Program Management</w:t>
      </w:r>
    </w:p>
    <w:p w14:paraId="7BCF0B6D" w14:textId="77777777" w:rsidR="0050744A" w:rsidRPr="007F2809" w:rsidRDefault="0050744A" w:rsidP="007F2809">
      <w:pPr>
        <w:ind w:left="720"/>
        <w:rPr>
          <w:rFonts w:eastAsiaTheme="minorEastAsia"/>
          <w:noProof/>
          <w:sz w:val="22"/>
          <w:szCs w:val="22"/>
        </w:rPr>
      </w:pPr>
      <w:r w:rsidRPr="007F2809">
        <w:rPr>
          <w:rFonts w:eastAsiaTheme="minorEastAsia"/>
          <w:noProof/>
          <w:sz w:val="22"/>
          <w:szCs w:val="22"/>
        </w:rPr>
        <w:t xml:space="preserve">Enrollment Services &amp; Vetting Programs/Program Management Division  </w:t>
      </w:r>
    </w:p>
    <w:p w14:paraId="16819E64" w14:textId="5FF2DAF7" w:rsidR="001C077D" w:rsidRPr="007F2809" w:rsidRDefault="0050744A" w:rsidP="00406745">
      <w:pPr>
        <w:ind w:left="720"/>
      </w:pPr>
      <w:r w:rsidRPr="007F2809">
        <w:rPr>
          <w:rFonts w:eastAsiaTheme="minorEastAsia"/>
          <w:noProof/>
          <w:sz w:val="22"/>
          <w:szCs w:val="22"/>
        </w:rPr>
        <w:t>Transportation Security Administration</w:t>
      </w:r>
    </w:p>
    <w:p w14:paraId="38291EBC" w14:textId="77777777" w:rsidR="008D5F53" w:rsidRDefault="008D5F53">
      <w:r>
        <w:br w:type="page"/>
      </w:r>
    </w:p>
    <w:p w14:paraId="05A61B21" w14:textId="7ECDCC72" w:rsidR="009C13B9" w:rsidRDefault="009C13B9" w:rsidP="009C13B9">
      <w:r>
        <w:lastRenderedPageBreak/>
        <w:t>To assist review, please provide answers to the following question:</w:t>
      </w:r>
    </w:p>
    <w:p w14:paraId="506B6853" w14:textId="77777777" w:rsidR="009C13B9" w:rsidRDefault="009C13B9" w:rsidP="009C13B9">
      <w:pPr>
        <w:pStyle w:val="ListParagraph"/>
        <w:ind w:left="360"/>
      </w:pPr>
    </w:p>
    <w:p w14:paraId="438E1FDA" w14:textId="50D62F57" w:rsidR="009C13B9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3E2F000" w14:textId="77777777" w:rsidR="008168A3" w:rsidRPr="00C86E91" w:rsidRDefault="008168A3" w:rsidP="00C86E91">
      <w:pPr>
        <w:rPr>
          <w:b/>
        </w:rPr>
      </w:pPr>
    </w:p>
    <w:p w14:paraId="3E68D705" w14:textId="410E7934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CD0196">
        <w:t xml:space="preserve"> </w:t>
      </w:r>
      <w:r w:rsidR="009239AA">
        <w:t>] Yes  [</w:t>
      </w:r>
      <w:r w:rsidR="006A402F">
        <w:t>X</w:t>
      </w:r>
      <w:r w:rsidR="009239AA">
        <w:t xml:space="preserve">]  No </w:t>
      </w:r>
    </w:p>
    <w:p w14:paraId="570DB91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1502C7">
        <w:t xml:space="preserve">  </w:t>
      </w:r>
      <w:r w:rsidR="009239AA">
        <w:t>] No</w:t>
      </w:r>
      <w:r w:rsidR="00C86E91">
        <w:t xml:space="preserve">   </w:t>
      </w:r>
    </w:p>
    <w:p w14:paraId="4481FB13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293708">
        <w:t xml:space="preserve">  </w:t>
      </w:r>
      <w:r>
        <w:t>] No</w:t>
      </w:r>
    </w:p>
    <w:p w14:paraId="4989D454" w14:textId="77777777" w:rsidR="00794B46" w:rsidRDefault="00794B46" w:rsidP="00C86E91">
      <w:pPr>
        <w:pStyle w:val="ListParagraph"/>
        <w:ind w:left="0"/>
        <w:rPr>
          <w:b/>
        </w:rPr>
      </w:pPr>
    </w:p>
    <w:p w14:paraId="6646069F" w14:textId="2C8759E6" w:rsidR="00C86E91" w:rsidRDefault="00CB1078" w:rsidP="00406745">
      <w:pPr>
        <w:pStyle w:val="ListParagraph"/>
        <w:ind w:left="0"/>
      </w:pPr>
      <w:r>
        <w:rPr>
          <w:b/>
        </w:rPr>
        <w:t>Gifts or Payments</w:t>
      </w:r>
      <w:r w:rsidR="00C86E91">
        <w:rPr>
          <w:b/>
        </w:rPr>
        <w:t>:</w:t>
      </w:r>
      <w:r w:rsidR="008168A3">
        <w:rPr>
          <w:b/>
        </w:rPr>
        <w:t xml:space="preserve"> </w:t>
      </w:r>
      <w:r w:rsidR="00C86E91">
        <w:t>Is an incentive (</w:t>
      </w:r>
      <w:r w:rsidR="009A4473">
        <w:t xml:space="preserve">such as </w:t>
      </w:r>
      <w:r w:rsidR="00C86E91">
        <w:t>money or reimbursement of expenses, token of appreciation) provided to participants?  [  ] Yes [</w:t>
      </w:r>
      <w:r w:rsidR="006A402F">
        <w:t>X</w:t>
      </w:r>
      <w:r w:rsidR="00C86E91">
        <w:t xml:space="preserve">] No  </w:t>
      </w:r>
    </w:p>
    <w:p w14:paraId="27790005" w14:textId="77777777" w:rsidR="004D6E14" w:rsidRDefault="004D6E14">
      <w:pPr>
        <w:rPr>
          <w:b/>
        </w:rPr>
      </w:pPr>
    </w:p>
    <w:p w14:paraId="680275C3" w14:textId="77777777" w:rsidR="00C86E91" w:rsidRDefault="00C86E91">
      <w:pPr>
        <w:rPr>
          <w:b/>
        </w:rPr>
      </w:pPr>
    </w:p>
    <w:p w14:paraId="416CB1A7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1E81828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722"/>
        <w:gridCol w:w="2305"/>
        <w:gridCol w:w="2260"/>
        <w:gridCol w:w="1289"/>
      </w:tblGrid>
      <w:tr w:rsidR="00EF2095" w14:paraId="37B3CE32" w14:textId="77777777" w:rsidTr="00DB1DF0">
        <w:trPr>
          <w:trHeight w:val="321"/>
        </w:trPr>
        <w:tc>
          <w:tcPr>
            <w:tcW w:w="1943" w:type="pct"/>
          </w:tcPr>
          <w:p w14:paraId="3FF36AC2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203" w:type="pct"/>
          </w:tcPr>
          <w:p w14:paraId="78535F1B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180" w:type="pct"/>
          </w:tcPr>
          <w:p w14:paraId="31747C5B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673" w:type="pct"/>
          </w:tcPr>
          <w:p w14:paraId="5CD3781D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510C241B" w14:textId="77777777" w:rsidTr="00DB1DF0">
        <w:trPr>
          <w:trHeight w:val="321"/>
        </w:trPr>
        <w:tc>
          <w:tcPr>
            <w:tcW w:w="1943" w:type="pct"/>
          </w:tcPr>
          <w:p w14:paraId="07FA2FF4" w14:textId="77777777" w:rsidR="006832D9" w:rsidRDefault="006A402F" w:rsidP="00843796">
            <w:r>
              <w:t xml:space="preserve">eSF Security Managers </w:t>
            </w:r>
            <w:r w:rsidR="00C47410">
              <w:t>(commercial users)</w:t>
            </w:r>
          </w:p>
        </w:tc>
        <w:tc>
          <w:tcPr>
            <w:tcW w:w="1203" w:type="pct"/>
          </w:tcPr>
          <w:p w14:paraId="240E6AAD" w14:textId="488008BB" w:rsidR="006832D9" w:rsidRDefault="00B576E8" w:rsidP="00406745">
            <w:pPr>
              <w:jc w:val="center"/>
            </w:pPr>
            <w:r>
              <w:t>155</w:t>
            </w:r>
          </w:p>
        </w:tc>
        <w:tc>
          <w:tcPr>
            <w:tcW w:w="1180" w:type="pct"/>
          </w:tcPr>
          <w:p w14:paraId="581F29D1" w14:textId="53038CD5" w:rsidR="006832D9" w:rsidRDefault="00BB4824" w:rsidP="00406745">
            <w:pPr>
              <w:jc w:val="center"/>
            </w:pPr>
            <w:r>
              <w:t>1</w:t>
            </w:r>
            <w:r w:rsidR="006A402F">
              <w:t xml:space="preserve"> Min.</w:t>
            </w:r>
          </w:p>
        </w:tc>
        <w:tc>
          <w:tcPr>
            <w:tcW w:w="673" w:type="pct"/>
          </w:tcPr>
          <w:p w14:paraId="3E940EE4" w14:textId="72DBD2EF" w:rsidR="006832D9" w:rsidRDefault="0060328D" w:rsidP="00406745">
            <w:pPr>
              <w:jc w:val="center"/>
            </w:pPr>
            <w:r>
              <w:t xml:space="preserve">155 </w:t>
            </w:r>
            <w:r w:rsidR="00CA25E0">
              <w:t>Min.</w:t>
            </w:r>
          </w:p>
        </w:tc>
      </w:tr>
      <w:tr w:rsidR="00DB1DF0" w14:paraId="76BAE757" w14:textId="77777777" w:rsidTr="00DB1DF0">
        <w:trPr>
          <w:trHeight w:val="321"/>
        </w:trPr>
        <w:tc>
          <w:tcPr>
            <w:tcW w:w="1943" w:type="pct"/>
          </w:tcPr>
          <w:p w14:paraId="59D2137F" w14:textId="77777777" w:rsidR="00DB1DF0" w:rsidRDefault="00DB1DF0" w:rsidP="00843796">
            <w:r>
              <w:rPr>
                <w:b/>
              </w:rPr>
              <w:t>Totals</w:t>
            </w:r>
          </w:p>
        </w:tc>
        <w:tc>
          <w:tcPr>
            <w:tcW w:w="1203" w:type="pct"/>
          </w:tcPr>
          <w:p w14:paraId="6B42DA5B" w14:textId="763820CB" w:rsidR="00DB1DF0" w:rsidRPr="00027255" w:rsidRDefault="00CA25E0" w:rsidP="00406745">
            <w:pPr>
              <w:jc w:val="center"/>
              <w:rPr>
                <w:b/>
              </w:rPr>
            </w:pPr>
            <w:r w:rsidRPr="00027255">
              <w:rPr>
                <w:b/>
              </w:rPr>
              <w:t>155</w:t>
            </w:r>
          </w:p>
        </w:tc>
        <w:tc>
          <w:tcPr>
            <w:tcW w:w="1180" w:type="pct"/>
          </w:tcPr>
          <w:p w14:paraId="7EBFD27C" w14:textId="7F88BAF0" w:rsidR="00DB1DF0" w:rsidRPr="00027255" w:rsidRDefault="00CA25E0" w:rsidP="00406745">
            <w:pPr>
              <w:jc w:val="center"/>
              <w:rPr>
                <w:b/>
              </w:rPr>
            </w:pPr>
            <w:r w:rsidRPr="00027255">
              <w:rPr>
                <w:b/>
              </w:rPr>
              <w:t>1 Min.</w:t>
            </w:r>
          </w:p>
        </w:tc>
        <w:tc>
          <w:tcPr>
            <w:tcW w:w="673" w:type="pct"/>
          </w:tcPr>
          <w:p w14:paraId="1FFAE1F3" w14:textId="05DF5946" w:rsidR="00DB1DF0" w:rsidRPr="00027255" w:rsidRDefault="00CA25E0" w:rsidP="00E730C1">
            <w:pPr>
              <w:jc w:val="center"/>
              <w:rPr>
                <w:b/>
              </w:rPr>
            </w:pPr>
            <w:r w:rsidRPr="00027255">
              <w:rPr>
                <w:b/>
              </w:rPr>
              <w:t>155 Min.</w:t>
            </w:r>
            <w:r w:rsidR="00E730C1">
              <w:rPr>
                <w:b/>
              </w:rPr>
              <w:t xml:space="preserve"> (2.583 Hrs.)</w:t>
            </w:r>
          </w:p>
        </w:tc>
      </w:tr>
    </w:tbl>
    <w:p w14:paraId="7B49DA0E" w14:textId="01654C3D" w:rsidR="00F3170F" w:rsidRDefault="00F3170F" w:rsidP="00F3170F"/>
    <w:p w14:paraId="5610E019" w14:textId="4362C9FF" w:rsidR="00E730C1" w:rsidRPr="00647ECA" w:rsidRDefault="00E730C1" w:rsidP="00E730C1">
      <w:r w:rsidRPr="00647ECA">
        <w:t xml:space="preserve">TSA estimates the hour burden cost to </w:t>
      </w:r>
      <w:r w:rsidRPr="00E730C1">
        <w:t>eSF Security Managers (commercial users)</w:t>
      </w:r>
      <w:r>
        <w:t xml:space="preserve"> </w:t>
      </w:r>
      <w:r w:rsidRPr="00647ECA">
        <w:t>by multiplying the hour burden times the fully loaded hourly compensation wage for State and local government workers.  TSA uses a fully loaded compensation wage of $</w:t>
      </w:r>
      <w:r>
        <w:t>57.27</w:t>
      </w:r>
      <w:r w:rsidRPr="00647ECA">
        <w:rPr>
          <w:rStyle w:val="FootnoteReference"/>
        </w:rPr>
        <w:footnoteReference w:id="2"/>
      </w:r>
      <w:r w:rsidRPr="00647ECA">
        <w:t xml:space="preserve"> to represent the respondents for purposes of this information collection request (ICR).  TSA estimates an annual hour burden cost of </w:t>
      </w:r>
      <w:r>
        <w:t>$147.93</w:t>
      </w:r>
      <w:r w:rsidRPr="00647ECA">
        <w:t xml:space="preserve"> (</w:t>
      </w:r>
      <w:r>
        <w:t>2.583</w:t>
      </w:r>
      <w:r w:rsidRPr="00647ECA">
        <w:t xml:space="preserve"> hours x $</w:t>
      </w:r>
      <w:r>
        <w:t>57.27</w:t>
      </w:r>
      <w:r w:rsidRPr="00647ECA">
        <w:t xml:space="preserve"> compensation wage) </w:t>
      </w:r>
      <w:r>
        <w:t xml:space="preserve">for </w:t>
      </w:r>
      <w:r w:rsidRPr="00E730C1">
        <w:t>eSF Security Managers</w:t>
      </w:r>
      <w:r>
        <w:t xml:space="preserve"> </w:t>
      </w:r>
      <w:r w:rsidRPr="00647ECA">
        <w:t>for purposes of this ICR.</w:t>
      </w:r>
    </w:p>
    <w:p w14:paraId="262A7224" w14:textId="77777777" w:rsidR="00E730C1" w:rsidRDefault="00E730C1" w:rsidP="00F3170F"/>
    <w:p w14:paraId="5B3F4930" w14:textId="77777777" w:rsidR="00441434" w:rsidRDefault="00441434" w:rsidP="00F3170F"/>
    <w:p w14:paraId="25E7AB41" w14:textId="52D38018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</w:t>
      </w:r>
      <w:r w:rsidR="008168A3">
        <w:t>G</w:t>
      </w:r>
      <w:r w:rsidR="00C86E91">
        <w:t>overnment is</w:t>
      </w:r>
      <w:r w:rsidR="003E726E">
        <w:t xml:space="preserve">: </w:t>
      </w:r>
      <w:r w:rsidR="00E66CE3">
        <w:rPr>
          <w:b/>
        </w:rPr>
        <w:t>$</w:t>
      </w:r>
      <w:r w:rsidR="00306B46">
        <w:rPr>
          <w:b/>
        </w:rPr>
        <w:t xml:space="preserve"> 3</w:t>
      </w:r>
      <w:r w:rsidR="00650EE0">
        <w:rPr>
          <w:b/>
        </w:rPr>
        <w:t>90.37</w:t>
      </w:r>
      <w:r w:rsidR="008168A3">
        <w:rPr>
          <w:b/>
        </w:rPr>
        <w:t>.</w:t>
      </w:r>
    </w:p>
    <w:p w14:paraId="43A196E8" w14:textId="77777777" w:rsidR="003E726E" w:rsidRDefault="003E726E">
      <w:pPr>
        <w:rPr>
          <w:b/>
        </w:rPr>
      </w:pPr>
    </w:p>
    <w:tbl>
      <w:tblPr>
        <w:tblW w:w="94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35"/>
        <w:gridCol w:w="1710"/>
        <w:gridCol w:w="1620"/>
        <w:gridCol w:w="1786"/>
        <w:gridCol w:w="1832"/>
      </w:tblGrid>
      <w:tr w:rsidR="00121F52" w:rsidRPr="003E726E" w14:paraId="7C00188B" w14:textId="77777777" w:rsidTr="0026330F">
        <w:trPr>
          <w:trHeight w:val="960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272843" w14:textId="77777777" w:rsidR="00121F52" w:rsidRPr="00DB1DF0" w:rsidRDefault="00121F52" w:rsidP="00121F52">
            <w:pPr>
              <w:jc w:val="center"/>
              <w:rPr>
                <w:b/>
              </w:rPr>
            </w:pPr>
            <w:r w:rsidRPr="00DB1DF0">
              <w:rPr>
                <w:b/>
              </w:rPr>
              <w:t>TSA Position and Grade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404DFB" w14:textId="77777777" w:rsidR="00121F52" w:rsidRPr="00DB1DF0" w:rsidRDefault="00121F52" w:rsidP="00121F52">
            <w:pPr>
              <w:jc w:val="center"/>
              <w:rPr>
                <w:b/>
              </w:rPr>
            </w:pPr>
            <w:r w:rsidRPr="00DB1DF0">
              <w:rPr>
                <w:b/>
              </w:rPr>
              <w:t>Average Hourly Loaded Rate of Pay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FC8680" w14:textId="77777777" w:rsidR="00121F52" w:rsidRPr="00DB1DF0" w:rsidRDefault="00121F52" w:rsidP="00121F52">
            <w:pPr>
              <w:jc w:val="center"/>
              <w:rPr>
                <w:b/>
              </w:rPr>
            </w:pPr>
            <w:r>
              <w:rPr>
                <w:b/>
              </w:rPr>
              <w:t>Estimated Number of Hours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C0C10D" w14:textId="77777777" w:rsidR="00121F52" w:rsidRPr="00DB1DF0" w:rsidRDefault="00121F52" w:rsidP="00121F52">
            <w:pPr>
              <w:jc w:val="center"/>
              <w:rPr>
                <w:b/>
              </w:rPr>
            </w:pPr>
            <w:r w:rsidRPr="00DB1DF0">
              <w:rPr>
                <w:b/>
              </w:rPr>
              <w:t>Estimated Number of Annual Reviews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BB06C9" w14:textId="77777777" w:rsidR="00121F52" w:rsidRPr="00DB1DF0" w:rsidRDefault="00121F52" w:rsidP="00121F52">
            <w:pPr>
              <w:jc w:val="center"/>
              <w:rPr>
                <w:b/>
              </w:rPr>
            </w:pPr>
            <w:r w:rsidRPr="00DB1DF0">
              <w:rPr>
                <w:b/>
              </w:rPr>
              <w:t>Estimated Annual Cost to the Federal Government</w:t>
            </w:r>
          </w:p>
        </w:tc>
      </w:tr>
      <w:tr w:rsidR="00121F52" w:rsidRPr="003E726E" w14:paraId="19DB0D9A" w14:textId="77777777" w:rsidTr="0026330F"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A904C" w14:textId="24BFA4D7" w:rsidR="00121F52" w:rsidRPr="00DB1DF0" w:rsidRDefault="0026330F" w:rsidP="00C65DC8">
            <w:r>
              <w:t xml:space="preserve">Government </w:t>
            </w:r>
            <w:r w:rsidR="00121F52">
              <w:t>Program Manager</w:t>
            </w:r>
            <w:r>
              <w:t xml:space="preserve"> </w:t>
            </w:r>
            <w:r w:rsidR="00C65DC8">
              <w:t>(I/13)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E7A91" w14:textId="04A14FFA" w:rsidR="00121F52" w:rsidRPr="00DB1DF0" w:rsidRDefault="007D6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BB4824">
              <w:rPr>
                <w:sz w:val="22"/>
                <w:szCs w:val="22"/>
              </w:rPr>
              <w:t>66.79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F0E70A" w14:textId="3B85D5CE" w:rsidR="00121F52" w:rsidRPr="00DB1DF0" w:rsidRDefault="00C8787F" w:rsidP="00967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C46B8" w14:textId="18680B37" w:rsidR="00121F52" w:rsidRPr="00DB1DF0" w:rsidRDefault="00263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1E3C1" w14:textId="3E76E3BD" w:rsidR="00121F52" w:rsidRPr="00DB1DF0" w:rsidRDefault="00BB4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200.37</w:t>
            </w:r>
          </w:p>
        </w:tc>
      </w:tr>
      <w:tr w:rsidR="0026330F" w:rsidRPr="003E726E" w14:paraId="60089218" w14:textId="77777777" w:rsidTr="0026330F"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5800D" w14:textId="77777777" w:rsidR="0026330F" w:rsidRDefault="0026330F" w:rsidP="0026330F">
            <w:r>
              <w:t>Contractor/</w:t>
            </w:r>
          </w:p>
          <w:p w14:paraId="7F2E218D" w14:textId="77777777" w:rsidR="0026330F" w:rsidRDefault="0026330F" w:rsidP="0026330F">
            <w:r>
              <w:t>Analyst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A0C38" w14:textId="6A830C7A" w:rsidR="0026330F" w:rsidRPr="00DB1DF0" w:rsidRDefault="00C917FF" w:rsidP="00263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65DC8">
              <w:rPr>
                <w:sz w:val="22"/>
                <w:szCs w:val="22"/>
              </w:rPr>
              <w:t>95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38CB3" w14:textId="408299CF" w:rsidR="0026330F" w:rsidRPr="00DB1DF0" w:rsidRDefault="0026330F" w:rsidP="00263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96606" w14:textId="6D536CD8" w:rsidR="0026330F" w:rsidRPr="00DB1DF0" w:rsidRDefault="0026330F" w:rsidP="00263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BDA76" w14:textId="4D8F20C8" w:rsidR="0026330F" w:rsidRPr="00DB1DF0" w:rsidRDefault="00C65DC8" w:rsidP="00263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190.00</w:t>
            </w:r>
          </w:p>
        </w:tc>
      </w:tr>
      <w:tr w:rsidR="008168A3" w:rsidRPr="003E726E" w14:paraId="2B2B9579" w14:textId="77777777" w:rsidTr="00406745">
        <w:trPr>
          <w:trHeight w:val="630"/>
        </w:trPr>
        <w:tc>
          <w:tcPr>
            <w:tcW w:w="76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B7D9540" w14:textId="77777777" w:rsidR="008168A3" w:rsidRPr="00406745" w:rsidRDefault="008168A3" w:rsidP="0026330F">
            <w:pPr>
              <w:rPr>
                <w:b/>
              </w:rPr>
            </w:pPr>
            <w:r w:rsidRPr="00406745">
              <w:rPr>
                <w:b/>
              </w:rPr>
              <w:t>Total Estimated Annual Cost to the Federal Government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37B3C" w14:textId="7B66C946" w:rsidR="008168A3" w:rsidRPr="00DB1DF0" w:rsidRDefault="008168A3" w:rsidP="002633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390.37</w:t>
            </w:r>
          </w:p>
        </w:tc>
      </w:tr>
    </w:tbl>
    <w:p w14:paraId="4212135B" w14:textId="77777777" w:rsidR="008A1C98" w:rsidRDefault="008A1C98">
      <w:pPr>
        <w:rPr>
          <w:b/>
          <w:bCs/>
          <w:u w:val="single"/>
        </w:rPr>
      </w:pPr>
    </w:p>
    <w:p w14:paraId="4A7D6013" w14:textId="77777777" w:rsidR="008A1C98" w:rsidRDefault="008A1C98">
      <w:pPr>
        <w:rPr>
          <w:b/>
          <w:bCs/>
          <w:u w:val="single"/>
        </w:rPr>
      </w:pPr>
    </w:p>
    <w:p w14:paraId="46DBA6D2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739BB208" w14:textId="77777777" w:rsidR="0069403B" w:rsidRDefault="0069403B" w:rsidP="00F06866">
      <w:pPr>
        <w:rPr>
          <w:b/>
        </w:rPr>
      </w:pPr>
    </w:p>
    <w:p w14:paraId="3709E4C1" w14:textId="5B32F128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C5A8032" w14:textId="77777777" w:rsidR="008168A3" w:rsidRDefault="008168A3" w:rsidP="00F06866">
      <w:pPr>
        <w:rPr>
          <w:b/>
        </w:rPr>
      </w:pPr>
    </w:p>
    <w:p w14:paraId="11997FBB" w14:textId="348381B9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47410">
        <w:t>X</w:t>
      </w:r>
      <w:r>
        <w:t>] Yes</w:t>
      </w:r>
      <w:r>
        <w:tab/>
        <w:t>[</w:t>
      </w:r>
      <w:r w:rsidR="00293708">
        <w:t xml:space="preserve">  </w:t>
      </w:r>
      <w:r>
        <w:t>] No</w:t>
      </w:r>
    </w:p>
    <w:p w14:paraId="48C5E494" w14:textId="77777777" w:rsidR="00636621" w:rsidRDefault="00636621" w:rsidP="00636621">
      <w:pPr>
        <w:pStyle w:val="ListParagraph"/>
      </w:pPr>
    </w:p>
    <w:p w14:paraId="6ADECBB8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03A3667" w14:textId="77777777" w:rsidR="002D58CC" w:rsidRDefault="002D58CC" w:rsidP="002D58CC"/>
    <w:p w14:paraId="5445B7E7" w14:textId="3367EECE" w:rsidR="004010C9" w:rsidRPr="00406745" w:rsidRDefault="008F5C74" w:rsidP="004010C9">
      <w:r>
        <w:t xml:space="preserve">TSA would use the list of approximately 155 individuals who are registered as </w:t>
      </w:r>
      <w:r w:rsidR="00650EE0">
        <w:t xml:space="preserve">their </w:t>
      </w:r>
      <w:r w:rsidR="00650EE0" w:rsidRPr="00C816B6">
        <w:t>airline</w:t>
      </w:r>
      <w:r w:rsidR="00C816B6">
        <w:t xml:space="preserve">/airport </w:t>
      </w:r>
      <w:r w:rsidR="00C816B6" w:rsidRPr="00482CCE">
        <w:t>eSF</w:t>
      </w:r>
      <w:r w:rsidR="00C816B6">
        <w:t xml:space="preserve"> </w:t>
      </w:r>
      <w:r>
        <w:t xml:space="preserve">Security Manager for purposes of the Secure Flight </w:t>
      </w:r>
      <w:r w:rsidR="00C816B6">
        <w:t>p</w:t>
      </w:r>
      <w:r>
        <w:t>rogram</w:t>
      </w:r>
      <w:r w:rsidR="0050744A" w:rsidRPr="00406745">
        <w:t xml:space="preserve">. </w:t>
      </w:r>
      <w:r w:rsidR="00BB12CB" w:rsidRPr="00406745">
        <w:t>The survey w</w:t>
      </w:r>
      <w:r w:rsidR="00FD38CA" w:rsidRPr="00406745">
        <w:t>ould</w:t>
      </w:r>
      <w:r w:rsidR="00BB12CB" w:rsidRPr="00406745">
        <w:t xml:space="preserve"> be sent via e</w:t>
      </w:r>
      <w:r w:rsidR="00C816B6">
        <w:t>-</w:t>
      </w:r>
      <w:r w:rsidR="00BB12CB" w:rsidRPr="00406745">
        <w:t>mail</w:t>
      </w:r>
      <w:r>
        <w:t xml:space="preserve"> to all of these individuals. </w:t>
      </w:r>
      <w:r w:rsidR="00BB12CB" w:rsidRPr="00406745">
        <w:t xml:space="preserve"> The survey question w</w:t>
      </w:r>
      <w:r w:rsidR="00FD38CA" w:rsidRPr="00406745">
        <w:t>ould</w:t>
      </w:r>
      <w:r w:rsidR="00BB12CB" w:rsidRPr="00406745">
        <w:t xml:space="preserve"> be embedded in the e</w:t>
      </w:r>
      <w:r w:rsidR="00C816B6">
        <w:t>-</w:t>
      </w:r>
      <w:r w:rsidR="00BB12CB" w:rsidRPr="00406745">
        <w:t>mail and the Security Managers w</w:t>
      </w:r>
      <w:r w:rsidR="00FD38CA" w:rsidRPr="00406745">
        <w:t>ould</w:t>
      </w:r>
      <w:r w:rsidR="00BB12CB" w:rsidRPr="00406745">
        <w:t xml:space="preserve"> be requested to reply to the e</w:t>
      </w:r>
      <w:r w:rsidR="00C816B6">
        <w:t>-</w:t>
      </w:r>
      <w:r w:rsidR="00BB12CB" w:rsidRPr="00406745">
        <w:t>mails with a Y</w:t>
      </w:r>
      <w:r w:rsidR="000F5EEE" w:rsidRPr="00406745">
        <w:t>es</w:t>
      </w:r>
      <w:r w:rsidR="00BB12CB" w:rsidRPr="00406745">
        <w:t xml:space="preserve"> or No</w:t>
      </w:r>
      <w:r w:rsidR="00C9325E" w:rsidRPr="00406745">
        <w:t xml:space="preserve"> response</w:t>
      </w:r>
      <w:r w:rsidR="00BB12CB" w:rsidRPr="00406745">
        <w:t>.</w:t>
      </w:r>
    </w:p>
    <w:p w14:paraId="11ACF263" w14:textId="77777777" w:rsidR="004D6E14" w:rsidRDefault="004D6E14" w:rsidP="00A403BB">
      <w:pPr>
        <w:rPr>
          <w:b/>
        </w:rPr>
      </w:pPr>
    </w:p>
    <w:p w14:paraId="32DB7D2F" w14:textId="6C58C306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43EADCD" w14:textId="77777777" w:rsidR="008168A3" w:rsidRDefault="008168A3" w:rsidP="00A403BB">
      <w:pPr>
        <w:rPr>
          <w:b/>
        </w:rPr>
      </w:pPr>
    </w:p>
    <w:p w14:paraId="295E36E9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E6D6363" w14:textId="77777777" w:rsidR="001B0AAA" w:rsidRDefault="002D58CC" w:rsidP="001B0AAA">
      <w:pPr>
        <w:ind w:left="720"/>
      </w:pPr>
      <w:r>
        <w:t>[</w:t>
      </w:r>
      <w:r w:rsidR="00293708">
        <w:t xml:space="preserve"> </w:t>
      </w:r>
      <w:r w:rsidR="00C47410">
        <w:t>X</w:t>
      </w:r>
      <w:r w:rsidR="00293708">
        <w:t xml:space="preserve">  </w:t>
      </w:r>
      <w:r w:rsidR="00A403BB">
        <w:t>] Web-based</w:t>
      </w:r>
      <w:r w:rsidR="001B0AAA">
        <w:t xml:space="preserve"> or other forms of Social Media </w:t>
      </w:r>
    </w:p>
    <w:p w14:paraId="658A7F2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 w:rsidR="002D58CC">
        <w:t xml:space="preserve"> </w:t>
      </w:r>
      <w:r>
        <w:t>] Telephone</w:t>
      </w:r>
      <w:r>
        <w:tab/>
      </w:r>
    </w:p>
    <w:p w14:paraId="0D3D62ED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0708CA7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74BB25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E0654AE" w14:textId="77777777" w:rsidR="002D58CC" w:rsidRDefault="002D58CC" w:rsidP="004010C9"/>
    <w:p w14:paraId="43EB685C" w14:textId="5633AD75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2D58CC">
        <w:t>cilitators be used?  [  ] Yes [</w:t>
      </w:r>
      <w:r w:rsidR="00C47410">
        <w:t>X</w:t>
      </w:r>
      <w:r>
        <w:t>] No</w:t>
      </w:r>
    </w:p>
    <w:p w14:paraId="390F6066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AD8D8E4" w14:textId="2C8561CC" w:rsidR="00C47410" w:rsidRDefault="00F24CFC" w:rsidP="006068CD">
      <w:r w:rsidRPr="00F24CFC">
        <w:rPr>
          <w:b/>
        </w:rPr>
        <w:t>Please make sure that all instruments, instructions, and scripts are submitted with the request.</w:t>
      </w:r>
    </w:p>
    <w:sectPr w:rsidR="00C47410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5ED9A" w14:textId="77777777" w:rsidR="00C44A43" w:rsidRDefault="00C44A43">
      <w:r>
        <w:separator/>
      </w:r>
    </w:p>
  </w:endnote>
  <w:endnote w:type="continuationSeparator" w:id="0">
    <w:p w14:paraId="7EE706E4" w14:textId="77777777" w:rsidR="00C44A43" w:rsidRDefault="00C44A43">
      <w:r>
        <w:continuationSeparator/>
      </w:r>
    </w:p>
  </w:endnote>
  <w:endnote w:type="continuationNotice" w:id="1">
    <w:p w14:paraId="29AC0AE9" w14:textId="77777777" w:rsidR="00C44A43" w:rsidRDefault="00C44A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86048" w14:textId="6DBD3080" w:rsidR="004E6E38" w:rsidRDefault="004E6E3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B3C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31361" w14:textId="77777777" w:rsidR="00C44A43" w:rsidRDefault="00C44A43">
      <w:r>
        <w:separator/>
      </w:r>
    </w:p>
  </w:footnote>
  <w:footnote w:type="continuationSeparator" w:id="0">
    <w:p w14:paraId="4686653B" w14:textId="77777777" w:rsidR="00C44A43" w:rsidRDefault="00C44A43">
      <w:r>
        <w:continuationSeparator/>
      </w:r>
    </w:p>
  </w:footnote>
  <w:footnote w:type="continuationNotice" w:id="1">
    <w:p w14:paraId="1B0A837D" w14:textId="77777777" w:rsidR="00C44A43" w:rsidRDefault="00C44A43"/>
  </w:footnote>
  <w:footnote w:id="2">
    <w:p w14:paraId="60720A14" w14:textId="77777777" w:rsidR="00E730C1" w:rsidRDefault="00E730C1" w:rsidP="00E730C1">
      <w:pPr>
        <w:pStyle w:val="FootnoteText"/>
      </w:pPr>
      <w:r>
        <w:rPr>
          <w:rStyle w:val="FootnoteReference"/>
        </w:rPr>
        <w:footnoteRef/>
      </w:r>
      <w:r>
        <w:t xml:space="preserve"> Employer costs for employee compensation total compensation (fully-loaded wage) rate for </w:t>
      </w:r>
      <w:r w:rsidRPr="003E3FED">
        <w:t xml:space="preserve">civilian workers by occupational and industry group </w:t>
      </w:r>
      <w:r>
        <w:t xml:space="preserve">Table 2, U.S. Bureau of Labor Statistics.  Retrieved from </w:t>
      </w:r>
      <w:hyperlink r:id="rId1" w:history="1">
        <w:r w:rsidRPr="00647ECA">
          <w:rPr>
            <w:rStyle w:val="Hyperlink"/>
            <w:u w:val="none"/>
          </w:rPr>
          <w:t>https://www.bls.gov/news.release/archives/ecec_06182019.htm</w:t>
        </w:r>
      </w:hyperlink>
      <w:r>
        <w:t xml:space="preserve"> on 07/08/2019.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DF31ED"/>
    <w:multiLevelType w:val="hybridMultilevel"/>
    <w:tmpl w:val="9476FA06"/>
    <w:lvl w:ilvl="0" w:tplc="A6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BBC"/>
    <w:rsid w:val="00023A57"/>
    <w:rsid w:val="00027255"/>
    <w:rsid w:val="00047A64"/>
    <w:rsid w:val="00067329"/>
    <w:rsid w:val="00084FB1"/>
    <w:rsid w:val="0008673E"/>
    <w:rsid w:val="000B2838"/>
    <w:rsid w:val="000D44CA"/>
    <w:rsid w:val="000D5881"/>
    <w:rsid w:val="000D7412"/>
    <w:rsid w:val="000D769E"/>
    <w:rsid w:val="000E200B"/>
    <w:rsid w:val="000F5EEE"/>
    <w:rsid w:val="000F68BE"/>
    <w:rsid w:val="0010254D"/>
    <w:rsid w:val="001049DE"/>
    <w:rsid w:val="00121F52"/>
    <w:rsid w:val="001502C7"/>
    <w:rsid w:val="00152429"/>
    <w:rsid w:val="00161025"/>
    <w:rsid w:val="0016292C"/>
    <w:rsid w:val="001927A4"/>
    <w:rsid w:val="0019290C"/>
    <w:rsid w:val="00194AC6"/>
    <w:rsid w:val="001A23B0"/>
    <w:rsid w:val="001A25CC"/>
    <w:rsid w:val="001B0AAA"/>
    <w:rsid w:val="001C077D"/>
    <w:rsid w:val="001C39F7"/>
    <w:rsid w:val="001E2580"/>
    <w:rsid w:val="001F085F"/>
    <w:rsid w:val="00216A06"/>
    <w:rsid w:val="00237B48"/>
    <w:rsid w:val="0024521E"/>
    <w:rsid w:val="0025637E"/>
    <w:rsid w:val="0026330F"/>
    <w:rsid w:val="00263C3D"/>
    <w:rsid w:val="00266988"/>
    <w:rsid w:val="00274236"/>
    <w:rsid w:val="00274D0B"/>
    <w:rsid w:val="00285B78"/>
    <w:rsid w:val="002875A8"/>
    <w:rsid w:val="00293708"/>
    <w:rsid w:val="002A2358"/>
    <w:rsid w:val="002A47B0"/>
    <w:rsid w:val="002B3C95"/>
    <w:rsid w:val="002B7E95"/>
    <w:rsid w:val="002D0B92"/>
    <w:rsid w:val="002D58CC"/>
    <w:rsid w:val="00306B46"/>
    <w:rsid w:val="00367DB8"/>
    <w:rsid w:val="0039434D"/>
    <w:rsid w:val="003D5BBE"/>
    <w:rsid w:val="003E3C61"/>
    <w:rsid w:val="003E726E"/>
    <w:rsid w:val="003F1C5B"/>
    <w:rsid w:val="004010C9"/>
    <w:rsid w:val="00406745"/>
    <w:rsid w:val="00434E33"/>
    <w:rsid w:val="00441434"/>
    <w:rsid w:val="00445BC6"/>
    <w:rsid w:val="0045264C"/>
    <w:rsid w:val="0047120A"/>
    <w:rsid w:val="004876EC"/>
    <w:rsid w:val="004B1462"/>
    <w:rsid w:val="004D6E14"/>
    <w:rsid w:val="004E6E38"/>
    <w:rsid w:val="004F0863"/>
    <w:rsid w:val="005009B0"/>
    <w:rsid w:val="0050744A"/>
    <w:rsid w:val="005716B6"/>
    <w:rsid w:val="00576243"/>
    <w:rsid w:val="00576E3A"/>
    <w:rsid w:val="005A0DC2"/>
    <w:rsid w:val="005A1006"/>
    <w:rsid w:val="005C6653"/>
    <w:rsid w:val="005D1702"/>
    <w:rsid w:val="005D5BE2"/>
    <w:rsid w:val="005E714A"/>
    <w:rsid w:val="00602E36"/>
    <w:rsid w:val="0060328D"/>
    <w:rsid w:val="006068CD"/>
    <w:rsid w:val="006140A0"/>
    <w:rsid w:val="00615D0B"/>
    <w:rsid w:val="00636621"/>
    <w:rsid w:val="00642B49"/>
    <w:rsid w:val="00650EE0"/>
    <w:rsid w:val="006832D9"/>
    <w:rsid w:val="00693BB1"/>
    <w:rsid w:val="0069403B"/>
    <w:rsid w:val="006A402F"/>
    <w:rsid w:val="006F3491"/>
    <w:rsid w:val="006F3DDE"/>
    <w:rsid w:val="00704678"/>
    <w:rsid w:val="00705288"/>
    <w:rsid w:val="00722663"/>
    <w:rsid w:val="007425E7"/>
    <w:rsid w:val="007549E6"/>
    <w:rsid w:val="00764984"/>
    <w:rsid w:val="00794B46"/>
    <w:rsid w:val="007A4154"/>
    <w:rsid w:val="007B1363"/>
    <w:rsid w:val="007C71E8"/>
    <w:rsid w:val="007D6036"/>
    <w:rsid w:val="007E0263"/>
    <w:rsid w:val="007F2809"/>
    <w:rsid w:val="00802607"/>
    <w:rsid w:val="008101A5"/>
    <w:rsid w:val="0081536C"/>
    <w:rsid w:val="008168A3"/>
    <w:rsid w:val="00822664"/>
    <w:rsid w:val="00824815"/>
    <w:rsid w:val="00842540"/>
    <w:rsid w:val="00843796"/>
    <w:rsid w:val="00855FEA"/>
    <w:rsid w:val="00871AB9"/>
    <w:rsid w:val="00895229"/>
    <w:rsid w:val="008A1C98"/>
    <w:rsid w:val="008A432D"/>
    <w:rsid w:val="008D5F53"/>
    <w:rsid w:val="008E0960"/>
    <w:rsid w:val="008F0203"/>
    <w:rsid w:val="008F50D4"/>
    <w:rsid w:val="008F5C74"/>
    <w:rsid w:val="00916642"/>
    <w:rsid w:val="009239AA"/>
    <w:rsid w:val="009359E8"/>
    <w:rsid w:val="00935ADA"/>
    <w:rsid w:val="00937DDB"/>
    <w:rsid w:val="00946B6C"/>
    <w:rsid w:val="00955A71"/>
    <w:rsid w:val="0096108F"/>
    <w:rsid w:val="0096766A"/>
    <w:rsid w:val="00980BF1"/>
    <w:rsid w:val="009844EE"/>
    <w:rsid w:val="009A06C6"/>
    <w:rsid w:val="009A4473"/>
    <w:rsid w:val="009A46D3"/>
    <w:rsid w:val="009B0958"/>
    <w:rsid w:val="009C13B9"/>
    <w:rsid w:val="009D01A2"/>
    <w:rsid w:val="009F5923"/>
    <w:rsid w:val="00A07F79"/>
    <w:rsid w:val="00A13D12"/>
    <w:rsid w:val="00A2723C"/>
    <w:rsid w:val="00A403BB"/>
    <w:rsid w:val="00A674DF"/>
    <w:rsid w:val="00A7590A"/>
    <w:rsid w:val="00A83AA6"/>
    <w:rsid w:val="00A9259F"/>
    <w:rsid w:val="00A966B0"/>
    <w:rsid w:val="00AB348D"/>
    <w:rsid w:val="00AB4283"/>
    <w:rsid w:val="00AC2345"/>
    <w:rsid w:val="00AE1809"/>
    <w:rsid w:val="00AF40B4"/>
    <w:rsid w:val="00B252F6"/>
    <w:rsid w:val="00B33151"/>
    <w:rsid w:val="00B42A3F"/>
    <w:rsid w:val="00B576E8"/>
    <w:rsid w:val="00B80D76"/>
    <w:rsid w:val="00B81CDC"/>
    <w:rsid w:val="00BA2105"/>
    <w:rsid w:val="00BA7E06"/>
    <w:rsid w:val="00BB12CB"/>
    <w:rsid w:val="00BB326B"/>
    <w:rsid w:val="00BB43B5"/>
    <w:rsid w:val="00BB4824"/>
    <w:rsid w:val="00BB5350"/>
    <w:rsid w:val="00BB6219"/>
    <w:rsid w:val="00BD290F"/>
    <w:rsid w:val="00C025E3"/>
    <w:rsid w:val="00C14CC4"/>
    <w:rsid w:val="00C27F64"/>
    <w:rsid w:val="00C33C52"/>
    <w:rsid w:val="00C37A6B"/>
    <w:rsid w:val="00C40D8B"/>
    <w:rsid w:val="00C444BC"/>
    <w:rsid w:val="00C44A43"/>
    <w:rsid w:val="00C467C4"/>
    <w:rsid w:val="00C47304"/>
    <w:rsid w:val="00C47410"/>
    <w:rsid w:val="00C63A01"/>
    <w:rsid w:val="00C65DC8"/>
    <w:rsid w:val="00C816B6"/>
    <w:rsid w:val="00C8407A"/>
    <w:rsid w:val="00C8488C"/>
    <w:rsid w:val="00C86E91"/>
    <w:rsid w:val="00C8787F"/>
    <w:rsid w:val="00C917FF"/>
    <w:rsid w:val="00C9325E"/>
    <w:rsid w:val="00CA25E0"/>
    <w:rsid w:val="00CA2650"/>
    <w:rsid w:val="00CB1078"/>
    <w:rsid w:val="00CB3CDF"/>
    <w:rsid w:val="00CC6FAF"/>
    <w:rsid w:val="00CD0196"/>
    <w:rsid w:val="00CE6824"/>
    <w:rsid w:val="00CF62B0"/>
    <w:rsid w:val="00D03938"/>
    <w:rsid w:val="00D11E55"/>
    <w:rsid w:val="00D24698"/>
    <w:rsid w:val="00D35216"/>
    <w:rsid w:val="00D56251"/>
    <w:rsid w:val="00D61819"/>
    <w:rsid w:val="00D6383F"/>
    <w:rsid w:val="00D822E7"/>
    <w:rsid w:val="00D9632D"/>
    <w:rsid w:val="00DB1DF0"/>
    <w:rsid w:val="00DB59D0"/>
    <w:rsid w:val="00DC0976"/>
    <w:rsid w:val="00DC33D3"/>
    <w:rsid w:val="00DF341F"/>
    <w:rsid w:val="00E06E0F"/>
    <w:rsid w:val="00E26329"/>
    <w:rsid w:val="00E3508D"/>
    <w:rsid w:val="00E40B50"/>
    <w:rsid w:val="00E50293"/>
    <w:rsid w:val="00E65FFC"/>
    <w:rsid w:val="00E66CE3"/>
    <w:rsid w:val="00E730C1"/>
    <w:rsid w:val="00E74E8D"/>
    <w:rsid w:val="00E80951"/>
    <w:rsid w:val="00E86CC6"/>
    <w:rsid w:val="00EA7E31"/>
    <w:rsid w:val="00EB2D63"/>
    <w:rsid w:val="00EB56B3"/>
    <w:rsid w:val="00EC2C73"/>
    <w:rsid w:val="00ED6492"/>
    <w:rsid w:val="00EF2095"/>
    <w:rsid w:val="00F06866"/>
    <w:rsid w:val="00F15956"/>
    <w:rsid w:val="00F24CFC"/>
    <w:rsid w:val="00F3170F"/>
    <w:rsid w:val="00F65A9C"/>
    <w:rsid w:val="00F722A2"/>
    <w:rsid w:val="00F75832"/>
    <w:rsid w:val="00F976B0"/>
    <w:rsid w:val="00FA6DE7"/>
    <w:rsid w:val="00FA7C2A"/>
    <w:rsid w:val="00FC0A8E"/>
    <w:rsid w:val="00FD38CA"/>
    <w:rsid w:val="00FE2FA6"/>
    <w:rsid w:val="00FE3DF2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E204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1C077D"/>
    <w:rPr>
      <w:sz w:val="24"/>
      <w:szCs w:val="24"/>
    </w:rPr>
  </w:style>
  <w:style w:type="paragraph" w:styleId="FootnoteText">
    <w:name w:val="footnote text"/>
    <w:basedOn w:val="Normal"/>
    <w:link w:val="FootnoteTextChar"/>
    <w:rsid w:val="00E730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730C1"/>
  </w:style>
  <w:style w:type="character" w:styleId="FootnoteReference">
    <w:name w:val="footnote reference"/>
    <w:rsid w:val="00E730C1"/>
    <w:rPr>
      <w:vertAlign w:val="superscript"/>
    </w:rPr>
  </w:style>
  <w:style w:type="character" w:styleId="Hyperlink">
    <w:name w:val="Hyperlink"/>
    <w:basedOn w:val="DefaultParagraphFont"/>
    <w:rsid w:val="00E730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730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1C077D"/>
    <w:rPr>
      <w:sz w:val="24"/>
      <w:szCs w:val="24"/>
    </w:rPr>
  </w:style>
  <w:style w:type="paragraph" w:styleId="FootnoteText">
    <w:name w:val="footnote text"/>
    <w:basedOn w:val="Normal"/>
    <w:link w:val="FootnoteTextChar"/>
    <w:rsid w:val="00E730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730C1"/>
  </w:style>
  <w:style w:type="character" w:styleId="FootnoteReference">
    <w:name w:val="footnote reference"/>
    <w:rsid w:val="00E730C1"/>
    <w:rPr>
      <w:vertAlign w:val="superscript"/>
    </w:rPr>
  </w:style>
  <w:style w:type="character" w:styleId="Hyperlink">
    <w:name w:val="Hyperlink"/>
    <w:basedOn w:val="DefaultParagraphFont"/>
    <w:rsid w:val="00E730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730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news.release/archives/ecec_0618201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_dlc_DocId xmlns="dcc26ded-df53-40e4-b0ec-50f0378640d6">2MNXFYDWMX7Y-59266938-120</_dlc_DocId>
    <_dlc_DocIdUrl xmlns="dcc26ded-df53-40e4-b0ec-50f0378640d6">
      <Url>https://office.ishare.tsa.dhs.gov/sites/oit/bmo/pra/_layouts/15/DocIdRedir.aspx?ID=2MNXFYDWMX7Y-59266938-120</Url>
      <Description>2MNXFYDWMX7Y-59266938-120</Description>
    </_dlc_DocIdUrl>
    <Prog_x002e__x0020_Office xmlns="b4b07245-ae5e-4f46-8beb-6f9ce3b587d9">N/A</Prog_x002e__x0020_Office>
    <Type_x0020_of_x0020_Request xmlns="b4b07245-ae5e-4f46-8beb-6f9ce3b587d9">EXT</Type_x0020_of_x0020_Request>
    <Col_x002e__x0020_Yr_x002e_ xmlns="b4b07245-ae5e-4f46-8beb-6f9ce3b587d9">FY18</Col_x002e__x0020_Yr_x002e_>
    <Reviewer_x0020_Cmt_x0028_s_x0029_ xmlns="b4b07245-ae5e-4f46-8beb-6f9ce3b587d9" xsi:nil="true"/>
    <Doc_x002e__x0020_Type xmlns="b4b07245-ae5e-4f46-8beb-6f9ce3b587d9">N/A</Doc_x002e__x0020_Type>
    <Other_x0020_Actions xmlns="b4b07245-ae5e-4f46-8beb-6f9ce3b587d9">Legacy</Other_x0020_Actio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9FBD1FF58F94DB7D415D06E803387" ma:contentTypeVersion="6" ma:contentTypeDescription="Create a new document." ma:contentTypeScope="" ma:versionID="69d0cddf8fa72d2a52cd34983f505c95">
  <xsd:schema xmlns:xsd="http://www.w3.org/2001/XMLSchema" xmlns:xs="http://www.w3.org/2001/XMLSchema" xmlns:p="http://schemas.microsoft.com/office/2006/metadata/properties" xmlns:ns2="dcc26ded-df53-40e4-b0ec-50f0378640d6" xmlns:ns3="b4b07245-ae5e-4f46-8beb-6f9ce3b587d9" targetNamespace="http://schemas.microsoft.com/office/2006/metadata/properties" ma:root="true" ma:fieldsID="0536c622954313cd07b909ea0786bcac" ns2:_="" ns3:_="">
    <xsd:import namespace="dcc26ded-df53-40e4-b0ec-50f0378640d6"/>
    <xsd:import namespace="b4b07245-ae5e-4f46-8beb-6f9ce3b58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Type_x0020_of_x0020_Request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7245-ae5e-4f46-8beb-6f9ce3b587d9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18" ma:format="Dropdown" ma:internalName="Col_x002e__x0020_Yr_x002e_">
      <xsd:simpleType>
        <xsd:union memberTypes="dms:Text">
          <xsd:simpleType>
            <xsd:restriction base="dms:Choice">
              <xsd:enumeration value="FY18"/>
              <xsd:enumeration value="FY19"/>
              <xsd:enumeration value="FY20"/>
              <xsd:enumeration value="FY21"/>
            </xsd:restriction>
          </xsd:simpleType>
        </xsd:union>
      </xsd:simpleType>
    </xsd:element>
    <xsd:element name="Type_x0020_of_x0020_Request" ma:index="12" ma:displayName="Request Type" ma:default="EXT" ma:format="Dropdown" ma:internalName="Type_x0020_of_x0020_Request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SPI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restriction base="dms:Choice">
          <xsd:enumeration value="PO Review"/>
          <xsd:enumeration value="EAB Review"/>
          <xsd:enumeration value="OCC Review"/>
          <xsd:enumeration value="DocTracker"/>
          <xsd:enumeration value="OCC Admin"/>
          <xsd:enumeration value="Legacy"/>
          <xsd:enumeration value="ROCIS"/>
          <xsd:enumeration value="DHS Privacy"/>
          <xsd:enumeration value="TSA Privacy"/>
          <xsd:enumeration value="Fed. Reg.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3A1F-6713-4C3B-B535-C80A6B4863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DE29B40-0BDB-4CAE-98D2-51BEE6FB2AB9}">
  <ds:schemaRefs>
    <ds:schemaRef ds:uri="http://schemas.microsoft.com/office/2006/metadata/properties"/>
    <ds:schemaRef ds:uri="dcc26ded-df53-40e4-b0ec-50f0378640d6"/>
    <ds:schemaRef ds:uri="b4b07245-ae5e-4f46-8beb-6f9ce3b587d9"/>
  </ds:schemaRefs>
</ds:datastoreItem>
</file>

<file path=customXml/itemProps3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5CEA0F-A56B-4C32-ACE7-B0364C4C2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b4b07245-ae5e-4f46-8beb-6f9ce3b5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6E58D6-6114-40B6-AFE2-F027464D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GENERIC CLEARANCE</vt:lpstr>
    </vt:vector>
  </TitlesOfParts>
  <Company>ssa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GENERIC CLEARANCE</dc:title>
  <dc:creator>558022</dc:creator>
  <cp:keywords>5000.22</cp:keywords>
  <cp:lastModifiedBy>SYSTEM</cp:lastModifiedBy>
  <cp:revision>2</cp:revision>
  <cp:lastPrinted>2019-07-01T18:59:00Z</cp:lastPrinted>
  <dcterms:created xsi:type="dcterms:W3CDTF">2019-07-23T15:53:00Z</dcterms:created>
  <dcterms:modified xsi:type="dcterms:W3CDTF">2019-07-23T15:53:00Z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0x01010051E9FBD1FF58F94DB7D415D06E803387</vt:lpwstr>
  </property>
  <property fmtid="{D5CDD505-2E9C-101B-9397-08002B2CF9AE}" pid="4" name="Owner">
    <vt:lpwstr/>
  </property>
  <property fmtid="{D5CDD505-2E9C-101B-9397-08002B2CF9AE}" pid="5" name="Status">
    <vt:lpwstr>Draft</vt:lpwstr>
  </property>
  <property fmtid="{D5CDD505-2E9C-101B-9397-08002B2CF9AE}" pid="6" name="_dlc_DocIdItemGuid">
    <vt:lpwstr>c62d5e21-dbeb-4a3a-aeb6-e4697f58b266</vt:lpwstr>
  </property>
</Properties>
</file>