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3E204" w14:textId="77777777" w:rsidR="006A78E1" w:rsidRDefault="006A78E1" w:rsidP="006A78E1">
      <w:pPr>
        <w:jc w:val="center"/>
        <w:rPr>
          <w:rFonts w:ascii="Times New Roman" w:eastAsia="Times New Roman" w:hAnsi="Times New Roman"/>
          <w:b/>
          <w:bCs/>
          <w:sz w:val="28"/>
          <w:szCs w:val="32"/>
        </w:rPr>
      </w:pPr>
      <w:r>
        <w:rPr>
          <w:rFonts w:ascii="Times New Roman" w:eastAsia="Times New Roman" w:hAnsi="Times New Roman"/>
          <w:b/>
          <w:bCs/>
          <w:sz w:val="28"/>
          <w:szCs w:val="32"/>
        </w:rPr>
        <w:t xml:space="preserve">Substantive </w:t>
      </w:r>
      <w:r w:rsidR="001B2BAC" w:rsidRPr="00B70582">
        <w:rPr>
          <w:rFonts w:ascii="Times New Roman" w:eastAsia="Times New Roman" w:hAnsi="Times New Roman"/>
          <w:b/>
          <w:bCs/>
          <w:sz w:val="28"/>
          <w:szCs w:val="32"/>
        </w:rPr>
        <w:t>Public Comment</w:t>
      </w:r>
      <w:r>
        <w:rPr>
          <w:rFonts w:ascii="Times New Roman" w:eastAsia="Times New Roman" w:hAnsi="Times New Roman"/>
          <w:b/>
          <w:bCs/>
          <w:sz w:val="28"/>
          <w:szCs w:val="32"/>
        </w:rPr>
        <w:t>s</w:t>
      </w:r>
      <w:r w:rsidR="001B2BAC" w:rsidRPr="00B70582">
        <w:rPr>
          <w:rFonts w:ascii="Times New Roman" w:eastAsia="Times New Roman" w:hAnsi="Times New Roman"/>
          <w:b/>
          <w:bCs/>
          <w:sz w:val="28"/>
          <w:szCs w:val="32"/>
        </w:rPr>
        <w:t xml:space="preserve"> Received During the </w:t>
      </w:r>
      <w:r w:rsidR="0037124D">
        <w:rPr>
          <w:rFonts w:ascii="Times New Roman" w:eastAsia="Times New Roman" w:hAnsi="Times New Roman"/>
          <w:b/>
          <w:bCs/>
          <w:sz w:val="28"/>
          <w:szCs w:val="32"/>
        </w:rPr>
        <w:t>6</w:t>
      </w:r>
      <w:r w:rsidR="001B2BAC" w:rsidRPr="00B70582">
        <w:rPr>
          <w:rFonts w:ascii="Times New Roman" w:eastAsia="Times New Roman" w:hAnsi="Times New Roman"/>
          <w:b/>
          <w:bCs/>
          <w:sz w:val="28"/>
          <w:szCs w:val="32"/>
        </w:rPr>
        <w:t>0-day Comment Period</w:t>
      </w:r>
    </w:p>
    <w:p w14:paraId="4469E5EE" w14:textId="34A26CD9" w:rsidR="001B2BAC" w:rsidRPr="00B70582" w:rsidRDefault="001B2BAC" w:rsidP="001B2BAC">
      <w:pPr>
        <w:spacing w:after="120"/>
        <w:jc w:val="center"/>
        <w:rPr>
          <w:rFonts w:ascii="Times New Roman" w:eastAsia="Times New Roman" w:hAnsi="Times New Roman"/>
          <w:b/>
          <w:bCs/>
          <w:sz w:val="28"/>
          <w:szCs w:val="32"/>
        </w:rPr>
      </w:pPr>
      <w:proofErr w:type="gramStart"/>
      <w:r w:rsidRPr="00B70582">
        <w:rPr>
          <w:rFonts w:ascii="Times New Roman" w:eastAsia="Times New Roman" w:hAnsi="Times New Roman"/>
          <w:b/>
          <w:bCs/>
          <w:sz w:val="28"/>
          <w:szCs w:val="32"/>
        </w:rPr>
        <w:t>and</w:t>
      </w:r>
      <w:proofErr w:type="gramEnd"/>
      <w:r w:rsidRPr="00B70582">
        <w:rPr>
          <w:rFonts w:ascii="Times New Roman" w:eastAsia="Times New Roman" w:hAnsi="Times New Roman"/>
          <w:b/>
          <w:bCs/>
          <w:sz w:val="28"/>
          <w:szCs w:val="32"/>
        </w:rPr>
        <w:t xml:space="preserve"> NCES Responses</w:t>
      </w:r>
    </w:p>
    <w:p w14:paraId="0310F278" w14:textId="77777777" w:rsidR="006A78E1" w:rsidRDefault="006A78E1" w:rsidP="00ED52D1">
      <w:pPr>
        <w:pBdr>
          <w:bottom w:val="single" w:sz="12" w:space="1" w:color="auto"/>
        </w:pBdr>
        <w:spacing w:after="120"/>
        <w:rPr>
          <w:rFonts w:ascii="Times New Roman" w:eastAsia="Times New Roman" w:hAnsi="Times New Roman"/>
          <w:b/>
          <w:bCs/>
          <w:sz w:val="24"/>
          <w:szCs w:val="24"/>
        </w:rPr>
      </w:pPr>
    </w:p>
    <w:p w14:paraId="2DA4BFE9" w14:textId="7C0D5DFA" w:rsidR="00ED52D1" w:rsidRDefault="00ED52D1" w:rsidP="00ED52D1">
      <w:pPr>
        <w:pBdr>
          <w:bottom w:val="single" w:sz="12" w:space="1" w:color="auto"/>
        </w:pBdr>
        <w:spacing w:after="120"/>
        <w:rPr>
          <w:rFonts w:ascii="Times New Roman" w:eastAsia="Times New Roman" w:hAnsi="Times New Roman"/>
          <w:sz w:val="24"/>
          <w:szCs w:val="24"/>
        </w:rPr>
      </w:pPr>
      <w:r w:rsidRPr="00B70582">
        <w:rPr>
          <w:rFonts w:ascii="Times New Roman" w:eastAsia="Times New Roman" w:hAnsi="Times New Roman"/>
          <w:b/>
          <w:bCs/>
          <w:sz w:val="24"/>
          <w:szCs w:val="24"/>
        </w:rPr>
        <w:t xml:space="preserve">Docket: </w:t>
      </w:r>
      <w:r w:rsidR="006A78E1" w:rsidRPr="006A78E1">
        <w:rPr>
          <w:rFonts w:ascii="Times New Roman" w:eastAsia="Times New Roman" w:hAnsi="Times New Roman"/>
          <w:sz w:val="24"/>
          <w:szCs w:val="24"/>
        </w:rPr>
        <w:t>ED-2016-ICCD-0043</w:t>
      </w:r>
      <w:r>
        <w:rPr>
          <w:rFonts w:ascii="Times New Roman" w:eastAsia="Times New Roman" w:hAnsi="Times New Roman"/>
          <w:sz w:val="24"/>
          <w:szCs w:val="24"/>
        </w:rPr>
        <w:tab/>
      </w:r>
      <w:r>
        <w:rPr>
          <w:rFonts w:ascii="Times New Roman" w:eastAsia="Times New Roman" w:hAnsi="Times New Roman"/>
          <w:sz w:val="24"/>
          <w:szCs w:val="24"/>
        </w:rPr>
        <w:tab/>
      </w:r>
      <w:r w:rsidR="0037124D" w:rsidRPr="0037124D">
        <w:rPr>
          <w:rFonts w:ascii="Times New Roman" w:eastAsia="Times New Roman" w:hAnsi="Times New Roman"/>
          <w:sz w:val="24"/>
          <w:szCs w:val="24"/>
        </w:rPr>
        <w:t xml:space="preserve">Comment on FR Doc # </w:t>
      </w:r>
      <w:r w:rsidR="006A78E1" w:rsidRPr="006A78E1">
        <w:rPr>
          <w:rFonts w:ascii="Times New Roman" w:eastAsia="Times New Roman" w:hAnsi="Times New Roman"/>
          <w:sz w:val="24"/>
          <w:szCs w:val="24"/>
        </w:rPr>
        <w:t>ED-2016-ICCD-0043-0001</w:t>
      </w:r>
      <w:r w:rsidRPr="00B70582">
        <w:rPr>
          <w:rFonts w:ascii="Times New Roman" w:eastAsia="Times New Roman" w:hAnsi="Times New Roman"/>
          <w:sz w:val="24"/>
          <w:szCs w:val="24"/>
        </w:rPr>
        <w:br/>
      </w:r>
      <w:r w:rsidR="006A78E1" w:rsidRPr="006A78E1">
        <w:rPr>
          <w:rFonts w:ascii="Times New Roman" w:eastAsia="Times New Roman" w:hAnsi="Times New Roman"/>
          <w:sz w:val="24"/>
          <w:szCs w:val="24"/>
        </w:rPr>
        <w:t>International Computer and Information Literacy Study (ICILS 2018) Field Test and Recruitment for Main Study</w:t>
      </w:r>
    </w:p>
    <w:p w14:paraId="3C3289DC" w14:textId="77777777" w:rsidR="006A78E1" w:rsidRPr="00B70582" w:rsidRDefault="006A78E1" w:rsidP="00ED52D1">
      <w:pPr>
        <w:pBdr>
          <w:bottom w:val="single" w:sz="12" w:space="1" w:color="auto"/>
        </w:pBdr>
        <w:spacing w:after="120"/>
        <w:rPr>
          <w:rFonts w:ascii="Times New Roman" w:eastAsia="Times New Roman" w:hAnsi="Times New Roman"/>
          <w:sz w:val="24"/>
          <w:szCs w:val="24"/>
        </w:rPr>
      </w:pPr>
    </w:p>
    <w:p w14:paraId="06C7851F" w14:textId="20B52838" w:rsidR="008B3A3C" w:rsidRPr="001B2BAC" w:rsidRDefault="006A78E1" w:rsidP="006A78E1">
      <w:pPr>
        <w:keepNext/>
        <w:keepLines/>
        <w:jc w:val="center"/>
        <w:outlineLvl w:val="0"/>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 xml:space="preserve">General </w:t>
      </w:r>
      <w:r w:rsidR="00B756A5">
        <w:rPr>
          <w:rFonts w:asciiTheme="majorHAnsi" w:eastAsiaTheme="majorEastAsia" w:hAnsiTheme="majorHAnsi" w:cstheme="majorBidi"/>
          <w:b/>
          <w:bCs/>
          <w:color w:val="365F91" w:themeColor="accent1" w:themeShade="BF"/>
          <w:sz w:val="28"/>
          <w:szCs w:val="28"/>
        </w:rPr>
        <w:t>C</w:t>
      </w:r>
      <w:r>
        <w:rPr>
          <w:rFonts w:asciiTheme="majorHAnsi" w:eastAsiaTheme="majorEastAsia" w:hAnsiTheme="majorHAnsi" w:cstheme="majorBidi"/>
          <w:b/>
          <w:bCs/>
          <w:color w:val="365F91" w:themeColor="accent1" w:themeShade="BF"/>
          <w:sz w:val="28"/>
          <w:szCs w:val="28"/>
        </w:rPr>
        <w:t>omments</w:t>
      </w:r>
    </w:p>
    <w:p w14:paraId="2F4AA88A" w14:textId="77777777" w:rsidR="001B2BAC" w:rsidRPr="001B2BAC" w:rsidRDefault="006A78E1" w:rsidP="001B2BAC">
      <w:pPr>
        <w:spacing w:after="120"/>
        <w:rPr>
          <w:rFonts w:ascii="Times New Roman" w:eastAsia="Times New Roman" w:hAnsi="Times New Roman"/>
          <w:sz w:val="24"/>
          <w:szCs w:val="24"/>
        </w:rPr>
      </w:pPr>
      <w:r>
        <w:rPr>
          <w:rFonts w:ascii="Times New Roman" w:eastAsia="Times New Roman" w:hAnsi="Times New Roman"/>
          <w:sz w:val="24"/>
          <w:szCs w:val="24"/>
        </w:rPr>
        <w:pict w14:anchorId="2CFE12DC">
          <v:rect id="_x0000_i1025" style="width:0;height:2.25pt" o:hralign="center" o:hrstd="t" o:hrnoshade="t" o:hr="t" fillcolor="black" stroked="f"/>
        </w:pict>
      </w:r>
    </w:p>
    <w:p w14:paraId="31BF1CF7" w14:textId="462DC9F9" w:rsidR="0037124D" w:rsidRDefault="001B2BAC" w:rsidP="0037124D">
      <w:pPr>
        <w:spacing w:after="120"/>
        <w:rPr>
          <w:rFonts w:ascii="Times New Roman" w:eastAsia="Times New Roman" w:hAnsi="Times New Roman"/>
          <w:sz w:val="24"/>
          <w:szCs w:val="24"/>
        </w:rPr>
      </w:pPr>
      <w:r w:rsidRPr="00B70582">
        <w:rPr>
          <w:rFonts w:ascii="Times New Roman" w:eastAsia="Times New Roman" w:hAnsi="Times New Roman"/>
          <w:b/>
          <w:bCs/>
          <w:sz w:val="24"/>
          <w:szCs w:val="24"/>
        </w:rPr>
        <w:t xml:space="preserve">Document: </w:t>
      </w:r>
      <w:r w:rsidR="006A78E1" w:rsidRPr="006A78E1">
        <w:rPr>
          <w:rFonts w:ascii="Times New Roman" w:eastAsia="Times New Roman" w:hAnsi="Times New Roman"/>
          <w:sz w:val="24"/>
          <w:szCs w:val="24"/>
        </w:rPr>
        <w:t>ED-2016-ICCD-0043-0006</w:t>
      </w:r>
    </w:p>
    <w:p w14:paraId="2540310D" w14:textId="0BC7059A" w:rsidR="001B2BAC" w:rsidRPr="00B70582" w:rsidRDefault="001B2BAC" w:rsidP="0037124D">
      <w:pPr>
        <w:spacing w:after="120"/>
        <w:rPr>
          <w:rFonts w:ascii="Times New Roman" w:eastAsia="Times New Roman" w:hAnsi="Times New Roman"/>
          <w:b/>
          <w:bCs/>
          <w:sz w:val="36"/>
          <w:szCs w:val="36"/>
        </w:rPr>
      </w:pPr>
      <w:r w:rsidRPr="00B70582">
        <w:rPr>
          <w:rFonts w:ascii="Times New Roman" w:eastAsia="Times New Roman" w:hAnsi="Times New Roman"/>
          <w:b/>
          <w:bCs/>
          <w:sz w:val="36"/>
          <w:szCs w:val="36"/>
        </w:rPr>
        <w:t>Submitter Information</w:t>
      </w:r>
    </w:p>
    <w:p w14:paraId="521DB83E" w14:textId="460AA8F5" w:rsidR="00EE3676" w:rsidRDefault="001B2BAC" w:rsidP="00F1206A">
      <w:pPr>
        <w:spacing w:after="120"/>
        <w:rPr>
          <w:rFonts w:ascii="Times New Roman" w:eastAsia="Times New Roman" w:hAnsi="Times New Roman"/>
          <w:sz w:val="24"/>
          <w:szCs w:val="24"/>
        </w:rPr>
      </w:pPr>
      <w:r w:rsidRPr="00B70582">
        <w:rPr>
          <w:rFonts w:ascii="Times New Roman" w:eastAsia="Times New Roman" w:hAnsi="Times New Roman"/>
          <w:b/>
          <w:bCs/>
          <w:sz w:val="24"/>
          <w:szCs w:val="24"/>
        </w:rPr>
        <w:t xml:space="preserve">Name: </w:t>
      </w:r>
      <w:r w:rsidR="006A78E1" w:rsidRPr="006A78E1">
        <w:rPr>
          <w:rFonts w:ascii="Times New Roman" w:eastAsia="Times New Roman" w:hAnsi="Times New Roman"/>
          <w:sz w:val="24"/>
          <w:szCs w:val="24"/>
        </w:rPr>
        <w:t>Dr. Lana W. Jackman</w:t>
      </w:r>
      <w:r w:rsidR="00ED52D1" w:rsidRPr="00ED52D1">
        <w:rPr>
          <w:rFonts w:ascii="Times New Roman" w:eastAsia="Times New Roman" w:hAnsi="Times New Roman"/>
          <w:sz w:val="24"/>
          <w:szCs w:val="24"/>
        </w:rPr>
        <w:t>,</w:t>
      </w:r>
      <w:r w:rsidRPr="00ED52D1">
        <w:rPr>
          <w:rFonts w:ascii="Times New Roman" w:eastAsia="Times New Roman" w:hAnsi="Times New Roman"/>
          <w:bCs/>
          <w:sz w:val="24"/>
          <w:szCs w:val="24"/>
        </w:rPr>
        <w:t xml:space="preserve"> Oregon Department of Education</w:t>
      </w:r>
    </w:p>
    <w:p w14:paraId="0DEC293C" w14:textId="23320CB1" w:rsidR="001B2BAC" w:rsidRPr="00B70582" w:rsidRDefault="001B2BAC" w:rsidP="00F1206A">
      <w:pPr>
        <w:spacing w:after="120"/>
        <w:jc w:val="center"/>
        <w:outlineLvl w:val="1"/>
        <w:rPr>
          <w:rFonts w:ascii="Times New Roman" w:eastAsia="Times New Roman" w:hAnsi="Times New Roman"/>
          <w:b/>
          <w:bCs/>
          <w:sz w:val="36"/>
          <w:szCs w:val="36"/>
        </w:rPr>
      </w:pPr>
      <w:r w:rsidRPr="00B70582">
        <w:rPr>
          <w:rFonts w:ascii="Times New Roman" w:eastAsia="Times New Roman" w:hAnsi="Times New Roman"/>
          <w:b/>
          <w:bCs/>
          <w:sz w:val="36"/>
          <w:szCs w:val="36"/>
        </w:rPr>
        <w:t>Comment</w:t>
      </w:r>
    </w:p>
    <w:p w14:paraId="57E4AD14" w14:textId="77777777" w:rsidR="006A78E1" w:rsidRDefault="006A78E1" w:rsidP="008660B8">
      <w:pPr>
        <w:pBdr>
          <w:bottom w:val="single" w:sz="6" w:space="1" w:color="auto"/>
        </w:pBdr>
        <w:spacing w:after="120"/>
        <w:outlineLvl w:val="1"/>
        <w:rPr>
          <w:rFonts w:ascii="Times New Roman" w:hAnsi="Times New Roman"/>
          <w:sz w:val="24"/>
          <w:szCs w:val="24"/>
        </w:rPr>
      </w:pPr>
      <w:r w:rsidRPr="006A78E1">
        <w:rPr>
          <w:rFonts w:ascii="Times New Roman" w:hAnsi="Times New Roman"/>
          <w:sz w:val="24"/>
          <w:szCs w:val="24"/>
        </w:rPr>
        <w:t xml:space="preserve">There are several major teaching and learning assumptions in our educational system which contribute significantly to our educational challenges as a nation and, ironically, have only been tangentially addressed in educational reform initiatives including the latest iteration of the No Child Left </w:t>
      </w:r>
      <w:proofErr w:type="gramStart"/>
      <w:r w:rsidRPr="006A78E1">
        <w:rPr>
          <w:rFonts w:ascii="Times New Roman" w:hAnsi="Times New Roman"/>
          <w:sz w:val="24"/>
          <w:szCs w:val="24"/>
        </w:rPr>
        <w:t>Behind</w:t>
      </w:r>
      <w:proofErr w:type="gramEnd"/>
      <w:r w:rsidRPr="006A78E1">
        <w:rPr>
          <w:rFonts w:ascii="Times New Roman" w:hAnsi="Times New Roman"/>
          <w:sz w:val="24"/>
          <w:szCs w:val="24"/>
        </w:rPr>
        <w:t xml:space="preserve"> Act, the Every Student Succeeds Act (ESSA).</w:t>
      </w:r>
    </w:p>
    <w:p w14:paraId="32423382" w14:textId="77777777" w:rsidR="006A78E1" w:rsidRDefault="006A78E1" w:rsidP="008660B8">
      <w:pPr>
        <w:pBdr>
          <w:bottom w:val="single" w:sz="6" w:space="1" w:color="auto"/>
        </w:pBdr>
        <w:spacing w:after="120"/>
        <w:outlineLvl w:val="1"/>
        <w:rPr>
          <w:rFonts w:ascii="Times New Roman" w:hAnsi="Times New Roman"/>
          <w:sz w:val="24"/>
          <w:szCs w:val="24"/>
        </w:rPr>
      </w:pPr>
      <w:r w:rsidRPr="006A78E1">
        <w:rPr>
          <w:rFonts w:ascii="Times New Roman" w:hAnsi="Times New Roman"/>
          <w:sz w:val="24"/>
          <w:szCs w:val="24"/>
        </w:rPr>
        <w:t>The assumptions are the following:</w:t>
      </w:r>
    </w:p>
    <w:p w14:paraId="24F08B25" w14:textId="77777777" w:rsidR="006A78E1" w:rsidRDefault="006A78E1" w:rsidP="008660B8">
      <w:pPr>
        <w:pBdr>
          <w:bottom w:val="single" w:sz="6" w:space="1" w:color="auto"/>
        </w:pBdr>
        <w:spacing w:after="120"/>
        <w:outlineLvl w:val="1"/>
        <w:rPr>
          <w:rFonts w:ascii="Times New Roman" w:hAnsi="Times New Roman"/>
          <w:sz w:val="24"/>
          <w:szCs w:val="24"/>
        </w:rPr>
      </w:pPr>
      <w:r w:rsidRPr="006A78E1">
        <w:rPr>
          <w:rFonts w:ascii="Times New Roman" w:hAnsi="Times New Roman"/>
          <w:sz w:val="24"/>
          <w:szCs w:val="24"/>
        </w:rPr>
        <w:t xml:space="preserve">1. Most K-20 learners know how to find, analyze, evaluate, synthesize, and communicate effectively the information needed to solve a problem or </w:t>
      </w:r>
      <w:proofErr w:type="gramStart"/>
      <w:r w:rsidRPr="006A78E1">
        <w:rPr>
          <w:rFonts w:ascii="Times New Roman" w:hAnsi="Times New Roman"/>
          <w:sz w:val="24"/>
          <w:szCs w:val="24"/>
        </w:rPr>
        <w:t>an information</w:t>
      </w:r>
      <w:proofErr w:type="gramEnd"/>
      <w:r w:rsidRPr="006A78E1">
        <w:rPr>
          <w:rFonts w:ascii="Times New Roman" w:hAnsi="Times New Roman"/>
          <w:sz w:val="24"/>
          <w:szCs w:val="24"/>
        </w:rPr>
        <w:t xml:space="preserve"> need.</w:t>
      </w:r>
    </w:p>
    <w:p w14:paraId="72DCADE7" w14:textId="77777777" w:rsidR="006A78E1" w:rsidRDefault="006A78E1" w:rsidP="008660B8">
      <w:pPr>
        <w:pBdr>
          <w:bottom w:val="single" w:sz="6" w:space="1" w:color="auto"/>
        </w:pBdr>
        <w:spacing w:after="120"/>
        <w:outlineLvl w:val="1"/>
        <w:rPr>
          <w:rFonts w:ascii="Times New Roman" w:hAnsi="Times New Roman"/>
          <w:sz w:val="24"/>
          <w:szCs w:val="24"/>
        </w:rPr>
      </w:pPr>
      <w:r w:rsidRPr="006A78E1">
        <w:rPr>
          <w:rFonts w:ascii="Times New Roman" w:hAnsi="Times New Roman"/>
          <w:sz w:val="24"/>
          <w:szCs w:val="24"/>
        </w:rPr>
        <w:t>2. Using the library and its information resources is commonplace practice among elementary, secondary, and post-secondary students, except, perhaps, for students from historically underrepresented groups.</w:t>
      </w:r>
    </w:p>
    <w:p w14:paraId="38398FC1" w14:textId="77777777" w:rsidR="006A78E1" w:rsidRDefault="006A78E1" w:rsidP="008660B8">
      <w:pPr>
        <w:pBdr>
          <w:bottom w:val="single" w:sz="6" w:space="1" w:color="auto"/>
        </w:pBdr>
        <w:spacing w:after="120"/>
        <w:outlineLvl w:val="1"/>
        <w:rPr>
          <w:rFonts w:ascii="Times New Roman" w:hAnsi="Times New Roman"/>
          <w:sz w:val="24"/>
          <w:szCs w:val="24"/>
        </w:rPr>
      </w:pPr>
      <w:r w:rsidRPr="006A78E1">
        <w:rPr>
          <w:rFonts w:ascii="Times New Roman" w:hAnsi="Times New Roman"/>
          <w:sz w:val="24"/>
          <w:szCs w:val="24"/>
        </w:rPr>
        <w:t>3. Educational leadership including K-20 administrators, faculty, and paraprofessionals are prime advocates for the inclusion of information literacy practice within their educational cultures...not necessarily the case locally or nationally.</w:t>
      </w:r>
    </w:p>
    <w:p w14:paraId="00AB2277" w14:textId="77777777" w:rsidR="006A78E1" w:rsidRDefault="006A78E1" w:rsidP="008660B8">
      <w:pPr>
        <w:pBdr>
          <w:bottom w:val="single" w:sz="6" w:space="1" w:color="auto"/>
        </w:pBdr>
        <w:spacing w:after="120"/>
        <w:outlineLvl w:val="1"/>
        <w:rPr>
          <w:rFonts w:ascii="Times New Roman" w:hAnsi="Times New Roman"/>
          <w:sz w:val="24"/>
          <w:szCs w:val="24"/>
        </w:rPr>
      </w:pPr>
      <w:r w:rsidRPr="006A78E1">
        <w:rPr>
          <w:rFonts w:ascii="Times New Roman" w:hAnsi="Times New Roman"/>
          <w:sz w:val="24"/>
          <w:szCs w:val="24"/>
        </w:rPr>
        <w:t>4. The library is the "heart" of the academic experience; so, "everybody" knows how to use a library. Pew Internet research studies have documented the contrary. Unfortunately, librarians, in general, are typically considered support staff and not as "instructional" members of the academic community.</w:t>
      </w:r>
    </w:p>
    <w:p w14:paraId="387FBB98" w14:textId="77777777" w:rsidR="006A78E1" w:rsidRDefault="006A78E1" w:rsidP="008660B8">
      <w:pPr>
        <w:pBdr>
          <w:bottom w:val="single" w:sz="6" w:space="1" w:color="auto"/>
        </w:pBdr>
        <w:spacing w:after="120"/>
        <w:outlineLvl w:val="1"/>
        <w:rPr>
          <w:rFonts w:ascii="Times New Roman" w:hAnsi="Times New Roman"/>
          <w:sz w:val="24"/>
          <w:szCs w:val="24"/>
        </w:rPr>
      </w:pPr>
      <w:r w:rsidRPr="006A78E1">
        <w:rPr>
          <w:rFonts w:ascii="Times New Roman" w:hAnsi="Times New Roman"/>
          <w:sz w:val="24"/>
          <w:szCs w:val="24"/>
        </w:rPr>
        <w:t xml:space="preserve">These assumptions undergird current American educational perspectives. However, year after year, national report card after national report card on U.S. educational progress continues to reiterate the growing academic achievement gap among diverse P-20 learners. </w:t>
      </w:r>
    </w:p>
    <w:p w14:paraId="6D9BB400" w14:textId="77777777" w:rsidR="006A78E1" w:rsidRDefault="006A78E1" w:rsidP="008660B8">
      <w:pPr>
        <w:pBdr>
          <w:bottom w:val="single" w:sz="6" w:space="1" w:color="auto"/>
        </w:pBdr>
        <w:spacing w:after="120"/>
        <w:outlineLvl w:val="1"/>
        <w:rPr>
          <w:rFonts w:ascii="Times New Roman" w:hAnsi="Times New Roman"/>
          <w:sz w:val="24"/>
          <w:szCs w:val="24"/>
        </w:rPr>
      </w:pPr>
      <w:r w:rsidRPr="006A78E1">
        <w:rPr>
          <w:rFonts w:ascii="Times New Roman" w:hAnsi="Times New Roman"/>
          <w:sz w:val="24"/>
          <w:szCs w:val="24"/>
        </w:rPr>
        <w:t>Library and information science research studies continue to document the positive academic achievement impact of including information literacy practice within the academic curriculum. Yet, for the most part, only librarians are privy of this information.</w:t>
      </w:r>
    </w:p>
    <w:p w14:paraId="2A0F065E" w14:textId="77777777" w:rsidR="006A78E1" w:rsidRDefault="006A78E1" w:rsidP="008660B8">
      <w:pPr>
        <w:pBdr>
          <w:bottom w:val="single" w:sz="6" w:space="1" w:color="auto"/>
        </w:pBdr>
        <w:spacing w:after="120"/>
        <w:outlineLvl w:val="1"/>
        <w:rPr>
          <w:rFonts w:ascii="Times New Roman" w:hAnsi="Times New Roman"/>
          <w:sz w:val="24"/>
          <w:szCs w:val="24"/>
        </w:rPr>
      </w:pPr>
      <w:r w:rsidRPr="006A78E1">
        <w:rPr>
          <w:rFonts w:ascii="Times New Roman" w:hAnsi="Times New Roman"/>
          <w:sz w:val="24"/>
          <w:szCs w:val="24"/>
        </w:rPr>
        <w:t>Information literacy practice crystallizes critical and creative thinking skills, engages and empowers learners, and prepares them to compete more effectively in today's global marketplace.</w:t>
      </w:r>
    </w:p>
    <w:p w14:paraId="062E9872" w14:textId="77777777" w:rsidR="006A78E1" w:rsidRDefault="006A78E1" w:rsidP="008660B8">
      <w:pPr>
        <w:pBdr>
          <w:bottom w:val="single" w:sz="6" w:space="1" w:color="auto"/>
        </w:pBdr>
        <w:spacing w:after="120"/>
        <w:outlineLvl w:val="1"/>
        <w:rPr>
          <w:rFonts w:ascii="Times New Roman" w:hAnsi="Times New Roman"/>
          <w:sz w:val="24"/>
          <w:szCs w:val="24"/>
        </w:rPr>
      </w:pPr>
      <w:r w:rsidRPr="006A78E1">
        <w:rPr>
          <w:rFonts w:ascii="Times New Roman" w:hAnsi="Times New Roman"/>
          <w:sz w:val="24"/>
          <w:szCs w:val="24"/>
        </w:rPr>
        <w:t xml:space="preserve">Generally speaking, everyone seems to be aware of our transition from an industrial to an information society. The 3R's teaching and learning paradigm </w:t>
      </w:r>
      <w:proofErr w:type="gramStart"/>
      <w:r w:rsidRPr="006A78E1">
        <w:rPr>
          <w:rFonts w:ascii="Times New Roman" w:hAnsi="Times New Roman"/>
          <w:sz w:val="24"/>
          <w:szCs w:val="24"/>
        </w:rPr>
        <w:t>( reading</w:t>
      </w:r>
      <w:proofErr w:type="gramEnd"/>
      <w:r w:rsidRPr="006A78E1">
        <w:rPr>
          <w:rFonts w:ascii="Times New Roman" w:hAnsi="Times New Roman"/>
          <w:sz w:val="24"/>
          <w:szCs w:val="24"/>
        </w:rPr>
        <w:t>, writing and arithmetic) has shifted dramatically, thanks to the development of the Internet and the World Wide Web.</w:t>
      </w:r>
    </w:p>
    <w:p w14:paraId="09DCD83C" w14:textId="77777777" w:rsidR="006A78E1" w:rsidRDefault="006A78E1" w:rsidP="008660B8">
      <w:pPr>
        <w:pBdr>
          <w:bottom w:val="single" w:sz="6" w:space="1" w:color="auto"/>
        </w:pBdr>
        <w:spacing w:after="120"/>
        <w:outlineLvl w:val="1"/>
        <w:rPr>
          <w:rFonts w:ascii="Times New Roman" w:hAnsi="Times New Roman"/>
          <w:sz w:val="24"/>
          <w:szCs w:val="24"/>
        </w:rPr>
      </w:pPr>
      <w:r w:rsidRPr="006A78E1">
        <w:rPr>
          <w:rFonts w:ascii="Times New Roman" w:hAnsi="Times New Roman"/>
          <w:sz w:val="24"/>
          <w:szCs w:val="24"/>
        </w:rPr>
        <w:t xml:space="preserve">Information literacy has yet to become a key member of the 3R club. Instead, it is often perceived as an insubstantial cornerstone of the ever expanding digital universe. </w:t>
      </w:r>
    </w:p>
    <w:p w14:paraId="1EA8B6BF" w14:textId="77777777" w:rsidR="006A78E1" w:rsidRDefault="006A78E1" w:rsidP="008660B8">
      <w:pPr>
        <w:pBdr>
          <w:bottom w:val="single" w:sz="6" w:space="1" w:color="auto"/>
        </w:pBdr>
        <w:spacing w:after="120"/>
        <w:outlineLvl w:val="1"/>
        <w:rPr>
          <w:rFonts w:ascii="Times New Roman" w:hAnsi="Times New Roman"/>
          <w:sz w:val="24"/>
          <w:szCs w:val="24"/>
        </w:rPr>
      </w:pPr>
      <w:r w:rsidRPr="006A78E1">
        <w:rPr>
          <w:rFonts w:ascii="Times New Roman" w:hAnsi="Times New Roman"/>
          <w:sz w:val="24"/>
          <w:szCs w:val="24"/>
        </w:rPr>
        <w:lastRenderedPageBreak/>
        <w:t>However, the worrisome voices of educators, employers, and policy makers continue to resonate loudly as they express their justified concerns about student college and career readiness to compete globally.</w:t>
      </w:r>
    </w:p>
    <w:p w14:paraId="09ACB7DF" w14:textId="77777777" w:rsidR="006A78E1" w:rsidRDefault="006A78E1" w:rsidP="008660B8">
      <w:pPr>
        <w:pBdr>
          <w:bottom w:val="single" w:sz="6" w:space="1" w:color="auto"/>
        </w:pBdr>
        <w:spacing w:after="120"/>
        <w:outlineLvl w:val="1"/>
        <w:rPr>
          <w:rFonts w:ascii="Times New Roman" w:hAnsi="Times New Roman"/>
          <w:sz w:val="24"/>
          <w:szCs w:val="24"/>
        </w:rPr>
      </w:pPr>
      <w:r w:rsidRPr="006A78E1">
        <w:rPr>
          <w:rFonts w:ascii="Times New Roman" w:hAnsi="Times New Roman"/>
          <w:sz w:val="24"/>
          <w:szCs w:val="24"/>
        </w:rPr>
        <w:t xml:space="preserve">Information literacy is, by no means, the silver bullet. However, evidence does exist that its inclusion in any academic and/or workplace training </w:t>
      </w:r>
      <w:proofErr w:type="gramStart"/>
      <w:r w:rsidRPr="006A78E1">
        <w:rPr>
          <w:rFonts w:ascii="Times New Roman" w:hAnsi="Times New Roman"/>
          <w:sz w:val="24"/>
          <w:szCs w:val="24"/>
        </w:rPr>
        <w:t>enterprise,</w:t>
      </w:r>
      <w:proofErr w:type="gramEnd"/>
      <w:r w:rsidRPr="006A78E1">
        <w:rPr>
          <w:rFonts w:ascii="Times New Roman" w:hAnsi="Times New Roman"/>
          <w:sz w:val="24"/>
          <w:szCs w:val="24"/>
        </w:rPr>
        <w:t xml:space="preserve"> can enhance student achievement, workforce productivity, as well as enrich college and career readiness preparation. </w:t>
      </w:r>
    </w:p>
    <w:p w14:paraId="763F36C5" w14:textId="77777777" w:rsidR="006A78E1" w:rsidRDefault="006A78E1" w:rsidP="008660B8">
      <w:pPr>
        <w:pBdr>
          <w:bottom w:val="single" w:sz="6" w:space="1" w:color="auto"/>
        </w:pBdr>
        <w:spacing w:after="120"/>
        <w:outlineLvl w:val="1"/>
        <w:rPr>
          <w:rFonts w:ascii="Times New Roman" w:hAnsi="Times New Roman"/>
          <w:sz w:val="24"/>
          <w:szCs w:val="24"/>
        </w:rPr>
      </w:pPr>
      <w:r w:rsidRPr="006A78E1">
        <w:rPr>
          <w:rFonts w:ascii="Times New Roman" w:hAnsi="Times New Roman"/>
          <w:sz w:val="24"/>
          <w:szCs w:val="24"/>
        </w:rPr>
        <w:t xml:space="preserve">This first U.S. ICILS 2018 study is a terrific opportunity to actually assess the level of information literacy practice currently incorporated within our various state and local curriculum frameworks. </w:t>
      </w:r>
    </w:p>
    <w:p w14:paraId="0EDBF9A6" w14:textId="42168D80" w:rsidR="008660B8" w:rsidRPr="006A78E1" w:rsidRDefault="006A78E1" w:rsidP="008660B8">
      <w:pPr>
        <w:pBdr>
          <w:bottom w:val="single" w:sz="6" w:space="1" w:color="auto"/>
        </w:pBdr>
        <w:spacing w:after="120"/>
        <w:outlineLvl w:val="1"/>
        <w:rPr>
          <w:rFonts w:ascii="Times New Roman" w:hAnsi="Times New Roman"/>
          <w:sz w:val="24"/>
          <w:szCs w:val="24"/>
        </w:rPr>
      </w:pPr>
      <w:proofErr w:type="gramStart"/>
      <w:r w:rsidRPr="006A78E1">
        <w:rPr>
          <w:rFonts w:ascii="Times New Roman" w:hAnsi="Times New Roman"/>
          <w:sz w:val="24"/>
          <w:szCs w:val="24"/>
        </w:rPr>
        <w:t>This study not only opens the door for further examination of how we, as a nation, can systematize information literacy practice throughout our formal and informal educational systems, but also retain</w:t>
      </w:r>
      <w:proofErr w:type="gramEnd"/>
      <w:r w:rsidRPr="006A78E1">
        <w:rPr>
          <w:rFonts w:ascii="Times New Roman" w:hAnsi="Times New Roman"/>
          <w:sz w:val="24"/>
          <w:szCs w:val="24"/>
        </w:rPr>
        <w:t xml:space="preserve"> our status as first class nation.</w:t>
      </w:r>
    </w:p>
    <w:p w14:paraId="12E8FA6E" w14:textId="65477EEF" w:rsidR="008660B8" w:rsidRDefault="008660B8" w:rsidP="004B55A8">
      <w:pPr>
        <w:keepNext/>
        <w:spacing w:after="120"/>
        <w:rPr>
          <w:rFonts w:ascii="Times New Roman" w:eastAsia="Times New Roman" w:hAnsi="Times New Roman"/>
          <w:sz w:val="24"/>
          <w:szCs w:val="24"/>
        </w:rPr>
      </w:pPr>
      <w:r w:rsidRPr="00B70582">
        <w:rPr>
          <w:rFonts w:ascii="Times New Roman" w:eastAsia="Times New Roman" w:hAnsi="Times New Roman"/>
          <w:b/>
          <w:bCs/>
          <w:sz w:val="24"/>
          <w:szCs w:val="24"/>
        </w:rPr>
        <w:t xml:space="preserve">Document: </w:t>
      </w:r>
      <w:r w:rsidR="006A78E1">
        <w:rPr>
          <w:rFonts w:ascii="Times New Roman" w:eastAsia="Times New Roman" w:hAnsi="Times New Roman"/>
          <w:sz w:val="24"/>
          <w:szCs w:val="24"/>
        </w:rPr>
        <w:t>ED-2016-ICCD-0043-0008</w:t>
      </w:r>
    </w:p>
    <w:p w14:paraId="7C1CD231" w14:textId="507D66E9" w:rsidR="003A7702" w:rsidRPr="00B70582" w:rsidRDefault="003A7702" w:rsidP="006A78E1">
      <w:pPr>
        <w:keepNext/>
        <w:spacing w:after="120"/>
        <w:rPr>
          <w:rFonts w:ascii="Times New Roman" w:eastAsia="Times New Roman" w:hAnsi="Times New Roman"/>
          <w:b/>
          <w:bCs/>
          <w:sz w:val="36"/>
          <w:szCs w:val="36"/>
        </w:rPr>
      </w:pPr>
      <w:r w:rsidRPr="00B70582">
        <w:rPr>
          <w:rFonts w:ascii="Times New Roman" w:eastAsia="Times New Roman" w:hAnsi="Times New Roman"/>
          <w:b/>
          <w:bCs/>
          <w:sz w:val="36"/>
          <w:szCs w:val="36"/>
        </w:rPr>
        <w:t>Submitter Information</w:t>
      </w:r>
    </w:p>
    <w:p w14:paraId="2126B9BA" w14:textId="7B8D9247" w:rsidR="003A7702" w:rsidRPr="00B70582" w:rsidRDefault="003A7702" w:rsidP="004B55A8">
      <w:pPr>
        <w:keepNext/>
        <w:spacing w:after="120"/>
        <w:rPr>
          <w:rFonts w:ascii="Times New Roman" w:eastAsia="Times New Roman" w:hAnsi="Times New Roman"/>
          <w:sz w:val="24"/>
          <w:szCs w:val="24"/>
        </w:rPr>
      </w:pPr>
      <w:r w:rsidRPr="00B70582">
        <w:rPr>
          <w:rFonts w:ascii="Times New Roman" w:eastAsia="Times New Roman" w:hAnsi="Times New Roman"/>
          <w:b/>
          <w:bCs/>
          <w:sz w:val="24"/>
          <w:szCs w:val="24"/>
        </w:rPr>
        <w:t xml:space="preserve">Name: </w:t>
      </w:r>
      <w:r w:rsidR="006A78E1" w:rsidRPr="006A78E1">
        <w:rPr>
          <w:rFonts w:ascii="Times New Roman" w:eastAsia="Times New Roman" w:hAnsi="Times New Roman"/>
          <w:sz w:val="24"/>
          <w:szCs w:val="24"/>
        </w:rPr>
        <w:t>Forest Woody Horton</w:t>
      </w:r>
    </w:p>
    <w:p w14:paraId="65AFDF0C" w14:textId="77777777" w:rsidR="003A7702" w:rsidRPr="00B70582" w:rsidRDefault="003A7702" w:rsidP="004B55A8">
      <w:pPr>
        <w:keepNext/>
        <w:spacing w:after="120"/>
        <w:jc w:val="center"/>
        <w:outlineLvl w:val="1"/>
        <w:rPr>
          <w:rFonts w:ascii="Times New Roman" w:eastAsia="Times New Roman" w:hAnsi="Times New Roman"/>
          <w:b/>
          <w:bCs/>
          <w:sz w:val="36"/>
          <w:szCs w:val="36"/>
        </w:rPr>
      </w:pPr>
      <w:r w:rsidRPr="00B70582">
        <w:rPr>
          <w:rFonts w:ascii="Times New Roman" w:eastAsia="Times New Roman" w:hAnsi="Times New Roman"/>
          <w:b/>
          <w:bCs/>
          <w:sz w:val="36"/>
          <w:szCs w:val="36"/>
        </w:rPr>
        <w:t>Comment</w:t>
      </w:r>
    </w:p>
    <w:p w14:paraId="6CAC8AFD" w14:textId="77777777" w:rsidR="006A78E1" w:rsidRPr="006A78E1" w:rsidRDefault="006A78E1" w:rsidP="006A78E1">
      <w:pPr>
        <w:pBdr>
          <w:bottom w:val="single" w:sz="6" w:space="1" w:color="auto"/>
        </w:pBdr>
        <w:spacing w:after="120"/>
        <w:outlineLvl w:val="1"/>
        <w:rPr>
          <w:rFonts w:ascii="Times New Roman" w:hAnsi="Times New Roman"/>
          <w:sz w:val="24"/>
          <w:szCs w:val="24"/>
        </w:rPr>
      </w:pPr>
      <w:r w:rsidRPr="006A78E1">
        <w:rPr>
          <w:rFonts w:ascii="Times New Roman" w:hAnsi="Times New Roman"/>
          <w:sz w:val="24"/>
          <w:szCs w:val="24"/>
        </w:rPr>
        <w:t>This is an extremely important and timely study which I fully support.</w:t>
      </w:r>
    </w:p>
    <w:p w14:paraId="32B5939A" w14:textId="77777777" w:rsidR="006A78E1" w:rsidRDefault="006A78E1" w:rsidP="003A7702">
      <w:pPr>
        <w:spacing w:after="120"/>
        <w:jc w:val="center"/>
        <w:outlineLvl w:val="1"/>
      </w:pPr>
    </w:p>
    <w:p w14:paraId="72C8C90B" w14:textId="7AEC4904" w:rsidR="003A7702" w:rsidRPr="00ED52D1" w:rsidRDefault="006A78E1" w:rsidP="003A7702">
      <w:pPr>
        <w:spacing w:after="120"/>
        <w:jc w:val="center"/>
        <w:outlineLvl w:val="1"/>
        <w:rPr>
          <w:rFonts w:ascii="Times New Roman" w:eastAsia="Times New Roman" w:hAnsi="Times New Roman"/>
          <w:b/>
          <w:bCs/>
          <w:color w:val="010B67"/>
          <w:sz w:val="36"/>
          <w:szCs w:val="36"/>
        </w:rPr>
      </w:pPr>
      <w:r w:rsidRPr="006A78E1">
        <w:rPr>
          <w:rFonts w:ascii="Times New Roman" w:eastAsia="Times New Roman" w:hAnsi="Times New Roman"/>
          <w:b/>
          <w:bCs/>
          <w:color w:val="010B67"/>
          <w:sz w:val="36"/>
          <w:szCs w:val="36"/>
        </w:rPr>
        <w:t xml:space="preserve">NCES </w:t>
      </w:r>
      <w:r w:rsidR="003A7702" w:rsidRPr="00ED52D1">
        <w:rPr>
          <w:rFonts w:ascii="Times New Roman" w:eastAsia="Times New Roman" w:hAnsi="Times New Roman"/>
          <w:b/>
          <w:bCs/>
          <w:color w:val="010B67"/>
          <w:sz w:val="36"/>
          <w:szCs w:val="36"/>
        </w:rPr>
        <w:t>Response</w:t>
      </w:r>
    </w:p>
    <w:p w14:paraId="7603C751" w14:textId="468349FE" w:rsidR="004E1D50" w:rsidRPr="006A78E1" w:rsidRDefault="006A78E1" w:rsidP="006A78E1">
      <w:pPr>
        <w:spacing w:after="240"/>
        <w:rPr>
          <w:rFonts w:ascii="Times New Roman" w:hAnsi="Times New Roman"/>
          <w:color w:val="010B67"/>
          <w:sz w:val="24"/>
          <w:szCs w:val="24"/>
        </w:rPr>
      </w:pPr>
      <w:r>
        <w:rPr>
          <w:rFonts w:ascii="Times New Roman" w:hAnsi="Times New Roman"/>
          <w:color w:val="010B67"/>
          <w:sz w:val="24"/>
          <w:szCs w:val="24"/>
        </w:rPr>
        <w:t>T</w:t>
      </w:r>
      <w:r w:rsidR="003A7702" w:rsidRPr="004E1D50">
        <w:rPr>
          <w:rFonts w:ascii="Times New Roman" w:hAnsi="Times New Roman"/>
          <w:color w:val="010B67"/>
          <w:sz w:val="24"/>
          <w:szCs w:val="24"/>
        </w:rPr>
        <w:t xml:space="preserve">hank you for your </w:t>
      </w:r>
      <w:r>
        <w:rPr>
          <w:rFonts w:ascii="Times New Roman" w:hAnsi="Times New Roman"/>
          <w:color w:val="010B67"/>
          <w:sz w:val="24"/>
          <w:szCs w:val="24"/>
        </w:rPr>
        <w:t>interest in and support of the new</w:t>
      </w:r>
      <w:r w:rsidRPr="006A78E1">
        <w:rPr>
          <w:rFonts w:ascii="Times New Roman" w:hAnsi="Times New Roman"/>
          <w:color w:val="010B67"/>
          <w:sz w:val="24"/>
          <w:szCs w:val="24"/>
        </w:rPr>
        <w:t xml:space="preserve"> International Computer and Information Literacy Study (ICILS 2018)</w:t>
      </w:r>
      <w:r>
        <w:rPr>
          <w:rFonts w:ascii="Times New Roman" w:hAnsi="Times New Roman"/>
          <w:color w:val="010B67"/>
          <w:sz w:val="24"/>
          <w:szCs w:val="24"/>
        </w:rPr>
        <w:t>.</w:t>
      </w:r>
      <w:bookmarkStart w:id="0" w:name="_GoBack"/>
      <w:bookmarkEnd w:id="0"/>
    </w:p>
    <w:sectPr w:rsidR="004E1D50" w:rsidRPr="006A78E1" w:rsidSect="00ED52D1">
      <w:footerReference w:type="default" r:id="rId9"/>
      <w:pgSz w:w="12240" w:h="15840" w:code="1"/>
      <w:pgMar w:top="864" w:right="864" w:bottom="864" w:left="864"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953B8" w14:textId="77777777" w:rsidR="00143F0D" w:rsidRDefault="00143F0D" w:rsidP="00A7154F">
      <w:r>
        <w:separator/>
      </w:r>
    </w:p>
  </w:endnote>
  <w:endnote w:type="continuationSeparator" w:id="0">
    <w:p w14:paraId="50F44BE9" w14:textId="77777777" w:rsidR="00143F0D" w:rsidRDefault="00143F0D" w:rsidP="00A7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954169"/>
      <w:docPartObj>
        <w:docPartGallery w:val="Page Numbers (Bottom of Page)"/>
        <w:docPartUnique/>
      </w:docPartObj>
    </w:sdtPr>
    <w:sdtEndPr>
      <w:rPr>
        <w:noProof/>
      </w:rPr>
    </w:sdtEndPr>
    <w:sdtContent>
      <w:p w14:paraId="45D2FAF0" w14:textId="4CC49989" w:rsidR="00A7154F" w:rsidRDefault="00F81642" w:rsidP="006A78E1">
        <w:pPr>
          <w:pStyle w:val="Footer"/>
          <w:jc w:val="center"/>
        </w:pPr>
        <w:r>
          <w:fldChar w:fldCharType="begin"/>
        </w:r>
        <w:r w:rsidR="00A7154F">
          <w:instrText xml:space="preserve"> PAGE   \* MERGEFORMAT </w:instrText>
        </w:r>
        <w:r>
          <w:fldChar w:fldCharType="separate"/>
        </w:r>
        <w:r w:rsidR="006A78E1">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691E2" w14:textId="77777777" w:rsidR="00143F0D" w:rsidRDefault="00143F0D" w:rsidP="00A7154F">
      <w:r>
        <w:separator/>
      </w:r>
    </w:p>
  </w:footnote>
  <w:footnote w:type="continuationSeparator" w:id="0">
    <w:p w14:paraId="02133186" w14:textId="77777777" w:rsidR="00143F0D" w:rsidRDefault="00143F0D" w:rsidP="00A715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23A6"/>
    <w:multiLevelType w:val="hybridMultilevel"/>
    <w:tmpl w:val="6CD6B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531EF"/>
    <w:multiLevelType w:val="hybridMultilevel"/>
    <w:tmpl w:val="0ED0B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1D056B"/>
    <w:multiLevelType w:val="hybridMultilevel"/>
    <w:tmpl w:val="F0F0D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5232C7"/>
    <w:multiLevelType w:val="hybridMultilevel"/>
    <w:tmpl w:val="636EE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E60397"/>
    <w:multiLevelType w:val="hybridMultilevel"/>
    <w:tmpl w:val="534A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536"/>
    <w:rsid w:val="000122CD"/>
    <w:rsid w:val="000140D3"/>
    <w:rsid w:val="00071AE5"/>
    <w:rsid w:val="00074C86"/>
    <w:rsid w:val="0008531E"/>
    <w:rsid w:val="00097A8A"/>
    <w:rsid w:val="000A4704"/>
    <w:rsid w:val="001154B6"/>
    <w:rsid w:val="00143F0D"/>
    <w:rsid w:val="001961A3"/>
    <w:rsid w:val="001A3D38"/>
    <w:rsid w:val="001B2BAC"/>
    <w:rsid w:val="001E3F1A"/>
    <w:rsid w:val="001F03B8"/>
    <w:rsid w:val="00210E81"/>
    <w:rsid w:val="002426F3"/>
    <w:rsid w:val="002464F0"/>
    <w:rsid w:val="00254F3D"/>
    <w:rsid w:val="00274087"/>
    <w:rsid w:val="00294109"/>
    <w:rsid w:val="002A0675"/>
    <w:rsid w:val="002A254F"/>
    <w:rsid w:val="002E0FF4"/>
    <w:rsid w:val="00307E39"/>
    <w:rsid w:val="0037124D"/>
    <w:rsid w:val="003A7702"/>
    <w:rsid w:val="003C37AE"/>
    <w:rsid w:val="003D5255"/>
    <w:rsid w:val="003E2E1F"/>
    <w:rsid w:val="0042177E"/>
    <w:rsid w:val="004372C3"/>
    <w:rsid w:val="00471FE7"/>
    <w:rsid w:val="00480BC9"/>
    <w:rsid w:val="004B0D36"/>
    <w:rsid w:val="004B55A8"/>
    <w:rsid w:val="004D25AA"/>
    <w:rsid w:val="004E1D50"/>
    <w:rsid w:val="004E6CCC"/>
    <w:rsid w:val="005817FF"/>
    <w:rsid w:val="005D12A4"/>
    <w:rsid w:val="005E1480"/>
    <w:rsid w:val="005E37A4"/>
    <w:rsid w:val="00636E09"/>
    <w:rsid w:val="006512EE"/>
    <w:rsid w:val="00681A28"/>
    <w:rsid w:val="006A78E1"/>
    <w:rsid w:val="006B27AB"/>
    <w:rsid w:val="006F6673"/>
    <w:rsid w:val="00743735"/>
    <w:rsid w:val="007463FF"/>
    <w:rsid w:val="00781AC6"/>
    <w:rsid w:val="00783B5B"/>
    <w:rsid w:val="007A286F"/>
    <w:rsid w:val="007B2536"/>
    <w:rsid w:val="007E11D0"/>
    <w:rsid w:val="008069CD"/>
    <w:rsid w:val="008176CC"/>
    <w:rsid w:val="00823CF7"/>
    <w:rsid w:val="008660B8"/>
    <w:rsid w:val="0087654E"/>
    <w:rsid w:val="00881510"/>
    <w:rsid w:val="008A4829"/>
    <w:rsid w:val="008B3A3C"/>
    <w:rsid w:val="008C222F"/>
    <w:rsid w:val="008E3406"/>
    <w:rsid w:val="00905DC7"/>
    <w:rsid w:val="00920B9B"/>
    <w:rsid w:val="0092535D"/>
    <w:rsid w:val="00933F57"/>
    <w:rsid w:val="00970F0B"/>
    <w:rsid w:val="00972713"/>
    <w:rsid w:val="0097435A"/>
    <w:rsid w:val="009D6A7D"/>
    <w:rsid w:val="009E6EEB"/>
    <w:rsid w:val="00A43A31"/>
    <w:rsid w:val="00A4425C"/>
    <w:rsid w:val="00A507B3"/>
    <w:rsid w:val="00A7154F"/>
    <w:rsid w:val="00A72185"/>
    <w:rsid w:val="00A85DB5"/>
    <w:rsid w:val="00A90301"/>
    <w:rsid w:val="00AB4692"/>
    <w:rsid w:val="00AB46F2"/>
    <w:rsid w:val="00AE18DE"/>
    <w:rsid w:val="00B00400"/>
    <w:rsid w:val="00B02E6D"/>
    <w:rsid w:val="00B11ACC"/>
    <w:rsid w:val="00B70582"/>
    <w:rsid w:val="00B756A5"/>
    <w:rsid w:val="00BA7D6E"/>
    <w:rsid w:val="00BC43CB"/>
    <w:rsid w:val="00BF3AA3"/>
    <w:rsid w:val="00C55F41"/>
    <w:rsid w:val="00C62A80"/>
    <w:rsid w:val="00D02324"/>
    <w:rsid w:val="00D65CD9"/>
    <w:rsid w:val="00D83FF9"/>
    <w:rsid w:val="00DD69F8"/>
    <w:rsid w:val="00E6688C"/>
    <w:rsid w:val="00E86867"/>
    <w:rsid w:val="00E911D6"/>
    <w:rsid w:val="00ED52D1"/>
    <w:rsid w:val="00EE3676"/>
    <w:rsid w:val="00F1206A"/>
    <w:rsid w:val="00F80A8D"/>
    <w:rsid w:val="00F81642"/>
    <w:rsid w:val="00F902DF"/>
    <w:rsid w:val="00F966E6"/>
    <w:rsid w:val="00FD4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38C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53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2536"/>
    <w:rPr>
      <w:color w:val="0000FF"/>
      <w:u w:val="single"/>
    </w:rPr>
  </w:style>
  <w:style w:type="paragraph" w:customStyle="1" w:styleId="alignleft">
    <w:name w:val="alignleft"/>
    <w:basedOn w:val="Normal"/>
    <w:rsid w:val="007B2536"/>
    <w:pPr>
      <w:spacing w:before="100" w:beforeAutospacing="1" w:after="100" w:afterAutospacing="1"/>
    </w:pPr>
    <w:rPr>
      <w:rFonts w:ascii="Times New Roman" w:hAnsi="Times New Roman"/>
      <w:sz w:val="24"/>
      <w:szCs w:val="24"/>
    </w:rPr>
  </w:style>
  <w:style w:type="paragraph" w:styleId="Footer">
    <w:name w:val="footer"/>
    <w:basedOn w:val="Normal"/>
    <w:link w:val="FooterChar"/>
    <w:uiPriority w:val="99"/>
    <w:rsid w:val="007B2536"/>
    <w:pPr>
      <w:tabs>
        <w:tab w:val="center" w:pos="4320"/>
        <w:tab w:val="right" w:pos="8640"/>
      </w:tabs>
    </w:pPr>
    <w:rPr>
      <w:rFonts w:ascii="Times New Roman" w:eastAsia="Times New Roman" w:hAnsi="Times New Roman"/>
      <w:sz w:val="23"/>
      <w:szCs w:val="24"/>
    </w:rPr>
  </w:style>
  <w:style w:type="character" w:customStyle="1" w:styleId="FooterChar">
    <w:name w:val="Footer Char"/>
    <w:basedOn w:val="DefaultParagraphFont"/>
    <w:link w:val="Footer"/>
    <w:uiPriority w:val="99"/>
    <w:rsid w:val="007B2536"/>
    <w:rPr>
      <w:rFonts w:ascii="Times New Roman" w:eastAsia="Times New Roman" w:hAnsi="Times New Roman" w:cs="Times New Roman"/>
      <w:sz w:val="23"/>
      <w:szCs w:val="24"/>
    </w:rPr>
  </w:style>
  <w:style w:type="character" w:styleId="CommentReference">
    <w:name w:val="annotation reference"/>
    <w:basedOn w:val="DefaultParagraphFont"/>
    <w:uiPriority w:val="99"/>
    <w:semiHidden/>
    <w:unhideWhenUsed/>
    <w:rsid w:val="00A43A31"/>
    <w:rPr>
      <w:sz w:val="16"/>
      <w:szCs w:val="16"/>
    </w:rPr>
  </w:style>
  <w:style w:type="paragraph" w:styleId="CommentText">
    <w:name w:val="annotation text"/>
    <w:basedOn w:val="Normal"/>
    <w:link w:val="CommentTextChar"/>
    <w:uiPriority w:val="99"/>
    <w:semiHidden/>
    <w:unhideWhenUsed/>
    <w:rsid w:val="00A43A31"/>
    <w:rPr>
      <w:sz w:val="20"/>
      <w:szCs w:val="20"/>
    </w:rPr>
  </w:style>
  <w:style w:type="character" w:customStyle="1" w:styleId="CommentTextChar">
    <w:name w:val="Comment Text Char"/>
    <w:basedOn w:val="DefaultParagraphFont"/>
    <w:link w:val="CommentText"/>
    <w:uiPriority w:val="99"/>
    <w:semiHidden/>
    <w:rsid w:val="00A43A3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43A31"/>
    <w:rPr>
      <w:b/>
      <w:bCs/>
    </w:rPr>
  </w:style>
  <w:style w:type="character" w:customStyle="1" w:styleId="CommentSubjectChar">
    <w:name w:val="Comment Subject Char"/>
    <w:basedOn w:val="CommentTextChar"/>
    <w:link w:val="CommentSubject"/>
    <w:uiPriority w:val="99"/>
    <w:semiHidden/>
    <w:rsid w:val="00A43A31"/>
    <w:rPr>
      <w:rFonts w:ascii="Calibri" w:hAnsi="Calibri" w:cs="Times New Roman"/>
      <w:b/>
      <w:bCs/>
      <w:sz w:val="20"/>
      <w:szCs w:val="20"/>
    </w:rPr>
  </w:style>
  <w:style w:type="paragraph" w:styleId="BalloonText">
    <w:name w:val="Balloon Text"/>
    <w:basedOn w:val="Normal"/>
    <w:link w:val="BalloonTextChar"/>
    <w:uiPriority w:val="99"/>
    <w:semiHidden/>
    <w:unhideWhenUsed/>
    <w:rsid w:val="00A43A31"/>
    <w:rPr>
      <w:rFonts w:ascii="Tahoma" w:hAnsi="Tahoma" w:cs="Tahoma"/>
      <w:sz w:val="16"/>
      <w:szCs w:val="16"/>
    </w:rPr>
  </w:style>
  <w:style w:type="character" w:customStyle="1" w:styleId="BalloonTextChar">
    <w:name w:val="Balloon Text Char"/>
    <w:basedOn w:val="DefaultParagraphFont"/>
    <w:link w:val="BalloonText"/>
    <w:uiPriority w:val="99"/>
    <w:semiHidden/>
    <w:rsid w:val="00A43A31"/>
    <w:rPr>
      <w:rFonts w:ascii="Tahoma" w:hAnsi="Tahoma" w:cs="Tahoma"/>
      <w:sz w:val="16"/>
      <w:szCs w:val="16"/>
    </w:rPr>
  </w:style>
  <w:style w:type="paragraph" w:styleId="Header">
    <w:name w:val="header"/>
    <w:basedOn w:val="Normal"/>
    <w:link w:val="HeaderChar"/>
    <w:uiPriority w:val="99"/>
    <w:unhideWhenUsed/>
    <w:rsid w:val="00A7154F"/>
    <w:pPr>
      <w:tabs>
        <w:tab w:val="center" w:pos="4680"/>
        <w:tab w:val="right" w:pos="9360"/>
      </w:tabs>
    </w:pPr>
  </w:style>
  <w:style w:type="character" w:customStyle="1" w:styleId="HeaderChar">
    <w:name w:val="Header Char"/>
    <w:basedOn w:val="DefaultParagraphFont"/>
    <w:link w:val="Header"/>
    <w:uiPriority w:val="99"/>
    <w:rsid w:val="00A7154F"/>
    <w:rPr>
      <w:rFonts w:ascii="Calibri" w:hAnsi="Calibri" w:cs="Times New Roman"/>
    </w:rPr>
  </w:style>
  <w:style w:type="paragraph" w:customStyle="1" w:styleId="Default">
    <w:name w:val="Default"/>
    <w:rsid w:val="00B11ACC"/>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42177E"/>
    <w:rPr>
      <w:sz w:val="20"/>
      <w:szCs w:val="20"/>
    </w:rPr>
  </w:style>
  <w:style w:type="character" w:customStyle="1" w:styleId="FootnoteTextChar">
    <w:name w:val="Footnote Text Char"/>
    <w:basedOn w:val="DefaultParagraphFont"/>
    <w:link w:val="FootnoteText"/>
    <w:uiPriority w:val="99"/>
    <w:semiHidden/>
    <w:rsid w:val="0042177E"/>
    <w:rPr>
      <w:rFonts w:ascii="Calibri" w:hAnsi="Calibri" w:cs="Times New Roman"/>
      <w:sz w:val="20"/>
      <w:szCs w:val="20"/>
    </w:rPr>
  </w:style>
  <w:style w:type="character" w:styleId="FootnoteReference">
    <w:name w:val="footnote reference"/>
    <w:basedOn w:val="DefaultParagraphFont"/>
    <w:uiPriority w:val="99"/>
    <w:semiHidden/>
    <w:unhideWhenUsed/>
    <w:rsid w:val="0042177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53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2536"/>
    <w:rPr>
      <w:color w:val="0000FF"/>
      <w:u w:val="single"/>
    </w:rPr>
  </w:style>
  <w:style w:type="paragraph" w:customStyle="1" w:styleId="alignleft">
    <w:name w:val="alignleft"/>
    <w:basedOn w:val="Normal"/>
    <w:rsid w:val="007B2536"/>
    <w:pPr>
      <w:spacing w:before="100" w:beforeAutospacing="1" w:after="100" w:afterAutospacing="1"/>
    </w:pPr>
    <w:rPr>
      <w:rFonts w:ascii="Times New Roman" w:hAnsi="Times New Roman"/>
      <w:sz w:val="24"/>
      <w:szCs w:val="24"/>
    </w:rPr>
  </w:style>
  <w:style w:type="paragraph" w:styleId="Footer">
    <w:name w:val="footer"/>
    <w:basedOn w:val="Normal"/>
    <w:link w:val="FooterChar"/>
    <w:uiPriority w:val="99"/>
    <w:rsid w:val="007B2536"/>
    <w:pPr>
      <w:tabs>
        <w:tab w:val="center" w:pos="4320"/>
        <w:tab w:val="right" w:pos="8640"/>
      </w:tabs>
    </w:pPr>
    <w:rPr>
      <w:rFonts w:ascii="Times New Roman" w:eastAsia="Times New Roman" w:hAnsi="Times New Roman"/>
      <w:sz w:val="23"/>
      <w:szCs w:val="24"/>
    </w:rPr>
  </w:style>
  <w:style w:type="character" w:customStyle="1" w:styleId="FooterChar">
    <w:name w:val="Footer Char"/>
    <w:basedOn w:val="DefaultParagraphFont"/>
    <w:link w:val="Footer"/>
    <w:uiPriority w:val="99"/>
    <w:rsid w:val="007B2536"/>
    <w:rPr>
      <w:rFonts w:ascii="Times New Roman" w:eastAsia="Times New Roman" w:hAnsi="Times New Roman" w:cs="Times New Roman"/>
      <w:sz w:val="23"/>
      <w:szCs w:val="24"/>
    </w:rPr>
  </w:style>
  <w:style w:type="character" w:styleId="CommentReference">
    <w:name w:val="annotation reference"/>
    <w:basedOn w:val="DefaultParagraphFont"/>
    <w:uiPriority w:val="99"/>
    <w:semiHidden/>
    <w:unhideWhenUsed/>
    <w:rsid w:val="00A43A31"/>
    <w:rPr>
      <w:sz w:val="16"/>
      <w:szCs w:val="16"/>
    </w:rPr>
  </w:style>
  <w:style w:type="paragraph" w:styleId="CommentText">
    <w:name w:val="annotation text"/>
    <w:basedOn w:val="Normal"/>
    <w:link w:val="CommentTextChar"/>
    <w:uiPriority w:val="99"/>
    <w:semiHidden/>
    <w:unhideWhenUsed/>
    <w:rsid w:val="00A43A31"/>
    <w:rPr>
      <w:sz w:val="20"/>
      <w:szCs w:val="20"/>
    </w:rPr>
  </w:style>
  <w:style w:type="character" w:customStyle="1" w:styleId="CommentTextChar">
    <w:name w:val="Comment Text Char"/>
    <w:basedOn w:val="DefaultParagraphFont"/>
    <w:link w:val="CommentText"/>
    <w:uiPriority w:val="99"/>
    <w:semiHidden/>
    <w:rsid w:val="00A43A3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43A31"/>
    <w:rPr>
      <w:b/>
      <w:bCs/>
    </w:rPr>
  </w:style>
  <w:style w:type="character" w:customStyle="1" w:styleId="CommentSubjectChar">
    <w:name w:val="Comment Subject Char"/>
    <w:basedOn w:val="CommentTextChar"/>
    <w:link w:val="CommentSubject"/>
    <w:uiPriority w:val="99"/>
    <w:semiHidden/>
    <w:rsid w:val="00A43A31"/>
    <w:rPr>
      <w:rFonts w:ascii="Calibri" w:hAnsi="Calibri" w:cs="Times New Roman"/>
      <w:b/>
      <w:bCs/>
      <w:sz w:val="20"/>
      <w:szCs w:val="20"/>
    </w:rPr>
  </w:style>
  <w:style w:type="paragraph" w:styleId="BalloonText">
    <w:name w:val="Balloon Text"/>
    <w:basedOn w:val="Normal"/>
    <w:link w:val="BalloonTextChar"/>
    <w:uiPriority w:val="99"/>
    <w:semiHidden/>
    <w:unhideWhenUsed/>
    <w:rsid w:val="00A43A31"/>
    <w:rPr>
      <w:rFonts w:ascii="Tahoma" w:hAnsi="Tahoma" w:cs="Tahoma"/>
      <w:sz w:val="16"/>
      <w:szCs w:val="16"/>
    </w:rPr>
  </w:style>
  <w:style w:type="character" w:customStyle="1" w:styleId="BalloonTextChar">
    <w:name w:val="Balloon Text Char"/>
    <w:basedOn w:val="DefaultParagraphFont"/>
    <w:link w:val="BalloonText"/>
    <w:uiPriority w:val="99"/>
    <w:semiHidden/>
    <w:rsid w:val="00A43A31"/>
    <w:rPr>
      <w:rFonts w:ascii="Tahoma" w:hAnsi="Tahoma" w:cs="Tahoma"/>
      <w:sz w:val="16"/>
      <w:szCs w:val="16"/>
    </w:rPr>
  </w:style>
  <w:style w:type="paragraph" w:styleId="Header">
    <w:name w:val="header"/>
    <w:basedOn w:val="Normal"/>
    <w:link w:val="HeaderChar"/>
    <w:uiPriority w:val="99"/>
    <w:unhideWhenUsed/>
    <w:rsid w:val="00A7154F"/>
    <w:pPr>
      <w:tabs>
        <w:tab w:val="center" w:pos="4680"/>
        <w:tab w:val="right" w:pos="9360"/>
      </w:tabs>
    </w:pPr>
  </w:style>
  <w:style w:type="character" w:customStyle="1" w:styleId="HeaderChar">
    <w:name w:val="Header Char"/>
    <w:basedOn w:val="DefaultParagraphFont"/>
    <w:link w:val="Header"/>
    <w:uiPriority w:val="99"/>
    <w:rsid w:val="00A7154F"/>
    <w:rPr>
      <w:rFonts w:ascii="Calibri" w:hAnsi="Calibri" w:cs="Times New Roman"/>
    </w:rPr>
  </w:style>
  <w:style w:type="paragraph" w:customStyle="1" w:styleId="Default">
    <w:name w:val="Default"/>
    <w:rsid w:val="00B11ACC"/>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42177E"/>
    <w:rPr>
      <w:sz w:val="20"/>
      <w:szCs w:val="20"/>
    </w:rPr>
  </w:style>
  <w:style w:type="character" w:customStyle="1" w:styleId="FootnoteTextChar">
    <w:name w:val="Footnote Text Char"/>
    <w:basedOn w:val="DefaultParagraphFont"/>
    <w:link w:val="FootnoteText"/>
    <w:uiPriority w:val="99"/>
    <w:semiHidden/>
    <w:rsid w:val="0042177E"/>
    <w:rPr>
      <w:rFonts w:ascii="Calibri" w:hAnsi="Calibri" w:cs="Times New Roman"/>
      <w:sz w:val="20"/>
      <w:szCs w:val="20"/>
    </w:rPr>
  </w:style>
  <w:style w:type="character" w:styleId="FootnoteReference">
    <w:name w:val="footnote reference"/>
    <w:basedOn w:val="DefaultParagraphFont"/>
    <w:uiPriority w:val="99"/>
    <w:semiHidden/>
    <w:unhideWhenUsed/>
    <w:rsid w:val="004217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6363">
      <w:bodyDiv w:val="1"/>
      <w:marLeft w:val="0"/>
      <w:marRight w:val="0"/>
      <w:marTop w:val="0"/>
      <w:marBottom w:val="0"/>
      <w:divBdr>
        <w:top w:val="none" w:sz="0" w:space="0" w:color="auto"/>
        <w:left w:val="none" w:sz="0" w:space="0" w:color="auto"/>
        <w:bottom w:val="none" w:sz="0" w:space="0" w:color="auto"/>
        <w:right w:val="none" w:sz="0" w:space="0" w:color="auto"/>
      </w:divBdr>
    </w:div>
    <w:div w:id="1044526493">
      <w:bodyDiv w:val="1"/>
      <w:marLeft w:val="0"/>
      <w:marRight w:val="0"/>
      <w:marTop w:val="0"/>
      <w:marBottom w:val="0"/>
      <w:divBdr>
        <w:top w:val="none" w:sz="0" w:space="0" w:color="auto"/>
        <w:left w:val="none" w:sz="0" w:space="0" w:color="auto"/>
        <w:bottom w:val="none" w:sz="0" w:space="0" w:color="auto"/>
        <w:right w:val="none" w:sz="0" w:space="0" w:color="auto"/>
      </w:divBdr>
    </w:div>
    <w:div w:id="1171215659">
      <w:bodyDiv w:val="1"/>
      <w:marLeft w:val="0"/>
      <w:marRight w:val="0"/>
      <w:marTop w:val="0"/>
      <w:marBottom w:val="0"/>
      <w:divBdr>
        <w:top w:val="none" w:sz="0" w:space="0" w:color="auto"/>
        <w:left w:val="none" w:sz="0" w:space="0" w:color="auto"/>
        <w:bottom w:val="none" w:sz="0" w:space="0" w:color="auto"/>
        <w:right w:val="none" w:sz="0" w:space="0" w:color="auto"/>
      </w:divBdr>
    </w:div>
    <w:div w:id="1211771530">
      <w:bodyDiv w:val="1"/>
      <w:marLeft w:val="0"/>
      <w:marRight w:val="0"/>
      <w:marTop w:val="0"/>
      <w:marBottom w:val="0"/>
      <w:divBdr>
        <w:top w:val="none" w:sz="0" w:space="0" w:color="auto"/>
        <w:left w:val="none" w:sz="0" w:space="0" w:color="auto"/>
        <w:bottom w:val="none" w:sz="0" w:space="0" w:color="auto"/>
        <w:right w:val="none" w:sz="0" w:space="0" w:color="auto"/>
      </w:divBdr>
    </w:div>
    <w:div w:id="1242908158">
      <w:bodyDiv w:val="1"/>
      <w:marLeft w:val="0"/>
      <w:marRight w:val="0"/>
      <w:marTop w:val="0"/>
      <w:marBottom w:val="0"/>
      <w:divBdr>
        <w:top w:val="none" w:sz="0" w:space="0" w:color="auto"/>
        <w:left w:val="none" w:sz="0" w:space="0" w:color="auto"/>
        <w:bottom w:val="none" w:sz="0" w:space="0" w:color="auto"/>
        <w:right w:val="none" w:sz="0" w:space="0" w:color="auto"/>
      </w:divBdr>
      <w:divsChild>
        <w:div w:id="159466022">
          <w:marLeft w:val="0"/>
          <w:marRight w:val="0"/>
          <w:marTop w:val="0"/>
          <w:marBottom w:val="120"/>
          <w:divBdr>
            <w:top w:val="none" w:sz="0" w:space="0" w:color="auto"/>
            <w:left w:val="none" w:sz="0" w:space="0" w:color="auto"/>
            <w:bottom w:val="none" w:sz="0" w:space="0" w:color="auto"/>
            <w:right w:val="none" w:sz="0" w:space="0" w:color="auto"/>
          </w:divBdr>
        </w:div>
      </w:divsChild>
    </w:div>
    <w:div w:id="1375080674">
      <w:bodyDiv w:val="1"/>
      <w:marLeft w:val="0"/>
      <w:marRight w:val="0"/>
      <w:marTop w:val="0"/>
      <w:marBottom w:val="0"/>
      <w:divBdr>
        <w:top w:val="none" w:sz="0" w:space="0" w:color="auto"/>
        <w:left w:val="none" w:sz="0" w:space="0" w:color="auto"/>
        <w:bottom w:val="none" w:sz="0" w:space="0" w:color="auto"/>
        <w:right w:val="none" w:sz="0" w:space="0" w:color="auto"/>
      </w:divBdr>
    </w:div>
    <w:div w:id="197979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911E3-C93E-408D-882B-5FD66DADF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Bohrnstedt, George</dc:creator>
  <cp:lastModifiedBy>U.S. Department of Education</cp:lastModifiedBy>
  <cp:revision>8</cp:revision>
  <cp:lastPrinted>2015-08-24T17:32:00Z</cp:lastPrinted>
  <dcterms:created xsi:type="dcterms:W3CDTF">2016-02-28T23:45:00Z</dcterms:created>
  <dcterms:modified xsi:type="dcterms:W3CDTF">2016-06-15T16:40:00Z</dcterms:modified>
</cp:coreProperties>
</file>