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7FA5" w14:textId="77777777"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14:anchorId="2A47CB20" wp14:editId="1F4853E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9486ADF"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77F51C65"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AA1FCD">
                                <w:rPr>
                                  <w:rFonts w:ascii="Franklin Gothic Demi" w:hAnsi="Franklin Gothic Demi"/>
                                  <w:color w:val="595959"/>
                                  <w:sz w:val="28"/>
                                  <w:szCs w:val="28"/>
                                </w:rPr>
                                <w:t>May</w:t>
                              </w:r>
                              <w:r>
                                <w:rPr>
                                  <w:rFonts w:ascii="Franklin Gothic Demi" w:hAnsi="Franklin Gothic Demi"/>
                                  <w:color w:val="595959"/>
                                  <w:sz w:val="28"/>
                                  <w:szCs w:val="28"/>
                                </w:rPr>
                                <w:t xml:space="preserve"> 2016</w:t>
                              </w:r>
                            </w:p>
                            <w:p w14:paraId="32031202" w14:textId="6D7EEC14" w:rsidR="009C339B" w:rsidRDefault="009C339B"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9486ADF"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77F51C65"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AA1FCD">
                          <w:rPr>
                            <w:rFonts w:ascii="Franklin Gothic Demi" w:hAnsi="Franklin Gothic Demi"/>
                            <w:color w:val="595959"/>
                            <w:sz w:val="28"/>
                            <w:szCs w:val="28"/>
                          </w:rPr>
                          <w:t>May</w:t>
                        </w:r>
                        <w:r>
                          <w:rPr>
                            <w:rFonts w:ascii="Franklin Gothic Demi" w:hAnsi="Franklin Gothic Demi"/>
                            <w:color w:val="595959"/>
                            <w:sz w:val="28"/>
                            <w:szCs w:val="28"/>
                          </w:rPr>
                          <w:t xml:space="preserve"> 2016</w:t>
                        </w:r>
                      </w:p>
                      <w:p w14:paraId="32031202" w14:textId="6D7EEC14" w:rsidR="009C339B" w:rsidRDefault="009C339B" w:rsidP="00C35CF2">
                        <w:pPr>
                          <w:ind w:left="270"/>
                          <w:rPr>
                            <w:rFonts w:ascii="Franklin Gothic Demi" w:hAnsi="Franklin Gothic Demi"/>
                            <w:color w:val="595959"/>
                            <w:sz w:val="28"/>
                            <w:szCs w:val="28"/>
                          </w:rPr>
                        </w:pPr>
                      </w:p>
                    </w:txbxContent>
                  </v:textbox>
                </v:rect>
                <w10:wrap anchorx="page" anchory="page"/>
              </v:group>
            </w:pict>
          </mc:Fallback>
        </mc:AlternateContent>
      </w:r>
    </w:p>
    <w:p w14:paraId="7F969DA3" w14:textId="77777777" w:rsidR="00DD340B" w:rsidRPr="000C6D70" w:rsidRDefault="00DD340B" w:rsidP="00DD340B">
      <w:pPr>
        <w:spacing w:line="240" w:lineRule="auto"/>
        <w:rPr>
          <w:rFonts w:ascii="Arial" w:hAnsi="Arial" w:cs="Arial"/>
          <w:sz w:val="32"/>
          <w:szCs w:val="32"/>
        </w:rPr>
      </w:pPr>
    </w:p>
    <w:p w14:paraId="502A83B7" w14:textId="77777777" w:rsidR="00DD340B" w:rsidRPr="000C6D70" w:rsidRDefault="00DD340B" w:rsidP="00DD340B">
      <w:pPr>
        <w:spacing w:line="240" w:lineRule="auto"/>
        <w:rPr>
          <w:rFonts w:ascii="Arial" w:hAnsi="Arial" w:cs="Arial"/>
          <w:sz w:val="32"/>
          <w:szCs w:val="32"/>
        </w:rPr>
      </w:pPr>
    </w:p>
    <w:p w14:paraId="0A0BF1B4" w14:textId="77777777" w:rsidR="00DD340B" w:rsidRPr="000C6D70" w:rsidRDefault="00DD340B" w:rsidP="00DD340B">
      <w:pPr>
        <w:spacing w:line="240" w:lineRule="auto"/>
        <w:rPr>
          <w:rFonts w:ascii="Arial" w:hAnsi="Arial" w:cs="Arial"/>
          <w:sz w:val="32"/>
          <w:szCs w:val="32"/>
        </w:rPr>
      </w:pPr>
    </w:p>
    <w:p w14:paraId="0744414A" w14:textId="77777777" w:rsidR="00DD340B" w:rsidRPr="000C6D70" w:rsidRDefault="00DD340B" w:rsidP="00DD340B">
      <w:pPr>
        <w:spacing w:line="240" w:lineRule="auto"/>
        <w:rPr>
          <w:rFonts w:ascii="Arial" w:hAnsi="Arial" w:cs="Arial"/>
          <w:sz w:val="32"/>
          <w:szCs w:val="32"/>
        </w:rPr>
      </w:pPr>
    </w:p>
    <w:p w14:paraId="60895E84" w14:textId="77777777" w:rsidR="00DD340B" w:rsidRPr="000C6D70" w:rsidRDefault="00DD340B" w:rsidP="00DD340B">
      <w:pPr>
        <w:spacing w:line="240" w:lineRule="auto"/>
        <w:rPr>
          <w:rFonts w:ascii="Arial" w:hAnsi="Arial" w:cs="Arial"/>
          <w:sz w:val="32"/>
          <w:szCs w:val="32"/>
        </w:rPr>
      </w:pPr>
    </w:p>
    <w:p w14:paraId="10FBD55B" w14:textId="77777777" w:rsidR="00DD340B" w:rsidRPr="000C6D70" w:rsidRDefault="00DD340B" w:rsidP="00DD340B">
      <w:pPr>
        <w:spacing w:line="240" w:lineRule="auto"/>
        <w:rPr>
          <w:rFonts w:ascii="Arial" w:hAnsi="Arial" w:cs="Arial"/>
          <w:sz w:val="32"/>
          <w:szCs w:val="32"/>
        </w:rPr>
      </w:pPr>
    </w:p>
    <w:p w14:paraId="2834D103" w14:textId="77777777" w:rsidR="00DD340B" w:rsidRPr="000C6D70" w:rsidRDefault="00DD340B" w:rsidP="00DD340B">
      <w:pPr>
        <w:spacing w:line="240" w:lineRule="auto"/>
        <w:rPr>
          <w:rFonts w:ascii="Arial" w:hAnsi="Arial" w:cs="Arial"/>
          <w:sz w:val="32"/>
          <w:szCs w:val="32"/>
        </w:rPr>
      </w:pPr>
    </w:p>
    <w:p w14:paraId="0D432879" w14:textId="77777777" w:rsidR="00DD340B" w:rsidRPr="000C6D70" w:rsidRDefault="00DD340B" w:rsidP="00DD340B">
      <w:pPr>
        <w:spacing w:line="240" w:lineRule="auto"/>
        <w:rPr>
          <w:rFonts w:ascii="Arial" w:hAnsi="Arial" w:cs="Arial"/>
          <w:sz w:val="32"/>
          <w:szCs w:val="32"/>
        </w:rPr>
      </w:pPr>
    </w:p>
    <w:p w14:paraId="64746F44" w14:textId="77777777" w:rsidR="00DD340B" w:rsidRPr="000C6D70" w:rsidRDefault="00DD340B" w:rsidP="00DD340B">
      <w:pPr>
        <w:spacing w:line="240" w:lineRule="auto"/>
        <w:rPr>
          <w:rFonts w:ascii="Arial" w:hAnsi="Arial" w:cs="Arial"/>
          <w:sz w:val="32"/>
          <w:szCs w:val="32"/>
        </w:rPr>
      </w:pPr>
    </w:p>
    <w:p w14:paraId="61DD5E37"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14:paraId="04744E02" w14:textId="77777777" w:rsidR="007302D0" w:rsidRDefault="001D0F18">
          <w:pPr>
            <w:pStyle w:val="TOCHeading"/>
          </w:pPr>
          <w:r>
            <w:t xml:space="preserve">Table of </w:t>
          </w:r>
          <w:r w:rsidR="007302D0">
            <w:t>Contents</w:t>
          </w:r>
        </w:p>
        <w:p w14:paraId="641F8A98" w14:textId="77777777" w:rsidR="00FB3BB8" w:rsidRDefault="0071538D">
          <w:pPr>
            <w:pStyle w:val="TOC1"/>
            <w:rPr>
              <w:rFonts w:asciiTheme="minorHAnsi" w:eastAsiaTheme="minorEastAsia" w:hAnsiTheme="minorHAnsi" w:cstheme="minorBidi"/>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50576589" w:history="1">
            <w:r w:rsidR="00FB3BB8" w:rsidRPr="002E4304">
              <w:rPr>
                <w:rStyle w:val="Hyperlink"/>
              </w:rPr>
              <w:t>A.1 Circumstances Making Collection of Information Necessary</w:t>
            </w:r>
            <w:r w:rsidR="00FB3BB8">
              <w:rPr>
                <w:webHidden/>
              </w:rPr>
              <w:tab/>
            </w:r>
            <w:r w:rsidR="00FB3BB8">
              <w:rPr>
                <w:webHidden/>
              </w:rPr>
              <w:fldChar w:fldCharType="begin"/>
            </w:r>
            <w:r w:rsidR="00FB3BB8">
              <w:rPr>
                <w:webHidden/>
              </w:rPr>
              <w:instrText xml:space="preserve"> PAGEREF _Toc450576589 \h </w:instrText>
            </w:r>
            <w:r w:rsidR="00FB3BB8">
              <w:rPr>
                <w:webHidden/>
              </w:rPr>
            </w:r>
            <w:r w:rsidR="00FB3BB8">
              <w:rPr>
                <w:webHidden/>
              </w:rPr>
              <w:fldChar w:fldCharType="separate"/>
            </w:r>
            <w:r w:rsidR="002A16F8">
              <w:rPr>
                <w:webHidden/>
              </w:rPr>
              <w:t>1</w:t>
            </w:r>
            <w:r w:rsidR="00FB3BB8">
              <w:rPr>
                <w:webHidden/>
              </w:rPr>
              <w:fldChar w:fldCharType="end"/>
            </w:r>
          </w:hyperlink>
        </w:p>
        <w:p w14:paraId="2914CEF9" w14:textId="77777777" w:rsidR="00FB3BB8" w:rsidRDefault="00AC6FCD">
          <w:pPr>
            <w:pStyle w:val="TOC2"/>
            <w:rPr>
              <w:rFonts w:asciiTheme="minorHAnsi" w:eastAsiaTheme="minorEastAsia" w:hAnsiTheme="minorHAnsi" w:cstheme="minorBidi"/>
              <w:noProof/>
            </w:rPr>
          </w:pPr>
          <w:hyperlink w:anchor="_Toc450576590" w:history="1">
            <w:r w:rsidR="00FB3BB8" w:rsidRPr="002E4304">
              <w:rPr>
                <w:rStyle w:val="Hyperlink"/>
                <w:noProof/>
              </w:rPr>
              <w:t>A.1.1</w:t>
            </w:r>
            <w:r w:rsidR="00FB3BB8">
              <w:rPr>
                <w:rFonts w:asciiTheme="minorHAnsi" w:eastAsiaTheme="minorEastAsia" w:hAnsiTheme="minorHAnsi" w:cstheme="minorBidi"/>
                <w:noProof/>
              </w:rPr>
              <w:tab/>
            </w:r>
            <w:r w:rsidR="00FB3BB8" w:rsidRPr="002E4304">
              <w:rPr>
                <w:rStyle w:val="Hyperlink"/>
                <w:noProof/>
              </w:rPr>
              <w:t>Purpose of This Submission</w:t>
            </w:r>
            <w:r w:rsidR="00FB3BB8">
              <w:rPr>
                <w:noProof/>
                <w:webHidden/>
              </w:rPr>
              <w:tab/>
            </w:r>
            <w:r w:rsidR="00FB3BB8">
              <w:rPr>
                <w:noProof/>
                <w:webHidden/>
              </w:rPr>
              <w:fldChar w:fldCharType="begin"/>
            </w:r>
            <w:r w:rsidR="00FB3BB8">
              <w:rPr>
                <w:noProof/>
                <w:webHidden/>
              </w:rPr>
              <w:instrText xml:space="preserve"> PAGEREF _Toc450576590 \h </w:instrText>
            </w:r>
            <w:r w:rsidR="00FB3BB8">
              <w:rPr>
                <w:noProof/>
                <w:webHidden/>
              </w:rPr>
            </w:r>
            <w:r w:rsidR="00FB3BB8">
              <w:rPr>
                <w:noProof/>
                <w:webHidden/>
              </w:rPr>
              <w:fldChar w:fldCharType="separate"/>
            </w:r>
            <w:r w:rsidR="002A16F8">
              <w:rPr>
                <w:noProof/>
                <w:webHidden/>
              </w:rPr>
              <w:t>1</w:t>
            </w:r>
            <w:r w:rsidR="00FB3BB8">
              <w:rPr>
                <w:noProof/>
                <w:webHidden/>
              </w:rPr>
              <w:fldChar w:fldCharType="end"/>
            </w:r>
          </w:hyperlink>
        </w:p>
        <w:p w14:paraId="1E54F390" w14:textId="77777777" w:rsidR="00FB3BB8" w:rsidRDefault="00AC6FCD">
          <w:pPr>
            <w:pStyle w:val="TOC2"/>
            <w:rPr>
              <w:rFonts w:asciiTheme="minorHAnsi" w:eastAsiaTheme="minorEastAsia" w:hAnsiTheme="minorHAnsi" w:cstheme="minorBidi"/>
              <w:noProof/>
            </w:rPr>
          </w:pPr>
          <w:hyperlink w:anchor="_Toc450576591" w:history="1">
            <w:r w:rsidR="00FB3BB8" w:rsidRPr="002E4304">
              <w:rPr>
                <w:rStyle w:val="Hyperlink"/>
                <w:noProof/>
              </w:rPr>
              <w:t>A.1.2</w:t>
            </w:r>
            <w:r w:rsidR="00FB3BB8">
              <w:rPr>
                <w:rFonts w:asciiTheme="minorHAnsi" w:eastAsiaTheme="minorEastAsia" w:hAnsiTheme="minorHAnsi" w:cstheme="minorBidi"/>
                <w:noProof/>
              </w:rPr>
              <w:tab/>
            </w:r>
            <w:r w:rsidR="00FB3BB8" w:rsidRPr="002E4304">
              <w:rPr>
                <w:rStyle w:val="Hyperlink"/>
                <w:noProof/>
              </w:rPr>
              <w:t>Legislative Authorization</w:t>
            </w:r>
            <w:r w:rsidR="00FB3BB8">
              <w:rPr>
                <w:noProof/>
                <w:webHidden/>
              </w:rPr>
              <w:tab/>
            </w:r>
            <w:r w:rsidR="00FB3BB8">
              <w:rPr>
                <w:noProof/>
                <w:webHidden/>
              </w:rPr>
              <w:fldChar w:fldCharType="begin"/>
            </w:r>
            <w:r w:rsidR="00FB3BB8">
              <w:rPr>
                <w:noProof/>
                <w:webHidden/>
              </w:rPr>
              <w:instrText xml:space="preserve"> PAGEREF _Toc450576591 \h </w:instrText>
            </w:r>
            <w:r w:rsidR="00FB3BB8">
              <w:rPr>
                <w:noProof/>
                <w:webHidden/>
              </w:rPr>
            </w:r>
            <w:r w:rsidR="00FB3BB8">
              <w:rPr>
                <w:noProof/>
                <w:webHidden/>
              </w:rPr>
              <w:fldChar w:fldCharType="separate"/>
            </w:r>
            <w:r w:rsidR="002A16F8">
              <w:rPr>
                <w:noProof/>
                <w:webHidden/>
              </w:rPr>
              <w:t>1</w:t>
            </w:r>
            <w:r w:rsidR="00FB3BB8">
              <w:rPr>
                <w:noProof/>
                <w:webHidden/>
              </w:rPr>
              <w:fldChar w:fldCharType="end"/>
            </w:r>
          </w:hyperlink>
        </w:p>
        <w:p w14:paraId="3C108B44" w14:textId="77777777" w:rsidR="00FB3BB8" w:rsidRDefault="00AC6FCD">
          <w:pPr>
            <w:pStyle w:val="TOC2"/>
            <w:rPr>
              <w:rFonts w:asciiTheme="minorHAnsi" w:eastAsiaTheme="minorEastAsia" w:hAnsiTheme="minorHAnsi" w:cstheme="minorBidi"/>
              <w:noProof/>
            </w:rPr>
          </w:pPr>
          <w:hyperlink w:anchor="_Toc450576592" w:history="1">
            <w:r w:rsidR="00FB3BB8" w:rsidRPr="002E4304">
              <w:rPr>
                <w:rStyle w:val="Hyperlink"/>
                <w:noProof/>
              </w:rPr>
              <w:t>A.1.3</w:t>
            </w:r>
            <w:r w:rsidR="00FB3BB8">
              <w:rPr>
                <w:rFonts w:asciiTheme="minorHAnsi" w:eastAsiaTheme="minorEastAsia" w:hAnsiTheme="minorHAnsi" w:cstheme="minorBidi"/>
                <w:noProof/>
              </w:rPr>
              <w:tab/>
            </w:r>
            <w:r w:rsidR="00FB3BB8" w:rsidRPr="002E4304">
              <w:rPr>
                <w:rStyle w:val="Hyperlink"/>
                <w:noProof/>
              </w:rPr>
              <w:t>Prior Related Studies</w:t>
            </w:r>
            <w:r w:rsidR="00FB3BB8">
              <w:rPr>
                <w:noProof/>
                <w:webHidden/>
              </w:rPr>
              <w:tab/>
            </w:r>
            <w:r w:rsidR="00FB3BB8">
              <w:rPr>
                <w:noProof/>
                <w:webHidden/>
              </w:rPr>
              <w:fldChar w:fldCharType="begin"/>
            </w:r>
            <w:r w:rsidR="00FB3BB8">
              <w:rPr>
                <w:noProof/>
                <w:webHidden/>
              </w:rPr>
              <w:instrText xml:space="preserve"> PAGEREF _Toc450576592 \h </w:instrText>
            </w:r>
            <w:r w:rsidR="00FB3BB8">
              <w:rPr>
                <w:noProof/>
                <w:webHidden/>
              </w:rPr>
            </w:r>
            <w:r w:rsidR="00FB3BB8">
              <w:rPr>
                <w:noProof/>
                <w:webHidden/>
              </w:rPr>
              <w:fldChar w:fldCharType="separate"/>
            </w:r>
            <w:r w:rsidR="002A16F8">
              <w:rPr>
                <w:noProof/>
                <w:webHidden/>
              </w:rPr>
              <w:t>1</w:t>
            </w:r>
            <w:r w:rsidR="00FB3BB8">
              <w:rPr>
                <w:noProof/>
                <w:webHidden/>
              </w:rPr>
              <w:fldChar w:fldCharType="end"/>
            </w:r>
          </w:hyperlink>
        </w:p>
        <w:p w14:paraId="61BB9322" w14:textId="77777777" w:rsidR="00FB3BB8" w:rsidRDefault="00AC6FCD">
          <w:pPr>
            <w:pStyle w:val="TOC2"/>
            <w:rPr>
              <w:rFonts w:asciiTheme="minorHAnsi" w:eastAsiaTheme="minorEastAsia" w:hAnsiTheme="minorHAnsi" w:cstheme="minorBidi"/>
              <w:noProof/>
            </w:rPr>
          </w:pPr>
          <w:hyperlink w:anchor="_Toc450576593" w:history="1">
            <w:r w:rsidR="00FB3BB8" w:rsidRPr="002E4304">
              <w:rPr>
                <w:rStyle w:val="Hyperlink"/>
                <w:noProof/>
              </w:rPr>
              <w:t>A.1.4</w:t>
            </w:r>
            <w:r w:rsidR="00FB3BB8">
              <w:rPr>
                <w:rFonts w:asciiTheme="minorHAnsi" w:eastAsiaTheme="minorEastAsia" w:hAnsiTheme="minorHAnsi" w:cstheme="minorBidi"/>
                <w:noProof/>
              </w:rPr>
              <w:tab/>
            </w:r>
            <w:r w:rsidR="00FB3BB8" w:rsidRPr="002E4304">
              <w:rPr>
                <w:rStyle w:val="Hyperlink"/>
                <w:noProof/>
              </w:rPr>
              <w:t>Study Design for the EDSCLS National Benchmark Study</w:t>
            </w:r>
            <w:r w:rsidR="00FB3BB8">
              <w:rPr>
                <w:noProof/>
                <w:webHidden/>
              </w:rPr>
              <w:tab/>
            </w:r>
            <w:r w:rsidR="00FB3BB8">
              <w:rPr>
                <w:noProof/>
                <w:webHidden/>
              </w:rPr>
              <w:fldChar w:fldCharType="begin"/>
            </w:r>
            <w:r w:rsidR="00FB3BB8">
              <w:rPr>
                <w:noProof/>
                <w:webHidden/>
              </w:rPr>
              <w:instrText xml:space="preserve"> PAGEREF _Toc450576593 \h </w:instrText>
            </w:r>
            <w:r w:rsidR="00FB3BB8">
              <w:rPr>
                <w:noProof/>
                <w:webHidden/>
              </w:rPr>
            </w:r>
            <w:r w:rsidR="00FB3BB8">
              <w:rPr>
                <w:noProof/>
                <w:webHidden/>
              </w:rPr>
              <w:fldChar w:fldCharType="separate"/>
            </w:r>
            <w:r w:rsidR="002A16F8">
              <w:rPr>
                <w:noProof/>
                <w:webHidden/>
              </w:rPr>
              <w:t>1</w:t>
            </w:r>
            <w:r w:rsidR="00FB3BB8">
              <w:rPr>
                <w:noProof/>
                <w:webHidden/>
              </w:rPr>
              <w:fldChar w:fldCharType="end"/>
            </w:r>
          </w:hyperlink>
        </w:p>
        <w:p w14:paraId="74085A9D" w14:textId="77777777" w:rsidR="00FB3BB8" w:rsidRDefault="00AC6FCD">
          <w:pPr>
            <w:pStyle w:val="TOC2"/>
            <w:rPr>
              <w:rFonts w:asciiTheme="minorHAnsi" w:eastAsiaTheme="minorEastAsia" w:hAnsiTheme="minorHAnsi" w:cstheme="minorBidi"/>
              <w:noProof/>
            </w:rPr>
          </w:pPr>
          <w:hyperlink w:anchor="_Toc450576594" w:history="1">
            <w:r w:rsidR="00FB3BB8" w:rsidRPr="002E4304">
              <w:rPr>
                <w:rStyle w:val="Hyperlink"/>
                <w:noProof/>
              </w:rPr>
              <w:t>A.1.5</w:t>
            </w:r>
            <w:r w:rsidR="00FB3BB8">
              <w:rPr>
                <w:rFonts w:asciiTheme="minorHAnsi" w:eastAsiaTheme="minorEastAsia" w:hAnsiTheme="minorHAnsi" w:cstheme="minorBidi"/>
                <w:noProof/>
              </w:rPr>
              <w:tab/>
            </w:r>
            <w:r w:rsidR="00FB3BB8" w:rsidRPr="002E4304">
              <w:rPr>
                <w:rStyle w:val="Hyperlink"/>
                <w:noProof/>
              </w:rPr>
              <w:t>EDSCLS Cognitive Laboratory Testing and Pilot Test</w:t>
            </w:r>
            <w:r w:rsidR="00FB3BB8">
              <w:rPr>
                <w:noProof/>
                <w:webHidden/>
              </w:rPr>
              <w:tab/>
            </w:r>
            <w:r w:rsidR="00FB3BB8">
              <w:rPr>
                <w:noProof/>
                <w:webHidden/>
              </w:rPr>
              <w:fldChar w:fldCharType="begin"/>
            </w:r>
            <w:r w:rsidR="00FB3BB8">
              <w:rPr>
                <w:noProof/>
                <w:webHidden/>
              </w:rPr>
              <w:instrText xml:space="preserve"> PAGEREF _Toc450576594 \h </w:instrText>
            </w:r>
            <w:r w:rsidR="00FB3BB8">
              <w:rPr>
                <w:noProof/>
                <w:webHidden/>
              </w:rPr>
            </w:r>
            <w:r w:rsidR="00FB3BB8">
              <w:rPr>
                <w:noProof/>
                <w:webHidden/>
              </w:rPr>
              <w:fldChar w:fldCharType="separate"/>
            </w:r>
            <w:r w:rsidR="002A16F8">
              <w:rPr>
                <w:noProof/>
                <w:webHidden/>
              </w:rPr>
              <w:t>1</w:t>
            </w:r>
            <w:r w:rsidR="00FB3BB8">
              <w:rPr>
                <w:noProof/>
                <w:webHidden/>
              </w:rPr>
              <w:fldChar w:fldCharType="end"/>
            </w:r>
          </w:hyperlink>
        </w:p>
        <w:p w14:paraId="7F891C03" w14:textId="77777777" w:rsidR="00FB3BB8" w:rsidRDefault="00AC6FCD">
          <w:pPr>
            <w:pStyle w:val="TOC2"/>
            <w:rPr>
              <w:rFonts w:asciiTheme="minorHAnsi" w:eastAsiaTheme="minorEastAsia" w:hAnsiTheme="minorHAnsi" w:cstheme="minorBidi"/>
              <w:noProof/>
            </w:rPr>
          </w:pPr>
          <w:hyperlink w:anchor="_Toc450576595" w:history="1">
            <w:r w:rsidR="00FB3BB8" w:rsidRPr="002E4304">
              <w:rPr>
                <w:rStyle w:val="Hyperlink"/>
                <w:noProof/>
              </w:rPr>
              <w:t>A.1.6</w:t>
            </w:r>
            <w:r w:rsidR="00FB3BB8">
              <w:rPr>
                <w:rFonts w:asciiTheme="minorHAnsi" w:eastAsiaTheme="minorEastAsia" w:hAnsiTheme="minorHAnsi" w:cstheme="minorBidi"/>
                <w:noProof/>
              </w:rPr>
              <w:tab/>
            </w:r>
            <w:r w:rsidR="00FB3BB8" w:rsidRPr="002E4304">
              <w:rPr>
                <w:rStyle w:val="Hyperlink"/>
                <w:noProof/>
              </w:rPr>
              <w:t>Nonresponse Follow-up Study</w:t>
            </w:r>
            <w:r w:rsidR="00FB3BB8">
              <w:rPr>
                <w:noProof/>
                <w:webHidden/>
              </w:rPr>
              <w:tab/>
            </w:r>
            <w:r w:rsidR="00FB3BB8">
              <w:rPr>
                <w:noProof/>
                <w:webHidden/>
              </w:rPr>
              <w:fldChar w:fldCharType="begin"/>
            </w:r>
            <w:r w:rsidR="00FB3BB8">
              <w:rPr>
                <w:noProof/>
                <w:webHidden/>
              </w:rPr>
              <w:instrText xml:space="preserve"> PAGEREF _Toc450576595 \h </w:instrText>
            </w:r>
            <w:r w:rsidR="00FB3BB8">
              <w:rPr>
                <w:noProof/>
                <w:webHidden/>
              </w:rPr>
            </w:r>
            <w:r w:rsidR="00FB3BB8">
              <w:rPr>
                <w:noProof/>
                <w:webHidden/>
              </w:rPr>
              <w:fldChar w:fldCharType="separate"/>
            </w:r>
            <w:r w:rsidR="002A16F8">
              <w:rPr>
                <w:noProof/>
                <w:webHidden/>
              </w:rPr>
              <w:t>2</w:t>
            </w:r>
            <w:r w:rsidR="00FB3BB8">
              <w:rPr>
                <w:noProof/>
                <w:webHidden/>
              </w:rPr>
              <w:fldChar w:fldCharType="end"/>
            </w:r>
          </w:hyperlink>
        </w:p>
        <w:p w14:paraId="4A049D58" w14:textId="77777777" w:rsidR="00FB3BB8" w:rsidRDefault="00AC6FCD">
          <w:pPr>
            <w:pStyle w:val="TOC1"/>
            <w:rPr>
              <w:rFonts w:asciiTheme="minorHAnsi" w:eastAsiaTheme="minorEastAsia" w:hAnsiTheme="minorHAnsi" w:cstheme="minorBidi"/>
            </w:rPr>
          </w:pPr>
          <w:hyperlink w:anchor="_Toc450576596" w:history="1">
            <w:r w:rsidR="00FB3BB8" w:rsidRPr="002E4304">
              <w:rPr>
                <w:rStyle w:val="Hyperlink"/>
              </w:rPr>
              <w:t>A.2 Purpose and Uses of the Data</w:t>
            </w:r>
            <w:r w:rsidR="00FB3BB8">
              <w:rPr>
                <w:webHidden/>
              </w:rPr>
              <w:tab/>
            </w:r>
            <w:r w:rsidR="00FB3BB8">
              <w:rPr>
                <w:webHidden/>
              </w:rPr>
              <w:fldChar w:fldCharType="begin"/>
            </w:r>
            <w:r w:rsidR="00FB3BB8">
              <w:rPr>
                <w:webHidden/>
              </w:rPr>
              <w:instrText xml:space="preserve"> PAGEREF _Toc450576596 \h </w:instrText>
            </w:r>
            <w:r w:rsidR="00FB3BB8">
              <w:rPr>
                <w:webHidden/>
              </w:rPr>
            </w:r>
            <w:r w:rsidR="00FB3BB8">
              <w:rPr>
                <w:webHidden/>
              </w:rPr>
              <w:fldChar w:fldCharType="separate"/>
            </w:r>
            <w:r w:rsidR="002A16F8">
              <w:rPr>
                <w:webHidden/>
              </w:rPr>
              <w:t>3</w:t>
            </w:r>
            <w:r w:rsidR="00FB3BB8">
              <w:rPr>
                <w:webHidden/>
              </w:rPr>
              <w:fldChar w:fldCharType="end"/>
            </w:r>
          </w:hyperlink>
        </w:p>
        <w:p w14:paraId="2E15155B" w14:textId="77777777" w:rsidR="00FB3BB8" w:rsidRDefault="00AC6FCD">
          <w:pPr>
            <w:pStyle w:val="TOC1"/>
            <w:rPr>
              <w:rFonts w:asciiTheme="minorHAnsi" w:eastAsiaTheme="minorEastAsia" w:hAnsiTheme="minorHAnsi" w:cstheme="minorBidi"/>
            </w:rPr>
          </w:pPr>
          <w:hyperlink w:anchor="_Toc450576597" w:history="1">
            <w:r w:rsidR="00FB3BB8" w:rsidRPr="002E4304">
              <w:rPr>
                <w:rStyle w:val="Hyperlink"/>
              </w:rPr>
              <w:t>A.3 Use of Information Technology</w:t>
            </w:r>
            <w:r w:rsidR="00FB3BB8">
              <w:rPr>
                <w:webHidden/>
              </w:rPr>
              <w:tab/>
            </w:r>
            <w:r w:rsidR="00FB3BB8">
              <w:rPr>
                <w:webHidden/>
              </w:rPr>
              <w:fldChar w:fldCharType="begin"/>
            </w:r>
            <w:r w:rsidR="00FB3BB8">
              <w:rPr>
                <w:webHidden/>
              </w:rPr>
              <w:instrText xml:space="preserve"> PAGEREF _Toc450576597 \h </w:instrText>
            </w:r>
            <w:r w:rsidR="00FB3BB8">
              <w:rPr>
                <w:webHidden/>
              </w:rPr>
            </w:r>
            <w:r w:rsidR="00FB3BB8">
              <w:rPr>
                <w:webHidden/>
              </w:rPr>
              <w:fldChar w:fldCharType="separate"/>
            </w:r>
            <w:r w:rsidR="002A16F8">
              <w:rPr>
                <w:webHidden/>
              </w:rPr>
              <w:t>3</w:t>
            </w:r>
            <w:r w:rsidR="00FB3BB8">
              <w:rPr>
                <w:webHidden/>
              </w:rPr>
              <w:fldChar w:fldCharType="end"/>
            </w:r>
          </w:hyperlink>
        </w:p>
        <w:p w14:paraId="79E11C79" w14:textId="77777777" w:rsidR="00FB3BB8" w:rsidRDefault="00AC6FCD">
          <w:pPr>
            <w:pStyle w:val="TOC1"/>
            <w:rPr>
              <w:rFonts w:asciiTheme="minorHAnsi" w:eastAsiaTheme="minorEastAsia" w:hAnsiTheme="minorHAnsi" w:cstheme="minorBidi"/>
            </w:rPr>
          </w:pPr>
          <w:hyperlink w:anchor="_Toc450576598" w:history="1">
            <w:r w:rsidR="00FB3BB8" w:rsidRPr="002E4304">
              <w:rPr>
                <w:rStyle w:val="Hyperlink"/>
              </w:rPr>
              <w:t>A.4 Efforts to Identify Duplication</w:t>
            </w:r>
            <w:r w:rsidR="00FB3BB8">
              <w:rPr>
                <w:webHidden/>
              </w:rPr>
              <w:tab/>
            </w:r>
            <w:r w:rsidR="00FB3BB8">
              <w:rPr>
                <w:webHidden/>
              </w:rPr>
              <w:fldChar w:fldCharType="begin"/>
            </w:r>
            <w:r w:rsidR="00FB3BB8">
              <w:rPr>
                <w:webHidden/>
              </w:rPr>
              <w:instrText xml:space="preserve"> PAGEREF _Toc450576598 \h </w:instrText>
            </w:r>
            <w:r w:rsidR="00FB3BB8">
              <w:rPr>
                <w:webHidden/>
              </w:rPr>
            </w:r>
            <w:r w:rsidR="00FB3BB8">
              <w:rPr>
                <w:webHidden/>
              </w:rPr>
              <w:fldChar w:fldCharType="separate"/>
            </w:r>
            <w:r w:rsidR="002A16F8">
              <w:rPr>
                <w:webHidden/>
              </w:rPr>
              <w:t>3</w:t>
            </w:r>
            <w:r w:rsidR="00FB3BB8">
              <w:rPr>
                <w:webHidden/>
              </w:rPr>
              <w:fldChar w:fldCharType="end"/>
            </w:r>
          </w:hyperlink>
        </w:p>
        <w:p w14:paraId="4C0E34AF" w14:textId="77777777" w:rsidR="00FB3BB8" w:rsidRDefault="00AC6FCD">
          <w:pPr>
            <w:pStyle w:val="TOC1"/>
            <w:rPr>
              <w:rFonts w:asciiTheme="minorHAnsi" w:eastAsiaTheme="minorEastAsia" w:hAnsiTheme="minorHAnsi" w:cstheme="minorBidi"/>
            </w:rPr>
          </w:pPr>
          <w:hyperlink w:anchor="_Toc450576599" w:history="1">
            <w:r w:rsidR="00FB3BB8" w:rsidRPr="002E4304">
              <w:rPr>
                <w:rStyle w:val="Hyperlink"/>
              </w:rPr>
              <w:t>A.5 Method Used to Minimize Burden on Small Businesses</w:t>
            </w:r>
            <w:r w:rsidR="00FB3BB8">
              <w:rPr>
                <w:webHidden/>
              </w:rPr>
              <w:tab/>
            </w:r>
            <w:r w:rsidR="00FB3BB8">
              <w:rPr>
                <w:webHidden/>
              </w:rPr>
              <w:fldChar w:fldCharType="begin"/>
            </w:r>
            <w:r w:rsidR="00FB3BB8">
              <w:rPr>
                <w:webHidden/>
              </w:rPr>
              <w:instrText xml:space="preserve"> PAGEREF _Toc450576599 \h </w:instrText>
            </w:r>
            <w:r w:rsidR="00FB3BB8">
              <w:rPr>
                <w:webHidden/>
              </w:rPr>
            </w:r>
            <w:r w:rsidR="00FB3BB8">
              <w:rPr>
                <w:webHidden/>
              </w:rPr>
              <w:fldChar w:fldCharType="separate"/>
            </w:r>
            <w:r w:rsidR="002A16F8">
              <w:rPr>
                <w:webHidden/>
              </w:rPr>
              <w:t>4</w:t>
            </w:r>
            <w:r w:rsidR="00FB3BB8">
              <w:rPr>
                <w:webHidden/>
              </w:rPr>
              <w:fldChar w:fldCharType="end"/>
            </w:r>
          </w:hyperlink>
        </w:p>
        <w:p w14:paraId="5807F89C" w14:textId="77777777" w:rsidR="00FB3BB8" w:rsidRDefault="00AC6FCD">
          <w:pPr>
            <w:pStyle w:val="TOC1"/>
            <w:rPr>
              <w:rFonts w:asciiTheme="minorHAnsi" w:eastAsiaTheme="minorEastAsia" w:hAnsiTheme="minorHAnsi" w:cstheme="minorBidi"/>
            </w:rPr>
          </w:pPr>
          <w:hyperlink w:anchor="_Toc450576600" w:history="1">
            <w:r w:rsidR="00FB3BB8" w:rsidRPr="002E4304">
              <w:rPr>
                <w:rStyle w:val="Hyperlink"/>
              </w:rPr>
              <w:t>A.6 Frequency of Data Collection</w:t>
            </w:r>
            <w:r w:rsidR="00FB3BB8">
              <w:rPr>
                <w:webHidden/>
              </w:rPr>
              <w:tab/>
            </w:r>
            <w:r w:rsidR="00FB3BB8">
              <w:rPr>
                <w:webHidden/>
              </w:rPr>
              <w:fldChar w:fldCharType="begin"/>
            </w:r>
            <w:r w:rsidR="00FB3BB8">
              <w:rPr>
                <w:webHidden/>
              </w:rPr>
              <w:instrText xml:space="preserve"> PAGEREF _Toc450576600 \h </w:instrText>
            </w:r>
            <w:r w:rsidR="00FB3BB8">
              <w:rPr>
                <w:webHidden/>
              </w:rPr>
            </w:r>
            <w:r w:rsidR="00FB3BB8">
              <w:rPr>
                <w:webHidden/>
              </w:rPr>
              <w:fldChar w:fldCharType="separate"/>
            </w:r>
            <w:r w:rsidR="002A16F8">
              <w:rPr>
                <w:webHidden/>
              </w:rPr>
              <w:t>4</w:t>
            </w:r>
            <w:r w:rsidR="00FB3BB8">
              <w:rPr>
                <w:webHidden/>
              </w:rPr>
              <w:fldChar w:fldCharType="end"/>
            </w:r>
          </w:hyperlink>
        </w:p>
        <w:p w14:paraId="44D96D1C" w14:textId="77777777" w:rsidR="00FB3BB8" w:rsidRDefault="00AC6FCD">
          <w:pPr>
            <w:pStyle w:val="TOC1"/>
            <w:rPr>
              <w:rFonts w:asciiTheme="minorHAnsi" w:eastAsiaTheme="minorEastAsia" w:hAnsiTheme="minorHAnsi" w:cstheme="minorBidi"/>
            </w:rPr>
          </w:pPr>
          <w:hyperlink w:anchor="_Toc450576601" w:history="1">
            <w:r w:rsidR="00FB3BB8" w:rsidRPr="002E4304">
              <w:rPr>
                <w:rStyle w:val="Hyperlink"/>
              </w:rPr>
              <w:t>A.7 Special Circumstances of Data Collection</w:t>
            </w:r>
            <w:r w:rsidR="00FB3BB8">
              <w:rPr>
                <w:webHidden/>
              </w:rPr>
              <w:tab/>
            </w:r>
            <w:r w:rsidR="00FB3BB8">
              <w:rPr>
                <w:webHidden/>
              </w:rPr>
              <w:fldChar w:fldCharType="begin"/>
            </w:r>
            <w:r w:rsidR="00FB3BB8">
              <w:rPr>
                <w:webHidden/>
              </w:rPr>
              <w:instrText xml:space="preserve"> PAGEREF _Toc450576601 \h </w:instrText>
            </w:r>
            <w:r w:rsidR="00FB3BB8">
              <w:rPr>
                <w:webHidden/>
              </w:rPr>
            </w:r>
            <w:r w:rsidR="00FB3BB8">
              <w:rPr>
                <w:webHidden/>
              </w:rPr>
              <w:fldChar w:fldCharType="separate"/>
            </w:r>
            <w:r w:rsidR="002A16F8">
              <w:rPr>
                <w:webHidden/>
              </w:rPr>
              <w:t>4</w:t>
            </w:r>
            <w:r w:rsidR="00FB3BB8">
              <w:rPr>
                <w:webHidden/>
              </w:rPr>
              <w:fldChar w:fldCharType="end"/>
            </w:r>
          </w:hyperlink>
        </w:p>
        <w:p w14:paraId="643BAF59" w14:textId="77777777" w:rsidR="00FB3BB8" w:rsidRDefault="00AC6FCD">
          <w:pPr>
            <w:pStyle w:val="TOC1"/>
            <w:rPr>
              <w:rFonts w:asciiTheme="minorHAnsi" w:eastAsiaTheme="minorEastAsia" w:hAnsiTheme="minorHAnsi" w:cstheme="minorBidi"/>
            </w:rPr>
          </w:pPr>
          <w:hyperlink w:anchor="_Toc450576602" w:history="1">
            <w:r w:rsidR="00FB3BB8" w:rsidRPr="002E4304">
              <w:rPr>
                <w:rStyle w:val="Hyperlink"/>
              </w:rPr>
              <w:t>A.8 Consultants outside the Agency</w:t>
            </w:r>
            <w:r w:rsidR="00FB3BB8">
              <w:rPr>
                <w:webHidden/>
              </w:rPr>
              <w:tab/>
            </w:r>
            <w:r w:rsidR="00FB3BB8">
              <w:rPr>
                <w:webHidden/>
              </w:rPr>
              <w:fldChar w:fldCharType="begin"/>
            </w:r>
            <w:r w:rsidR="00FB3BB8">
              <w:rPr>
                <w:webHidden/>
              </w:rPr>
              <w:instrText xml:space="preserve"> PAGEREF _Toc450576602 \h </w:instrText>
            </w:r>
            <w:r w:rsidR="00FB3BB8">
              <w:rPr>
                <w:webHidden/>
              </w:rPr>
            </w:r>
            <w:r w:rsidR="00FB3BB8">
              <w:rPr>
                <w:webHidden/>
              </w:rPr>
              <w:fldChar w:fldCharType="separate"/>
            </w:r>
            <w:r w:rsidR="002A16F8">
              <w:rPr>
                <w:webHidden/>
              </w:rPr>
              <w:t>4</w:t>
            </w:r>
            <w:r w:rsidR="00FB3BB8">
              <w:rPr>
                <w:webHidden/>
              </w:rPr>
              <w:fldChar w:fldCharType="end"/>
            </w:r>
          </w:hyperlink>
        </w:p>
        <w:p w14:paraId="60C2E3EA" w14:textId="77777777" w:rsidR="00FB3BB8" w:rsidRDefault="00AC6FCD">
          <w:pPr>
            <w:pStyle w:val="TOC1"/>
            <w:rPr>
              <w:rFonts w:asciiTheme="minorHAnsi" w:eastAsiaTheme="minorEastAsia" w:hAnsiTheme="minorHAnsi" w:cstheme="minorBidi"/>
            </w:rPr>
          </w:pPr>
          <w:hyperlink w:anchor="_Toc450576603" w:history="1">
            <w:r w:rsidR="00FB3BB8" w:rsidRPr="002E4304">
              <w:rPr>
                <w:rStyle w:val="Hyperlink"/>
              </w:rPr>
              <w:t>A.9 Provision of Payments or Gifts to Respondents</w:t>
            </w:r>
            <w:r w:rsidR="00FB3BB8">
              <w:rPr>
                <w:webHidden/>
              </w:rPr>
              <w:tab/>
            </w:r>
            <w:r w:rsidR="00FB3BB8">
              <w:rPr>
                <w:webHidden/>
              </w:rPr>
              <w:fldChar w:fldCharType="begin"/>
            </w:r>
            <w:r w:rsidR="00FB3BB8">
              <w:rPr>
                <w:webHidden/>
              </w:rPr>
              <w:instrText xml:space="preserve"> PAGEREF _Toc450576603 \h </w:instrText>
            </w:r>
            <w:r w:rsidR="00FB3BB8">
              <w:rPr>
                <w:webHidden/>
              </w:rPr>
            </w:r>
            <w:r w:rsidR="00FB3BB8">
              <w:rPr>
                <w:webHidden/>
              </w:rPr>
              <w:fldChar w:fldCharType="separate"/>
            </w:r>
            <w:r w:rsidR="002A16F8">
              <w:rPr>
                <w:webHidden/>
              </w:rPr>
              <w:t>5</w:t>
            </w:r>
            <w:r w:rsidR="00FB3BB8">
              <w:rPr>
                <w:webHidden/>
              </w:rPr>
              <w:fldChar w:fldCharType="end"/>
            </w:r>
          </w:hyperlink>
        </w:p>
        <w:p w14:paraId="2FAE6824" w14:textId="77777777" w:rsidR="00FB3BB8" w:rsidRDefault="00AC6FCD">
          <w:pPr>
            <w:pStyle w:val="TOC1"/>
            <w:rPr>
              <w:rFonts w:asciiTheme="minorHAnsi" w:eastAsiaTheme="minorEastAsia" w:hAnsiTheme="minorHAnsi" w:cstheme="minorBidi"/>
            </w:rPr>
          </w:pPr>
          <w:hyperlink w:anchor="_Toc450576604" w:history="1">
            <w:r w:rsidR="00FB3BB8" w:rsidRPr="002E4304">
              <w:rPr>
                <w:rStyle w:val="Hyperlink"/>
              </w:rPr>
              <w:t>A.10 Assurance of Confidentiality</w:t>
            </w:r>
            <w:r w:rsidR="00FB3BB8">
              <w:rPr>
                <w:webHidden/>
              </w:rPr>
              <w:tab/>
            </w:r>
            <w:r w:rsidR="00FB3BB8">
              <w:rPr>
                <w:webHidden/>
              </w:rPr>
              <w:fldChar w:fldCharType="begin"/>
            </w:r>
            <w:r w:rsidR="00FB3BB8">
              <w:rPr>
                <w:webHidden/>
              </w:rPr>
              <w:instrText xml:space="preserve"> PAGEREF _Toc450576604 \h </w:instrText>
            </w:r>
            <w:r w:rsidR="00FB3BB8">
              <w:rPr>
                <w:webHidden/>
              </w:rPr>
            </w:r>
            <w:r w:rsidR="00FB3BB8">
              <w:rPr>
                <w:webHidden/>
              </w:rPr>
              <w:fldChar w:fldCharType="separate"/>
            </w:r>
            <w:r w:rsidR="002A16F8">
              <w:rPr>
                <w:webHidden/>
              </w:rPr>
              <w:t>5</w:t>
            </w:r>
            <w:r w:rsidR="00FB3BB8">
              <w:rPr>
                <w:webHidden/>
              </w:rPr>
              <w:fldChar w:fldCharType="end"/>
            </w:r>
          </w:hyperlink>
        </w:p>
        <w:p w14:paraId="50DE08A4" w14:textId="77777777" w:rsidR="00FB3BB8" w:rsidRDefault="00AC6FCD">
          <w:pPr>
            <w:pStyle w:val="TOC1"/>
            <w:rPr>
              <w:rFonts w:asciiTheme="minorHAnsi" w:eastAsiaTheme="minorEastAsia" w:hAnsiTheme="minorHAnsi" w:cstheme="minorBidi"/>
            </w:rPr>
          </w:pPr>
          <w:hyperlink w:anchor="_Toc450576605" w:history="1">
            <w:r w:rsidR="00FB3BB8" w:rsidRPr="002E4304">
              <w:rPr>
                <w:rStyle w:val="Hyperlink"/>
              </w:rPr>
              <w:t>A.11 Sensitive Questions</w:t>
            </w:r>
            <w:r w:rsidR="00FB3BB8">
              <w:rPr>
                <w:webHidden/>
              </w:rPr>
              <w:tab/>
            </w:r>
            <w:r w:rsidR="00FB3BB8">
              <w:rPr>
                <w:webHidden/>
              </w:rPr>
              <w:fldChar w:fldCharType="begin"/>
            </w:r>
            <w:r w:rsidR="00FB3BB8">
              <w:rPr>
                <w:webHidden/>
              </w:rPr>
              <w:instrText xml:space="preserve"> PAGEREF _Toc450576605 \h </w:instrText>
            </w:r>
            <w:r w:rsidR="00FB3BB8">
              <w:rPr>
                <w:webHidden/>
              </w:rPr>
            </w:r>
            <w:r w:rsidR="00FB3BB8">
              <w:rPr>
                <w:webHidden/>
              </w:rPr>
              <w:fldChar w:fldCharType="separate"/>
            </w:r>
            <w:r w:rsidR="002A16F8">
              <w:rPr>
                <w:webHidden/>
              </w:rPr>
              <w:t>7</w:t>
            </w:r>
            <w:r w:rsidR="00FB3BB8">
              <w:rPr>
                <w:webHidden/>
              </w:rPr>
              <w:fldChar w:fldCharType="end"/>
            </w:r>
          </w:hyperlink>
        </w:p>
        <w:p w14:paraId="70FE5411" w14:textId="77777777" w:rsidR="00FB3BB8" w:rsidRDefault="00AC6FCD">
          <w:pPr>
            <w:pStyle w:val="TOC1"/>
            <w:rPr>
              <w:rFonts w:asciiTheme="minorHAnsi" w:eastAsiaTheme="minorEastAsia" w:hAnsiTheme="minorHAnsi" w:cstheme="minorBidi"/>
            </w:rPr>
          </w:pPr>
          <w:hyperlink w:anchor="_Toc450576606" w:history="1">
            <w:r w:rsidR="00FB3BB8" w:rsidRPr="002E4304">
              <w:rPr>
                <w:rStyle w:val="Hyperlink"/>
              </w:rPr>
              <w:t>A.12 Estimates of Response Burden</w:t>
            </w:r>
            <w:r w:rsidR="00FB3BB8">
              <w:rPr>
                <w:webHidden/>
              </w:rPr>
              <w:tab/>
            </w:r>
            <w:r w:rsidR="00FB3BB8">
              <w:rPr>
                <w:webHidden/>
              </w:rPr>
              <w:fldChar w:fldCharType="begin"/>
            </w:r>
            <w:r w:rsidR="00FB3BB8">
              <w:rPr>
                <w:webHidden/>
              </w:rPr>
              <w:instrText xml:space="preserve"> PAGEREF _Toc450576606 \h </w:instrText>
            </w:r>
            <w:r w:rsidR="00FB3BB8">
              <w:rPr>
                <w:webHidden/>
              </w:rPr>
            </w:r>
            <w:r w:rsidR="00FB3BB8">
              <w:rPr>
                <w:webHidden/>
              </w:rPr>
              <w:fldChar w:fldCharType="separate"/>
            </w:r>
            <w:r w:rsidR="002A16F8">
              <w:rPr>
                <w:webHidden/>
              </w:rPr>
              <w:t>7</w:t>
            </w:r>
            <w:r w:rsidR="00FB3BB8">
              <w:rPr>
                <w:webHidden/>
              </w:rPr>
              <w:fldChar w:fldCharType="end"/>
            </w:r>
          </w:hyperlink>
        </w:p>
        <w:p w14:paraId="67EBFDDE" w14:textId="77777777" w:rsidR="00FB3BB8" w:rsidRDefault="00AC6FCD">
          <w:pPr>
            <w:pStyle w:val="TOC1"/>
            <w:rPr>
              <w:rFonts w:asciiTheme="minorHAnsi" w:eastAsiaTheme="minorEastAsia" w:hAnsiTheme="minorHAnsi" w:cstheme="minorBidi"/>
            </w:rPr>
          </w:pPr>
          <w:hyperlink w:anchor="_Toc450576607" w:history="1">
            <w:r w:rsidR="00FB3BB8" w:rsidRPr="002E4304">
              <w:rPr>
                <w:rStyle w:val="Hyperlink"/>
              </w:rPr>
              <w:t>A.13 Estimates of Cost to Respondents</w:t>
            </w:r>
            <w:r w:rsidR="00FB3BB8">
              <w:rPr>
                <w:webHidden/>
              </w:rPr>
              <w:tab/>
            </w:r>
            <w:r w:rsidR="00FB3BB8">
              <w:rPr>
                <w:webHidden/>
              </w:rPr>
              <w:fldChar w:fldCharType="begin"/>
            </w:r>
            <w:r w:rsidR="00FB3BB8">
              <w:rPr>
                <w:webHidden/>
              </w:rPr>
              <w:instrText xml:space="preserve"> PAGEREF _Toc450576607 \h </w:instrText>
            </w:r>
            <w:r w:rsidR="00FB3BB8">
              <w:rPr>
                <w:webHidden/>
              </w:rPr>
            </w:r>
            <w:r w:rsidR="00FB3BB8">
              <w:rPr>
                <w:webHidden/>
              </w:rPr>
              <w:fldChar w:fldCharType="separate"/>
            </w:r>
            <w:r w:rsidR="002A16F8">
              <w:rPr>
                <w:webHidden/>
              </w:rPr>
              <w:t>9</w:t>
            </w:r>
            <w:r w:rsidR="00FB3BB8">
              <w:rPr>
                <w:webHidden/>
              </w:rPr>
              <w:fldChar w:fldCharType="end"/>
            </w:r>
          </w:hyperlink>
        </w:p>
        <w:p w14:paraId="63772ADA" w14:textId="77777777" w:rsidR="00FB3BB8" w:rsidRDefault="00AC6FCD">
          <w:pPr>
            <w:pStyle w:val="TOC1"/>
            <w:rPr>
              <w:rFonts w:asciiTheme="minorHAnsi" w:eastAsiaTheme="minorEastAsia" w:hAnsiTheme="minorHAnsi" w:cstheme="minorBidi"/>
            </w:rPr>
          </w:pPr>
          <w:hyperlink w:anchor="_Toc450576608" w:history="1">
            <w:r w:rsidR="00FB3BB8" w:rsidRPr="002E4304">
              <w:rPr>
                <w:rStyle w:val="Hyperlink"/>
              </w:rPr>
              <w:t>A.14 Costs to the Federal Government</w:t>
            </w:r>
            <w:r w:rsidR="00FB3BB8">
              <w:rPr>
                <w:webHidden/>
              </w:rPr>
              <w:tab/>
            </w:r>
            <w:r w:rsidR="00FB3BB8">
              <w:rPr>
                <w:webHidden/>
              </w:rPr>
              <w:fldChar w:fldCharType="begin"/>
            </w:r>
            <w:r w:rsidR="00FB3BB8">
              <w:rPr>
                <w:webHidden/>
              </w:rPr>
              <w:instrText xml:space="preserve"> PAGEREF _Toc450576608 \h </w:instrText>
            </w:r>
            <w:r w:rsidR="00FB3BB8">
              <w:rPr>
                <w:webHidden/>
              </w:rPr>
            </w:r>
            <w:r w:rsidR="00FB3BB8">
              <w:rPr>
                <w:webHidden/>
              </w:rPr>
              <w:fldChar w:fldCharType="separate"/>
            </w:r>
            <w:r w:rsidR="002A16F8">
              <w:rPr>
                <w:webHidden/>
              </w:rPr>
              <w:t>9</w:t>
            </w:r>
            <w:r w:rsidR="00FB3BB8">
              <w:rPr>
                <w:webHidden/>
              </w:rPr>
              <w:fldChar w:fldCharType="end"/>
            </w:r>
          </w:hyperlink>
        </w:p>
        <w:p w14:paraId="6DB3DB0A" w14:textId="77777777" w:rsidR="00FB3BB8" w:rsidRDefault="00AC6FCD">
          <w:pPr>
            <w:pStyle w:val="TOC1"/>
            <w:rPr>
              <w:rFonts w:asciiTheme="minorHAnsi" w:eastAsiaTheme="minorEastAsia" w:hAnsiTheme="minorHAnsi" w:cstheme="minorBidi"/>
            </w:rPr>
          </w:pPr>
          <w:hyperlink w:anchor="_Toc450576609" w:history="1">
            <w:r w:rsidR="00FB3BB8" w:rsidRPr="002E4304">
              <w:rPr>
                <w:rStyle w:val="Hyperlink"/>
              </w:rPr>
              <w:t>A.15 Reasons for Changes in Response Burden and Costs</w:t>
            </w:r>
            <w:r w:rsidR="00FB3BB8">
              <w:rPr>
                <w:webHidden/>
              </w:rPr>
              <w:tab/>
            </w:r>
            <w:r w:rsidR="00FB3BB8">
              <w:rPr>
                <w:webHidden/>
              </w:rPr>
              <w:fldChar w:fldCharType="begin"/>
            </w:r>
            <w:r w:rsidR="00FB3BB8">
              <w:rPr>
                <w:webHidden/>
              </w:rPr>
              <w:instrText xml:space="preserve"> PAGEREF _Toc450576609 \h </w:instrText>
            </w:r>
            <w:r w:rsidR="00FB3BB8">
              <w:rPr>
                <w:webHidden/>
              </w:rPr>
            </w:r>
            <w:r w:rsidR="00FB3BB8">
              <w:rPr>
                <w:webHidden/>
              </w:rPr>
              <w:fldChar w:fldCharType="separate"/>
            </w:r>
            <w:r w:rsidR="002A16F8">
              <w:rPr>
                <w:webHidden/>
              </w:rPr>
              <w:t>9</w:t>
            </w:r>
            <w:r w:rsidR="00FB3BB8">
              <w:rPr>
                <w:webHidden/>
              </w:rPr>
              <w:fldChar w:fldCharType="end"/>
            </w:r>
          </w:hyperlink>
        </w:p>
        <w:p w14:paraId="27E6F36A" w14:textId="77777777" w:rsidR="00FB3BB8" w:rsidRDefault="00AC6FCD">
          <w:pPr>
            <w:pStyle w:val="TOC1"/>
            <w:rPr>
              <w:rFonts w:asciiTheme="minorHAnsi" w:eastAsiaTheme="minorEastAsia" w:hAnsiTheme="minorHAnsi" w:cstheme="minorBidi"/>
            </w:rPr>
          </w:pPr>
          <w:hyperlink w:anchor="_Toc450576610" w:history="1">
            <w:r w:rsidR="00FB3BB8" w:rsidRPr="002E4304">
              <w:rPr>
                <w:rStyle w:val="Hyperlink"/>
              </w:rPr>
              <w:t>A.16 Publication Plans and Time Schedule</w:t>
            </w:r>
            <w:r w:rsidR="00FB3BB8">
              <w:rPr>
                <w:webHidden/>
              </w:rPr>
              <w:tab/>
            </w:r>
            <w:r w:rsidR="00FB3BB8">
              <w:rPr>
                <w:webHidden/>
              </w:rPr>
              <w:fldChar w:fldCharType="begin"/>
            </w:r>
            <w:r w:rsidR="00FB3BB8">
              <w:rPr>
                <w:webHidden/>
              </w:rPr>
              <w:instrText xml:space="preserve"> PAGEREF _Toc450576610 \h </w:instrText>
            </w:r>
            <w:r w:rsidR="00FB3BB8">
              <w:rPr>
                <w:webHidden/>
              </w:rPr>
            </w:r>
            <w:r w:rsidR="00FB3BB8">
              <w:rPr>
                <w:webHidden/>
              </w:rPr>
              <w:fldChar w:fldCharType="separate"/>
            </w:r>
            <w:r w:rsidR="002A16F8">
              <w:rPr>
                <w:webHidden/>
              </w:rPr>
              <w:t>10</w:t>
            </w:r>
            <w:r w:rsidR="00FB3BB8">
              <w:rPr>
                <w:webHidden/>
              </w:rPr>
              <w:fldChar w:fldCharType="end"/>
            </w:r>
          </w:hyperlink>
        </w:p>
        <w:p w14:paraId="6214E8D2" w14:textId="77777777" w:rsidR="00FB3BB8" w:rsidRDefault="00AC6FCD">
          <w:pPr>
            <w:pStyle w:val="TOC1"/>
            <w:rPr>
              <w:rFonts w:asciiTheme="minorHAnsi" w:eastAsiaTheme="minorEastAsia" w:hAnsiTheme="minorHAnsi" w:cstheme="minorBidi"/>
            </w:rPr>
          </w:pPr>
          <w:hyperlink w:anchor="_Toc450576611" w:history="1">
            <w:r w:rsidR="00FB3BB8" w:rsidRPr="002E4304">
              <w:rPr>
                <w:rStyle w:val="Hyperlink"/>
              </w:rPr>
              <w:t>A.17 Approval to Not Display Expiration Date for OMB Approval</w:t>
            </w:r>
            <w:r w:rsidR="00FB3BB8">
              <w:rPr>
                <w:webHidden/>
              </w:rPr>
              <w:tab/>
            </w:r>
            <w:r w:rsidR="00FB3BB8">
              <w:rPr>
                <w:webHidden/>
              </w:rPr>
              <w:fldChar w:fldCharType="begin"/>
            </w:r>
            <w:r w:rsidR="00FB3BB8">
              <w:rPr>
                <w:webHidden/>
              </w:rPr>
              <w:instrText xml:space="preserve"> PAGEREF _Toc450576611 \h </w:instrText>
            </w:r>
            <w:r w:rsidR="00FB3BB8">
              <w:rPr>
                <w:webHidden/>
              </w:rPr>
            </w:r>
            <w:r w:rsidR="00FB3BB8">
              <w:rPr>
                <w:webHidden/>
              </w:rPr>
              <w:fldChar w:fldCharType="separate"/>
            </w:r>
            <w:r w:rsidR="002A16F8">
              <w:rPr>
                <w:webHidden/>
              </w:rPr>
              <w:t>10</w:t>
            </w:r>
            <w:r w:rsidR="00FB3BB8">
              <w:rPr>
                <w:webHidden/>
              </w:rPr>
              <w:fldChar w:fldCharType="end"/>
            </w:r>
          </w:hyperlink>
        </w:p>
        <w:p w14:paraId="5734ACC9" w14:textId="77777777" w:rsidR="00FB3BB8" w:rsidRDefault="00AC6FCD">
          <w:pPr>
            <w:pStyle w:val="TOC1"/>
            <w:rPr>
              <w:rFonts w:asciiTheme="minorHAnsi" w:eastAsiaTheme="minorEastAsia" w:hAnsiTheme="minorHAnsi" w:cstheme="minorBidi"/>
            </w:rPr>
          </w:pPr>
          <w:hyperlink w:anchor="_Toc450576612" w:history="1">
            <w:r w:rsidR="00FB3BB8" w:rsidRPr="002E4304">
              <w:rPr>
                <w:rStyle w:val="Hyperlink"/>
              </w:rPr>
              <w:t>A.18 Exceptions to Certification for Paperwork Reduction Act Submissions</w:t>
            </w:r>
            <w:r w:rsidR="00FB3BB8">
              <w:rPr>
                <w:webHidden/>
              </w:rPr>
              <w:tab/>
            </w:r>
            <w:r w:rsidR="00FB3BB8">
              <w:rPr>
                <w:webHidden/>
              </w:rPr>
              <w:fldChar w:fldCharType="begin"/>
            </w:r>
            <w:r w:rsidR="00FB3BB8">
              <w:rPr>
                <w:webHidden/>
              </w:rPr>
              <w:instrText xml:space="preserve"> PAGEREF _Toc450576612 \h </w:instrText>
            </w:r>
            <w:r w:rsidR="00FB3BB8">
              <w:rPr>
                <w:webHidden/>
              </w:rPr>
            </w:r>
            <w:r w:rsidR="00FB3BB8">
              <w:rPr>
                <w:webHidden/>
              </w:rPr>
              <w:fldChar w:fldCharType="separate"/>
            </w:r>
            <w:r w:rsidR="002A16F8">
              <w:rPr>
                <w:webHidden/>
              </w:rPr>
              <w:t>10</w:t>
            </w:r>
            <w:r w:rsidR="00FB3BB8">
              <w:rPr>
                <w:webHidden/>
              </w:rPr>
              <w:fldChar w:fldCharType="end"/>
            </w:r>
          </w:hyperlink>
        </w:p>
        <w:p w14:paraId="1C18E3D8" w14:textId="77777777" w:rsidR="007302D0" w:rsidRPr="001152A3" w:rsidRDefault="0071538D">
          <w:pPr>
            <w:rPr>
              <w:sz w:val="24"/>
              <w:szCs w:val="24"/>
            </w:rPr>
          </w:pPr>
          <w:r w:rsidRPr="001152A3">
            <w:rPr>
              <w:b/>
              <w:bCs/>
              <w:noProof/>
              <w:sz w:val="24"/>
              <w:szCs w:val="24"/>
            </w:rPr>
            <w:fldChar w:fldCharType="end"/>
          </w:r>
        </w:p>
      </w:sdtContent>
    </w:sdt>
    <w:p w14:paraId="01E9A74B" w14:textId="77777777" w:rsidR="009074BC" w:rsidRDefault="009074BC" w:rsidP="007302D0">
      <w:pPr>
        <w:spacing w:after="240" w:line="240" w:lineRule="auto"/>
        <w:rPr>
          <w:rFonts w:ascii="Times New Roman" w:hAnsi="Times New Roman" w:cs="Times New Roman"/>
          <w:sz w:val="24"/>
          <w:szCs w:val="24"/>
        </w:rPr>
      </w:pPr>
    </w:p>
    <w:p w14:paraId="7BC3A935" w14:textId="77777777"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p>
    <w:p w14:paraId="1C3F429B" w14:textId="5FEE229A"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sidR="00972E0F">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 xml:space="preserve">x </w:t>
      </w:r>
      <w:r w:rsidR="008C48AD">
        <w:rPr>
          <w:rFonts w:ascii="Times New Roman" w:hAnsi="Times New Roman" w:cs="Times New Roman"/>
          <w:sz w:val="24"/>
          <w:szCs w:val="24"/>
        </w:rPr>
        <w:t>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r>
      <w:r>
        <w:rPr>
          <w:rFonts w:ascii="Times New Roman" w:hAnsi="Times New Roman" w:cs="Times New Roman"/>
          <w:sz w:val="24"/>
          <w:szCs w:val="24"/>
        </w:rPr>
        <w:br/>
      </w:r>
    </w:p>
    <w:p w14:paraId="41EAF186" w14:textId="77777777" w:rsidR="00C35CF2" w:rsidRPr="003B62DB" w:rsidRDefault="003B62DB" w:rsidP="009451F1">
      <w:pPr>
        <w:pStyle w:val="Heading1"/>
        <w:spacing w:before="0" w:after="120"/>
      </w:pPr>
      <w:bookmarkStart w:id="0" w:name="_Toc418782078"/>
      <w:bookmarkStart w:id="1" w:name="_Toc450576589"/>
      <w:r w:rsidRPr="003B62DB">
        <w:lastRenderedPageBreak/>
        <w:t>A.1 Circumstances Making Collection of Information Necessary</w:t>
      </w:r>
      <w:bookmarkEnd w:id="0"/>
      <w:bookmarkEnd w:id="1"/>
    </w:p>
    <w:p w14:paraId="6D408AE0" w14:textId="77777777" w:rsidR="003B62DB" w:rsidRPr="002B3F11" w:rsidRDefault="003B62DB" w:rsidP="009451F1">
      <w:pPr>
        <w:pStyle w:val="Heading2"/>
        <w:spacing w:before="0" w:after="120"/>
      </w:pPr>
      <w:bookmarkStart w:id="2" w:name="_Toc418782079"/>
      <w:bookmarkStart w:id="3" w:name="_Toc450576590"/>
      <w:r w:rsidRPr="002B3F11">
        <w:t>A.1.1</w:t>
      </w:r>
      <w:r w:rsidRPr="002B3F11">
        <w:tab/>
        <w:t>Purpose of This Submission</w:t>
      </w:r>
      <w:bookmarkEnd w:id="2"/>
      <w:bookmarkEnd w:id="3"/>
    </w:p>
    <w:p w14:paraId="601CB47A" w14:textId="77777777" w:rsidR="00C47557"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proofErr w:type="spellStart"/>
      <w:r w:rsidR="00DD4789" w:rsidRPr="00441185">
        <w:rPr>
          <w:rFonts w:ascii="Times New Roman" w:hAnsi="Times New Roman" w:cs="Times New Roman"/>
          <w:sz w:val="24"/>
          <w:szCs w:val="24"/>
        </w:rPr>
        <w:t>noninstructional</w:t>
      </w:r>
      <w:proofErr w:type="spellEnd"/>
      <w:r w:rsidR="00DD4789" w:rsidRPr="00441185">
        <w:rPr>
          <w:rFonts w:ascii="Times New Roman" w:hAnsi="Times New Roman" w:cs="Times New Roman"/>
          <w:sz w:val="24"/>
          <w:szCs w:val="24"/>
        </w:rPr>
        <w:t xml:space="preserve">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D405AB">
        <w:rPr>
          <w:rFonts w:ascii="Times New Roman" w:hAnsi="Times New Roman" w:cs="Times New Roman"/>
          <w:sz w:val="24"/>
          <w:szCs w:val="24"/>
        </w:rPr>
        <w:t>parents and guardians.</w:t>
      </w:r>
    </w:p>
    <w:p w14:paraId="484484F6" w14:textId="77777777" w:rsidR="00C35CF2"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Sanametrix.</w:t>
      </w:r>
    </w:p>
    <w:p w14:paraId="07ADA6A4" w14:textId="77777777" w:rsidR="006D5BB6" w:rsidRDefault="00C47557" w:rsidP="009451F1">
      <w:pPr>
        <w:pStyle w:val="Heading2"/>
        <w:spacing w:before="0" w:after="120"/>
        <w:rPr>
          <w:rStyle w:val="StyleTimesNewRoman"/>
          <w:rFonts w:asciiTheme="majorHAnsi" w:hAnsiTheme="majorHAnsi" w:cstheme="majorBidi"/>
          <w:sz w:val="26"/>
        </w:rPr>
      </w:pPr>
      <w:bookmarkStart w:id="4" w:name="_Toc450576591"/>
      <w:r w:rsidRPr="00C47557">
        <w:t>A.1.2</w:t>
      </w:r>
      <w:r w:rsidRPr="00C47557">
        <w:tab/>
        <w:t>Legislative Authorization</w:t>
      </w:r>
      <w:bookmarkEnd w:id="4"/>
    </w:p>
    <w:p w14:paraId="2BDE89D1" w14:textId="77777777" w:rsidR="006058BF" w:rsidRPr="00475280" w:rsidRDefault="00C47557" w:rsidP="009451F1">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StyleTimesNewRoman"/>
          <w:rFonts w:eastAsia="Times New Roman"/>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sidRPr="00475280">
        <w:rPr>
          <w:rStyle w:val="StyleTimesNewRoman"/>
          <w:rFonts w:eastAsia="Times New Roman"/>
        </w:rPr>
        <w:t xml:space="preserve">the Education Sciences Reform Act of 2002 (ESRA; </w:t>
      </w:r>
      <w:r w:rsidR="006058BF" w:rsidRPr="00475280">
        <w:rPr>
          <w:rStyle w:val="StyleTimesNewRoman"/>
          <w:rFonts w:eastAsia="Times New Roman"/>
        </w:rPr>
        <w:t>20 U.S. Code §9543</w:t>
      </w:r>
      <w:r w:rsidR="009C4A04" w:rsidRPr="00475280">
        <w:rPr>
          <w:rStyle w:val="StyleTimesNewRoman"/>
          <w:rFonts w:eastAsia="Times New Roman"/>
        </w:rPr>
        <w:t>).</w:t>
      </w:r>
    </w:p>
    <w:p w14:paraId="1359DF29" w14:textId="77777777" w:rsidR="002E3D4F" w:rsidRPr="002B3F11" w:rsidRDefault="002E3D4F" w:rsidP="009451F1">
      <w:pPr>
        <w:pStyle w:val="Heading2"/>
        <w:spacing w:before="0" w:after="120"/>
      </w:pPr>
      <w:bookmarkStart w:id="5" w:name="_Toc418782080"/>
      <w:bookmarkStart w:id="6" w:name="_Toc450576592"/>
      <w:r w:rsidRPr="002B3F11">
        <w:t>A.1.3</w:t>
      </w:r>
      <w:r w:rsidRPr="002B3F11">
        <w:tab/>
        <w:t>Prior Related Studies</w:t>
      </w:r>
      <w:bookmarkEnd w:id="5"/>
      <w:bookmarkEnd w:id="6"/>
    </w:p>
    <w:p w14:paraId="79D2DF43" w14:textId="77777777" w:rsidR="002E3D4F" w:rsidRDefault="002E3D4F" w:rsidP="009451F1">
      <w:pPr>
        <w:spacing w:after="120"/>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14:paraId="29CC1676" w14:textId="3361A9B5" w:rsidR="008A2989" w:rsidRPr="002B3F11" w:rsidRDefault="008A2989" w:rsidP="009451F1">
      <w:pPr>
        <w:pStyle w:val="Heading2"/>
        <w:spacing w:before="0" w:after="120"/>
      </w:pPr>
      <w:bookmarkStart w:id="7" w:name="_Toc418782081"/>
      <w:bookmarkStart w:id="8" w:name="_Toc450576593"/>
      <w:r w:rsidRPr="002B3F11">
        <w:t>A.1.4</w:t>
      </w:r>
      <w:r w:rsidR="00FB3BB8" w:rsidRPr="002B3F11">
        <w:tab/>
      </w:r>
      <w:r w:rsidRPr="002B3F11">
        <w:t xml:space="preserve">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7"/>
      <w:bookmarkEnd w:id="8"/>
    </w:p>
    <w:p w14:paraId="15866FEE" w14:textId="2462D33F" w:rsidR="006D5BB6" w:rsidRDefault="006058BF" w:rsidP="009451F1">
      <w:pPr>
        <w:spacing w:after="120"/>
        <w:rPr>
          <w:rStyle w:val="StyleTimesNewRoman"/>
          <w:rFonts w:eastAsia="Times New Roman"/>
        </w:rPr>
      </w:pPr>
      <w:r w:rsidRPr="00BD1A55">
        <w:rPr>
          <w:rStyle w:val="StyleTimesNewRoman"/>
          <w:rFonts w:eastAsia="Times New Roman"/>
        </w:rPr>
        <w:t>A nationally representative sample of 500 schools serving students in grades 5</w:t>
      </w:r>
      <w:r w:rsidR="00475280">
        <w:rPr>
          <w:rStyle w:val="StyleTimesNewRoman"/>
          <w:rFonts w:eastAsia="Times New Roman"/>
        </w:rPr>
        <w:t>-</w:t>
      </w:r>
      <w:r w:rsidRPr="00BD1A55">
        <w:rPr>
          <w:rStyle w:val="StyleTimesNewRoman"/>
          <w:rFonts w:eastAsia="Times New Roman"/>
        </w:rPr>
        <w:t>12 will be sampled to participate in the national bench</w:t>
      </w:r>
      <w:r w:rsidR="00D405AB" w:rsidRPr="00BD1A55">
        <w:rPr>
          <w:rStyle w:val="StyleTimesNewRoman"/>
          <w:rFonts w:eastAsia="Times New Roman"/>
        </w:rPr>
        <w:t>mark study in spring 2017</w:t>
      </w:r>
      <w:r w:rsidR="008C57F4" w:rsidRPr="00BD1A55">
        <w:rPr>
          <w:rStyle w:val="StyleTimesNewRoman"/>
          <w:rFonts w:eastAsia="Times New Roman"/>
        </w:rPr>
        <w:t xml:space="preserve">. </w:t>
      </w:r>
      <w:r w:rsidR="00D405AB" w:rsidRPr="00BD1A55">
        <w:rPr>
          <w:rStyle w:val="StyleTimesNewRoman"/>
          <w:rFonts w:eastAsia="Times New Roman"/>
        </w:rPr>
        <w:t>Three</w:t>
      </w:r>
      <w:r w:rsidRPr="00BD1A55">
        <w:rPr>
          <w:rStyle w:val="StyleTimesNewRoman"/>
          <w:rFonts w:eastAsia="Times New Roman"/>
        </w:rPr>
        <w:t xml:space="preserve"> web-based surveys – student, instructional staff</w:t>
      </w:r>
      <w:r w:rsidR="007865CD" w:rsidRPr="00BD1A55">
        <w:rPr>
          <w:rStyle w:val="StyleTimesNewRoman"/>
          <w:rFonts w:eastAsia="Times New Roman"/>
        </w:rPr>
        <w:t>,</w:t>
      </w:r>
      <w:r w:rsidRPr="00BD1A55">
        <w:rPr>
          <w:rStyle w:val="StyleTimesNewRoman"/>
          <w:rFonts w:eastAsia="Times New Roman"/>
        </w:rPr>
        <w:t xml:space="preserve"> and principal/non-instructional staff surveys</w:t>
      </w:r>
      <w:r w:rsidR="00BD1A55" w:rsidRPr="00BD1A55">
        <w:rPr>
          <w:rStyle w:val="StyleTimesNewRoman"/>
          <w:rFonts w:eastAsia="Times New Roman"/>
        </w:rPr>
        <w:t xml:space="preserve"> –</w:t>
      </w:r>
      <w:r w:rsidRPr="00BD1A55">
        <w:rPr>
          <w:rStyle w:val="StyleTimesNewRoman"/>
          <w:rFonts w:eastAsia="Times New Roman"/>
        </w:rPr>
        <w:t xml:space="preserve"> will be administrated through the </w:t>
      </w:r>
      <w:r w:rsidR="00FE143E" w:rsidRPr="00BD1A55">
        <w:rPr>
          <w:rStyle w:val="StyleTimesNewRoman"/>
          <w:rFonts w:eastAsia="Times New Roman"/>
        </w:rPr>
        <w:t>ED</w:t>
      </w:r>
      <w:r w:rsidRPr="00BD1A55">
        <w:rPr>
          <w:rStyle w:val="StyleTimesNewRoman"/>
          <w:rFonts w:eastAsia="Times New Roman"/>
        </w:rPr>
        <w:t>SCLS platform hosted on the NCES server.</w:t>
      </w:r>
      <w:r w:rsidR="00BD1A55">
        <w:rPr>
          <w:rStyle w:val="StyleTimesNewRoman"/>
          <w:rFonts w:eastAsia="Times New Roman"/>
        </w:rPr>
        <w:t xml:space="preserve">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14:paraId="6180C6BD" w14:textId="77777777" w:rsidR="00AC395B" w:rsidRPr="002B3F11" w:rsidRDefault="00791F23" w:rsidP="009451F1">
      <w:pPr>
        <w:pStyle w:val="Heading2"/>
        <w:spacing w:before="0" w:after="120"/>
      </w:pPr>
      <w:bookmarkStart w:id="9" w:name="_Toc418782082"/>
      <w:bookmarkStart w:id="10" w:name="_Toc450576594"/>
      <w:r w:rsidRPr="002B3F11">
        <w:t>A.1.5</w:t>
      </w:r>
      <w:r w:rsidRPr="002B3F11">
        <w:tab/>
      </w:r>
      <w:r w:rsidR="00FE143E">
        <w:t>ED</w:t>
      </w:r>
      <w:r w:rsidRPr="002B3F11">
        <w:t>SCLS Cognitive Laboratory Testing and Pilot Test</w:t>
      </w:r>
      <w:bookmarkEnd w:id="9"/>
      <w:bookmarkEnd w:id="10"/>
    </w:p>
    <w:p w14:paraId="2455333A" w14:textId="77777777" w:rsidR="00910D9D" w:rsidRPr="00441185" w:rsidRDefault="00E619C8" w:rsidP="009451F1">
      <w:pPr>
        <w:widowControl w:val="0"/>
        <w:spacing w:after="12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 xml:space="preserve">with 78 individual </w:t>
      </w:r>
      <w:r w:rsidR="008508C5" w:rsidRPr="00441185">
        <w:rPr>
          <w:rStyle w:val="StyleTimesNewRoman"/>
          <w:rFonts w:eastAsia="Times New Roman"/>
        </w:rPr>
        <w:lastRenderedPageBreak/>
        <w:t>participants</w:t>
      </w:r>
      <w:r w:rsidR="00910D9D" w:rsidRPr="00441185">
        <w:rPr>
          <w:rStyle w:val="StyleTimesNewRoman"/>
          <w:rFonts w:eastAsia="Times New Roman"/>
        </w:rPr>
        <w:t xml:space="preserve">: students, parents, teachers, principals, and </w:t>
      </w:r>
      <w:proofErr w:type="spellStart"/>
      <w:r w:rsidR="00910D9D" w:rsidRPr="00441185">
        <w:rPr>
          <w:rStyle w:val="StyleTimesNewRoman"/>
          <w:rFonts w:eastAsia="Times New Roman"/>
        </w:rPr>
        <w:t>noninstructional</w:t>
      </w:r>
      <w:proofErr w:type="spellEnd"/>
      <w:r w:rsidR="00910D9D" w:rsidRPr="00441185">
        <w:rPr>
          <w:rStyle w:val="StyleTimesNewRoman"/>
          <w:rFonts w:eastAsia="Times New Roman"/>
        </w:rPr>
        <w:t xml:space="preserve">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 xml:space="preserve">performed with 32 individual participants: students, parents, teachers, principals, and </w:t>
      </w:r>
      <w:proofErr w:type="spellStart"/>
      <w:r w:rsidR="00C46483">
        <w:rPr>
          <w:rStyle w:val="StyleTimesNewRoman"/>
          <w:rFonts w:eastAsia="Times New Roman"/>
        </w:rPr>
        <w:t>noninstructional</w:t>
      </w:r>
      <w:proofErr w:type="spellEnd"/>
      <w:r w:rsidR="00C46483">
        <w:rPr>
          <w:rStyle w:val="StyleTimesNewRoman"/>
          <w:rFonts w:eastAsia="Times New Roman"/>
        </w:rPr>
        <w:t xml:space="preserve">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0"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14:paraId="739B077E" w14:textId="77777777" w:rsidR="00B214BC" w:rsidRDefault="00481FB7" w:rsidP="009451F1">
      <w:pPr>
        <w:spacing w:after="120"/>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w:t>
      </w:r>
      <w:proofErr w:type="spellStart"/>
      <w:r w:rsidRPr="00C418A7">
        <w:rPr>
          <w:rStyle w:val="StyleTimesNewRoman"/>
          <w:rFonts w:eastAsia="Times New Roman"/>
          <w:szCs w:val="24"/>
        </w:rPr>
        <w:t>noninstructional</w:t>
      </w:r>
      <w:proofErr w:type="spellEnd"/>
      <w:r w:rsidRPr="00C418A7">
        <w:rPr>
          <w:rStyle w:val="StyleTimesNewRoman"/>
          <w:rFonts w:eastAsia="Times New Roman"/>
          <w:szCs w:val="24"/>
        </w:rPr>
        <w:t xml:space="preserve">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14:paraId="1D7B5B4C" w14:textId="77777777" w:rsidR="006D5BB6" w:rsidRDefault="00CA03FE" w:rsidP="009451F1">
      <w:pPr>
        <w:pStyle w:val="Default"/>
        <w:spacing w:after="120"/>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w:t>
      </w:r>
      <w:r w:rsidR="00581A8A">
        <w:rPr>
          <w:rStyle w:val="StyleTimesNewRoman"/>
          <w:rFonts w:eastAsia="Times New Roman"/>
        </w:rPr>
        <w:t>one</w:t>
      </w:r>
      <w:r>
        <w:rPr>
          <w:rStyle w:val="StyleTimesNewRoman"/>
          <w:rFonts w:eastAsia="Times New Roman"/>
        </w:rPr>
        <w:t xml:space="preserve"> new item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2C4E91">
        <w:rPr>
          <w:rStyle w:val="StyleTimesNewRoman"/>
          <w:rFonts w:eastAsia="Times New Roman"/>
        </w:rPr>
        <w:t>T</w:t>
      </w:r>
      <w:r w:rsidR="005C1F52" w:rsidRPr="002C4E91">
        <w:rPr>
          <w:rStyle w:val="StyleTimesNewRoman"/>
          <w:rFonts w:eastAsia="Times New Roman"/>
        </w:rPr>
        <w:t xml:space="preserve">he following types of problems occur at this school often: sexual assault or </w:t>
      </w:r>
      <w:r w:rsidR="00581A8A">
        <w:rPr>
          <w:rStyle w:val="StyleTimesNewRoman"/>
          <w:rFonts w:eastAsia="Times New Roman"/>
        </w:rPr>
        <w:t xml:space="preserve">dating </w:t>
      </w:r>
      <w:r w:rsidR="005C1F52" w:rsidRPr="002C4E91">
        <w:rPr>
          <w:rStyle w:val="StyleTimesNewRoman"/>
          <w:rFonts w:eastAsia="Times New Roman"/>
        </w:rPr>
        <w:t>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t>
      </w:r>
      <w:r w:rsidR="00581A8A">
        <w:rPr>
          <w:rStyle w:val="StyleTimesNewRoman"/>
          <w:rFonts w:eastAsia="Times New Roman"/>
        </w:rPr>
        <w:t>were</w:t>
      </w:r>
      <w:r w:rsidR="008317CC">
        <w:rPr>
          <w:rStyle w:val="StyleTimesNewRoman"/>
          <w:rFonts w:eastAsia="Times New Roman"/>
        </w:rPr>
        <w:t xml:space="preserve"> conducted </w:t>
      </w:r>
      <w:r w:rsidR="00A44FC0">
        <w:rPr>
          <w:rStyle w:val="StyleTimesNewRoman"/>
          <w:rFonts w:eastAsia="Times New Roman"/>
        </w:rPr>
        <w:t>in 2015 to test th</w:t>
      </w:r>
      <w:r w:rsidR="00581A8A">
        <w:rPr>
          <w:rStyle w:val="StyleTimesNewRoman"/>
          <w:rFonts w:eastAsia="Times New Roman"/>
        </w:rPr>
        <w:t>is</w:t>
      </w:r>
      <w:r w:rsidR="00A44FC0">
        <w:rPr>
          <w:rStyle w:val="StyleTimesNewRoman"/>
          <w:rFonts w:eastAsia="Times New Roman"/>
        </w:rPr>
        <w:t xml:space="preserve"> new item with </w:t>
      </w:r>
      <w:r w:rsidR="00A44FC0" w:rsidRPr="00A44FC0">
        <w:rPr>
          <w:rStyle w:val="StyleTimesNewRoman"/>
          <w:rFonts w:eastAsia="Times New Roman"/>
        </w:rPr>
        <w:t>teachers and instructional staff</w:t>
      </w:r>
      <w:r w:rsidR="00A44FC0">
        <w:rPr>
          <w:rStyle w:val="StyleTimesNewRoman"/>
          <w:rFonts w:eastAsia="Times New Roman"/>
        </w:rPr>
        <w:t>.</w:t>
      </w:r>
    </w:p>
    <w:p w14:paraId="131D46D2" w14:textId="5E958F1C" w:rsidR="004E2E76" w:rsidRDefault="004E2E76" w:rsidP="004E2E76">
      <w:pPr>
        <w:pStyle w:val="Heading2"/>
        <w:spacing w:before="0" w:after="120"/>
      </w:pPr>
      <w:bookmarkStart w:id="11" w:name="_Toc450576595"/>
      <w:r w:rsidRPr="002B3F11">
        <w:t>A.1.</w:t>
      </w:r>
      <w:r>
        <w:t>6</w:t>
      </w:r>
      <w:r w:rsidRPr="002B3F11">
        <w:tab/>
      </w:r>
      <w:r>
        <w:t>Nonresponse Follow-up Study</w:t>
      </w:r>
      <w:bookmarkEnd w:id="11"/>
    </w:p>
    <w:p w14:paraId="0A182066" w14:textId="565B64AF" w:rsidR="004E2E76" w:rsidRPr="000F6682" w:rsidRDefault="00926368" w:rsidP="000F6682">
      <w:pPr>
        <w:rPr>
          <w:rFonts w:ascii="Times New Roman" w:hAnsi="Times New Roman" w:cs="Times New Roman"/>
          <w:sz w:val="24"/>
          <w:szCs w:val="24"/>
        </w:rPr>
      </w:pPr>
      <w:r w:rsidRPr="00926368">
        <w:rPr>
          <w:rFonts w:ascii="Times New Roman" w:hAnsi="Times New Roman" w:cs="Times New Roman"/>
          <w:sz w:val="24"/>
          <w:szCs w:val="24"/>
        </w:rPr>
        <w:t>During the 2015–16 data collection, the recruitment was not able to begin until the end of October, which proved to be too late in the school schedule to recruit successfully. For the 2016–17 data collection, we beg</w:t>
      </w:r>
      <w:r w:rsidR="004A3368">
        <w:rPr>
          <w:rFonts w:ascii="Times New Roman" w:hAnsi="Times New Roman" w:cs="Times New Roman"/>
          <w:sz w:val="24"/>
          <w:szCs w:val="24"/>
        </w:rPr>
        <w:t>an</w:t>
      </w:r>
      <w:r w:rsidRPr="00926368">
        <w:rPr>
          <w:rFonts w:ascii="Times New Roman" w:hAnsi="Times New Roman" w:cs="Times New Roman"/>
          <w:sz w:val="24"/>
          <w:szCs w:val="24"/>
        </w:rPr>
        <w:t xml:space="preserve"> recruitment in April 2016. </w:t>
      </w:r>
      <w:r w:rsidR="004E2E76">
        <w:rPr>
          <w:rFonts w:ascii="Times New Roman" w:hAnsi="Times New Roman" w:cs="Times New Roman"/>
          <w:sz w:val="24"/>
          <w:szCs w:val="24"/>
        </w:rPr>
        <w:t xml:space="preserve">Given that </w:t>
      </w:r>
      <w:r w:rsidR="00074EBB">
        <w:rPr>
          <w:rFonts w:ascii="Times New Roman" w:hAnsi="Times New Roman" w:cs="Times New Roman"/>
          <w:sz w:val="24"/>
          <w:szCs w:val="24"/>
        </w:rPr>
        <w:t xml:space="preserve">many schools did not respond to </w:t>
      </w:r>
      <w:r w:rsidR="00074EBB" w:rsidRPr="00074EBB">
        <w:rPr>
          <w:rFonts w:ascii="Times New Roman" w:hAnsi="Times New Roman" w:cs="Times New Roman"/>
          <w:sz w:val="24"/>
          <w:szCs w:val="24"/>
        </w:rPr>
        <w:t>the 2015–16 data collection</w:t>
      </w:r>
      <w:r w:rsidR="00074EBB">
        <w:rPr>
          <w:rFonts w:ascii="Times New Roman" w:hAnsi="Times New Roman" w:cs="Times New Roman"/>
          <w:sz w:val="24"/>
          <w:szCs w:val="24"/>
        </w:rPr>
        <w:t>, a</w:t>
      </w:r>
      <w:r w:rsidR="004E2E76">
        <w:rPr>
          <w:rFonts w:ascii="Times New Roman" w:hAnsi="Times New Roman" w:cs="Times New Roman"/>
          <w:sz w:val="24"/>
          <w:szCs w:val="24"/>
        </w:rPr>
        <w:t xml:space="preserve"> nonresponse follow-up with schools </w:t>
      </w:r>
      <w:r w:rsidR="00AC2CB9">
        <w:rPr>
          <w:rFonts w:ascii="Times New Roman" w:hAnsi="Times New Roman" w:cs="Times New Roman"/>
          <w:sz w:val="24"/>
          <w:szCs w:val="24"/>
        </w:rPr>
        <w:t xml:space="preserve">in the </w:t>
      </w:r>
      <w:r w:rsidR="00AC2CB9" w:rsidRPr="00926368">
        <w:rPr>
          <w:rFonts w:ascii="Times New Roman" w:hAnsi="Times New Roman" w:cs="Times New Roman"/>
          <w:sz w:val="24"/>
          <w:szCs w:val="24"/>
        </w:rPr>
        <w:t xml:space="preserve">2015–16 </w:t>
      </w:r>
      <w:r w:rsidR="00AC2CB9">
        <w:rPr>
          <w:rFonts w:ascii="Times New Roman" w:hAnsi="Times New Roman" w:cs="Times New Roman"/>
          <w:sz w:val="24"/>
          <w:szCs w:val="24"/>
        </w:rPr>
        <w:t xml:space="preserve">sample will </w:t>
      </w:r>
      <w:r w:rsidR="00182A3C">
        <w:rPr>
          <w:rFonts w:ascii="Times New Roman" w:hAnsi="Times New Roman" w:cs="Times New Roman"/>
          <w:sz w:val="24"/>
          <w:szCs w:val="24"/>
        </w:rPr>
        <w:t>be conducted</w:t>
      </w:r>
      <w:r w:rsidR="004E2E76">
        <w:rPr>
          <w:rFonts w:ascii="Times New Roman" w:hAnsi="Times New Roman" w:cs="Times New Roman"/>
          <w:sz w:val="24"/>
          <w:szCs w:val="24"/>
        </w:rPr>
        <w:t xml:space="preserve"> to </w:t>
      </w:r>
      <w:r w:rsidR="00AC2CB9">
        <w:rPr>
          <w:rFonts w:ascii="Times New Roman" w:hAnsi="Times New Roman" w:cs="Times New Roman"/>
          <w:sz w:val="24"/>
          <w:szCs w:val="24"/>
        </w:rPr>
        <w:t xml:space="preserve">inform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4E2E76">
        <w:rPr>
          <w:rFonts w:ascii="Times New Roman" w:hAnsi="Times New Roman" w:cs="Times New Roman"/>
          <w:sz w:val="24"/>
          <w:szCs w:val="24"/>
        </w:rPr>
        <w:t xml:space="preserve">. </w:t>
      </w:r>
      <w:r w:rsidR="00AC2CB9">
        <w:rPr>
          <w:rFonts w:ascii="Times New Roman" w:hAnsi="Times New Roman" w:cs="Times New Roman"/>
          <w:sz w:val="24"/>
          <w:szCs w:val="24"/>
        </w:rPr>
        <w:t xml:space="preserve">The </w:t>
      </w:r>
      <w:r w:rsidR="00327AFF">
        <w:rPr>
          <w:rFonts w:ascii="Times New Roman" w:hAnsi="Times New Roman" w:cs="Times New Roman"/>
          <w:sz w:val="24"/>
          <w:szCs w:val="24"/>
        </w:rPr>
        <w:t>n</w:t>
      </w:r>
      <w:r w:rsidR="00327AFF" w:rsidRPr="00AC2CB9">
        <w:rPr>
          <w:rFonts w:ascii="Times New Roman" w:hAnsi="Times New Roman" w:cs="Times New Roman"/>
          <w:sz w:val="24"/>
          <w:szCs w:val="24"/>
        </w:rPr>
        <w:t xml:space="preserve">onresponse </w:t>
      </w:r>
      <w:r w:rsidR="00327AFF">
        <w:rPr>
          <w:rFonts w:ascii="Times New Roman" w:hAnsi="Times New Roman" w:cs="Times New Roman"/>
          <w:sz w:val="24"/>
          <w:szCs w:val="24"/>
        </w:rPr>
        <w:t>f</w:t>
      </w:r>
      <w:r w:rsidR="00327AFF" w:rsidRPr="00AC2CB9">
        <w:rPr>
          <w:rFonts w:ascii="Times New Roman" w:hAnsi="Times New Roman" w:cs="Times New Roman"/>
          <w:sz w:val="24"/>
          <w:szCs w:val="24"/>
        </w:rPr>
        <w:t>ollow</w:t>
      </w:r>
      <w:r w:rsidR="00AC2CB9" w:rsidRPr="00AC2CB9">
        <w:rPr>
          <w:rFonts w:ascii="Times New Roman" w:hAnsi="Times New Roman" w:cs="Times New Roman"/>
          <w:sz w:val="24"/>
          <w:szCs w:val="24"/>
        </w:rPr>
        <w:t xml:space="preserve">-up </w:t>
      </w:r>
      <w:r w:rsidR="00327AFF">
        <w:rPr>
          <w:rFonts w:ascii="Times New Roman" w:hAnsi="Times New Roman" w:cs="Times New Roman"/>
          <w:sz w:val="24"/>
          <w:szCs w:val="24"/>
        </w:rPr>
        <w:t>s</w:t>
      </w:r>
      <w:r w:rsidR="00327AFF" w:rsidRPr="00AC2CB9">
        <w:rPr>
          <w:rFonts w:ascii="Times New Roman" w:hAnsi="Times New Roman" w:cs="Times New Roman"/>
          <w:sz w:val="24"/>
          <w:szCs w:val="24"/>
        </w:rPr>
        <w:t>tudy</w:t>
      </w:r>
      <w:r w:rsidR="00327AFF" w:rsidRPr="00AC2CB9" w:rsidDel="00AC2CB9">
        <w:rPr>
          <w:rFonts w:ascii="Times New Roman" w:hAnsi="Times New Roman" w:cs="Times New Roman"/>
          <w:sz w:val="24"/>
          <w:szCs w:val="24"/>
        </w:rPr>
        <w:t xml:space="preserve"> </w:t>
      </w:r>
      <w:r w:rsidR="004E2E76">
        <w:rPr>
          <w:rFonts w:ascii="Times New Roman" w:hAnsi="Times New Roman" w:cs="Times New Roman"/>
          <w:sz w:val="24"/>
          <w:szCs w:val="24"/>
        </w:rPr>
        <w:t>will involve</w:t>
      </w:r>
      <w:r w:rsidR="00F03ACA">
        <w:rPr>
          <w:rFonts w:ascii="Times New Roman" w:hAnsi="Times New Roman" w:cs="Times New Roman"/>
          <w:sz w:val="24"/>
          <w:szCs w:val="24"/>
        </w:rPr>
        <w:t xml:space="preserve"> telephone</w:t>
      </w:r>
      <w:r w:rsidR="004E2E76">
        <w:rPr>
          <w:rFonts w:ascii="Times New Roman" w:hAnsi="Times New Roman" w:cs="Times New Roman"/>
          <w:sz w:val="24"/>
          <w:szCs w:val="24"/>
        </w:rPr>
        <w:t xml:space="preserve"> interviews with </w:t>
      </w:r>
      <w:r w:rsidR="00F03ACA">
        <w:rPr>
          <w:rFonts w:ascii="Times New Roman" w:hAnsi="Times New Roman" w:cs="Times New Roman"/>
          <w:sz w:val="24"/>
          <w:szCs w:val="24"/>
        </w:rPr>
        <w:t xml:space="preserve">personnel at </w:t>
      </w:r>
      <w:r w:rsidR="00AC2CB9">
        <w:rPr>
          <w:rFonts w:ascii="Times New Roman" w:hAnsi="Times New Roman" w:cs="Times New Roman"/>
          <w:sz w:val="24"/>
          <w:szCs w:val="24"/>
        </w:rPr>
        <w:t xml:space="preserve">small </w:t>
      </w:r>
      <w:r w:rsidR="004E2E76">
        <w:rPr>
          <w:rFonts w:ascii="Times New Roman" w:hAnsi="Times New Roman" w:cs="Times New Roman"/>
          <w:sz w:val="24"/>
          <w:szCs w:val="24"/>
        </w:rPr>
        <w:t xml:space="preserve">subsamples of schools that </w:t>
      </w:r>
      <w:r w:rsidR="00AA1FCD">
        <w:rPr>
          <w:rFonts w:ascii="Times New Roman" w:hAnsi="Times New Roman" w:cs="Times New Roman"/>
          <w:sz w:val="24"/>
          <w:szCs w:val="24"/>
        </w:rPr>
        <w:t xml:space="preserve">(a) </w:t>
      </w:r>
      <w:r w:rsidR="004E2E76">
        <w:rPr>
          <w:rFonts w:ascii="Times New Roman" w:hAnsi="Times New Roman" w:cs="Times New Roman"/>
          <w:sz w:val="24"/>
          <w:szCs w:val="24"/>
        </w:rPr>
        <w:t xml:space="preserve">agreed to participate in </w:t>
      </w:r>
      <w:r w:rsidR="00AC2CB9" w:rsidRPr="00926368">
        <w:rPr>
          <w:rFonts w:ascii="Times New Roman" w:hAnsi="Times New Roman" w:cs="Times New Roman"/>
          <w:sz w:val="24"/>
          <w:szCs w:val="24"/>
        </w:rPr>
        <w:t>the 2015–16 data collection</w:t>
      </w:r>
      <w:r w:rsidR="004E2E76">
        <w:rPr>
          <w:rFonts w:ascii="Times New Roman" w:hAnsi="Times New Roman" w:cs="Times New Roman"/>
          <w:sz w:val="24"/>
          <w:szCs w:val="24"/>
        </w:rPr>
        <w:t xml:space="preserve">, </w:t>
      </w:r>
      <w:r w:rsidR="00AA1FCD">
        <w:rPr>
          <w:rFonts w:ascii="Times New Roman" w:hAnsi="Times New Roman" w:cs="Times New Roman"/>
          <w:sz w:val="24"/>
          <w:szCs w:val="24"/>
        </w:rPr>
        <w:t xml:space="preserve">(b) </w:t>
      </w:r>
      <w:r w:rsidR="004E2E76">
        <w:rPr>
          <w:rFonts w:ascii="Times New Roman" w:hAnsi="Times New Roman" w:cs="Times New Roman"/>
          <w:sz w:val="24"/>
          <w:szCs w:val="24"/>
        </w:rPr>
        <w:t xml:space="preserve">declined to participate, or </w:t>
      </w:r>
      <w:r w:rsidR="00AA1FCD">
        <w:rPr>
          <w:rFonts w:ascii="Times New Roman" w:hAnsi="Times New Roman" w:cs="Times New Roman"/>
          <w:sz w:val="24"/>
          <w:szCs w:val="24"/>
        </w:rPr>
        <w:t xml:space="preserve">(c) </w:t>
      </w:r>
      <w:r w:rsidR="004E2E76">
        <w:rPr>
          <w:rFonts w:ascii="Times New Roman" w:hAnsi="Times New Roman" w:cs="Times New Roman"/>
          <w:sz w:val="24"/>
          <w:szCs w:val="24"/>
        </w:rPr>
        <w:t xml:space="preserve">never responded to the survey request. </w:t>
      </w:r>
      <w:r w:rsidR="00182A3C" w:rsidRPr="00182A3C">
        <w:rPr>
          <w:rFonts w:ascii="Times New Roman" w:hAnsi="Times New Roman" w:cs="Times New Roman"/>
          <w:sz w:val="24"/>
          <w:szCs w:val="24"/>
        </w:rPr>
        <w:t xml:space="preserve">The </w:t>
      </w:r>
      <w:r w:rsidR="00182A3C">
        <w:rPr>
          <w:rFonts w:ascii="Times New Roman" w:hAnsi="Times New Roman" w:cs="Times New Roman"/>
          <w:sz w:val="24"/>
          <w:szCs w:val="24"/>
        </w:rPr>
        <w:t>interview</w:t>
      </w:r>
      <w:r w:rsidR="00182A3C" w:rsidRPr="00182A3C">
        <w:rPr>
          <w:rFonts w:ascii="Times New Roman" w:hAnsi="Times New Roman" w:cs="Times New Roman"/>
          <w:sz w:val="24"/>
          <w:szCs w:val="24"/>
        </w:rPr>
        <w:t xml:space="preserve"> </w:t>
      </w:r>
      <w:r w:rsidR="00182A3C">
        <w:rPr>
          <w:rFonts w:ascii="Times New Roman" w:hAnsi="Times New Roman" w:cs="Times New Roman"/>
          <w:sz w:val="24"/>
          <w:szCs w:val="24"/>
        </w:rPr>
        <w:t xml:space="preserve">protocols </w:t>
      </w:r>
      <w:r w:rsidR="00182A3C" w:rsidRPr="00182A3C">
        <w:rPr>
          <w:rFonts w:ascii="Times New Roman" w:hAnsi="Times New Roman" w:cs="Times New Roman"/>
          <w:sz w:val="24"/>
          <w:szCs w:val="24"/>
        </w:rPr>
        <w:t xml:space="preserve">are tailored to each group, and a supplementary survey instrument is used when those who never responded to the survey request do not remember receiving the request. </w:t>
      </w:r>
      <w:r w:rsidR="004E2E76">
        <w:rPr>
          <w:rFonts w:ascii="Times New Roman" w:hAnsi="Times New Roman" w:cs="Times New Roman"/>
          <w:sz w:val="24"/>
          <w:szCs w:val="24"/>
        </w:rPr>
        <w:t xml:space="preserve">The study will ask </w:t>
      </w:r>
      <w:r w:rsidR="00237308">
        <w:rPr>
          <w:rFonts w:ascii="Times New Roman" w:hAnsi="Times New Roman" w:cs="Times New Roman"/>
          <w:sz w:val="24"/>
          <w:szCs w:val="24"/>
        </w:rPr>
        <w:t xml:space="preserve">personnel at schools in each group to provide reasons for their response or lack thereof, their assessments of the amount of burden the EDSCLS entails, examples of any barriers that existed to their participation, and suggestions for improving the school recruitment process. </w:t>
      </w:r>
      <w:r w:rsidR="00AA1FCD">
        <w:rPr>
          <w:rFonts w:ascii="Times New Roman" w:hAnsi="Times New Roman" w:cs="Times New Roman"/>
          <w:sz w:val="24"/>
          <w:szCs w:val="24"/>
        </w:rPr>
        <w:t>The results</w:t>
      </w:r>
      <w:r w:rsidR="00237308">
        <w:rPr>
          <w:rFonts w:ascii="Times New Roman" w:hAnsi="Times New Roman" w:cs="Times New Roman"/>
          <w:sz w:val="24"/>
          <w:szCs w:val="24"/>
        </w:rPr>
        <w:t xml:space="preserve"> will </w:t>
      </w:r>
      <w:r w:rsidR="00715E4D">
        <w:rPr>
          <w:rFonts w:ascii="Times New Roman" w:hAnsi="Times New Roman" w:cs="Times New Roman"/>
          <w:sz w:val="24"/>
          <w:szCs w:val="24"/>
        </w:rPr>
        <w:t>inform</w:t>
      </w:r>
      <w:r w:rsidR="00237308">
        <w:rPr>
          <w:rFonts w:ascii="Times New Roman" w:hAnsi="Times New Roman" w:cs="Times New Roman"/>
          <w:sz w:val="24"/>
          <w:szCs w:val="24"/>
        </w:rPr>
        <w:t xml:space="preserve"> the school recruitment proce</w:t>
      </w:r>
      <w:r w:rsidR="00715E4D">
        <w:rPr>
          <w:rFonts w:ascii="Times New Roman" w:hAnsi="Times New Roman" w:cs="Times New Roman"/>
          <w:sz w:val="24"/>
          <w:szCs w:val="24"/>
        </w:rPr>
        <w:t>dures</w:t>
      </w:r>
      <w:r w:rsidR="00237308">
        <w:rPr>
          <w:rFonts w:ascii="Times New Roman" w:hAnsi="Times New Roman" w:cs="Times New Roman"/>
          <w:sz w:val="24"/>
          <w:szCs w:val="24"/>
        </w:rPr>
        <w:t xml:space="preserve"> for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237308">
        <w:rPr>
          <w:rFonts w:ascii="Times New Roman" w:hAnsi="Times New Roman" w:cs="Times New Roman"/>
          <w:sz w:val="24"/>
          <w:szCs w:val="24"/>
        </w:rPr>
        <w:t>.</w:t>
      </w:r>
    </w:p>
    <w:p w14:paraId="206A2317" w14:textId="77777777" w:rsidR="005E0329" w:rsidRPr="002B3F11" w:rsidRDefault="00791F23" w:rsidP="009451F1">
      <w:pPr>
        <w:pStyle w:val="Heading1"/>
        <w:spacing w:before="0" w:after="120"/>
      </w:pPr>
      <w:bookmarkStart w:id="12" w:name="_Toc418782083"/>
      <w:bookmarkStart w:id="13" w:name="_Toc450576596"/>
      <w:r w:rsidRPr="002B3F11">
        <w:lastRenderedPageBreak/>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2"/>
      <w:bookmarkEnd w:id="13"/>
    </w:p>
    <w:p w14:paraId="22D0F0D7" w14:textId="6188FE36" w:rsidR="00C71A5B" w:rsidRDefault="000A3DC0" w:rsidP="00131866">
      <w:pPr>
        <w:widowControl w:val="0"/>
        <w:spacing w:after="120"/>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BD1A55">
        <w:rPr>
          <w:rStyle w:val="StyleTimesNewRoman"/>
          <w:rFonts w:eastAsia="Times New Roman"/>
          <w:szCs w:val="24"/>
        </w:rPr>
        <w:t xml:space="preserve">The data from the national benchmark study will be used to create national school climate scale scores for </w:t>
      </w:r>
      <w:r w:rsidR="006058BF" w:rsidRPr="00BD1A55">
        <w:rPr>
          <w:rStyle w:val="StyleTimesNewRoman"/>
          <w:rFonts w:eastAsia="Times New Roman"/>
          <w:szCs w:val="24"/>
        </w:rPr>
        <w:t>12 out of 13</w:t>
      </w:r>
      <w:r w:rsidR="007D0FA1" w:rsidRPr="00BD1A55">
        <w:rPr>
          <w:rStyle w:val="StyleTimesNewRoman"/>
          <w:rFonts w:eastAsia="Times New Roman"/>
          <w:szCs w:val="24"/>
        </w:rPr>
        <w:t xml:space="preserve"> </w:t>
      </w:r>
      <w:r w:rsidR="00C71A5B" w:rsidRPr="00BD1A55">
        <w:rPr>
          <w:rStyle w:val="StyleTimesNewRoman"/>
          <w:rFonts w:eastAsia="Times New Roman"/>
          <w:szCs w:val="24"/>
        </w:rPr>
        <w:t xml:space="preserve">topics covered by </w:t>
      </w:r>
      <w:r w:rsidR="00B823C0" w:rsidRPr="00BD1A55">
        <w:rPr>
          <w:rStyle w:val="StyleTimesNewRoman"/>
          <w:rFonts w:eastAsia="Times New Roman"/>
          <w:szCs w:val="24"/>
        </w:rPr>
        <w:t>ED</w:t>
      </w:r>
      <w:r w:rsidR="00C71A5B" w:rsidRPr="00BD1A55">
        <w:rPr>
          <w:rStyle w:val="StyleTimesNewRoman"/>
          <w:rFonts w:eastAsia="Times New Roman"/>
          <w:szCs w:val="24"/>
        </w:rPr>
        <w:t xml:space="preserve">SCLS for </w:t>
      </w:r>
      <w:r w:rsidR="007D0FA1" w:rsidRPr="00BD1A55">
        <w:rPr>
          <w:rStyle w:val="StyleTimesNewRoman"/>
          <w:rFonts w:eastAsia="Times New Roman"/>
          <w:szCs w:val="24"/>
        </w:rPr>
        <w:t xml:space="preserve">students, instructional staff, </w:t>
      </w:r>
      <w:r w:rsidR="00976309" w:rsidRPr="00BD1A55">
        <w:rPr>
          <w:rStyle w:val="StyleTimesNewRoman"/>
          <w:rFonts w:eastAsia="Times New Roman"/>
          <w:szCs w:val="24"/>
        </w:rPr>
        <w:t xml:space="preserve">and </w:t>
      </w:r>
      <w:r w:rsidR="009070D2">
        <w:rPr>
          <w:rStyle w:val="StyleTimesNewRoman"/>
          <w:rFonts w:eastAsia="Times New Roman"/>
          <w:szCs w:val="24"/>
        </w:rPr>
        <w:t>principals</w:t>
      </w:r>
      <w:r w:rsidR="00513026">
        <w:rPr>
          <w:rStyle w:val="StyleTimesNewRoman"/>
          <w:rFonts w:eastAsia="Times New Roman"/>
          <w:szCs w:val="24"/>
        </w:rPr>
        <w:t xml:space="preserve"> (to reduce the response burden </w:t>
      </w:r>
      <w:r w:rsidR="00513026" w:rsidRPr="00513026">
        <w:rPr>
          <w:rStyle w:val="StyleTimesNewRoman"/>
          <w:rFonts w:eastAsia="Times New Roman"/>
          <w:szCs w:val="24"/>
        </w:rPr>
        <w:t xml:space="preserve">of each participating school, only principals will be surveyed using the </w:t>
      </w:r>
      <w:proofErr w:type="spellStart"/>
      <w:r w:rsidR="00513026" w:rsidRPr="00513026">
        <w:rPr>
          <w:rStyle w:val="StyleTimesNewRoman"/>
          <w:rFonts w:eastAsia="Times New Roman"/>
          <w:szCs w:val="24"/>
        </w:rPr>
        <w:t>noninstructional</w:t>
      </w:r>
      <w:proofErr w:type="spellEnd"/>
      <w:r w:rsidR="00513026" w:rsidRPr="00513026">
        <w:rPr>
          <w:rStyle w:val="StyleTimesNewRoman"/>
          <w:rFonts w:eastAsia="Times New Roman"/>
          <w:szCs w:val="24"/>
        </w:rPr>
        <w:t xml:space="preserve"> staff </w:t>
      </w:r>
      <w:r w:rsidR="00513026">
        <w:rPr>
          <w:rStyle w:val="StyleTimesNewRoman"/>
          <w:rFonts w:eastAsia="Times New Roman"/>
          <w:szCs w:val="24"/>
        </w:rPr>
        <w:t>survey). B</w:t>
      </w:r>
      <w:r w:rsidR="007D6FD0">
        <w:rPr>
          <w:rStyle w:val="StyleTimesNewRoman"/>
          <w:rFonts w:eastAsia="Times New Roman"/>
          <w:szCs w:val="24"/>
        </w:rPr>
        <w:t xml:space="preserve">ecause </w:t>
      </w:r>
      <w:r w:rsidR="009856ED">
        <w:rPr>
          <w:rStyle w:val="StyleTimesNewRoman"/>
          <w:rFonts w:eastAsia="Times New Roman"/>
          <w:szCs w:val="24"/>
        </w:rPr>
        <w:t>most of</w:t>
      </w:r>
      <w:r w:rsidR="002E5A1C">
        <w:rPr>
          <w:rStyle w:val="StyleTimesNewRoman"/>
          <w:rFonts w:eastAsia="Times New Roman"/>
          <w:szCs w:val="24"/>
        </w:rPr>
        <w:t xml:space="preserve"> the pilot schools </w:t>
      </w:r>
      <w:r w:rsidR="009856ED">
        <w:rPr>
          <w:rStyle w:val="StyleTimesNewRoman"/>
          <w:rFonts w:eastAsia="Times New Roman"/>
          <w:szCs w:val="24"/>
        </w:rPr>
        <w:t>did not</w:t>
      </w:r>
      <w:r w:rsidR="002E5A1C">
        <w:rPr>
          <w:rStyle w:val="StyleTimesNewRoman"/>
          <w:rFonts w:eastAsia="Times New Roman"/>
          <w:szCs w:val="24"/>
        </w:rPr>
        <w:t xml:space="preserve"> administer the parent survey</w:t>
      </w:r>
      <w:r w:rsidR="009856ED">
        <w:rPr>
          <w:rStyle w:val="FootnoteReference"/>
          <w:rFonts w:ascii="Times New Roman" w:eastAsia="Times New Roman" w:hAnsi="Times New Roman" w:cs="Times New Roman"/>
          <w:sz w:val="24"/>
          <w:szCs w:val="24"/>
        </w:rPr>
        <w:footnoteReference w:id="2"/>
      </w:r>
      <w:r w:rsidR="002E5A1C">
        <w:rPr>
          <w:rStyle w:val="StyleTimesNewRoman"/>
          <w:rFonts w:eastAsia="Times New Roman"/>
          <w:szCs w:val="24"/>
        </w:rPr>
        <w:t xml:space="preserve"> and </w:t>
      </w:r>
      <w:r w:rsidR="009856ED">
        <w:rPr>
          <w:rStyle w:val="StyleTimesNewRoman"/>
          <w:rFonts w:eastAsia="Times New Roman"/>
          <w:szCs w:val="24"/>
        </w:rPr>
        <w:t xml:space="preserve">those that did experienced </w:t>
      </w:r>
      <w:r w:rsidR="002E5A1C">
        <w:rPr>
          <w:rStyle w:val="StyleTimesNewRoman"/>
          <w:rFonts w:eastAsia="Times New Roman"/>
          <w:szCs w:val="24"/>
        </w:rPr>
        <w:t>low response</w:t>
      </w:r>
      <w:r w:rsidR="009856ED">
        <w:rPr>
          <w:rStyle w:val="StyleTimesNewRoman"/>
          <w:rFonts w:eastAsia="Times New Roman"/>
          <w:szCs w:val="24"/>
        </w:rPr>
        <w:t xml:space="preserve"> rates</w:t>
      </w:r>
      <w:r w:rsidR="002E5A1C">
        <w:rPr>
          <w:rStyle w:val="StyleTimesNewRoman"/>
          <w:rFonts w:eastAsia="Times New Roman"/>
          <w:szCs w:val="24"/>
        </w:rPr>
        <w:t xml:space="preserve"> to the parent survey</w:t>
      </w:r>
      <w:r w:rsidR="008C57F4">
        <w:rPr>
          <w:rStyle w:val="StyleTimesNewRoman"/>
          <w:rFonts w:eastAsia="Times New Roman"/>
          <w:szCs w:val="24"/>
        </w:rPr>
        <w:t xml:space="preserve">, NCES </w:t>
      </w:r>
      <w:r w:rsidR="009856ED">
        <w:rPr>
          <w:rStyle w:val="StyleTimesNewRoman"/>
          <w:rFonts w:eastAsia="Times New Roman"/>
          <w:szCs w:val="24"/>
        </w:rPr>
        <w:t>will not include</w:t>
      </w:r>
      <w:r w:rsidR="008C57F4">
        <w:rPr>
          <w:rStyle w:val="StyleTimesNewRoman"/>
          <w:rFonts w:eastAsia="Times New Roman"/>
          <w:szCs w:val="24"/>
        </w:rPr>
        <w:t xml:space="preserve"> the p</w:t>
      </w:r>
      <w:r w:rsidR="008C57F4" w:rsidRPr="008C57F4">
        <w:rPr>
          <w:rStyle w:val="StyleTimesNewRoman"/>
          <w:rFonts w:eastAsia="Times New Roman"/>
          <w:szCs w:val="24"/>
        </w:rPr>
        <w:t xml:space="preserve">arent survey </w:t>
      </w:r>
      <w:r w:rsidR="009856ED">
        <w:rPr>
          <w:rStyle w:val="StyleTimesNewRoman"/>
          <w:rFonts w:eastAsia="Times New Roman"/>
          <w:szCs w:val="24"/>
        </w:rPr>
        <w:t>in</w:t>
      </w:r>
      <w:r w:rsidR="008C57F4">
        <w:rPr>
          <w:rStyle w:val="StyleTimesNewRoman"/>
          <w:rFonts w:eastAsia="Times New Roman"/>
          <w:szCs w:val="24"/>
        </w:rPr>
        <w:t xml:space="preserve"> the benchmark study</w:t>
      </w:r>
      <w:r w:rsidR="0071416D" w:rsidRPr="0071416D">
        <w:rPr>
          <w:rStyle w:val="StyleTimesNewRoman"/>
          <w:rFonts w:eastAsia="Times New Roman"/>
          <w:szCs w:val="24"/>
        </w:rPr>
        <w:t>.</w:t>
      </w:r>
      <w:r w:rsidR="00D405AB" w:rsidRPr="00BD1A55">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14:paraId="4E36A1EB" w14:textId="4D8B37DD" w:rsidR="007D0FA1" w:rsidRPr="00234E93" w:rsidRDefault="007D0FA1" w:rsidP="009451F1">
      <w:pPr>
        <w:spacing w:after="120"/>
        <w:rPr>
          <w:rFonts w:ascii="Palatino Linotype" w:eastAsia="HGSMinchoE" w:hAnsi="Palatino Linotype" w:cs="Times New Roman"/>
          <w:b/>
          <w:bCs/>
        </w:rPr>
      </w:pPr>
      <w:r w:rsidRPr="00234E93">
        <w:rPr>
          <w:rFonts w:ascii="Palatino Linotype" w:eastAsia="HGSMinchoE" w:hAnsi="Palatino Linotype" w:cs="Times New Roman"/>
          <w:b/>
          <w:bCs/>
        </w:rPr>
        <w:t xml:space="preserve">Figure 1.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14:paraId="20EE99E7" w14:textId="77777777"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34C7B77C" wp14:editId="6CD6DF78">
            <wp:extent cx="5124090" cy="2622430"/>
            <wp:effectExtent l="0" t="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92EB1C" w14:textId="77777777" w:rsidR="005C110F" w:rsidRDefault="00A96B66" w:rsidP="009451F1">
      <w:pPr>
        <w:pStyle w:val="Heading1"/>
        <w:spacing w:before="0" w:after="120"/>
      </w:pPr>
      <w:bookmarkStart w:id="14" w:name="_Toc418782084"/>
      <w:bookmarkStart w:id="15" w:name="_Toc450576597"/>
      <w:r>
        <w:t xml:space="preserve">A.3 </w:t>
      </w:r>
      <w:r w:rsidR="005C110F">
        <w:t>Use of Information Technology</w:t>
      </w:r>
      <w:bookmarkEnd w:id="14"/>
      <w:bookmarkEnd w:id="15"/>
    </w:p>
    <w:p w14:paraId="2B529A38" w14:textId="77777777" w:rsidR="005C110F" w:rsidRPr="002B3F11" w:rsidRDefault="000A3DC0" w:rsidP="009451F1">
      <w:pPr>
        <w:widowControl w:val="0"/>
        <w:tabs>
          <w:tab w:val="left" w:pos="8370"/>
        </w:tabs>
        <w:spacing w:after="120"/>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14:paraId="1AF3125D" w14:textId="77777777" w:rsidR="005C110F" w:rsidRDefault="00A96B66" w:rsidP="009451F1">
      <w:pPr>
        <w:pStyle w:val="Heading1"/>
        <w:spacing w:before="0" w:after="120"/>
      </w:pPr>
      <w:bookmarkStart w:id="16" w:name="_Toc418782085"/>
      <w:bookmarkStart w:id="17" w:name="_Toc450576598"/>
      <w:r>
        <w:t xml:space="preserve">A.4 </w:t>
      </w:r>
      <w:r w:rsidR="005C110F" w:rsidRPr="005C110F">
        <w:t>Efforts to Identify Duplication</w:t>
      </w:r>
      <w:bookmarkEnd w:id="16"/>
      <w:bookmarkEnd w:id="17"/>
    </w:p>
    <w:p w14:paraId="7A144037" w14:textId="2774789C" w:rsidR="006D5BB6" w:rsidRDefault="005218B5" w:rsidP="009451F1">
      <w:pPr>
        <w:spacing w:after="120"/>
        <w:rPr>
          <w:rFonts w:ascii="Times New Roman" w:hAnsi="Times New Roman" w:cs="Times New Roman"/>
          <w:sz w:val="24"/>
          <w:szCs w:val="24"/>
        </w:rPr>
      </w:pPr>
      <w:bookmarkStart w:id="18"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w:t>
      </w:r>
      <w:r w:rsidR="001E1313">
        <w:rPr>
          <w:rFonts w:ascii="Times New Roman" w:hAnsi="Times New Roman" w:cs="Times New Roman"/>
          <w:sz w:val="24"/>
          <w:szCs w:val="24"/>
        </w:rPr>
        <w:lastRenderedPageBreak/>
        <w:t xml:space="preserve">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w:t>
      </w:r>
      <w:r w:rsidR="000E6098">
        <w:rPr>
          <w:rFonts w:ascii="Times New Roman" w:hAnsi="Times New Roman" w:cs="Times New Roman"/>
          <w:sz w:val="24"/>
          <w:szCs w:val="24"/>
        </w:rPr>
        <w:t>-</w:t>
      </w:r>
      <w:r w:rsidR="00976309">
        <w:rPr>
          <w:rFonts w:ascii="Times New Roman" w:hAnsi="Times New Roman" w:cs="Times New Roman"/>
          <w:sz w:val="24"/>
          <w:szCs w:val="24"/>
        </w:rPr>
        <w:t>12</w:t>
      </w:r>
      <w:r w:rsidR="000E6098">
        <w:rPr>
          <w:rFonts w:ascii="Times New Roman" w:hAnsi="Times New Roman" w:cs="Times New Roman"/>
          <w:sz w:val="24"/>
          <w:szCs w:val="24"/>
        </w:rPr>
        <w:t xml:space="preserve"> and</w:t>
      </w:r>
      <w:r w:rsidR="00FD6791">
        <w:rPr>
          <w:rFonts w:ascii="Times New Roman" w:hAnsi="Times New Roman" w:cs="Times New Roman"/>
          <w:sz w:val="24"/>
          <w:szCs w:val="24"/>
        </w:rPr>
        <w:t xml:space="preserve"> </w:t>
      </w:r>
      <w:r w:rsidR="00976309">
        <w:rPr>
          <w:rFonts w:ascii="Times New Roman" w:hAnsi="Times New Roman" w:cs="Times New Roman"/>
          <w:sz w:val="24"/>
          <w:szCs w:val="24"/>
        </w:rPr>
        <w:t xml:space="preserve">teachers and </w:t>
      </w:r>
      <w:r w:rsidR="00513026">
        <w:rPr>
          <w:rFonts w:ascii="Times New Roman" w:hAnsi="Times New Roman" w:cs="Times New Roman"/>
          <w:sz w:val="24"/>
          <w:szCs w:val="24"/>
        </w:rPr>
        <w:t>principals</w:t>
      </w:r>
      <w:r w:rsidR="00976309">
        <w:rPr>
          <w:rFonts w:ascii="Times New Roman" w:hAnsi="Times New Roman" w:cs="Times New Roman"/>
          <w:sz w:val="24"/>
          <w:szCs w:val="24"/>
        </w:rPr>
        <w:t xml:space="preserve">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14:paraId="75F0744A" w14:textId="77777777" w:rsidR="005C110F" w:rsidRDefault="00A96B66" w:rsidP="009451F1">
      <w:pPr>
        <w:pStyle w:val="Heading1"/>
        <w:spacing w:before="0" w:after="120"/>
      </w:pPr>
      <w:bookmarkStart w:id="19" w:name="_Toc450576599"/>
      <w:r>
        <w:t xml:space="preserve">A.5 </w:t>
      </w:r>
      <w:r w:rsidR="005C110F">
        <w:t>Method Used to Minimize Burden on Small Businesses</w:t>
      </w:r>
      <w:bookmarkEnd w:id="18"/>
      <w:bookmarkEnd w:id="19"/>
    </w:p>
    <w:p w14:paraId="24AA33E5" w14:textId="77777777" w:rsidR="005C110F" w:rsidRPr="002B3F11" w:rsidRDefault="00B823C0" w:rsidP="009451F1">
      <w:pPr>
        <w:spacing w:after="120"/>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14:paraId="30959928" w14:textId="77777777" w:rsidR="005C110F" w:rsidRDefault="00A96B66" w:rsidP="009451F1">
      <w:pPr>
        <w:pStyle w:val="Heading1"/>
        <w:spacing w:before="0" w:after="120"/>
      </w:pPr>
      <w:bookmarkStart w:id="20" w:name="_Toc418782087"/>
      <w:bookmarkStart w:id="21" w:name="_Toc450576600"/>
      <w:r>
        <w:t xml:space="preserve">A.6 </w:t>
      </w:r>
      <w:r w:rsidR="005C110F" w:rsidRPr="005C110F">
        <w:t>Frequency of Data Collection</w:t>
      </w:r>
      <w:bookmarkEnd w:id="20"/>
      <w:bookmarkEnd w:id="21"/>
    </w:p>
    <w:p w14:paraId="76215983" w14:textId="7ABAA88C" w:rsidR="00A82F87" w:rsidRPr="002B3F11" w:rsidRDefault="00A82F87" w:rsidP="009451F1">
      <w:pPr>
        <w:spacing w:after="120"/>
        <w:rPr>
          <w:rFonts w:ascii="Times New Roman" w:hAnsi="Times New Roman" w:cs="Times New Roman"/>
          <w:sz w:val="24"/>
          <w:szCs w:val="24"/>
        </w:rPr>
      </w:pPr>
      <w:r w:rsidRPr="00BD1A55">
        <w:rPr>
          <w:rFonts w:ascii="Times New Roman" w:hAnsi="Times New Roman" w:cs="Times New Roman"/>
          <w:sz w:val="24"/>
          <w:szCs w:val="24"/>
        </w:rPr>
        <w:t xml:space="preserve">Currently, the national </w:t>
      </w:r>
      <w:r w:rsidR="00B823C0" w:rsidRPr="00BD1A55">
        <w:rPr>
          <w:rFonts w:ascii="Times New Roman" w:hAnsi="Times New Roman" w:cs="Times New Roman"/>
          <w:sz w:val="24"/>
          <w:szCs w:val="24"/>
        </w:rPr>
        <w:t>ED</w:t>
      </w:r>
      <w:r w:rsidR="00F86670" w:rsidRPr="00BD1A55">
        <w:rPr>
          <w:rFonts w:ascii="Times New Roman" w:hAnsi="Times New Roman" w:cs="Times New Roman"/>
          <w:sz w:val="24"/>
          <w:szCs w:val="24"/>
        </w:rPr>
        <w:t xml:space="preserve">SCLS </w:t>
      </w:r>
      <w:r w:rsidRPr="00BD1A55">
        <w:rPr>
          <w:rFonts w:ascii="Times New Roman" w:hAnsi="Times New Roman" w:cs="Times New Roman"/>
          <w:sz w:val="24"/>
          <w:szCs w:val="24"/>
        </w:rPr>
        <w:t xml:space="preserve">benchmark study is only planned to </w:t>
      </w:r>
      <w:r w:rsidR="00F86670" w:rsidRPr="00BD1A55">
        <w:rPr>
          <w:rFonts w:ascii="Times New Roman" w:hAnsi="Times New Roman" w:cs="Times New Roman"/>
          <w:sz w:val="24"/>
          <w:szCs w:val="24"/>
        </w:rPr>
        <w:t>be administered one time</w:t>
      </w:r>
      <w:r w:rsidR="001E1313" w:rsidRPr="00BD1A55">
        <w:rPr>
          <w:rFonts w:ascii="Times New Roman" w:hAnsi="Times New Roman" w:cs="Times New Roman"/>
          <w:sz w:val="24"/>
          <w:szCs w:val="24"/>
        </w:rPr>
        <w:t xml:space="preserve">, </w:t>
      </w:r>
      <w:r w:rsidR="00F86670" w:rsidRPr="00BD1A55">
        <w:rPr>
          <w:rFonts w:ascii="Times New Roman" w:hAnsi="Times New Roman" w:cs="Times New Roman"/>
          <w:sz w:val="24"/>
          <w:szCs w:val="24"/>
        </w:rPr>
        <w:t>in the</w:t>
      </w:r>
      <w:r w:rsidR="00D405AB" w:rsidRPr="00BD1A55">
        <w:rPr>
          <w:rFonts w:ascii="Times New Roman" w:hAnsi="Times New Roman" w:cs="Times New Roman"/>
          <w:sz w:val="24"/>
          <w:szCs w:val="24"/>
        </w:rPr>
        <w:t xml:space="preserve"> spring 2017</w:t>
      </w:r>
      <w:r w:rsidR="00F03ACA">
        <w:rPr>
          <w:rFonts w:ascii="Times New Roman" w:hAnsi="Times New Roman" w:cs="Times New Roman"/>
          <w:sz w:val="24"/>
          <w:szCs w:val="24"/>
        </w:rPr>
        <w:t>, and the nonresponse follow-up study</w:t>
      </w:r>
      <w:r w:rsidR="00327AFF">
        <w:rPr>
          <w:rFonts w:ascii="Times New Roman" w:hAnsi="Times New Roman" w:cs="Times New Roman"/>
          <w:sz w:val="24"/>
          <w:szCs w:val="24"/>
        </w:rPr>
        <w:t xml:space="preserve"> on schools </w:t>
      </w:r>
      <w:r w:rsidR="007102E8">
        <w:rPr>
          <w:rFonts w:ascii="Times New Roman" w:hAnsi="Times New Roman" w:cs="Times New Roman"/>
          <w:sz w:val="24"/>
          <w:szCs w:val="24"/>
        </w:rPr>
        <w:t xml:space="preserve">sampled </w:t>
      </w:r>
      <w:r w:rsidR="00327AFF">
        <w:rPr>
          <w:rFonts w:ascii="Times New Roman" w:hAnsi="Times New Roman" w:cs="Times New Roman"/>
          <w:sz w:val="24"/>
          <w:szCs w:val="24"/>
        </w:rPr>
        <w:t>in the 2015</w:t>
      </w:r>
      <w:r w:rsidR="00327AFF" w:rsidRPr="00926368">
        <w:rPr>
          <w:rFonts w:ascii="Times New Roman" w:hAnsi="Times New Roman" w:cs="Times New Roman"/>
          <w:sz w:val="24"/>
          <w:szCs w:val="24"/>
        </w:rPr>
        <w:t>–</w:t>
      </w:r>
      <w:r w:rsidR="00327AFF">
        <w:rPr>
          <w:rFonts w:ascii="Times New Roman" w:hAnsi="Times New Roman" w:cs="Times New Roman"/>
          <w:sz w:val="24"/>
          <w:szCs w:val="24"/>
        </w:rPr>
        <w:t>16 data collection</w:t>
      </w:r>
      <w:r w:rsidR="00F03ACA">
        <w:rPr>
          <w:rFonts w:ascii="Times New Roman" w:hAnsi="Times New Roman" w:cs="Times New Roman"/>
          <w:sz w:val="24"/>
          <w:szCs w:val="24"/>
        </w:rPr>
        <w:t xml:space="preserve"> will </w:t>
      </w:r>
      <w:r w:rsidR="007102E8">
        <w:rPr>
          <w:rFonts w:ascii="Times New Roman" w:hAnsi="Times New Roman" w:cs="Times New Roman"/>
          <w:sz w:val="24"/>
          <w:szCs w:val="24"/>
        </w:rPr>
        <w:t xml:space="preserve">also </w:t>
      </w:r>
      <w:r w:rsidR="00F03ACA">
        <w:rPr>
          <w:rFonts w:ascii="Times New Roman" w:hAnsi="Times New Roman" w:cs="Times New Roman"/>
          <w:sz w:val="24"/>
          <w:szCs w:val="24"/>
        </w:rPr>
        <w:t>only be administered once.</w:t>
      </w:r>
    </w:p>
    <w:p w14:paraId="7873E974" w14:textId="77777777" w:rsidR="005C110F" w:rsidRDefault="00A96B66" w:rsidP="009451F1">
      <w:pPr>
        <w:pStyle w:val="Heading1"/>
        <w:spacing w:before="0" w:after="120"/>
      </w:pPr>
      <w:bookmarkStart w:id="22" w:name="_Toc418782088"/>
      <w:bookmarkStart w:id="23" w:name="_Toc450576601"/>
      <w:r>
        <w:t xml:space="preserve">A.7 </w:t>
      </w:r>
      <w:r w:rsidR="005C110F">
        <w:t>Special Circumstances of Data Collection</w:t>
      </w:r>
      <w:bookmarkEnd w:id="22"/>
      <w:bookmarkEnd w:id="23"/>
    </w:p>
    <w:p w14:paraId="11CFF284" w14:textId="77777777" w:rsidR="005C110F" w:rsidRPr="002B3F11" w:rsidRDefault="005C110F" w:rsidP="009451F1">
      <w:pPr>
        <w:spacing w:after="120"/>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14:paraId="719770AA" w14:textId="77777777" w:rsidR="005C110F" w:rsidRDefault="00A96B66" w:rsidP="009451F1">
      <w:pPr>
        <w:pStyle w:val="Heading1"/>
        <w:spacing w:before="0" w:after="120"/>
      </w:pPr>
      <w:bookmarkStart w:id="24" w:name="_Toc418782089"/>
      <w:bookmarkStart w:id="25" w:name="_Toc450576602"/>
      <w:r>
        <w:t xml:space="preserve">A.8 </w:t>
      </w:r>
      <w:r w:rsidR="00226BC8">
        <w:t>Consultants o</w:t>
      </w:r>
      <w:r w:rsidR="005C110F" w:rsidRPr="005C110F">
        <w:t>utside the Agency</w:t>
      </w:r>
      <w:bookmarkEnd w:id="24"/>
      <w:bookmarkEnd w:id="25"/>
    </w:p>
    <w:p w14:paraId="59CA2B3C" w14:textId="77777777" w:rsidR="006D5BB6" w:rsidRDefault="00CC59F6" w:rsidP="009451F1">
      <w:pPr>
        <w:spacing w:after="120"/>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14:paraId="3BE971D7" w14:textId="3F196679" w:rsidR="005C110F" w:rsidRDefault="00A914FC" w:rsidP="009451F1">
      <w:pPr>
        <w:spacing w:after="120"/>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593C14">
        <w:rPr>
          <w:rFonts w:ascii="Times New Roman" w:hAnsi="Times New Roman" w:cs="Times New Roman"/>
          <w:sz w:val="24"/>
          <w:szCs w:val="24"/>
        </w:rPr>
        <w:t xml:space="preserve">SCLS TRP </w:t>
      </w:r>
      <w:r w:rsidR="000E6098">
        <w:rPr>
          <w:rFonts w:ascii="Times New Roman" w:hAnsi="Times New Roman" w:cs="Times New Roman"/>
          <w:sz w:val="24"/>
          <w:szCs w:val="24"/>
        </w:rPr>
        <w:t>members were</w:t>
      </w:r>
      <w:r>
        <w:rPr>
          <w:rFonts w:ascii="Times New Roman" w:hAnsi="Times New Roman" w:cs="Times New Roman"/>
          <w:sz w:val="24"/>
          <w:szCs w:val="24"/>
        </w:rPr>
        <w:t xml:space="preserv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14:paraId="05C1252B" w14:textId="77777777" w:rsidR="008C6C92" w:rsidRPr="00131866" w:rsidRDefault="00B823C0" w:rsidP="006B0208">
      <w:pPr>
        <w:spacing w:after="120" w:line="240" w:lineRule="auto"/>
        <w:rPr>
          <w:rFonts w:ascii="Times New Roman" w:hAnsi="Times New Roman" w:cs="Times New Roman"/>
          <w:b/>
          <w:sz w:val="20"/>
          <w:szCs w:val="20"/>
        </w:rPr>
      </w:pPr>
      <w:r w:rsidRPr="00131866">
        <w:rPr>
          <w:rFonts w:ascii="Times New Roman" w:hAnsi="Times New Roman" w:cs="Times New Roman"/>
          <w:b/>
          <w:sz w:val="20"/>
          <w:szCs w:val="20"/>
        </w:rPr>
        <w:t>ED</w:t>
      </w:r>
      <w:r w:rsidR="008C6C92" w:rsidRPr="00131866">
        <w:rPr>
          <w:rFonts w:ascii="Times New Roman" w:hAnsi="Times New Roman" w:cs="Times New Roman"/>
          <w:b/>
          <w:sz w:val="20"/>
          <w:szCs w:val="20"/>
        </w:rPr>
        <w:t>SCLS Technical Review Panel members:</w:t>
      </w:r>
    </w:p>
    <w:p w14:paraId="5DBB90DA" w14:textId="77777777" w:rsidR="00C37AA9" w:rsidRPr="00131866" w:rsidRDefault="00C37AA9" w:rsidP="00B1276E">
      <w:pPr>
        <w:widowControl w:val="0"/>
        <w:tabs>
          <w:tab w:val="left" w:pos="90"/>
          <w:tab w:val="left" w:pos="5748"/>
        </w:tabs>
        <w:autoSpaceDE w:val="0"/>
        <w:autoSpaceDN w:val="0"/>
        <w:adjustRightInd w:val="0"/>
        <w:spacing w:after="120" w:line="240" w:lineRule="auto"/>
        <w:rPr>
          <w:rFonts w:ascii="Palatino Linotype" w:hAnsi="Palatino Linotype" w:cs="Arial"/>
          <w:b/>
          <w:color w:val="000000"/>
          <w:sz w:val="20"/>
          <w:szCs w:val="20"/>
        </w:rPr>
        <w:sectPr w:rsidR="00C37AA9" w:rsidRPr="00131866" w:rsidSect="00166632">
          <w:pgSz w:w="12240" w:h="15840" w:code="1"/>
          <w:pgMar w:top="864" w:right="1008" w:bottom="720" w:left="1008" w:header="432" w:footer="432" w:gutter="0"/>
          <w:pgNumType w:start="1"/>
          <w:cols w:space="720"/>
          <w:docGrid w:linePitch="360"/>
        </w:sectPr>
      </w:pPr>
    </w:p>
    <w:p w14:paraId="7FB0D7CE"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 xml:space="preserve">Elaine </w:t>
      </w:r>
      <w:proofErr w:type="spellStart"/>
      <w:r w:rsidRPr="00131866">
        <w:rPr>
          <w:rFonts w:ascii="Times New Roman" w:hAnsi="Times New Roman" w:cs="Times New Roman"/>
          <w:b/>
          <w:color w:val="000000"/>
          <w:sz w:val="20"/>
          <w:szCs w:val="20"/>
        </w:rPr>
        <w:t>Allensworth</w:t>
      </w:r>
      <w:proofErr w:type="spellEnd"/>
    </w:p>
    <w:p w14:paraId="3E53E728"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Lewis-Sebring Director</w:t>
      </w:r>
    </w:p>
    <w:p w14:paraId="33D7C3F9"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Chicago Consortium on Chicago School Research</w:t>
      </w:r>
    </w:p>
    <w:p w14:paraId="7785E425"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1313 East 60th Street</w:t>
      </w:r>
    </w:p>
    <w:p w14:paraId="668E6496"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60637</w:t>
      </w:r>
    </w:p>
    <w:p w14:paraId="7FB5C62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7B7FA31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Catherine Bradshaw</w:t>
      </w:r>
    </w:p>
    <w:p w14:paraId="6AA0191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and Associate Dean for Research and Faculty Development</w:t>
      </w:r>
    </w:p>
    <w:p w14:paraId="1AEF9E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Curry School of Education, University of Virginia</w:t>
      </w:r>
    </w:p>
    <w:p w14:paraId="758EA3D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roofErr w:type="spellStart"/>
      <w:r w:rsidRPr="00131866">
        <w:rPr>
          <w:rFonts w:ascii="Times New Roman" w:hAnsi="Times New Roman" w:cs="Times New Roman"/>
          <w:color w:val="000000"/>
          <w:sz w:val="20"/>
          <w:szCs w:val="20"/>
        </w:rPr>
        <w:t>Bavaro</w:t>
      </w:r>
      <w:proofErr w:type="spellEnd"/>
      <w:r w:rsidRPr="00131866">
        <w:rPr>
          <w:rFonts w:ascii="Times New Roman" w:hAnsi="Times New Roman" w:cs="Times New Roman"/>
          <w:color w:val="000000"/>
          <w:sz w:val="20"/>
          <w:szCs w:val="20"/>
        </w:rPr>
        <w:t xml:space="preserve"> Hall, Room 139B</w:t>
      </w:r>
    </w:p>
    <w:p w14:paraId="7C2FA65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Charlottesville, VA 22904</w:t>
      </w:r>
    </w:p>
    <w:p w14:paraId="4B0D964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634BC61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Russell Brown</w:t>
      </w:r>
    </w:p>
    <w:p w14:paraId="6CFB2A1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Chief Accountability and Performance Management Officer</w:t>
      </w:r>
    </w:p>
    <w:p w14:paraId="7A8A5DA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County Public Schools</w:t>
      </w:r>
    </w:p>
    <w:p w14:paraId="293739B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9611 Pulaski Park Drive, Suite 305</w:t>
      </w:r>
    </w:p>
    <w:p w14:paraId="46ADF2E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Maryland 21220</w:t>
      </w:r>
    </w:p>
    <w:p w14:paraId="245A1681"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Joyce Epstein</w:t>
      </w:r>
    </w:p>
    <w:p w14:paraId="2F1E1D7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Director of the Center on School, Family, and Community Partnerships</w:t>
      </w:r>
    </w:p>
    <w:p w14:paraId="315E4151"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Johns Hopkins University</w:t>
      </w:r>
    </w:p>
    <w:p w14:paraId="07FC926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National Network of Partnership Schools</w:t>
      </w:r>
    </w:p>
    <w:p w14:paraId="7F8921F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2701 N. Charles Street, Suite 300</w:t>
      </w:r>
    </w:p>
    <w:p w14:paraId="4AE871B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MD 21218</w:t>
      </w:r>
    </w:p>
    <w:p w14:paraId="526079A3"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
    <w:p w14:paraId="5A27467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Miguel Ferguson</w:t>
      </w:r>
    </w:p>
    <w:p w14:paraId="2FC744C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w:t>
      </w:r>
    </w:p>
    <w:p w14:paraId="0AA688AC"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School of Social Work</w:t>
      </w:r>
    </w:p>
    <w:p w14:paraId="31D5E40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Texas at Austin</w:t>
      </w:r>
    </w:p>
    <w:p w14:paraId="759AE86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1925 San Jacinto Boulevard D3500</w:t>
      </w:r>
    </w:p>
    <w:p w14:paraId="52D329F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Austin, TX 78712</w:t>
      </w:r>
    </w:p>
    <w:p w14:paraId="09FD9B29"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3630B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Sabrina Oesterle</w:t>
      </w:r>
    </w:p>
    <w:p w14:paraId="76F8890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Research Associate Professor</w:t>
      </w:r>
    </w:p>
    <w:p w14:paraId="37AD4DC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Washington</w:t>
      </w:r>
    </w:p>
    <w:p w14:paraId="0E8E61F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4101 15th Avenue NE</w:t>
      </w:r>
    </w:p>
    <w:p w14:paraId="07509520"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Seattle, WA 98105</w:t>
      </w:r>
    </w:p>
    <w:p w14:paraId="3975AB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722F843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David </w:t>
      </w:r>
      <w:proofErr w:type="spellStart"/>
      <w:r w:rsidRPr="00131866">
        <w:rPr>
          <w:rFonts w:ascii="Times New Roman" w:hAnsi="Times New Roman" w:cs="Times New Roman"/>
          <w:b/>
          <w:color w:val="000000"/>
          <w:sz w:val="20"/>
          <w:szCs w:val="20"/>
        </w:rPr>
        <w:t>Osher</w:t>
      </w:r>
      <w:proofErr w:type="spellEnd"/>
    </w:p>
    <w:p w14:paraId="23F0D75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Vice President &amp; Institute Fellow, Health and Social Development Program</w:t>
      </w:r>
    </w:p>
    <w:p w14:paraId="698169C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American Institutes for Research</w:t>
      </w:r>
    </w:p>
    <w:p w14:paraId="24C42DA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1000 Thomas Jefferson Street, NW</w:t>
      </w:r>
    </w:p>
    <w:p w14:paraId="1518D7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20007</w:t>
      </w:r>
    </w:p>
    <w:p w14:paraId="7508B18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98FCBA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Amanda J. Rose</w:t>
      </w:r>
    </w:p>
    <w:p w14:paraId="4C85B63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 Psychological Sciences</w:t>
      </w:r>
    </w:p>
    <w:p w14:paraId="40AD2EC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Missouri</w:t>
      </w:r>
    </w:p>
    <w:p w14:paraId="4EE97D3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McAlester Hall, Room 212E</w:t>
      </w:r>
    </w:p>
    <w:p w14:paraId="6E755B6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Columbia, MO 65201</w:t>
      </w:r>
    </w:p>
    <w:p w14:paraId="27416A7F" w14:textId="77777777" w:rsidR="003D4ABF" w:rsidRPr="00131866" w:rsidRDefault="003D4ABF" w:rsidP="00F93DA0">
      <w:pPr>
        <w:spacing w:after="0" w:line="240" w:lineRule="auto"/>
        <w:rPr>
          <w:rFonts w:ascii="Times New Roman" w:hAnsi="Times New Roman" w:cs="Times New Roman"/>
          <w:sz w:val="20"/>
          <w:szCs w:val="20"/>
        </w:rPr>
      </w:pPr>
    </w:p>
    <w:p w14:paraId="139F546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Veronica Thomas</w:t>
      </w:r>
    </w:p>
    <w:p w14:paraId="62755A6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Human Development and</w:t>
      </w:r>
      <w:r w:rsidR="00B214BC" w:rsidRPr="00131866">
        <w:rPr>
          <w:rFonts w:ascii="Times New Roman" w:hAnsi="Times New Roman" w:cs="Times New Roman"/>
          <w:color w:val="000000"/>
          <w:sz w:val="20"/>
          <w:szCs w:val="20"/>
        </w:rPr>
        <w:t xml:space="preserve"> </w:t>
      </w:r>
      <w:r w:rsidRPr="00131866">
        <w:rPr>
          <w:rFonts w:ascii="Times New Roman" w:hAnsi="Times New Roman" w:cs="Times New Roman"/>
          <w:color w:val="000000"/>
          <w:sz w:val="20"/>
          <w:szCs w:val="20"/>
        </w:rPr>
        <w:t>Psychoeducational Studies</w:t>
      </w:r>
    </w:p>
    <w:p w14:paraId="4B1994E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lastRenderedPageBreak/>
        <w:t>Howard University School of Education</w:t>
      </w:r>
    </w:p>
    <w:p w14:paraId="2F7255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Room 320</w:t>
      </w:r>
    </w:p>
    <w:p w14:paraId="503F870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20059</w:t>
      </w:r>
    </w:p>
    <w:p w14:paraId="302CBE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3FA4CB8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Roger </w:t>
      </w:r>
      <w:proofErr w:type="spellStart"/>
      <w:r w:rsidRPr="00131866">
        <w:rPr>
          <w:rFonts w:ascii="Times New Roman" w:hAnsi="Times New Roman" w:cs="Times New Roman"/>
          <w:b/>
          <w:color w:val="000000"/>
          <w:sz w:val="20"/>
          <w:szCs w:val="20"/>
        </w:rPr>
        <w:t>Weissberg</w:t>
      </w:r>
      <w:proofErr w:type="spellEnd"/>
    </w:p>
    <w:p w14:paraId="302106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President and Chief Executive Officer</w:t>
      </w:r>
    </w:p>
    <w:p w14:paraId="7E12DEB3" w14:textId="77777777" w:rsidR="003D4ABF" w:rsidRPr="00131866" w:rsidRDefault="003D4ABF" w:rsidP="00F93DA0">
      <w:pPr>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Collaborative for Academic, Social and Emotional Learning</w:t>
      </w:r>
    </w:p>
    <w:p w14:paraId="34F672D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815 West Van Buren Street, Suite 210</w:t>
      </w:r>
    </w:p>
    <w:p w14:paraId="6DA1493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60607</w:t>
      </w:r>
    </w:p>
    <w:p w14:paraId="5F83E23B"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8AE47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John Yore</w:t>
      </w:r>
    </w:p>
    <w:p w14:paraId="286AE2A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Principal, Meade High School</w:t>
      </w:r>
    </w:p>
    <w:p w14:paraId="2785D0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Anne Arundel County Public Schools</w:t>
      </w:r>
    </w:p>
    <w:p w14:paraId="538D28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1100 Clark Road</w:t>
      </w:r>
    </w:p>
    <w:p w14:paraId="694818D4" w14:textId="77777777" w:rsidR="003D4ABF" w:rsidRPr="00131866" w:rsidRDefault="003D4ABF" w:rsidP="00131866">
      <w:pPr>
        <w:widowControl w:val="0"/>
        <w:tabs>
          <w:tab w:val="left" w:pos="90"/>
          <w:tab w:val="left" w:pos="5748"/>
        </w:tabs>
        <w:autoSpaceDE w:val="0"/>
        <w:autoSpaceDN w:val="0"/>
        <w:adjustRightInd w:val="0"/>
        <w:spacing w:after="12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Fort Meade, MD 20755</w:t>
      </w:r>
    </w:p>
    <w:p w14:paraId="0DED5D60" w14:textId="77777777" w:rsidR="00C37AA9" w:rsidRDefault="00C37AA9" w:rsidP="00C37AA9">
      <w:pPr>
        <w:spacing w:after="0" w:line="240" w:lineRule="auto"/>
        <w:rPr>
          <w:rFonts w:ascii="Palatino Linotype" w:hAnsi="Palatino Linotype" w:cs="Arial"/>
          <w:color w:val="000000"/>
        </w:rPr>
        <w:sectPr w:rsidR="00C37AA9" w:rsidSect="00E562C5">
          <w:type w:val="continuous"/>
          <w:pgSz w:w="12240" w:h="15840" w:code="1"/>
          <w:pgMar w:top="1008" w:right="1008" w:bottom="864" w:left="1008" w:header="432" w:footer="432" w:gutter="0"/>
          <w:cols w:num="2" w:space="720"/>
          <w:docGrid w:linePitch="360"/>
        </w:sectPr>
      </w:pPr>
    </w:p>
    <w:p w14:paraId="0CA06A50" w14:textId="77777777" w:rsidR="005C110F" w:rsidRDefault="00A96B66" w:rsidP="009451F1">
      <w:pPr>
        <w:pStyle w:val="Heading1"/>
        <w:spacing w:before="0" w:after="120"/>
      </w:pPr>
      <w:bookmarkStart w:id="26" w:name="_Toc418782090"/>
      <w:bookmarkStart w:id="27" w:name="_Toc450576603"/>
      <w:r>
        <w:lastRenderedPageBreak/>
        <w:t xml:space="preserve">A.9 </w:t>
      </w:r>
      <w:r w:rsidR="005C110F">
        <w:t>Provision of Payments or Gifts to Respondents</w:t>
      </w:r>
      <w:bookmarkEnd w:id="26"/>
      <w:bookmarkEnd w:id="27"/>
    </w:p>
    <w:p w14:paraId="7EF28092" w14:textId="6C1B72F2" w:rsidR="00C27DEF" w:rsidRDefault="009742E2" w:rsidP="00131866">
      <w:pPr>
        <w:widowControl w:val="0"/>
        <w:spacing w:after="120"/>
        <w:rPr>
          <w:rFonts w:ascii="Times New Roman" w:hAnsi="Times New Roman" w:cs="Times New Roman"/>
          <w:sz w:val="24"/>
          <w:szCs w:val="24"/>
        </w:rPr>
      </w:pPr>
      <w:r w:rsidRPr="003571CC">
        <w:rPr>
          <w:rStyle w:val="StyleTimesNewRoman"/>
          <w:rFonts w:eastAsia="Times New Roman"/>
          <w:szCs w:val="24"/>
        </w:rPr>
        <w:t xml:space="preserve">There is no </w:t>
      </w:r>
      <w:r w:rsidR="00E70618" w:rsidRPr="003571CC">
        <w:rPr>
          <w:rStyle w:val="StyleTimesNewRoman"/>
          <w:rFonts w:eastAsia="Times New Roman"/>
          <w:szCs w:val="24"/>
        </w:rPr>
        <w:t xml:space="preserve">monetary </w:t>
      </w:r>
      <w:r w:rsidRPr="003571CC">
        <w:rPr>
          <w:rStyle w:val="StyleTimesNewRoman"/>
          <w:rFonts w:eastAsia="Times New Roman"/>
          <w:szCs w:val="24"/>
        </w:rPr>
        <w:t>payment to respondents in the EDSCLS national benchmark study</w:t>
      </w:r>
      <w:r w:rsidR="00F03ACA">
        <w:rPr>
          <w:rStyle w:val="StyleTimesNewRoman"/>
          <w:rFonts w:eastAsia="Times New Roman"/>
          <w:szCs w:val="24"/>
        </w:rPr>
        <w:t xml:space="preserve"> 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Pr="003571CC">
        <w:rPr>
          <w:rStyle w:val="StyleTimesNewRoman"/>
          <w:rFonts w:eastAsia="Times New Roman"/>
          <w:szCs w:val="24"/>
        </w:rPr>
        <w:t>. E</w:t>
      </w:r>
      <w:r w:rsidR="007D5703" w:rsidRPr="003571CC">
        <w:rPr>
          <w:rFonts w:ascii="Times New Roman" w:hAnsi="Times New Roman" w:cs="Times New Roman"/>
          <w:sz w:val="24"/>
          <w:szCs w:val="24"/>
        </w:rPr>
        <w:t xml:space="preserve">ach school that participates in the benchmark study will receive a tablet </w:t>
      </w:r>
      <w:r w:rsidR="00E70618" w:rsidRPr="003571CC">
        <w:rPr>
          <w:rFonts w:ascii="Times New Roman" w:hAnsi="Times New Roman" w:cs="Times New Roman"/>
          <w:sz w:val="24"/>
          <w:szCs w:val="24"/>
        </w:rPr>
        <w:t xml:space="preserve">valued </w:t>
      </w:r>
      <w:r w:rsidRPr="003571CC">
        <w:rPr>
          <w:rFonts w:ascii="Times New Roman" w:hAnsi="Times New Roman" w:cs="Times New Roman"/>
          <w:sz w:val="24"/>
          <w:szCs w:val="24"/>
        </w:rPr>
        <w:t xml:space="preserve">up to $500 </w:t>
      </w:r>
      <w:r w:rsidR="007D5703" w:rsidRPr="003571CC">
        <w:rPr>
          <w:rFonts w:ascii="Times New Roman" w:hAnsi="Times New Roman" w:cs="Times New Roman"/>
          <w:sz w:val="24"/>
          <w:szCs w:val="24"/>
        </w:rPr>
        <w:t xml:space="preserve">to help with the data collection. </w:t>
      </w:r>
      <w:r w:rsidR="00166632" w:rsidRPr="00166632">
        <w:rPr>
          <w:rFonts w:ascii="Times New Roman" w:hAnsi="Times New Roman" w:cs="Times New Roman"/>
          <w:sz w:val="24"/>
          <w:szCs w:val="24"/>
        </w:rPr>
        <w:t xml:space="preserve">Additionally, if </w:t>
      </w:r>
      <w:r w:rsidR="00166632">
        <w:rPr>
          <w:rFonts w:ascii="Times New Roman" w:hAnsi="Times New Roman" w:cs="Times New Roman"/>
          <w:sz w:val="24"/>
          <w:szCs w:val="24"/>
        </w:rPr>
        <w:t>a</w:t>
      </w:r>
      <w:r w:rsidR="00166632" w:rsidRPr="00166632">
        <w:rPr>
          <w:rFonts w:ascii="Times New Roman" w:hAnsi="Times New Roman" w:cs="Times New Roman"/>
          <w:sz w:val="24"/>
          <w:szCs w:val="24"/>
        </w:rPr>
        <w:t xml:space="preserve"> participating school chooses to conduct a universe survey of students</w:t>
      </w:r>
      <w:r w:rsidR="000A5E70">
        <w:rPr>
          <w:rFonts w:ascii="Times New Roman" w:hAnsi="Times New Roman" w:cs="Times New Roman"/>
          <w:sz w:val="24"/>
          <w:szCs w:val="24"/>
        </w:rPr>
        <w:t xml:space="preserve"> in grades 5-12</w:t>
      </w:r>
      <w:r w:rsidR="00F442A2">
        <w:rPr>
          <w:rFonts w:ascii="Times New Roman" w:hAnsi="Times New Roman" w:cs="Times New Roman"/>
          <w:sz w:val="24"/>
          <w:szCs w:val="24"/>
        </w:rPr>
        <w:t xml:space="preserve"> and of </w:t>
      </w:r>
      <w:r w:rsidR="00166632" w:rsidRPr="00166632">
        <w:rPr>
          <w:rFonts w:ascii="Times New Roman" w:hAnsi="Times New Roman" w:cs="Times New Roman"/>
          <w:sz w:val="24"/>
          <w:szCs w:val="24"/>
        </w:rPr>
        <w:t>teachers</w:t>
      </w:r>
      <w:r w:rsidR="00A23679">
        <w:rPr>
          <w:rFonts w:ascii="Times New Roman" w:hAnsi="Times New Roman" w:cs="Times New Roman"/>
          <w:sz w:val="24"/>
          <w:szCs w:val="24"/>
        </w:rPr>
        <w:t xml:space="preserve"> and </w:t>
      </w:r>
      <w:proofErr w:type="spellStart"/>
      <w:r w:rsidR="00A23679">
        <w:rPr>
          <w:rFonts w:ascii="Times New Roman" w:hAnsi="Times New Roman" w:cs="Times New Roman"/>
          <w:sz w:val="24"/>
          <w:szCs w:val="24"/>
        </w:rPr>
        <w:t>noninstructional</w:t>
      </w:r>
      <w:proofErr w:type="spellEnd"/>
      <w:r w:rsidR="00A23679">
        <w:rPr>
          <w:rFonts w:ascii="Times New Roman" w:hAnsi="Times New Roman" w:cs="Times New Roman"/>
          <w:sz w:val="24"/>
          <w:szCs w:val="24"/>
        </w:rPr>
        <w:t xml:space="preserve"> staff</w:t>
      </w:r>
      <w:r w:rsidR="00166632" w:rsidRPr="00166632">
        <w:rPr>
          <w:rFonts w:ascii="Times New Roman" w:hAnsi="Times New Roman" w:cs="Times New Roman"/>
          <w:sz w:val="24"/>
          <w:szCs w:val="24"/>
        </w:rPr>
        <w:t>, after the completion of the national EDSCLS study</w:t>
      </w:r>
      <w:r w:rsidR="00F442A2">
        <w:rPr>
          <w:rFonts w:ascii="Times New Roman" w:hAnsi="Times New Roman" w:cs="Times New Roman"/>
          <w:sz w:val="24"/>
          <w:szCs w:val="24"/>
        </w:rPr>
        <w:t>,</w:t>
      </w:r>
      <w:r w:rsidR="00166632" w:rsidRPr="00166632">
        <w:rPr>
          <w:rFonts w:ascii="Times New Roman" w:hAnsi="Times New Roman" w:cs="Times New Roman"/>
          <w:sz w:val="24"/>
          <w:szCs w:val="24"/>
        </w:rPr>
        <w:t xml:space="preserve"> it will receive a report with measures of school climate perceptions from the perspectives of the school’s respondents along with comparisons to the perceptions expressed in the EDSCLS national sample.</w:t>
      </w:r>
      <w:r w:rsidR="00166632">
        <w:rPr>
          <w:rFonts w:ascii="Times New Roman" w:hAnsi="Times New Roman" w:cs="Times New Roman"/>
          <w:sz w:val="24"/>
          <w:szCs w:val="24"/>
        </w:rPr>
        <w:t xml:space="preserve"> </w:t>
      </w:r>
      <w:r w:rsidR="005C110F" w:rsidRPr="003571CC">
        <w:rPr>
          <w:rFonts w:ascii="Times New Roman" w:hAnsi="Times New Roman" w:cs="Times New Roman"/>
          <w:sz w:val="24"/>
          <w:szCs w:val="24"/>
        </w:rPr>
        <w:t xml:space="preserve">The use of </w:t>
      </w:r>
      <w:r w:rsidR="00166632">
        <w:rPr>
          <w:rFonts w:ascii="Times New Roman" w:hAnsi="Times New Roman" w:cs="Times New Roman"/>
          <w:sz w:val="24"/>
          <w:szCs w:val="24"/>
        </w:rPr>
        <w:t>the report</w:t>
      </w:r>
      <w:r w:rsidR="00412DE6" w:rsidRPr="003571CC">
        <w:rPr>
          <w:rFonts w:ascii="Times New Roman" w:hAnsi="Times New Roman" w:cs="Times New Roman"/>
          <w:sz w:val="24"/>
          <w:szCs w:val="24"/>
        </w:rPr>
        <w:t xml:space="preserve"> </w:t>
      </w:r>
      <w:r w:rsidR="005C110F" w:rsidRPr="003571CC">
        <w:rPr>
          <w:rFonts w:ascii="Times New Roman" w:hAnsi="Times New Roman" w:cs="Times New Roman"/>
          <w:sz w:val="24"/>
          <w:szCs w:val="24"/>
        </w:rPr>
        <w:t>incentive</w:t>
      </w:r>
      <w:r w:rsidR="00412DE6" w:rsidRPr="003571CC">
        <w:rPr>
          <w:rFonts w:ascii="Times New Roman" w:hAnsi="Times New Roman" w:cs="Times New Roman"/>
          <w:sz w:val="24"/>
          <w:szCs w:val="24"/>
        </w:rPr>
        <w:t xml:space="preserve"> </w:t>
      </w:r>
      <w:r w:rsidR="00166632">
        <w:rPr>
          <w:rFonts w:ascii="Times New Roman" w:hAnsi="Times New Roman" w:cs="Times New Roman"/>
          <w:sz w:val="24"/>
          <w:szCs w:val="24"/>
        </w:rPr>
        <w:t>may</w:t>
      </w:r>
      <w:r w:rsidR="00A82F87" w:rsidRPr="003571CC">
        <w:rPr>
          <w:rFonts w:ascii="Times New Roman" w:hAnsi="Times New Roman" w:cs="Times New Roman"/>
          <w:sz w:val="24"/>
          <w:szCs w:val="24"/>
        </w:rPr>
        <w:t xml:space="preserve"> encourage </w:t>
      </w:r>
      <w:r w:rsidR="00166632" w:rsidRPr="003571CC">
        <w:rPr>
          <w:rFonts w:ascii="Times New Roman" w:hAnsi="Times New Roman" w:cs="Times New Roman"/>
          <w:sz w:val="24"/>
          <w:szCs w:val="24"/>
        </w:rPr>
        <w:t>school</w:t>
      </w:r>
      <w:r w:rsidR="00166632">
        <w:rPr>
          <w:rFonts w:ascii="Times New Roman" w:hAnsi="Times New Roman" w:cs="Times New Roman"/>
          <w:sz w:val="24"/>
          <w:szCs w:val="24"/>
        </w:rPr>
        <w:t>s</w:t>
      </w:r>
      <w:r w:rsidR="00166632" w:rsidRPr="003571CC">
        <w:rPr>
          <w:rFonts w:ascii="Times New Roman" w:hAnsi="Times New Roman" w:cs="Times New Roman"/>
          <w:sz w:val="24"/>
          <w:szCs w:val="24"/>
        </w:rPr>
        <w:t xml:space="preserve"> </w:t>
      </w:r>
      <w:r w:rsidR="00A82F87" w:rsidRPr="003571CC">
        <w:rPr>
          <w:rFonts w:ascii="Times New Roman" w:hAnsi="Times New Roman" w:cs="Times New Roman"/>
          <w:sz w:val="24"/>
          <w:szCs w:val="24"/>
        </w:rPr>
        <w:t>to conduct a universe</w:t>
      </w:r>
      <w:r w:rsidR="00D405AB" w:rsidRPr="003571CC">
        <w:rPr>
          <w:rFonts w:ascii="Times New Roman" w:hAnsi="Times New Roman" w:cs="Times New Roman"/>
          <w:sz w:val="24"/>
          <w:szCs w:val="24"/>
        </w:rPr>
        <w:t xml:space="preserve"> survey </w:t>
      </w:r>
      <w:r w:rsidR="00A82F87" w:rsidRPr="003571CC">
        <w:rPr>
          <w:rFonts w:ascii="Times New Roman" w:hAnsi="Times New Roman" w:cs="Times New Roman"/>
          <w:sz w:val="24"/>
          <w:szCs w:val="24"/>
        </w:rPr>
        <w:t xml:space="preserve">of students </w:t>
      </w:r>
      <w:r w:rsidR="003571CC">
        <w:rPr>
          <w:rFonts w:ascii="Times New Roman" w:hAnsi="Times New Roman" w:cs="Times New Roman"/>
          <w:sz w:val="24"/>
          <w:szCs w:val="24"/>
        </w:rPr>
        <w:t xml:space="preserve">and </w:t>
      </w:r>
      <w:r w:rsidR="00A82F87" w:rsidRPr="003571CC">
        <w:rPr>
          <w:rFonts w:ascii="Times New Roman" w:hAnsi="Times New Roman" w:cs="Times New Roman"/>
          <w:sz w:val="24"/>
          <w:szCs w:val="24"/>
        </w:rPr>
        <w:t>staff</w:t>
      </w:r>
      <w:r w:rsidR="00166632">
        <w:rPr>
          <w:rFonts w:ascii="Times New Roman" w:hAnsi="Times New Roman" w:cs="Times New Roman"/>
          <w:sz w:val="24"/>
          <w:szCs w:val="24"/>
        </w:rPr>
        <w:t>, while a</w:t>
      </w:r>
      <w:r w:rsidR="00D86CC3" w:rsidRPr="003571CC">
        <w:rPr>
          <w:rFonts w:ascii="Times New Roman" w:hAnsi="Times New Roman" w:cs="Times New Roman"/>
          <w:sz w:val="24"/>
          <w:szCs w:val="24"/>
        </w:rPr>
        <w:t xml:space="preserve"> t</w:t>
      </w:r>
      <w:r w:rsidR="00A82F87" w:rsidRPr="003571CC">
        <w:rPr>
          <w:rFonts w:ascii="Times New Roman" w:hAnsi="Times New Roman" w:cs="Times New Roman"/>
          <w:sz w:val="24"/>
          <w:szCs w:val="24"/>
        </w:rPr>
        <w:t xml:space="preserve">ablet will enable schools to </w:t>
      </w:r>
      <w:r w:rsidR="00412DE6" w:rsidRPr="003571CC">
        <w:rPr>
          <w:rFonts w:ascii="Times New Roman" w:hAnsi="Times New Roman" w:cs="Times New Roman"/>
          <w:sz w:val="24"/>
          <w:szCs w:val="24"/>
        </w:rPr>
        <w:t xml:space="preserve">see how the instruments will display on </w:t>
      </w:r>
      <w:r w:rsidR="002F55CE" w:rsidRPr="003571CC">
        <w:rPr>
          <w:rFonts w:ascii="Times New Roman" w:hAnsi="Times New Roman" w:cs="Times New Roman"/>
          <w:sz w:val="24"/>
          <w:szCs w:val="24"/>
        </w:rPr>
        <w:t>different</w:t>
      </w:r>
      <w:r w:rsidR="00412DE6" w:rsidRPr="003571CC">
        <w:rPr>
          <w:rFonts w:ascii="Times New Roman" w:hAnsi="Times New Roman" w:cs="Times New Roman"/>
          <w:sz w:val="24"/>
          <w:szCs w:val="24"/>
        </w:rPr>
        <w:t xml:space="preserve"> mobile devices and </w:t>
      </w:r>
      <w:r w:rsidR="00116915" w:rsidRPr="003571CC">
        <w:rPr>
          <w:rFonts w:ascii="Times New Roman" w:hAnsi="Times New Roman" w:cs="Times New Roman"/>
          <w:sz w:val="24"/>
          <w:szCs w:val="24"/>
        </w:rPr>
        <w:t>allow survey participation</w:t>
      </w:r>
      <w:r w:rsidR="00412DE6" w:rsidRPr="003571CC">
        <w:rPr>
          <w:rFonts w:ascii="Times New Roman" w:hAnsi="Times New Roman" w:cs="Times New Roman"/>
          <w:sz w:val="24"/>
          <w:szCs w:val="24"/>
        </w:rPr>
        <w:t xml:space="preserve"> during school </w:t>
      </w:r>
      <w:r w:rsidR="00116915" w:rsidRPr="003571CC">
        <w:rPr>
          <w:rFonts w:ascii="Times New Roman" w:hAnsi="Times New Roman" w:cs="Times New Roman"/>
          <w:sz w:val="24"/>
          <w:szCs w:val="24"/>
        </w:rPr>
        <w:t xml:space="preserve">meetings </w:t>
      </w:r>
      <w:r w:rsidR="00620A0F" w:rsidRPr="003571CC">
        <w:rPr>
          <w:rFonts w:ascii="Times New Roman" w:hAnsi="Times New Roman" w:cs="Times New Roman"/>
          <w:sz w:val="24"/>
          <w:szCs w:val="24"/>
        </w:rPr>
        <w:t>and</w:t>
      </w:r>
      <w:r w:rsidR="00116915" w:rsidRPr="003571CC">
        <w:rPr>
          <w:rFonts w:ascii="Times New Roman" w:hAnsi="Times New Roman" w:cs="Times New Roman"/>
          <w:sz w:val="24"/>
          <w:szCs w:val="24"/>
        </w:rPr>
        <w:t xml:space="preserve"> </w:t>
      </w:r>
      <w:r w:rsidR="00412DE6" w:rsidRPr="003571CC">
        <w:rPr>
          <w:rFonts w:ascii="Times New Roman" w:hAnsi="Times New Roman" w:cs="Times New Roman"/>
          <w:sz w:val="24"/>
          <w:szCs w:val="24"/>
        </w:rPr>
        <w:t>events to help encourage participation</w:t>
      </w:r>
      <w:r w:rsidR="00116915" w:rsidRPr="003571CC">
        <w:rPr>
          <w:rFonts w:ascii="Times New Roman" w:hAnsi="Times New Roman" w:cs="Times New Roman"/>
          <w:sz w:val="24"/>
          <w:szCs w:val="24"/>
        </w:rPr>
        <w:t>. More importantly</w:t>
      </w:r>
      <w:r w:rsidR="00A92747" w:rsidRPr="003571CC">
        <w:rPr>
          <w:rFonts w:ascii="Times New Roman" w:hAnsi="Times New Roman" w:cs="Times New Roman"/>
          <w:sz w:val="24"/>
          <w:szCs w:val="24"/>
        </w:rPr>
        <w:t>,</w:t>
      </w:r>
      <w:r w:rsidR="00116915" w:rsidRPr="003571CC">
        <w:rPr>
          <w:rFonts w:ascii="Times New Roman" w:hAnsi="Times New Roman" w:cs="Times New Roman"/>
          <w:sz w:val="24"/>
          <w:szCs w:val="24"/>
        </w:rPr>
        <w:t xml:space="preserve"> for staff </w:t>
      </w:r>
      <w:r w:rsidR="002F55CE" w:rsidRPr="003571CC">
        <w:rPr>
          <w:rFonts w:ascii="Times New Roman" w:hAnsi="Times New Roman" w:cs="Times New Roman"/>
          <w:sz w:val="24"/>
          <w:szCs w:val="24"/>
        </w:rPr>
        <w:t xml:space="preserve">who </w:t>
      </w:r>
      <w:r w:rsidR="00116915" w:rsidRPr="003571CC">
        <w:rPr>
          <w:rFonts w:ascii="Times New Roman" w:hAnsi="Times New Roman" w:cs="Times New Roman"/>
          <w:sz w:val="24"/>
          <w:szCs w:val="24"/>
        </w:rPr>
        <w:t xml:space="preserve">don’t regularly use computers for their work, a tablet will provide easy access to </w:t>
      </w:r>
      <w:r w:rsidR="00155440" w:rsidRPr="003571CC">
        <w:rPr>
          <w:rFonts w:ascii="Times New Roman" w:hAnsi="Times New Roman" w:cs="Times New Roman"/>
          <w:sz w:val="24"/>
          <w:szCs w:val="24"/>
        </w:rPr>
        <w:t xml:space="preserve">online surveys. We have received feedback from some </w:t>
      </w:r>
      <w:r w:rsidR="00620A0F" w:rsidRPr="003571CC">
        <w:rPr>
          <w:rFonts w:ascii="Times New Roman" w:hAnsi="Times New Roman" w:cs="Times New Roman"/>
          <w:sz w:val="24"/>
          <w:szCs w:val="24"/>
        </w:rPr>
        <w:t xml:space="preserve">of the </w:t>
      </w:r>
      <w:r w:rsidR="00155440" w:rsidRPr="003571CC">
        <w:rPr>
          <w:rFonts w:ascii="Times New Roman" w:hAnsi="Times New Roman" w:cs="Times New Roman"/>
          <w:sz w:val="24"/>
          <w:szCs w:val="24"/>
        </w:rPr>
        <w:t xml:space="preserve">districts </w:t>
      </w:r>
      <w:r w:rsidR="00620A0F" w:rsidRPr="003571CC">
        <w:rPr>
          <w:rFonts w:ascii="Times New Roman" w:hAnsi="Times New Roman" w:cs="Times New Roman"/>
          <w:sz w:val="24"/>
          <w:szCs w:val="24"/>
        </w:rPr>
        <w:t xml:space="preserve">that participated in </w:t>
      </w:r>
      <w:r w:rsidR="00155440" w:rsidRPr="003571CC">
        <w:rPr>
          <w:rFonts w:ascii="Times New Roman" w:hAnsi="Times New Roman" w:cs="Times New Roman"/>
          <w:sz w:val="24"/>
          <w:szCs w:val="24"/>
        </w:rPr>
        <w:t>the pilot test that tablets were great incentives to obtain their principals’ buy-in to the pilot data collection</w:t>
      </w:r>
      <w:r w:rsidR="00C27DEF">
        <w:rPr>
          <w:rFonts w:ascii="Times New Roman" w:hAnsi="Times New Roman" w:cs="Times New Roman"/>
          <w:sz w:val="24"/>
          <w:szCs w:val="24"/>
        </w:rPr>
        <w:t>.</w:t>
      </w:r>
    </w:p>
    <w:p w14:paraId="4C78EE9D" w14:textId="1094AFBC" w:rsidR="00E562C5" w:rsidRPr="003571CC" w:rsidRDefault="00620A0F" w:rsidP="009451F1">
      <w:pPr>
        <w:spacing w:after="120"/>
        <w:rPr>
          <w:rFonts w:ascii="Times New Roman" w:hAnsi="Times New Roman" w:cs="Times New Roman"/>
          <w:sz w:val="24"/>
          <w:szCs w:val="24"/>
        </w:rPr>
      </w:pPr>
      <w:r w:rsidRPr="003571CC">
        <w:rPr>
          <w:rFonts w:ascii="Times New Roman" w:hAnsi="Times New Roman" w:cs="Times New Roman"/>
          <w:sz w:val="24"/>
          <w:szCs w:val="24"/>
        </w:rPr>
        <w:t>ED</w:t>
      </w:r>
      <w:r w:rsidR="00D86CC3" w:rsidRPr="003571CC">
        <w:rPr>
          <w:rFonts w:ascii="Times New Roman" w:hAnsi="Times New Roman" w:cs="Times New Roman"/>
          <w:sz w:val="24"/>
          <w:szCs w:val="24"/>
        </w:rPr>
        <w:t xml:space="preserve"> </w:t>
      </w:r>
      <w:r w:rsidR="00F661AA">
        <w:rPr>
          <w:rFonts w:ascii="Times New Roman" w:hAnsi="Times New Roman" w:cs="Times New Roman"/>
          <w:sz w:val="24"/>
          <w:szCs w:val="24"/>
        </w:rPr>
        <w:t>re</w:t>
      </w:r>
      <w:r w:rsidR="00D86CC3" w:rsidRPr="003571CC">
        <w:rPr>
          <w:rFonts w:ascii="Times New Roman" w:hAnsi="Times New Roman" w:cs="Times New Roman"/>
          <w:sz w:val="24"/>
          <w:szCs w:val="24"/>
        </w:rPr>
        <w:t>lease</w:t>
      </w:r>
      <w:r w:rsidR="00257D2A" w:rsidRPr="003571CC">
        <w:rPr>
          <w:rFonts w:ascii="Times New Roman" w:hAnsi="Times New Roman" w:cs="Times New Roman"/>
          <w:sz w:val="24"/>
          <w:szCs w:val="24"/>
        </w:rPr>
        <w:t>d</w:t>
      </w:r>
      <w:r w:rsidR="00D86CC3" w:rsidRPr="003571CC">
        <w:rPr>
          <w:rFonts w:ascii="Times New Roman" w:hAnsi="Times New Roman" w:cs="Times New Roman"/>
          <w:sz w:val="24"/>
          <w:szCs w:val="24"/>
        </w:rPr>
        <w:t xml:space="preserve"> the </w:t>
      </w:r>
      <w:r w:rsidRPr="003571CC">
        <w:rPr>
          <w:rFonts w:ascii="Times New Roman" w:hAnsi="Times New Roman" w:cs="Times New Roman"/>
          <w:sz w:val="24"/>
          <w:szCs w:val="24"/>
        </w:rPr>
        <w:t xml:space="preserve">free-to-use </w:t>
      </w:r>
      <w:r w:rsidR="00B823C0" w:rsidRPr="003571CC">
        <w:rPr>
          <w:rFonts w:ascii="Times New Roman" w:hAnsi="Times New Roman" w:cs="Times New Roman"/>
          <w:sz w:val="24"/>
          <w:szCs w:val="24"/>
        </w:rPr>
        <w:t>ED</w:t>
      </w:r>
      <w:r w:rsidRPr="003571CC">
        <w:rPr>
          <w:rFonts w:ascii="Times New Roman" w:hAnsi="Times New Roman" w:cs="Times New Roman"/>
          <w:sz w:val="24"/>
          <w:szCs w:val="24"/>
        </w:rPr>
        <w:t xml:space="preserve">SCLS </w:t>
      </w:r>
      <w:r w:rsidR="00D86CC3" w:rsidRPr="003571CC">
        <w:rPr>
          <w:rFonts w:ascii="Times New Roman" w:hAnsi="Times New Roman" w:cs="Times New Roman"/>
          <w:sz w:val="24"/>
          <w:szCs w:val="24"/>
        </w:rPr>
        <w:t xml:space="preserve">platform in </w:t>
      </w:r>
      <w:r w:rsidR="007F1465" w:rsidRPr="003571CC">
        <w:rPr>
          <w:rFonts w:ascii="Times New Roman" w:hAnsi="Times New Roman" w:cs="Times New Roman"/>
          <w:sz w:val="24"/>
          <w:szCs w:val="24"/>
        </w:rPr>
        <w:t>spring</w:t>
      </w:r>
      <w:r w:rsidR="00D405AB" w:rsidRPr="003571CC">
        <w:rPr>
          <w:rFonts w:ascii="Times New Roman" w:hAnsi="Times New Roman" w:cs="Times New Roman"/>
          <w:sz w:val="24"/>
          <w:szCs w:val="24"/>
        </w:rPr>
        <w:t xml:space="preserve"> 201</w:t>
      </w:r>
      <w:r w:rsidR="006B0208" w:rsidRPr="003571CC">
        <w:rPr>
          <w:rFonts w:ascii="Times New Roman" w:hAnsi="Times New Roman" w:cs="Times New Roman"/>
          <w:sz w:val="24"/>
          <w:szCs w:val="24"/>
        </w:rPr>
        <w:t>6</w:t>
      </w:r>
      <w:r w:rsidR="00D86CC3" w:rsidRPr="003571CC">
        <w:rPr>
          <w:rFonts w:ascii="Times New Roman" w:hAnsi="Times New Roman" w:cs="Times New Roman"/>
          <w:sz w:val="24"/>
          <w:szCs w:val="24"/>
        </w:rPr>
        <w:t>. In school</w:t>
      </w:r>
      <w:r w:rsidR="00B92FDC" w:rsidRPr="003571CC">
        <w:rPr>
          <w:rFonts w:ascii="Times New Roman" w:hAnsi="Times New Roman" w:cs="Times New Roman"/>
          <w:sz w:val="24"/>
          <w:szCs w:val="24"/>
        </w:rPr>
        <w:t xml:space="preserve">s selected for the </w:t>
      </w:r>
      <w:r w:rsidR="00B823C0" w:rsidRPr="003571CC">
        <w:rPr>
          <w:rFonts w:ascii="Times New Roman" w:hAnsi="Times New Roman" w:cs="Times New Roman"/>
          <w:sz w:val="24"/>
          <w:szCs w:val="24"/>
        </w:rPr>
        <w:t>ED</w:t>
      </w:r>
      <w:r w:rsidR="00B92FDC" w:rsidRPr="003571CC">
        <w:rPr>
          <w:rFonts w:ascii="Times New Roman" w:hAnsi="Times New Roman" w:cs="Times New Roman"/>
          <w:sz w:val="24"/>
          <w:szCs w:val="24"/>
        </w:rPr>
        <w:t>S</w:t>
      </w:r>
      <w:r w:rsidR="00C25114" w:rsidRPr="003571CC">
        <w:rPr>
          <w:rFonts w:ascii="Times New Roman" w:hAnsi="Times New Roman" w:cs="Times New Roman"/>
          <w:sz w:val="24"/>
          <w:szCs w:val="24"/>
        </w:rPr>
        <w:t>C</w:t>
      </w:r>
      <w:r w:rsidR="00B92FDC" w:rsidRPr="003571CC">
        <w:rPr>
          <w:rFonts w:ascii="Times New Roman" w:hAnsi="Times New Roman" w:cs="Times New Roman"/>
          <w:sz w:val="24"/>
          <w:szCs w:val="24"/>
        </w:rPr>
        <w:t>L</w:t>
      </w:r>
      <w:r w:rsidR="00D405AB" w:rsidRPr="003571CC">
        <w:rPr>
          <w:rFonts w:ascii="Times New Roman" w:hAnsi="Times New Roman" w:cs="Times New Roman"/>
          <w:sz w:val="24"/>
          <w:szCs w:val="24"/>
        </w:rPr>
        <w:t>S 2017</w:t>
      </w:r>
      <w:r w:rsidR="00C25114" w:rsidRPr="003571CC">
        <w:rPr>
          <w:rFonts w:ascii="Times New Roman" w:hAnsi="Times New Roman" w:cs="Times New Roman"/>
          <w:sz w:val="24"/>
          <w:szCs w:val="24"/>
        </w:rPr>
        <w:t xml:space="preserve"> benchmark study sample, which are in</w:t>
      </w:r>
      <w:r w:rsidR="00D86CC3" w:rsidRPr="003571CC">
        <w:rPr>
          <w:rFonts w:ascii="Times New Roman" w:hAnsi="Times New Roman" w:cs="Times New Roman"/>
          <w:sz w:val="24"/>
          <w:szCs w:val="24"/>
        </w:rPr>
        <w:t xml:space="preserve"> state</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or district</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that want to conduct their own data collection, </w:t>
      </w:r>
      <w:r w:rsidR="00C25114" w:rsidRPr="003571CC">
        <w:rPr>
          <w:rFonts w:ascii="Times New Roman" w:hAnsi="Times New Roman" w:cs="Times New Roman"/>
          <w:sz w:val="24"/>
          <w:szCs w:val="24"/>
        </w:rPr>
        <w:t xml:space="preserve">the </w:t>
      </w:r>
      <w:r w:rsidR="00C27DEF">
        <w:rPr>
          <w:rFonts w:ascii="Times New Roman" w:hAnsi="Times New Roman" w:cs="Times New Roman"/>
          <w:sz w:val="24"/>
          <w:szCs w:val="24"/>
        </w:rPr>
        <w:t xml:space="preserve">two </w:t>
      </w:r>
      <w:r w:rsidR="00D86CC3" w:rsidRPr="003571CC">
        <w:rPr>
          <w:rFonts w:ascii="Times New Roman" w:hAnsi="Times New Roman" w:cs="Times New Roman"/>
          <w:sz w:val="24"/>
          <w:szCs w:val="24"/>
        </w:rPr>
        <w:t>incentive</w:t>
      </w:r>
      <w:r w:rsidR="00C27DEF">
        <w:rPr>
          <w:rFonts w:ascii="Times New Roman" w:hAnsi="Times New Roman" w:cs="Times New Roman"/>
          <w:sz w:val="24"/>
          <w:szCs w:val="24"/>
        </w:rPr>
        <w:t>s</w:t>
      </w:r>
      <w:r w:rsidR="00D86CC3" w:rsidRPr="003571CC">
        <w:rPr>
          <w:rFonts w:ascii="Times New Roman" w:hAnsi="Times New Roman" w:cs="Times New Roman"/>
          <w:sz w:val="24"/>
          <w:szCs w:val="24"/>
        </w:rPr>
        <w:t xml:space="preserve"> </w:t>
      </w:r>
      <w:r w:rsidR="00C25114" w:rsidRPr="003571CC">
        <w:rPr>
          <w:rFonts w:ascii="Times New Roman" w:hAnsi="Times New Roman" w:cs="Times New Roman"/>
          <w:sz w:val="24"/>
          <w:szCs w:val="24"/>
        </w:rPr>
        <w:t xml:space="preserve">will be used </w:t>
      </w:r>
      <w:r w:rsidR="00D86CC3" w:rsidRPr="003571CC">
        <w:rPr>
          <w:rFonts w:ascii="Times New Roman" w:hAnsi="Times New Roman" w:cs="Times New Roman"/>
          <w:sz w:val="24"/>
          <w:szCs w:val="24"/>
        </w:rPr>
        <w:t>to encourage the</w:t>
      </w:r>
      <w:r w:rsidR="00C25114" w:rsidRPr="003571CC">
        <w:rPr>
          <w:rFonts w:ascii="Times New Roman" w:hAnsi="Times New Roman" w:cs="Times New Roman"/>
          <w:sz w:val="24"/>
          <w:szCs w:val="24"/>
        </w:rPr>
        <w:t xml:space="preserve">ir </w:t>
      </w:r>
      <w:r w:rsidR="00D86CC3" w:rsidRPr="003571CC">
        <w:rPr>
          <w:rFonts w:ascii="Times New Roman" w:hAnsi="Times New Roman" w:cs="Times New Roman"/>
          <w:sz w:val="24"/>
          <w:szCs w:val="24"/>
        </w:rPr>
        <w:t xml:space="preserve">participation in the </w:t>
      </w:r>
      <w:r w:rsidR="00C27DEF" w:rsidRPr="003571CC">
        <w:rPr>
          <w:rFonts w:ascii="Times New Roman" w:hAnsi="Times New Roman" w:cs="Times New Roman"/>
          <w:sz w:val="24"/>
          <w:szCs w:val="24"/>
        </w:rPr>
        <w:t xml:space="preserve">EDSCLS 2017 </w:t>
      </w:r>
      <w:r w:rsidR="00D86CC3" w:rsidRPr="003571CC">
        <w:rPr>
          <w:rFonts w:ascii="Times New Roman" w:hAnsi="Times New Roman" w:cs="Times New Roman"/>
          <w:sz w:val="24"/>
          <w:szCs w:val="24"/>
        </w:rPr>
        <w:t xml:space="preserve">benchmark study. </w:t>
      </w:r>
      <w:r w:rsidR="00F616DC" w:rsidRPr="003571CC">
        <w:rPr>
          <w:rFonts w:ascii="Times New Roman" w:hAnsi="Times New Roman" w:cs="Times New Roman"/>
          <w:sz w:val="24"/>
          <w:szCs w:val="24"/>
        </w:rPr>
        <w:t xml:space="preserve">The incentive tablet will be delivered to a school once it </w:t>
      </w:r>
      <w:r w:rsidR="00C25114" w:rsidRPr="003571CC">
        <w:rPr>
          <w:rFonts w:ascii="Times New Roman" w:hAnsi="Times New Roman" w:cs="Times New Roman"/>
          <w:sz w:val="24"/>
          <w:szCs w:val="24"/>
        </w:rPr>
        <w:t>provides a ran</w:t>
      </w:r>
      <w:r w:rsidR="006B0208" w:rsidRPr="003571CC">
        <w:rPr>
          <w:rFonts w:ascii="Times New Roman" w:hAnsi="Times New Roman" w:cs="Times New Roman"/>
          <w:sz w:val="24"/>
          <w:szCs w:val="24"/>
        </w:rPr>
        <w:t>ge of dates for collecting data</w:t>
      </w:r>
      <w:r w:rsidR="00441185" w:rsidRPr="003571CC">
        <w:rPr>
          <w:rFonts w:ascii="Times New Roman" w:hAnsi="Times New Roman" w:cs="Times New Roman"/>
          <w:sz w:val="24"/>
          <w:szCs w:val="24"/>
        </w:rPr>
        <w:t>.</w:t>
      </w:r>
    </w:p>
    <w:p w14:paraId="40C2E2CB" w14:textId="77777777" w:rsidR="005C110F" w:rsidRDefault="00A96B66" w:rsidP="009451F1">
      <w:pPr>
        <w:pStyle w:val="Heading1"/>
        <w:spacing w:before="0" w:after="120"/>
      </w:pPr>
      <w:bookmarkStart w:id="28" w:name="_Toc418782091"/>
      <w:bookmarkStart w:id="29" w:name="_Toc450576604"/>
      <w:r>
        <w:t xml:space="preserve">A.10 </w:t>
      </w:r>
      <w:r w:rsidR="005C110F">
        <w:t>Assurance of Confidentiality</w:t>
      </w:r>
      <w:bookmarkEnd w:id="28"/>
      <w:bookmarkEnd w:id="29"/>
    </w:p>
    <w:p w14:paraId="0F8352DA" w14:textId="77777777" w:rsidR="005C110F" w:rsidRPr="002B3F11" w:rsidRDefault="005C110F" w:rsidP="009451F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14:paraId="3C0E2526" w14:textId="77777777" w:rsidR="00D86CC3" w:rsidRDefault="00D86CC3" w:rsidP="009451F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14:paraId="05B4063D" w14:textId="0D3C83D9" w:rsidR="007B4C90" w:rsidRDefault="00DA7A6A" w:rsidP="009451F1">
      <w:pPr>
        <w:pStyle w:val="PlainText"/>
        <w:tabs>
          <w:tab w:val="left" w:pos="8803"/>
        </w:tabs>
        <w:spacing w:after="120" w:line="276" w:lineRule="auto"/>
        <w:rPr>
          <w:rStyle w:val="StyleTimesNewRoman"/>
          <w:rFonts w:eastAsia="Times New Roman"/>
          <w:szCs w:val="24"/>
        </w:rPr>
      </w:pPr>
      <w:r w:rsidRPr="003C4AFF">
        <w:rPr>
          <w:rStyle w:val="StyleTimesNewRoman"/>
          <w:rFonts w:eastAsia="Times New Roman"/>
          <w:szCs w:val="24"/>
        </w:rPr>
        <w:lastRenderedPageBreak/>
        <w:t>If a school</w:t>
      </w:r>
      <w:r w:rsidR="007A7BC7" w:rsidRPr="003C4AFF">
        <w:rPr>
          <w:rStyle w:val="StyleTimesNewRoman"/>
          <w:rFonts w:eastAsia="Times New Roman"/>
          <w:szCs w:val="24"/>
        </w:rPr>
        <w:t xml:space="preserve"> </w:t>
      </w:r>
      <w:r w:rsidRPr="003C4AFF">
        <w:rPr>
          <w:rStyle w:val="StyleTimesNewRoman"/>
          <w:rFonts w:eastAsia="Times New Roman"/>
          <w:szCs w:val="24"/>
        </w:rPr>
        <w:t>requests its data, the</w:t>
      </w:r>
      <w:r>
        <w:rPr>
          <w:rStyle w:val="StyleTimesNewRoman"/>
          <w:rFonts w:eastAsia="Times New Roman"/>
          <w:szCs w:val="24"/>
        </w:rPr>
        <w:t xml:space="preserve"> raw</w:t>
      </w:r>
      <w:r w:rsidR="002E4A11">
        <w:rPr>
          <w:rStyle w:val="StyleTimesNewRoman"/>
          <w:rFonts w:eastAsia="Times New Roman"/>
          <w:szCs w:val="24"/>
        </w:rPr>
        <w:t xml:space="preserve"> </w:t>
      </w:r>
      <w:r w:rsidR="00C55932">
        <w:rPr>
          <w:rStyle w:val="StyleTimesNewRoman"/>
          <w:rFonts w:eastAsia="Times New Roman"/>
          <w:szCs w:val="24"/>
        </w:rPr>
        <w:t>staff response data can be transferred to the school without any directly identifying PII</w:t>
      </w:r>
      <w:r w:rsidR="00F93DA0">
        <w:rPr>
          <w:rStyle w:val="StyleTimesNewRoman"/>
          <w:rFonts w:eastAsia="Times New Roman"/>
          <w:szCs w:val="24"/>
        </w:rPr>
        <w:t xml:space="preserve"> (</w:t>
      </w:r>
      <w:r w:rsidR="00F93DA0" w:rsidRPr="00F93DA0">
        <w:rPr>
          <w:rStyle w:val="StyleTimesNewRoman"/>
          <w:rFonts w:eastAsia="Times New Roman"/>
          <w:szCs w:val="24"/>
        </w:rPr>
        <w:t>EDSCLS platform doesn’t retain direct identifying PII for the staff surveys</w:t>
      </w:r>
      <w:r w:rsidR="00F93DA0">
        <w:rPr>
          <w:rStyle w:val="StyleTimesNewRoman"/>
          <w:rFonts w:eastAsia="Times New Roman"/>
          <w:szCs w:val="24"/>
        </w:rPr>
        <w:t>)</w:t>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14:paraId="6660070F" w14:textId="77777777"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14:paraId="0CFBAD6F"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Pr="00F93DA0">
        <w:rPr>
          <w:rStyle w:val="StyleTimesNewRoman"/>
          <w:rFonts w:eastAsia="Times New Roman"/>
          <w:sz w:val="21"/>
        </w:rPr>
        <w:t xml:space="preserve"> not be disclosed or used in identifiable form for any other purpose, except as required by law (Education Sciences Reform Act (ESRA) of 2002, 20 U.S.C., § 9573).</w:t>
      </w:r>
    </w:p>
    <w:p w14:paraId="2E392CC7"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p>
    <w:p w14:paraId="6277A3A2" w14:textId="77777777"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14:paraId="22CD79C9" w14:textId="77777777" w:rsidR="00D86CC3" w:rsidRPr="00F93DA0" w:rsidRDefault="00B87F40"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00240AB1" w:rsidRPr="00F93DA0">
        <w:rPr>
          <w:rStyle w:val="StyleTimesNewRoman"/>
          <w:rFonts w:eastAsia="Times New Roman"/>
          <w:sz w:val="21"/>
        </w:rPr>
        <w:t xml:space="preserve"> not be disclosed or used in identifiable form for any other purpose, except as required by law (Education Sciences Reform Act (ESRA) of 2002, 20 U.S.C., § 9573)</w:t>
      </w:r>
      <w:r w:rsidR="00D86CC3" w:rsidRPr="00F93DA0">
        <w:rPr>
          <w:rStyle w:val="StyleTimesNewRoman"/>
          <w:rFonts w:eastAsia="Times New Roman"/>
          <w:sz w:val="21"/>
        </w:rPr>
        <w:t>.</w:t>
      </w:r>
    </w:p>
    <w:p w14:paraId="3FC5D821" w14:textId="77777777" w:rsidR="00D86CC3" w:rsidRPr="00F93DA0" w:rsidRDefault="00240AB1"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F93DA0">
        <w:rPr>
          <w:rStyle w:val="StyleTimesNewRoman"/>
          <w:rFonts w:eastAsia="Times New Roman"/>
          <w:sz w:val="21"/>
        </w:rPr>
        <w:t>. Your answers will be combined with the answers of other students at your school and district and used to create records about the climate of your school. These reports will not identify any person or their responses.</w:t>
      </w:r>
      <w:r w:rsidR="00B87F40" w:rsidRPr="00F93DA0">
        <w:rPr>
          <w:rStyle w:val="StyleTimesNewRoman"/>
          <w:rFonts w:eastAsia="Times New Roman"/>
          <w:sz w:val="21"/>
        </w:rPr>
        <w:t>”</w:t>
      </w:r>
    </w:p>
    <w:p w14:paraId="2401481A" w14:textId="77777777"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14:paraId="6037C650" w14:textId="77777777" w:rsidR="007B4C90" w:rsidRPr="00F93DA0" w:rsidRDefault="00542ABC"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14:paraId="56BFE618" w14:textId="77777777" w:rsidR="00542ABC"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F93DA0">
        <w:rPr>
          <w:rStyle w:val="StyleTimesNewRoman"/>
          <w:rFonts w:eastAsia="Times New Roman"/>
          <w:sz w:val="21"/>
        </w:rPr>
        <w:t>.”</w:t>
      </w:r>
    </w:p>
    <w:p w14:paraId="1AEB0A4D" w14:textId="6F4F381F"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staff surveys</w:t>
      </w:r>
      <w:r w:rsidRPr="001822E8">
        <w:rPr>
          <w:rStyle w:val="StyleTimesNewRoman"/>
          <w:rFonts w:eastAsia="Times New Roman"/>
          <w:szCs w:val="24"/>
        </w:rPr>
        <w:t>:</w:t>
      </w:r>
    </w:p>
    <w:p w14:paraId="45F6EECF" w14:textId="742A6344" w:rsidR="00240AB1" w:rsidRPr="00F93DA0" w:rsidRDefault="00B87F40"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sz w:val="21"/>
        </w:rPr>
        <w:t>T</w:t>
      </w:r>
      <w:r w:rsidR="00240AB1" w:rsidRPr="00F93DA0">
        <w:rPr>
          <w:rStyle w:val="StyleTimesNewRoman"/>
          <w:rFonts w:eastAsia="Times New Roman"/>
          <w:sz w:val="21"/>
        </w:rPr>
        <w:t xml:space="preserve">he experiences of students </w:t>
      </w:r>
      <w:r w:rsidR="003571CC" w:rsidRPr="00F93DA0">
        <w:rPr>
          <w:rStyle w:val="StyleTimesNewRoman"/>
          <w:rFonts w:eastAsia="Times New Roman"/>
          <w:sz w:val="21"/>
        </w:rPr>
        <w:t xml:space="preserve">and </w:t>
      </w:r>
      <w:r w:rsidR="00240AB1" w:rsidRPr="00F93DA0">
        <w:rPr>
          <w:rStyle w:val="StyleTimesNewRoman"/>
          <w:rFonts w:eastAsia="Times New Roman"/>
          <w:sz w:val="21"/>
        </w:rPr>
        <w:t xml:space="preserve">staff are critical to understanding school climate, and the best way to understand those experiences is to ask all members of the school community. Apart from improving your school climate, the </w:t>
      </w:r>
      <w:r w:rsidR="00240AB1" w:rsidRPr="00F93DA0">
        <w:rPr>
          <w:rStyle w:val="StyleTimesNewRoman"/>
          <w:rFonts w:eastAsia="Times New Roman"/>
          <w:sz w:val="21"/>
        </w:rPr>
        <w:lastRenderedPageBreak/>
        <w:t>information that you provide will be combined with responses from staff in other schools like yours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14:paraId="2D3455F0" w14:textId="77777777" w:rsidR="00240AB1" w:rsidRPr="00F93DA0" w:rsidRDefault="00240AB1" w:rsidP="00240AB1">
      <w:pPr>
        <w:pStyle w:val="PlainText"/>
        <w:tabs>
          <w:tab w:val="left" w:pos="8803"/>
        </w:tabs>
        <w:spacing w:after="120"/>
        <w:ind w:left="187"/>
        <w:rPr>
          <w:rStyle w:val="StyleTimesNewRoman"/>
          <w:sz w:val="21"/>
        </w:rPr>
      </w:pPr>
      <w:r w:rsidRPr="00F93DA0">
        <w:rPr>
          <w:rStyle w:val="StyleTimesNewRoman"/>
          <w:rFonts w:eastAsia="Times New Roman"/>
          <w:sz w:val="21"/>
        </w:rPr>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sidRPr="00F93DA0">
        <w:rPr>
          <w:rStyle w:val="StyleTimesNewRoman"/>
          <w:sz w:val="21"/>
        </w:rPr>
        <w:t>”</w:t>
      </w:r>
    </w:p>
    <w:p w14:paraId="4BD1B0C1" w14:textId="77777777" w:rsidR="005C110F" w:rsidRPr="002B3F11" w:rsidRDefault="00D86CC3" w:rsidP="009451F1">
      <w:pPr>
        <w:widowControl w:val="0"/>
        <w:spacing w:after="120"/>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
    <w:p w14:paraId="4676AA6A" w14:textId="77777777" w:rsidR="005C110F" w:rsidRPr="002B3F11" w:rsidRDefault="003E0D7E" w:rsidP="009451F1">
      <w:pPr>
        <w:spacing w:after="120"/>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6"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14:paraId="5174773A" w14:textId="77777777" w:rsidR="00DA7A6A" w:rsidRPr="00453D7C" w:rsidRDefault="005C110F" w:rsidP="009451F1">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14:paraId="7C0EDA49" w14:textId="77777777" w:rsidR="005C110F" w:rsidRDefault="00A96B66" w:rsidP="009451F1">
      <w:pPr>
        <w:pStyle w:val="Heading1"/>
        <w:spacing w:before="0" w:after="120"/>
      </w:pPr>
      <w:bookmarkStart w:id="30" w:name="_Toc418782092"/>
      <w:bookmarkStart w:id="31" w:name="_Toc450576605"/>
      <w:r>
        <w:t xml:space="preserve">A.11 </w:t>
      </w:r>
      <w:r w:rsidR="005C110F" w:rsidRPr="005C110F">
        <w:t>Sensitive Questions</w:t>
      </w:r>
      <w:bookmarkEnd w:id="30"/>
      <w:bookmarkEnd w:id="31"/>
    </w:p>
    <w:p w14:paraId="37B8529E" w14:textId="22E2A654" w:rsidR="00ED5DA2" w:rsidRDefault="003A5303" w:rsidP="00ED5DA2">
      <w:pPr>
        <w:spacing w:after="120"/>
        <w:rPr>
          <w:rStyle w:val="StyleTimesNewRoman"/>
          <w:rFonts w:eastAsia="Times New Roman"/>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w:t>
      </w:r>
      <w:r w:rsidR="007102E8">
        <w:rPr>
          <w:rStyle w:val="StyleTimesNewRoman"/>
          <w:rFonts w:eastAsia="Times New Roman"/>
          <w:szCs w:val="24"/>
        </w:rPr>
        <w:t>and the nonresponse follow-up study are</w:t>
      </w:r>
      <w:r w:rsidRPr="00441185">
        <w:rPr>
          <w:rStyle w:val="StyleTimesNewRoman"/>
          <w:rFonts w:eastAsia="Times New Roman"/>
          <w:szCs w:val="24"/>
        </w:rPr>
        <w:t xml:space="preserve"> voluntary survey</w:t>
      </w:r>
      <w:r w:rsidR="007102E8">
        <w:rPr>
          <w:rStyle w:val="StyleTimesNewRoman"/>
          <w:rFonts w:eastAsia="Times New Roman"/>
          <w:szCs w:val="24"/>
        </w:rPr>
        <w:t>s</w:t>
      </w:r>
      <w:r w:rsidRPr="00441185">
        <w:rPr>
          <w:rStyle w:val="StyleTimesNewRoman"/>
          <w:rFonts w:eastAsia="Times New Roman"/>
          <w:szCs w:val="24"/>
        </w:rPr>
        <w:t xml:space="preserve">. No persons are required to respond to </w:t>
      </w:r>
      <w:r w:rsidR="007102E8">
        <w:rPr>
          <w:rStyle w:val="StyleTimesNewRoman"/>
          <w:rFonts w:eastAsia="Times New Roman"/>
          <w:szCs w:val="24"/>
        </w:rPr>
        <w:t>them</w:t>
      </w:r>
      <w:r w:rsidRPr="00441185">
        <w:rPr>
          <w:rStyle w:val="StyleTimesNewRoman"/>
          <w:rFonts w:eastAsia="Times New Roman"/>
          <w:szCs w:val="24"/>
        </w:rPr>
        <w:t xml:space="preserve"> and respondents may decline to answer any question in </w:t>
      </w:r>
      <w:r w:rsidR="007102E8">
        <w:rPr>
          <w:rStyle w:val="StyleTimesNewRoman"/>
          <w:rFonts w:eastAsia="Times New Roman"/>
          <w:szCs w:val="24"/>
        </w:rPr>
        <w:t>either</w:t>
      </w:r>
      <w:r w:rsidRPr="00441185">
        <w:rPr>
          <w:rStyle w:val="StyleTimesNewRoman"/>
          <w:rFonts w:eastAsia="Times New Roman"/>
          <w:szCs w:val="24"/>
        </w:rPr>
        <w:t xml:space="preserv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instructional staff</w:t>
      </w:r>
      <w:r w:rsidR="007102E8">
        <w:rPr>
          <w:rFonts w:ascii="Times New Roman" w:hAnsi="Times New Roman" w:cs="Times New Roman"/>
          <w:sz w:val="24"/>
          <w:szCs w:val="24"/>
        </w:rPr>
        <w:t>,</w:t>
      </w:r>
      <w:r w:rsidRPr="00441185">
        <w:rPr>
          <w:rFonts w:ascii="Times New Roman" w:hAnsi="Times New Roman" w:cs="Times New Roman"/>
          <w:sz w:val="24"/>
          <w:szCs w:val="24"/>
        </w:rPr>
        <w:t xml:space="preserve"> and </w:t>
      </w:r>
      <w:proofErr w:type="spellStart"/>
      <w:r w:rsidRPr="00441185">
        <w:rPr>
          <w:rFonts w:ascii="Times New Roman" w:hAnsi="Times New Roman" w:cs="Times New Roman"/>
          <w:sz w:val="24"/>
          <w:szCs w:val="24"/>
        </w:rPr>
        <w:t>noninstructional</w:t>
      </w:r>
      <w:proofErr w:type="spellEnd"/>
      <w:r w:rsidRPr="00441185">
        <w:rPr>
          <w:rFonts w:ascii="Times New Roman" w:hAnsi="Times New Roman" w:cs="Times New Roman"/>
          <w:sz w:val="24"/>
          <w:szCs w:val="24"/>
        </w:rPr>
        <w:t xml:space="preserve"> staff/principal </w:t>
      </w:r>
      <w:r w:rsidR="007102E8">
        <w:rPr>
          <w:rFonts w:ascii="Times New Roman" w:hAnsi="Times New Roman" w:cs="Times New Roman"/>
          <w:sz w:val="24"/>
          <w:szCs w:val="24"/>
        </w:rPr>
        <w:t xml:space="preserve">and in the </w:t>
      </w:r>
      <w:r w:rsidR="007102E8">
        <w:rPr>
          <w:rStyle w:val="StyleTimesNewRoman"/>
          <w:rFonts w:eastAsia="Times New Roman"/>
          <w:szCs w:val="24"/>
        </w:rPr>
        <w:t xml:space="preserve">nonresponse follow-up study </w:t>
      </w:r>
      <w:r w:rsidRPr="00441185">
        <w:rPr>
          <w:rFonts w:ascii="Times New Roman" w:hAnsi="Times New Roman" w:cs="Times New Roman"/>
          <w:sz w:val="24"/>
          <w:szCs w:val="24"/>
        </w:rPr>
        <w:t xml:space="preserve">are not of a sensitive nature and should not 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14:paraId="0632783B" w14:textId="77777777" w:rsidR="006D5BB6" w:rsidRDefault="00A96B66" w:rsidP="009451F1">
      <w:pPr>
        <w:pStyle w:val="Heading1"/>
        <w:spacing w:before="0" w:after="120"/>
      </w:pPr>
      <w:bookmarkStart w:id="32" w:name="_Toc418782093"/>
      <w:bookmarkStart w:id="33" w:name="_Toc450576606"/>
      <w:r>
        <w:t xml:space="preserve">A.12 </w:t>
      </w:r>
      <w:r w:rsidR="00DA27B2">
        <w:t>Estimates of Response Burden</w:t>
      </w:r>
      <w:bookmarkEnd w:id="32"/>
      <w:bookmarkEnd w:id="33"/>
    </w:p>
    <w:p w14:paraId="714D6F5E" w14:textId="37F3B358" w:rsidR="00267B4E" w:rsidRDefault="00B823C0" w:rsidP="009451F1">
      <w:pPr>
        <w:spacing w:after="120"/>
        <w:rPr>
          <w:rFonts w:ascii="Times New Roman" w:hAnsi="Times New Roman" w:cs="Times New Roman"/>
          <w:sz w:val="24"/>
          <w:szCs w:val="24"/>
        </w:rPr>
      </w:pPr>
      <w:r w:rsidRPr="00E562C5">
        <w:rPr>
          <w:rFonts w:ascii="Times New Roman" w:hAnsi="Times New Roman" w:cs="Times New Roman"/>
          <w:sz w:val="24"/>
          <w:szCs w:val="24"/>
        </w:rPr>
        <w:t>ED</w:t>
      </w:r>
      <w:r w:rsidR="00F616DC" w:rsidRPr="00E562C5">
        <w:rPr>
          <w:rFonts w:ascii="Times New Roman" w:hAnsi="Times New Roman" w:cs="Times New Roman"/>
          <w:sz w:val="24"/>
          <w:szCs w:val="24"/>
        </w:rPr>
        <w:t>SCLS</w:t>
      </w:r>
      <w:r w:rsidR="00DA27B2" w:rsidRPr="00E562C5">
        <w:rPr>
          <w:rFonts w:ascii="Times New Roman" w:hAnsi="Times New Roman" w:cs="Times New Roman"/>
          <w:sz w:val="24"/>
          <w:szCs w:val="24"/>
        </w:rPr>
        <w:t xml:space="preserve"> will involve the collection of respondent data by</w:t>
      </w:r>
      <w:r w:rsidR="00586324">
        <w:rPr>
          <w:rFonts w:ascii="Times New Roman" w:hAnsi="Times New Roman" w:cs="Times New Roman"/>
          <w:sz w:val="24"/>
          <w:szCs w:val="24"/>
        </w:rPr>
        <w:t xml:space="preserve"> a</w:t>
      </w:r>
      <w:r w:rsidR="00DA27B2" w:rsidRPr="00E562C5">
        <w:rPr>
          <w:rFonts w:ascii="Times New Roman" w:hAnsi="Times New Roman" w:cs="Times New Roman"/>
          <w:sz w:val="24"/>
          <w:szCs w:val="24"/>
        </w:rPr>
        <w:t xml:space="preserve"> self-administered web</w:t>
      </w:r>
      <w:r w:rsidR="00F616DC" w:rsidRPr="00E562C5">
        <w:rPr>
          <w:rFonts w:ascii="Times New Roman" w:hAnsi="Times New Roman" w:cs="Times New Roman"/>
          <w:sz w:val="24"/>
          <w:szCs w:val="24"/>
        </w:rPr>
        <w:t xml:space="preserve"> survey with the support from school coordinators</w:t>
      </w:r>
      <w:r w:rsidR="00DA27B2" w:rsidRPr="00E562C5">
        <w:rPr>
          <w:rFonts w:ascii="Times New Roman" w:hAnsi="Times New Roman" w:cs="Times New Roman"/>
          <w:sz w:val="24"/>
          <w:szCs w:val="24"/>
        </w:rPr>
        <w:t xml:space="preserve">. </w:t>
      </w:r>
      <w:r w:rsidR="00267B4E" w:rsidRPr="00267B4E">
        <w:rPr>
          <w:rFonts w:ascii="Times New Roman" w:hAnsi="Times New Roman" w:cs="Times New Roman"/>
          <w:sz w:val="24"/>
          <w:szCs w:val="24"/>
        </w:rPr>
        <w:t xml:space="preserve">The data collection </w:t>
      </w:r>
      <w:r w:rsidR="00267B4E">
        <w:rPr>
          <w:rFonts w:ascii="Times New Roman" w:hAnsi="Times New Roman" w:cs="Times New Roman"/>
          <w:sz w:val="24"/>
          <w:szCs w:val="24"/>
        </w:rPr>
        <w:t>procedures</w:t>
      </w:r>
      <w:r w:rsidR="00267B4E" w:rsidRPr="00267B4E">
        <w:rPr>
          <w:rFonts w:ascii="Times New Roman" w:hAnsi="Times New Roman" w:cs="Times New Roman"/>
          <w:sz w:val="24"/>
          <w:szCs w:val="24"/>
        </w:rPr>
        <w:t xml:space="preserve"> for the EDSCLS national benchmark survey include contacting </w:t>
      </w:r>
      <w:r w:rsidR="00955AEF" w:rsidRPr="00267B4E">
        <w:rPr>
          <w:rFonts w:ascii="Times New Roman" w:hAnsi="Times New Roman" w:cs="Times New Roman"/>
          <w:sz w:val="24"/>
          <w:szCs w:val="24"/>
        </w:rPr>
        <w:t xml:space="preserve">school principals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sampled schools and </w:t>
      </w:r>
      <w:r w:rsidR="00955AEF" w:rsidRPr="00267B4E">
        <w:rPr>
          <w:rFonts w:ascii="Times New Roman" w:hAnsi="Times New Roman" w:cs="Times New Roman"/>
          <w:sz w:val="24"/>
          <w:szCs w:val="24"/>
        </w:rPr>
        <w:t xml:space="preserve">district superintendents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their districts for their support. Once a school agrees to participate in the national study, the school will be asked to designate a school coordinator to assist in the materials distribution and data collection at the school. </w:t>
      </w:r>
      <w:r w:rsidR="00955AEF">
        <w:rPr>
          <w:rFonts w:ascii="Times New Roman" w:hAnsi="Times New Roman" w:cs="Times New Roman"/>
          <w:sz w:val="24"/>
          <w:szCs w:val="24"/>
        </w:rPr>
        <w:t xml:space="preserve">For </w:t>
      </w:r>
      <w:r w:rsidR="00BA5D66" w:rsidRPr="00BA5D66">
        <w:rPr>
          <w:rFonts w:ascii="Times New Roman" w:hAnsi="Times New Roman" w:cs="Times New Roman"/>
          <w:sz w:val="24"/>
          <w:szCs w:val="24"/>
        </w:rPr>
        <w:t>schools</w:t>
      </w:r>
      <w:r w:rsidR="00BA5D66">
        <w:rPr>
          <w:rFonts w:ascii="Times New Roman" w:hAnsi="Times New Roman" w:cs="Times New Roman"/>
          <w:sz w:val="24"/>
          <w:szCs w:val="24"/>
        </w:rPr>
        <w:t xml:space="preserve"> in </w:t>
      </w:r>
      <w:r w:rsidR="00BA5D66" w:rsidRPr="00BA5D66">
        <w:rPr>
          <w:rFonts w:ascii="Times New Roman" w:hAnsi="Times New Roman" w:cs="Times New Roman"/>
          <w:sz w:val="24"/>
          <w:szCs w:val="24"/>
        </w:rPr>
        <w:t xml:space="preserve">school districts that require additional application processes or materials to be sent </w:t>
      </w:r>
      <w:r w:rsidR="00BA5D66" w:rsidRPr="00BA5D66">
        <w:rPr>
          <w:rFonts w:ascii="Times New Roman" w:hAnsi="Times New Roman" w:cs="Times New Roman"/>
          <w:sz w:val="24"/>
          <w:szCs w:val="24"/>
        </w:rPr>
        <w:lastRenderedPageBreak/>
        <w:t>to the district for consideration</w:t>
      </w:r>
      <w:r w:rsidR="00BA5D66">
        <w:rPr>
          <w:rFonts w:ascii="Times New Roman" w:hAnsi="Times New Roman" w:cs="Times New Roman"/>
          <w:sz w:val="24"/>
          <w:szCs w:val="24"/>
        </w:rPr>
        <w:t xml:space="preserve">, we will obtain approval for our research </w:t>
      </w:r>
      <w:r w:rsidR="006F1C53">
        <w:rPr>
          <w:rFonts w:ascii="Times New Roman" w:hAnsi="Times New Roman" w:cs="Times New Roman"/>
          <w:sz w:val="24"/>
          <w:szCs w:val="24"/>
        </w:rPr>
        <w:t>from the district</w:t>
      </w:r>
      <w:r w:rsidR="00BA5D66">
        <w:rPr>
          <w:rFonts w:ascii="Times New Roman" w:hAnsi="Times New Roman" w:cs="Times New Roman"/>
          <w:sz w:val="24"/>
          <w:szCs w:val="24"/>
        </w:rPr>
        <w:t xml:space="preserve"> before </w:t>
      </w:r>
      <w:r w:rsidR="00BA5D66" w:rsidRPr="00BA5D66">
        <w:rPr>
          <w:rFonts w:ascii="Times New Roman" w:hAnsi="Times New Roman" w:cs="Times New Roman"/>
          <w:sz w:val="24"/>
          <w:szCs w:val="24"/>
        </w:rPr>
        <w:t>solicit</w:t>
      </w:r>
      <w:r w:rsidR="00BA5D66">
        <w:rPr>
          <w:rFonts w:ascii="Times New Roman" w:hAnsi="Times New Roman" w:cs="Times New Roman"/>
          <w:sz w:val="24"/>
          <w:szCs w:val="24"/>
        </w:rPr>
        <w:t>ing</w:t>
      </w:r>
      <w:r w:rsidR="00BA5D66" w:rsidRPr="00BA5D66">
        <w:rPr>
          <w:rFonts w:ascii="Times New Roman" w:hAnsi="Times New Roman" w:cs="Times New Roman"/>
          <w:sz w:val="24"/>
          <w:szCs w:val="24"/>
        </w:rPr>
        <w:t xml:space="preserve"> the participation of </w:t>
      </w:r>
      <w:r w:rsidR="006F1C53">
        <w:rPr>
          <w:rFonts w:ascii="Times New Roman" w:hAnsi="Times New Roman" w:cs="Times New Roman"/>
          <w:sz w:val="24"/>
          <w:szCs w:val="24"/>
        </w:rPr>
        <w:t>its</w:t>
      </w:r>
      <w:r w:rsidR="00BA5D66" w:rsidRPr="00BA5D66">
        <w:rPr>
          <w:rFonts w:ascii="Times New Roman" w:hAnsi="Times New Roman" w:cs="Times New Roman"/>
          <w:sz w:val="24"/>
          <w:szCs w:val="24"/>
        </w:rPr>
        <w:t xml:space="preserve"> schools. </w:t>
      </w:r>
      <w:r w:rsidR="00BA5D66">
        <w:rPr>
          <w:rFonts w:ascii="Times New Roman" w:hAnsi="Times New Roman" w:cs="Times New Roman"/>
          <w:sz w:val="24"/>
          <w:szCs w:val="24"/>
        </w:rPr>
        <w:t xml:space="preserve">Detailed information about </w:t>
      </w:r>
      <w:r w:rsidR="006F1C53">
        <w:rPr>
          <w:rFonts w:ascii="Times New Roman" w:hAnsi="Times New Roman" w:cs="Times New Roman"/>
          <w:sz w:val="24"/>
          <w:szCs w:val="24"/>
        </w:rPr>
        <w:t>recruitment and other</w:t>
      </w:r>
      <w:r w:rsidR="00BA5D66">
        <w:rPr>
          <w:rFonts w:ascii="Times New Roman" w:hAnsi="Times New Roman" w:cs="Times New Roman"/>
          <w:sz w:val="24"/>
          <w:szCs w:val="24"/>
        </w:rPr>
        <w:t xml:space="preserve"> data collection procedures can be found in </w:t>
      </w:r>
      <w:r w:rsidR="00BA5D66" w:rsidRPr="00BA5D66">
        <w:rPr>
          <w:rFonts w:ascii="Times New Roman" w:hAnsi="Times New Roman" w:cs="Times New Roman"/>
          <w:sz w:val="24"/>
          <w:szCs w:val="24"/>
        </w:rPr>
        <w:t>Part B section B.2</w:t>
      </w:r>
      <w:r w:rsidR="00BA5D66">
        <w:rPr>
          <w:rFonts w:ascii="Times New Roman" w:hAnsi="Times New Roman" w:cs="Times New Roman"/>
          <w:sz w:val="24"/>
          <w:szCs w:val="24"/>
        </w:rPr>
        <w:t>.</w:t>
      </w:r>
    </w:p>
    <w:p w14:paraId="55F21EB2" w14:textId="0F3BE541" w:rsidR="00C4241E" w:rsidRDefault="009134FB" w:rsidP="00131866">
      <w:pPr>
        <w:widowControl w:val="0"/>
        <w:spacing w:after="120"/>
        <w:rPr>
          <w:rStyle w:val="StyleTimesNewRoman"/>
          <w:rFonts w:eastAsia="Times New Roman"/>
          <w:szCs w:val="24"/>
        </w:rPr>
      </w:pPr>
      <w:r w:rsidRPr="00E562C5">
        <w:rPr>
          <w:rStyle w:val="StyleTimesNewRoman"/>
          <w:rFonts w:eastAsia="Times New Roman"/>
          <w:szCs w:val="24"/>
        </w:rPr>
        <w:t xml:space="preserve">Table 1 shows the </w:t>
      </w:r>
      <w:r w:rsidR="00C27DEF">
        <w:rPr>
          <w:rStyle w:val="StyleTimesNewRoman"/>
          <w:rFonts w:eastAsia="Times New Roman"/>
          <w:szCs w:val="24"/>
        </w:rPr>
        <w:t>possible range of</w:t>
      </w:r>
      <w:r w:rsidRPr="00E562C5">
        <w:rPr>
          <w:rStyle w:val="StyleTimesNewRoman"/>
          <w:rFonts w:eastAsia="Times New Roman"/>
          <w:szCs w:val="24"/>
        </w:rPr>
        <w:t xml:space="preserve"> burden for the national benchmark</w:t>
      </w:r>
      <w:r w:rsidR="005E6B77" w:rsidRPr="00E562C5">
        <w:rPr>
          <w:rStyle w:val="StyleTimesNewRoman"/>
          <w:rFonts w:eastAsia="Times New Roman"/>
          <w:szCs w:val="24"/>
        </w:rPr>
        <w:t xml:space="preserve"> study, which </w:t>
      </w:r>
      <w:r w:rsidR="00F442A2">
        <w:rPr>
          <w:rStyle w:val="StyleTimesNewRoman"/>
          <w:rFonts w:eastAsia="Times New Roman"/>
          <w:szCs w:val="24"/>
        </w:rPr>
        <w:t>is targeted to</w:t>
      </w:r>
      <w:r w:rsidRPr="00E562C5">
        <w:rPr>
          <w:rStyle w:val="StyleTimesNewRoman"/>
          <w:rFonts w:eastAsia="Times New Roman"/>
          <w:szCs w:val="24"/>
        </w:rPr>
        <w:t xml:space="preserve"> be conduct</w:t>
      </w:r>
      <w:r w:rsidR="009E6024" w:rsidRPr="00E562C5">
        <w:rPr>
          <w:rStyle w:val="StyleTimesNewRoman"/>
          <w:rFonts w:eastAsia="Times New Roman"/>
          <w:szCs w:val="24"/>
        </w:rPr>
        <w:t>ed in 500 schools</w:t>
      </w:r>
      <w:r w:rsidR="00A11E4E">
        <w:rPr>
          <w:rStyle w:val="StyleTimesNewRoman"/>
          <w:rFonts w:eastAsia="Times New Roman"/>
          <w:szCs w:val="24"/>
        </w:rPr>
        <w:t xml:space="preserve">, but the number of </w:t>
      </w:r>
      <w:r w:rsidR="00633797">
        <w:rPr>
          <w:rStyle w:val="StyleTimesNewRoman"/>
          <w:rFonts w:eastAsia="Times New Roman"/>
          <w:szCs w:val="24"/>
        </w:rPr>
        <w:t xml:space="preserve">responding </w:t>
      </w:r>
      <w:r w:rsidR="00A11E4E">
        <w:rPr>
          <w:rStyle w:val="StyleTimesNewRoman"/>
          <w:rFonts w:eastAsia="Times New Roman"/>
          <w:szCs w:val="24"/>
        </w:rPr>
        <w:t xml:space="preserve">schools </w:t>
      </w:r>
      <w:r w:rsidR="00F442A2">
        <w:rPr>
          <w:rStyle w:val="StyleTimesNewRoman"/>
          <w:rFonts w:eastAsia="Times New Roman"/>
          <w:szCs w:val="24"/>
        </w:rPr>
        <w:t>could</w:t>
      </w:r>
      <w:r w:rsidR="00A11E4E">
        <w:rPr>
          <w:rStyle w:val="StyleTimesNewRoman"/>
          <w:rFonts w:eastAsia="Times New Roman"/>
          <w:szCs w:val="24"/>
        </w:rPr>
        <w:t xml:space="preserve"> be up to 700</w:t>
      </w:r>
      <w:r w:rsidR="00E117B4">
        <w:rPr>
          <w:rStyle w:val="StyleTimesNewRoman"/>
          <w:rFonts w:eastAsia="Times New Roman"/>
          <w:szCs w:val="24"/>
        </w:rPr>
        <w:t xml:space="preserve"> under the current contact strategy</w:t>
      </w:r>
      <w:r w:rsidR="009E6024" w:rsidRPr="00E562C5">
        <w:rPr>
          <w:rStyle w:val="StyleTimesNewRoman"/>
          <w:rFonts w:eastAsia="Times New Roman"/>
          <w:szCs w:val="24"/>
        </w:rPr>
        <w:t xml:space="preserve">. </w:t>
      </w:r>
      <w:r w:rsidR="00A11E4E">
        <w:rPr>
          <w:rStyle w:val="StyleTimesNewRoman"/>
          <w:rFonts w:eastAsia="Times New Roman"/>
          <w:szCs w:val="24"/>
        </w:rPr>
        <w:t xml:space="preserve">Based on the maximum number of participating schools, if </w:t>
      </w:r>
      <w:r w:rsidR="00C4241E">
        <w:rPr>
          <w:rStyle w:val="StyleTimesNewRoman"/>
          <w:rFonts w:eastAsia="Times New Roman"/>
          <w:szCs w:val="24"/>
        </w:rPr>
        <w:t>all participating schools choose to administer the EDSCLS surveys to a sample of students and teachers, then approximately</w:t>
      </w:r>
      <w:r w:rsidR="00C4241E" w:rsidRPr="00C27DEF">
        <w:rPr>
          <w:rStyle w:val="StyleTimesNewRoman"/>
          <w:rFonts w:eastAsia="Times New Roman"/>
          <w:szCs w:val="24"/>
        </w:rPr>
        <w:t xml:space="preserve"> </w:t>
      </w:r>
      <w:r w:rsidR="00715921" w:rsidRPr="00715921">
        <w:rPr>
          <w:rStyle w:val="StyleTimesNewRoman"/>
          <w:rFonts w:eastAsia="Times New Roman"/>
          <w:szCs w:val="24"/>
        </w:rPr>
        <w:t>41</w:t>
      </w:r>
      <w:r w:rsidR="002D69C7">
        <w:rPr>
          <w:rStyle w:val="StyleTimesNewRoman"/>
          <w:rFonts w:eastAsia="Times New Roman"/>
          <w:szCs w:val="24"/>
        </w:rPr>
        <w:t>,</w:t>
      </w:r>
      <w:r w:rsidR="00715921" w:rsidRPr="00715921">
        <w:rPr>
          <w:rStyle w:val="StyleTimesNewRoman"/>
          <w:rFonts w:eastAsia="Times New Roman"/>
          <w:szCs w:val="24"/>
        </w:rPr>
        <w:t>4</w:t>
      </w:r>
      <w:r w:rsidR="003A0B84">
        <w:rPr>
          <w:rStyle w:val="StyleTimesNewRoman"/>
          <w:rFonts w:eastAsia="Times New Roman"/>
          <w:szCs w:val="24"/>
        </w:rPr>
        <w:t>30</w:t>
      </w:r>
      <w:r w:rsidR="00C4241E" w:rsidRPr="00C27DEF">
        <w:rPr>
          <w:rStyle w:val="StyleTimesNewRoman"/>
          <w:rFonts w:eastAsia="Times New Roman"/>
          <w:szCs w:val="24"/>
        </w:rPr>
        <w:t xml:space="preserve"> </w:t>
      </w:r>
      <w:r w:rsidR="00F442A2">
        <w:rPr>
          <w:rStyle w:val="StyleTimesNewRoman"/>
          <w:rFonts w:eastAsia="Times New Roman"/>
          <w:szCs w:val="24"/>
        </w:rPr>
        <w:t xml:space="preserve">grade 5-12 </w:t>
      </w:r>
      <w:r w:rsidR="00C4241E" w:rsidRPr="00C27DEF">
        <w:rPr>
          <w:rStyle w:val="StyleTimesNewRoman"/>
          <w:rFonts w:eastAsia="Times New Roman"/>
          <w:szCs w:val="24"/>
        </w:rPr>
        <w:t xml:space="preserve">students, </w:t>
      </w:r>
      <w:r w:rsidR="00A97DFE" w:rsidRPr="00A97DFE">
        <w:rPr>
          <w:rStyle w:val="StyleTimesNewRoman"/>
          <w:rFonts w:eastAsia="Times New Roman"/>
          <w:szCs w:val="24"/>
        </w:rPr>
        <w:t>4</w:t>
      </w:r>
      <w:r w:rsidR="00A97DFE">
        <w:rPr>
          <w:rStyle w:val="StyleTimesNewRoman"/>
          <w:rFonts w:eastAsia="Times New Roman"/>
          <w:szCs w:val="24"/>
        </w:rPr>
        <w:t>,</w:t>
      </w:r>
      <w:r w:rsidR="00A97DFE" w:rsidRPr="00A97DFE">
        <w:rPr>
          <w:rStyle w:val="StyleTimesNewRoman"/>
          <w:rFonts w:eastAsia="Times New Roman"/>
          <w:szCs w:val="24"/>
        </w:rPr>
        <w:t>390</w:t>
      </w:r>
      <w:r w:rsidR="00C4241E" w:rsidRPr="00C27DEF">
        <w:rPr>
          <w:rStyle w:val="StyleTimesNewRoman"/>
          <w:rFonts w:eastAsia="Times New Roman"/>
          <w:szCs w:val="24"/>
        </w:rPr>
        <w:t xml:space="preserve"> teachers</w:t>
      </w:r>
      <w:r w:rsidR="00C4241E">
        <w:rPr>
          <w:rStyle w:val="StyleTimesNewRoman"/>
          <w:rFonts w:eastAsia="Times New Roman"/>
          <w:szCs w:val="24"/>
        </w:rPr>
        <w:t>,</w:t>
      </w:r>
      <w:r w:rsidR="00C4241E" w:rsidRPr="00C27DEF">
        <w:rPr>
          <w:rStyle w:val="StyleTimesNewRoman"/>
          <w:rFonts w:eastAsia="Times New Roman"/>
          <w:szCs w:val="24"/>
        </w:rPr>
        <w:t xml:space="preserve"> and </w:t>
      </w:r>
      <w:r w:rsidR="00A97DFE">
        <w:rPr>
          <w:rStyle w:val="StyleTimesNewRoman"/>
          <w:rFonts w:eastAsia="Times New Roman"/>
          <w:szCs w:val="24"/>
        </w:rPr>
        <w:t>7</w:t>
      </w:r>
      <w:r w:rsidR="00A97DFE" w:rsidRPr="00C27DEF">
        <w:rPr>
          <w:rStyle w:val="StyleTimesNewRoman"/>
          <w:rFonts w:eastAsia="Times New Roman"/>
          <w:szCs w:val="24"/>
        </w:rPr>
        <w:t xml:space="preserve">00 </w:t>
      </w:r>
      <w:r w:rsidR="00C4241E" w:rsidRPr="00C27DEF">
        <w:rPr>
          <w:rStyle w:val="StyleTimesNewRoman"/>
          <w:rFonts w:eastAsia="Times New Roman"/>
          <w:szCs w:val="24"/>
        </w:rPr>
        <w:t xml:space="preserve">principals will </w:t>
      </w:r>
      <w:r w:rsidR="00C4241E">
        <w:rPr>
          <w:rStyle w:val="StyleTimesNewRoman"/>
          <w:rFonts w:eastAsia="Times New Roman"/>
          <w:szCs w:val="24"/>
        </w:rPr>
        <w:t>be asked to take part in</w:t>
      </w:r>
      <w:r w:rsidR="00C4241E" w:rsidRPr="00C27DEF">
        <w:rPr>
          <w:rStyle w:val="StyleTimesNewRoman"/>
          <w:rFonts w:eastAsia="Times New Roman"/>
          <w:szCs w:val="24"/>
        </w:rPr>
        <w:t xml:space="preserve"> the </w:t>
      </w:r>
      <w:r w:rsidR="00C4241E">
        <w:rPr>
          <w:rStyle w:val="StyleTimesNewRoman"/>
          <w:rFonts w:eastAsia="Times New Roman"/>
          <w:szCs w:val="24"/>
        </w:rPr>
        <w:t>EDSCLS benchmark study</w:t>
      </w:r>
      <w:r w:rsidR="00C4241E" w:rsidRPr="00C27DEF">
        <w:rPr>
          <w:rStyle w:val="StyleTimesNewRoman"/>
          <w:rFonts w:eastAsia="Times New Roman"/>
          <w:szCs w:val="24"/>
        </w:rPr>
        <w:t>.</w:t>
      </w:r>
      <w:r w:rsidR="00C4241E">
        <w:rPr>
          <w:rStyle w:val="StyleTimesNewRoman"/>
          <w:rFonts w:eastAsia="Times New Roman"/>
          <w:szCs w:val="24"/>
        </w:rPr>
        <w:t xml:space="preserve"> If, on the other hand, all participating schools choose to administer the EDSCLS surveys to all </w:t>
      </w:r>
      <w:r w:rsidR="0023085C">
        <w:rPr>
          <w:rStyle w:val="StyleTimesNewRoman"/>
          <w:rFonts w:eastAsia="Times New Roman"/>
          <w:szCs w:val="24"/>
        </w:rPr>
        <w:t>of their students</w:t>
      </w:r>
      <w:r w:rsidR="00A97DFE">
        <w:rPr>
          <w:rStyle w:val="StyleTimesNewRoman"/>
          <w:rFonts w:eastAsia="Times New Roman"/>
          <w:szCs w:val="24"/>
        </w:rPr>
        <w:t xml:space="preserve"> in grades 5-12</w:t>
      </w:r>
      <w:r w:rsidR="001648DF">
        <w:rPr>
          <w:rStyle w:val="StyleTimesNewRoman"/>
          <w:rFonts w:eastAsia="Times New Roman"/>
          <w:szCs w:val="24"/>
        </w:rPr>
        <w:t>,</w:t>
      </w:r>
      <w:r w:rsidR="0023085C">
        <w:rPr>
          <w:rStyle w:val="StyleTimesNewRoman"/>
          <w:rFonts w:eastAsia="Times New Roman"/>
          <w:szCs w:val="24"/>
        </w:rPr>
        <w:t xml:space="preserve"> teachers</w:t>
      </w:r>
      <w:r w:rsidR="001648DF">
        <w:rPr>
          <w:rStyle w:val="StyleTimesNewRoman"/>
          <w:rFonts w:eastAsia="Times New Roman"/>
          <w:szCs w:val="24"/>
        </w:rPr>
        <w:t xml:space="preserve">, and </w:t>
      </w:r>
      <w:proofErr w:type="spellStart"/>
      <w:r w:rsidR="001648DF">
        <w:rPr>
          <w:rStyle w:val="StyleTimesNewRoman"/>
          <w:rFonts w:eastAsia="Times New Roman"/>
          <w:szCs w:val="24"/>
        </w:rPr>
        <w:t>noninstructional</w:t>
      </w:r>
      <w:proofErr w:type="spellEnd"/>
      <w:r w:rsidR="001648DF">
        <w:rPr>
          <w:rStyle w:val="StyleTimesNewRoman"/>
          <w:rFonts w:eastAsia="Times New Roman"/>
          <w:szCs w:val="24"/>
        </w:rPr>
        <w:t xml:space="preserve"> staff</w:t>
      </w:r>
      <w:r w:rsidR="00C4241E">
        <w:rPr>
          <w:rStyle w:val="StyleTimesNewRoman"/>
          <w:rFonts w:eastAsia="Times New Roman"/>
          <w:szCs w:val="24"/>
        </w:rPr>
        <w:t>, we estimate that approximately</w:t>
      </w:r>
      <w:r w:rsidR="00C4241E" w:rsidRPr="00C27DEF">
        <w:rPr>
          <w:rStyle w:val="StyleTimesNewRoman"/>
          <w:rFonts w:eastAsia="Times New Roman"/>
          <w:szCs w:val="24"/>
        </w:rPr>
        <w:t xml:space="preserve"> </w:t>
      </w:r>
      <w:r w:rsidR="00A97DFE" w:rsidRPr="00A97DFE">
        <w:rPr>
          <w:rStyle w:val="StyleTimesNewRoman"/>
          <w:rFonts w:eastAsia="Times New Roman"/>
          <w:szCs w:val="24"/>
        </w:rPr>
        <w:t>365</w:t>
      </w:r>
      <w:r w:rsidR="00A97DFE">
        <w:rPr>
          <w:rStyle w:val="StyleTimesNewRoman"/>
          <w:rFonts w:eastAsia="Times New Roman"/>
          <w:szCs w:val="24"/>
        </w:rPr>
        <w:t>,</w:t>
      </w:r>
      <w:r w:rsidR="00A97DFE" w:rsidRPr="00A97DFE">
        <w:rPr>
          <w:rStyle w:val="StyleTimesNewRoman"/>
          <w:rFonts w:eastAsia="Times New Roman"/>
          <w:szCs w:val="24"/>
        </w:rPr>
        <w:t>69</w:t>
      </w:r>
      <w:r w:rsidR="003A0B84">
        <w:rPr>
          <w:rStyle w:val="StyleTimesNewRoman"/>
          <w:rFonts w:eastAsia="Times New Roman"/>
          <w:szCs w:val="24"/>
        </w:rPr>
        <w:t>0</w:t>
      </w:r>
      <w:r w:rsidR="00C4241E">
        <w:rPr>
          <w:rStyle w:val="StyleTimesNewRoman"/>
          <w:rFonts w:eastAsia="Times New Roman"/>
          <w:szCs w:val="24"/>
        </w:rPr>
        <w:t xml:space="preserve"> </w:t>
      </w:r>
      <w:r w:rsidR="00F442A2">
        <w:rPr>
          <w:rStyle w:val="StyleTimesNewRoman"/>
          <w:rFonts w:eastAsia="Times New Roman"/>
          <w:szCs w:val="24"/>
        </w:rPr>
        <w:t>grade 5-12</w:t>
      </w:r>
      <w:r w:rsidR="00C4241E">
        <w:rPr>
          <w:rStyle w:val="StyleTimesNewRoman"/>
          <w:rFonts w:eastAsia="Times New Roman"/>
          <w:szCs w:val="24"/>
        </w:rPr>
        <w:t xml:space="preserve">students, </w:t>
      </w:r>
      <w:r w:rsidR="003A0B84" w:rsidRPr="003A0B84">
        <w:rPr>
          <w:rStyle w:val="StyleTimesNewRoman"/>
          <w:rFonts w:eastAsia="Times New Roman"/>
          <w:szCs w:val="24"/>
        </w:rPr>
        <w:t>27</w:t>
      </w:r>
      <w:r w:rsidR="003A0B84">
        <w:rPr>
          <w:rStyle w:val="StyleTimesNewRoman"/>
          <w:rFonts w:eastAsia="Times New Roman"/>
          <w:szCs w:val="24"/>
        </w:rPr>
        <w:t>,</w:t>
      </w:r>
      <w:r w:rsidR="003A0B84" w:rsidRPr="003A0B84">
        <w:rPr>
          <w:rStyle w:val="StyleTimesNewRoman"/>
          <w:rFonts w:eastAsia="Times New Roman"/>
          <w:szCs w:val="24"/>
        </w:rPr>
        <w:t>52</w:t>
      </w:r>
      <w:r w:rsidR="003A0B84">
        <w:rPr>
          <w:rStyle w:val="StyleTimesNewRoman"/>
          <w:rFonts w:eastAsia="Times New Roman"/>
          <w:szCs w:val="24"/>
        </w:rPr>
        <w:t>0</w:t>
      </w:r>
      <w:r w:rsidR="00C4241E">
        <w:rPr>
          <w:rStyle w:val="StyleTimesNewRoman"/>
          <w:rFonts w:eastAsia="Times New Roman"/>
          <w:szCs w:val="24"/>
        </w:rPr>
        <w:t xml:space="preserve"> teachers,</w:t>
      </w:r>
      <w:r w:rsidR="0023085C">
        <w:rPr>
          <w:rStyle w:val="StyleTimesNewRoman"/>
          <w:rFonts w:eastAsia="Times New Roman"/>
          <w:szCs w:val="24"/>
        </w:rPr>
        <w:t xml:space="preserve"> </w:t>
      </w:r>
      <w:r w:rsidR="00A97DFE" w:rsidRPr="00A97DFE">
        <w:rPr>
          <w:rStyle w:val="StyleTimesNewRoman"/>
          <w:rFonts w:eastAsia="Times New Roman"/>
          <w:szCs w:val="24"/>
        </w:rPr>
        <w:t>13</w:t>
      </w:r>
      <w:r w:rsidR="003A0B84">
        <w:rPr>
          <w:rStyle w:val="StyleTimesNewRoman"/>
          <w:rFonts w:eastAsia="Times New Roman"/>
          <w:szCs w:val="24"/>
        </w:rPr>
        <w:t>,</w:t>
      </w:r>
      <w:r w:rsidR="00A97DFE" w:rsidRPr="00A97DFE">
        <w:rPr>
          <w:rStyle w:val="StyleTimesNewRoman"/>
          <w:rFonts w:eastAsia="Times New Roman"/>
          <w:szCs w:val="24"/>
        </w:rPr>
        <w:t>34</w:t>
      </w:r>
      <w:r w:rsidR="003A0B84">
        <w:rPr>
          <w:rStyle w:val="StyleTimesNewRoman"/>
          <w:rFonts w:eastAsia="Times New Roman"/>
          <w:szCs w:val="24"/>
        </w:rPr>
        <w:t>0</w:t>
      </w:r>
      <w:r w:rsidR="00C4241E">
        <w:rPr>
          <w:rStyle w:val="StyleTimesNewRoman"/>
          <w:rFonts w:eastAsia="Times New Roman"/>
          <w:szCs w:val="24"/>
        </w:rPr>
        <w:t xml:space="preserve"> </w:t>
      </w:r>
      <w:proofErr w:type="spellStart"/>
      <w:r w:rsidR="0023085C">
        <w:rPr>
          <w:rStyle w:val="StyleTimesNewRoman"/>
          <w:rFonts w:eastAsia="Times New Roman"/>
          <w:szCs w:val="24"/>
        </w:rPr>
        <w:t>n</w:t>
      </w:r>
      <w:r w:rsidR="0023085C" w:rsidRPr="0023085C">
        <w:rPr>
          <w:rStyle w:val="StyleTimesNewRoman"/>
          <w:rFonts w:eastAsia="Times New Roman"/>
          <w:szCs w:val="24"/>
        </w:rPr>
        <w:t>oninstructional</w:t>
      </w:r>
      <w:proofErr w:type="spellEnd"/>
      <w:r w:rsidR="0023085C" w:rsidRPr="0023085C">
        <w:rPr>
          <w:rStyle w:val="StyleTimesNewRoman"/>
          <w:rFonts w:eastAsia="Times New Roman"/>
          <w:szCs w:val="24"/>
        </w:rPr>
        <w:t xml:space="preserve"> staff </w:t>
      </w:r>
      <w:r w:rsidR="0023085C">
        <w:rPr>
          <w:rStyle w:val="StyleTimesNewRoman"/>
          <w:rFonts w:eastAsia="Times New Roman"/>
          <w:szCs w:val="24"/>
        </w:rPr>
        <w:t xml:space="preserve">other than </w:t>
      </w:r>
      <w:r w:rsidR="0023085C" w:rsidRPr="0023085C">
        <w:rPr>
          <w:rStyle w:val="StyleTimesNewRoman"/>
          <w:rFonts w:eastAsia="Times New Roman"/>
          <w:szCs w:val="24"/>
        </w:rPr>
        <w:t>principals</w:t>
      </w:r>
      <w:r w:rsidR="0023085C">
        <w:rPr>
          <w:rStyle w:val="StyleTimesNewRoman"/>
          <w:rFonts w:eastAsia="Times New Roman"/>
          <w:szCs w:val="24"/>
        </w:rPr>
        <w:t xml:space="preserve">, </w:t>
      </w:r>
      <w:r w:rsidR="00C4241E">
        <w:rPr>
          <w:rStyle w:val="StyleTimesNewRoman"/>
          <w:rFonts w:eastAsia="Times New Roman"/>
          <w:szCs w:val="24"/>
        </w:rPr>
        <w:t xml:space="preserve">and </w:t>
      </w:r>
      <w:r w:rsidR="002D69C7">
        <w:rPr>
          <w:rStyle w:val="StyleTimesNewRoman"/>
          <w:rFonts w:eastAsia="Times New Roman"/>
          <w:szCs w:val="24"/>
        </w:rPr>
        <w:t>7</w:t>
      </w:r>
      <w:r w:rsidR="002D69C7" w:rsidRPr="00C27DEF">
        <w:rPr>
          <w:rStyle w:val="StyleTimesNewRoman"/>
          <w:rFonts w:eastAsia="Times New Roman"/>
          <w:szCs w:val="24"/>
        </w:rPr>
        <w:t xml:space="preserve">00 </w:t>
      </w:r>
      <w:r w:rsidR="00C4241E" w:rsidRPr="00C27DEF">
        <w:rPr>
          <w:rStyle w:val="StyleTimesNewRoman"/>
          <w:rFonts w:eastAsia="Times New Roman"/>
          <w:szCs w:val="24"/>
        </w:rPr>
        <w:t xml:space="preserve">principals will </w:t>
      </w:r>
      <w:r w:rsidR="00C4241E">
        <w:rPr>
          <w:rStyle w:val="StyleTimesNewRoman"/>
          <w:rFonts w:eastAsia="Times New Roman"/>
          <w:szCs w:val="24"/>
        </w:rPr>
        <w:t>be asked to take part in</w:t>
      </w:r>
      <w:r w:rsidR="00C4241E" w:rsidRPr="00C27DEF">
        <w:rPr>
          <w:rStyle w:val="StyleTimesNewRoman"/>
          <w:rFonts w:eastAsia="Times New Roman"/>
          <w:szCs w:val="24"/>
        </w:rPr>
        <w:t xml:space="preserve"> the </w:t>
      </w:r>
      <w:r w:rsidR="00C4241E">
        <w:rPr>
          <w:rStyle w:val="StyleTimesNewRoman"/>
          <w:rFonts w:eastAsia="Times New Roman"/>
          <w:szCs w:val="24"/>
        </w:rPr>
        <w:t>EDSCLS benchmark study</w:t>
      </w:r>
      <w:r w:rsidR="009451F1">
        <w:rPr>
          <w:rStyle w:val="FootnoteReference"/>
          <w:rFonts w:ascii="Times New Roman" w:eastAsia="Times New Roman" w:hAnsi="Times New Roman" w:cs="Times New Roman"/>
          <w:sz w:val="24"/>
          <w:szCs w:val="24"/>
        </w:rPr>
        <w:footnoteReference w:id="3"/>
      </w:r>
      <w:r w:rsidR="00C4241E">
        <w:rPr>
          <w:rStyle w:val="StyleTimesNewRoman"/>
          <w:rFonts w:eastAsia="Times New Roman"/>
          <w:szCs w:val="24"/>
        </w:rPr>
        <w:t xml:space="preserve">. In order to request the most conservative estimated response burden, </w:t>
      </w:r>
      <w:r w:rsidR="00A97C45">
        <w:rPr>
          <w:rStyle w:val="StyleTimesNewRoman"/>
          <w:rFonts w:eastAsia="Times New Roman"/>
          <w:szCs w:val="24"/>
        </w:rPr>
        <w:t xml:space="preserve">table 1 below shows estimated burden ranges for the numbers of respondents, responses, and burden hours, while </w:t>
      </w:r>
      <w:r w:rsidR="00C4241E">
        <w:rPr>
          <w:rStyle w:val="StyleTimesNewRoman"/>
          <w:rFonts w:eastAsia="Times New Roman"/>
          <w:szCs w:val="24"/>
        </w:rPr>
        <w:t xml:space="preserve">the totals in the table </w:t>
      </w:r>
      <w:r w:rsidR="00A97C45">
        <w:rPr>
          <w:rStyle w:val="StyleTimesNewRoman"/>
          <w:rFonts w:eastAsia="Times New Roman"/>
          <w:szCs w:val="24"/>
        </w:rPr>
        <w:t>show</w:t>
      </w:r>
      <w:r w:rsidR="00C4241E">
        <w:rPr>
          <w:rStyle w:val="StyleTimesNewRoman"/>
          <w:rFonts w:eastAsia="Times New Roman"/>
          <w:szCs w:val="24"/>
        </w:rPr>
        <w:t xml:space="preserve"> the </w:t>
      </w:r>
      <w:r w:rsidR="00F442A2">
        <w:rPr>
          <w:rStyle w:val="StyleTimesNewRoman"/>
          <w:rFonts w:eastAsia="Times New Roman"/>
          <w:szCs w:val="24"/>
        </w:rPr>
        <w:t>maximum possible burden amounts.</w:t>
      </w:r>
    </w:p>
    <w:p w14:paraId="593B180B" w14:textId="0EEF82BB" w:rsidR="003D4ABF" w:rsidRDefault="009134FB" w:rsidP="009451F1">
      <w:pPr>
        <w:spacing w:after="120"/>
        <w:rPr>
          <w:rStyle w:val="StyleTimesNewRoman"/>
          <w:rFonts w:eastAsia="Times New Roman"/>
          <w:szCs w:val="24"/>
        </w:rPr>
      </w:pPr>
      <w:r w:rsidRPr="00E562C5">
        <w:rPr>
          <w:rStyle w:val="StyleTimesNewRoman"/>
          <w:rFonts w:eastAsia="Times New Roman"/>
          <w:szCs w:val="24"/>
        </w:rPr>
        <w:t>Based on reported response rates of similar surveys</w:t>
      </w:r>
      <w:r w:rsidRPr="00E562C5">
        <w:rPr>
          <w:rStyle w:val="FootnoteReference"/>
          <w:rFonts w:ascii="Times New Roman" w:eastAsia="Times New Roman" w:hAnsi="Times New Roman" w:cs="Times New Roman"/>
          <w:sz w:val="24"/>
          <w:szCs w:val="24"/>
        </w:rPr>
        <w:footnoteReference w:id="4"/>
      </w:r>
      <w:r w:rsidRPr="00E562C5">
        <w:rPr>
          <w:rStyle w:val="StyleTimesNewRoman"/>
          <w:rFonts w:eastAsia="Times New Roman"/>
          <w:szCs w:val="24"/>
        </w:rPr>
        <w:t>, NCES estimates 80 percent response rates for student, teacher/instructional</w:t>
      </w:r>
      <w:r w:rsidR="005E6B77" w:rsidRPr="00E562C5">
        <w:rPr>
          <w:rStyle w:val="StyleTimesNewRoman"/>
          <w:rFonts w:eastAsia="Times New Roman"/>
          <w:szCs w:val="24"/>
        </w:rPr>
        <w:t xml:space="preserve"> staff</w:t>
      </w:r>
      <w:r w:rsidRPr="00E562C5">
        <w:rPr>
          <w:rStyle w:val="StyleTimesNewRoman"/>
          <w:rFonts w:eastAsia="Times New Roman"/>
          <w:szCs w:val="24"/>
        </w:rPr>
        <w:t>, and principal/</w:t>
      </w:r>
      <w:proofErr w:type="spellStart"/>
      <w:r w:rsidRPr="00E562C5">
        <w:rPr>
          <w:rStyle w:val="StyleTimesNewRoman"/>
          <w:rFonts w:eastAsia="Times New Roman"/>
          <w:szCs w:val="24"/>
        </w:rPr>
        <w:t>noninstructional</w:t>
      </w:r>
      <w:proofErr w:type="spellEnd"/>
      <w:r w:rsidRPr="00E562C5">
        <w:rPr>
          <w:rStyle w:val="StyleTimesNewRoman"/>
          <w:rFonts w:eastAsia="Times New Roman"/>
          <w:szCs w:val="24"/>
        </w:rPr>
        <w:t xml:space="preserve"> </w:t>
      </w:r>
      <w:r w:rsidR="005E6B77" w:rsidRPr="00E562C5">
        <w:rPr>
          <w:rStyle w:val="StyleTimesNewRoman"/>
          <w:rFonts w:eastAsia="Times New Roman"/>
          <w:szCs w:val="24"/>
        </w:rPr>
        <w:t xml:space="preserve">staff </w:t>
      </w:r>
      <w:r w:rsidRPr="00E562C5">
        <w:rPr>
          <w:rStyle w:val="StyleTimesNewRoman"/>
          <w:rFonts w:eastAsia="Times New Roman"/>
          <w:szCs w:val="24"/>
        </w:rPr>
        <w:t>surveys</w:t>
      </w:r>
      <w:r w:rsidRPr="002B3F11">
        <w:rPr>
          <w:rStyle w:val="StyleTimesNewRoman"/>
          <w:rFonts w:eastAsia="Times New Roman"/>
          <w:szCs w:val="24"/>
        </w:rPr>
        <w:t>.</w:t>
      </w:r>
      <w:r w:rsidR="00D405AB" w:rsidRPr="00E562C5">
        <w:rPr>
          <w:rStyle w:val="StyleTimesNewRoman"/>
          <w:rFonts w:eastAsia="Times New Roman"/>
          <w:szCs w:val="24"/>
        </w:rPr>
        <w:t xml:space="preserve"> </w:t>
      </w:r>
      <w:r w:rsidRPr="00E562C5">
        <w:rPr>
          <w:rStyle w:val="StyleTimesNewRoman"/>
          <w:rFonts w:eastAsia="Times New Roman"/>
          <w:szCs w:val="24"/>
        </w:rPr>
        <w:t>The response burden</w:t>
      </w:r>
      <w:r w:rsidR="00FD6791" w:rsidRPr="00E562C5">
        <w:rPr>
          <w:rStyle w:val="StyleTimesNewRoman"/>
          <w:rFonts w:eastAsia="Times New Roman"/>
          <w:szCs w:val="24"/>
        </w:rPr>
        <w:t xml:space="preserve"> is expected to be about 40 minutes</w:t>
      </w:r>
      <w:r w:rsidRPr="00E562C5">
        <w:rPr>
          <w:rStyle w:val="StyleTimesNewRoman"/>
          <w:rFonts w:eastAsia="Times New Roman"/>
          <w:szCs w:val="24"/>
        </w:rPr>
        <w:t xml:space="preserve"> for each student</w:t>
      </w:r>
      <w:r w:rsidR="00E9103E" w:rsidRPr="00E562C5">
        <w:rPr>
          <w:rStyle w:val="StyleTimesNewRoman"/>
          <w:rFonts w:eastAsia="Times New Roman"/>
          <w:szCs w:val="24"/>
        </w:rPr>
        <w:t xml:space="preserve"> participating in the survey</w:t>
      </w:r>
      <w:r w:rsidRPr="00E562C5">
        <w:rPr>
          <w:rStyle w:val="StyleTimesNewRoman"/>
          <w:rFonts w:eastAsia="Times New Roman"/>
          <w:szCs w:val="24"/>
        </w:rPr>
        <w:t xml:space="preserve">, </w:t>
      </w:r>
      <w:r w:rsidR="009856ED">
        <w:rPr>
          <w:rStyle w:val="StyleTimesNewRoman"/>
          <w:rFonts w:eastAsia="Times New Roman"/>
          <w:szCs w:val="24"/>
        </w:rPr>
        <w:t xml:space="preserve">and </w:t>
      </w:r>
      <w:r w:rsidR="00FD6791" w:rsidRPr="00E562C5">
        <w:rPr>
          <w:rStyle w:val="StyleTimesNewRoman"/>
          <w:rFonts w:eastAsia="Times New Roman"/>
          <w:szCs w:val="24"/>
        </w:rPr>
        <w:t>about 30 minutes for t</w:t>
      </w:r>
      <w:r w:rsidRPr="00E562C5">
        <w:rPr>
          <w:rStyle w:val="StyleTimesNewRoman"/>
          <w:rFonts w:eastAsia="Times New Roman"/>
          <w:szCs w:val="24"/>
        </w:rPr>
        <w:t>eacher</w:t>
      </w:r>
      <w:r w:rsidR="00265AF0" w:rsidRPr="00E562C5">
        <w:rPr>
          <w:rStyle w:val="StyleTimesNewRoman"/>
          <w:rFonts w:eastAsia="Times New Roman"/>
          <w:szCs w:val="24"/>
        </w:rPr>
        <w:t>s</w:t>
      </w:r>
      <w:r w:rsidR="00997B46">
        <w:rPr>
          <w:rStyle w:val="StyleTimesNewRoman"/>
          <w:rFonts w:eastAsia="Times New Roman"/>
          <w:szCs w:val="24"/>
        </w:rPr>
        <w:t>,</w:t>
      </w:r>
      <w:r w:rsidR="00997B46" w:rsidRPr="00997B46">
        <w:t xml:space="preserve"> </w:t>
      </w:r>
      <w:proofErr w:type="spellStart"/>
      <w:r w:rsidR="00997B46" w:rsidRPr="00997B46">
        <w:rPr>
          <w:rStyle w:val="StyleTimesNewRoman"/>
          <w:rFonts w:eastAsia="Times New Roman"/>
          <w:szCs w:val="24"/>
        </w:rPr>
        <w:t>noninstructional</w:t>
      </w:r>
      <w:proofErr w:type="spellEnd"/>
      <w:r w:rsidR="00997B46" w:rsidRPr="00997B46">
        <w:rPr>
          <w:rStyle w:val="StyleTimesNewRoman"/>
          <w:rFonts w:eastAsia="Times New Roman"/>
          <w:szCs w:val="24"/>
        </w:rPr>
        <w:t xml:space="preserve"> staff</w:t>
      </w:r>
      <w:r w:rsidR="00997B46">
        <w:rPr>
          <w:rStyle w:val="StyleTimesNewRoman"/>
          <w:rFonts w:eastAsia="Times New Roman"/>
          <w:szCs w:val="24"/>
        </w:rPr>
        <w:t>,</w:t>
      </w:r>
      <w:r w:rsidRPr="00E562C5">
        <w:rPr>
          <w:rStyle w:val="StyleTimesNewRoman"/>
          <w:rFonts w:eastAsia="Times New Roman"/>
          <w:szCs w:val="24"/>
        </w:rPr>
        <w:t xml:space="preserve"> and </w:t>
      </w:r>
      <w:r w:rsidR="00C4241E" w:rsidRPr="00E562C5">
        <w:rPr>
          <w:rStyle w:val="StyleTimesNewRoman"/>
          <w:rFonts w:eastAsia="Times New Roman"/>
          <w:szCs w:val="24"/>
        </w:rPr>
        <w:t>principal</w:t>
      </w:r>
      <w:r w:rsidR="00C4241E">
        <w:rPr>
          <w:rStyle w:val="StyleTimesNewRoman"/>
          <w:rFonts w:eastAsia="Times New Roman"/>
          <w:szCs w:val="24"/>
        </w:rPr>
        <w:t>s</w:t>
      </w:r>
      <w:r w:rsidR="00C4241E" w:rsidRPr="00E562C5">
        <w:rPr>
          <w:rStyle w:val="StyleTimesNewRoman"/>
          <w:rFonts w:eastAsia="Times New Roman"/>
          <w:szCs w:val="24"/>
        </w:rPr>
        <w:t xml:space="preserve"> </w:t>
      </w:r>
      <w:r w:rsidRPr="00E562C5">
        <w:rPr>
          <w:rStyle w:val="StyleTimesNewRoman"/>
          <w:rFonts w:eastAsia="Times New Roman"/>
          <w:szCs w:val="24"/>
        </w:rPr>
        <w:t>participating in the survey</w:t>
      </w:r>
      <w:r w:rsidR="00FD6791" w:rsidRPr="00E562C5">
        <w:rPr>
          <w:rStyle w:val="StyleTimesNewRoman"/>
          <w:rFonts w:eastAsia="Times New Roman"/>
          <w:szCs w:val="24"/>
        </w:rPr>
        <w:t>.</w:t>
      </w:r>
      <w:r w:rsidRPr="00E562C5">
        <w:rPr>
          <w:rStyle w:val="StyleTimesNewRoman"/>
          <w:rFonts w:eastAsia="Times New Roman"/>
          <w:szCs w:val="24"/>
        </w:rPr>
        <w:t xml:space="preserve"> </w:t>
      </w:r>
      <w:r w:rsidR="00E9103E" w:rsidRPr="00E562C5">
        <w:rPr>
          <w:rStyle w:val="StyleTimesNewRoman"/>
          <w:rFonts w:eastAsia="Times New Roman"/>
          <w:szCs w:val="24"/>
        </w:rPr>
        <w:t>The</w:t>
      </w:r>
      <w:r w:rsidR="005218B5" w:rsidRPr="00E562C5">
        <w:rPr>
          <w:rStyle w:val="StyleTimesNewRoman"/>
          <w:rFonts w:eastAsia="Times New Roman"/>
          <w:szCs w:val="24"/>
        </w:rPr>
        <w:t>se</w:t>
      </w:r>
      <w:r w:rsidR="00E9103E" w:rsidRPr="00E562C5">
        <w:rPr>
          <w:rStyle w:val="StyleTimesNewRoman"/>
          <w:rFonts w:eastAsia="Times New Roman"/>
          <w:szCs w:val="24"/>
        </w:rPr>
        <w:t xml:space="preserve"> estimates includ</w:t>
      </w:r>
      <w:r w:rsidR="005218B5" w:rsidRPr="00E562C5">
        <w:rPr>
          <w:rStyle w:val="StyleTimesNewRoman"/>
          <w:rFonts w:eastAsia="Times New Roman"/>
          <w:szCs w:val="24"/>
        </w:rPr>
        <w:t>e</w:t>
      </w:r>
      <w:r w:rsidR="00E9103E" w:rsidRPr="00E562C5">
        <w:rPr>
          <w:rStyle w:val="StyleTimesNewRoman"/>
          <w:rFonts w:eastAsia="Times New Roman"/>
          <w:szCs w:val="24"/>
        </w:rPr>
        <w:t xml:space="preserve"> the time to read instructions and complete all items</w:t>
      </w:r>
      <w:r w:rsidR="005218B5" w:rsidRPr="00E562C5">
        <w:rPr>
          <w:rStyle w:val="StyleTimesNewRoman"/>
          <w:rFonts w:eastAsia="Times New Roman"/>
          <w:szCs w:val="24"/>
        </w:rPr>
        <w:t>.</w:t>
      </w:r>
    </w:p>
    <w:p w14:paraId="15CECCE1" w14:textId="3A3EC6D9" w:rsidR="00D26E03" w:rsidRDefault="00D26E03" w:rsidP="009451F1">
      <w:pPr>
        <w:spacing w:after="120"/>
        <w:rPr>
          <w:rStyle w:val="StyleTimesNewRoman"/>
          <w:rFonts w:eastAsia="Times New Roman"/>
          <w:szCs w:val="24"/>
        </w:rPr>
      </w:pPr>
      <w:r>
        <w:rPr>
          <w:rStyle w:val="StyleTimesNewRoman"/>
          <w:rFonts w:eastAsia="Times New Roman"/>
          <w:szCs w:val="24"/>
        </w:rPr>
        <w:t>In the nonresponse follow-</w:t>
      </w:r>
      <w:r w:rsidRPr="00D26E03">
        <w:rPr>
          <w:rStyle w:val="StyleTimesNewRoman"/>
          <w:rFonts w:eastAsia="Times New Roman"/>
          <w:szCs w:val="24"/>
        </w:rPr>
        <w:t xml:space="preserve">up study of schools sampled </w:t>
      </w:r>
      <w:r>
        <w:rPr>
          <w:rStyle w:val="StyleTimesNewRoman"/>
          <w:rFonts w:eastAsia="Times New Roman"/>
          <w:szCs w:val="24"/>
        </w:rPr>
        <w:t>for</w:t>
      </w:r>
      <w:r w:rsidRPr="00D26E03">
        <w:rPr>
          <w:rStyle w:val="StyleTimesNewRoman"/>
          <w:rFonts w:eastAsia="Times New Roman"/>
          <w:szCs w:val="24"/>
        </w:rPr>
        <w:t xml:space="preserve"> the EDSCLS 2016</w:t>
      </w:r>
      <w:r>
        <w:rPr>
          <w:rStyle w:val="StyleTimesNewRoman"/>
          <w:rFonts w:eastAsia="Times New Roman"/>
          <w:szCs w:val="24"/>
        </w:rPr>
        <w:t>,</w:t>
      </w:r>
      <w:r w:rsidRPr="00D26E03">
        <w:rPr>
          <w:rStyle w:val="StyleTimesNewRoman"/>
          <w:rFonts w:eastAsia="Times New Roman"/>
          <w:szCs w:val="24"/>
        </w:rPr>
        <w:t xml:space="preserve"> </w:t>
      </w:r>
      <w:r>
        <w:rPr>
          <w:rStyle w:val="StyleTimesNewRoman"/>
          <w:rFonts w:eastAsia="Times New Roman"/>
          <w:szCs w:val="24"/>
        </w:rPr>
        <w:t xml:space="preserve">we will </w:t>
      </w:r>
      <w:r w:rsidR="0060478F">
        <w:rPr>
          <w:rStyle w:val="StyleTimesNewRoman"/>
          <w:rFonts w:eastAsia="Times New Roman"/>
          <w:szCs w:val="24"/>
        </w:rPr>
        <w:t xml:space="preserve">conduct an approximately 10 minute </w:t>
      </w:r>
      <w:r w:rsidRPr="00D26E03">
        <w:rPr>
          <w:rStyle w:val="StyleTimesNewRoman"/>
          <w:rFonts w:eastAsia="Times New Roman"/>
          <w:szCs w:val="24"/>
        </w:rPr>
        <w:t xml:space="preserve">interview </w:t>
      </w:r>
      <w:r w:rsidR="0060478F">
        <w:rPr>
          <w:rStyle w:val="StyleTimesNewRoman"/>
          <w:rFonts w:eastAsia="Times New Roman"/>
          <w:szCs w:val="24"/>
        </w:rPr>
        <w:t xml:space="preserve">with </w:t>
      </w:r>
      <w:r w:rsidRPr="00D26E03">
        <w:rPr>
          <w:rStyle w:val="StyleTimesNewRoman"/>
          <w:rFonts w:eastAsia="Times New Roman"/>
          <w:szCs w:val="24"/>
        </w:rPr>
        <w:t xml:space="preserve">personnel from </w:t>
      </w:r>
      <w:r w:rsidR="0060478F">
        <w:rPr>
          <w:rStyle w:val="StyleTimesNewRoman"/>
          <w:rFonts w:eastAsia="Times New Roman"/>
          <w:szCs w:val="24"/>
        </w:rPr>
        <w:t>10</w:t>
      </w:r>
      <w:r w:rsidRPr="00D26E03">
        <w:rPr>
          <w:rStyle w:val="StyleTimesNewRoman"/>
          <w:rFonts w:eastAsia="Times New Roman"/>
          <w:szCs w:val="24"/>
        </w:rPr>
        <w:t xml:space="preserve"> schools that agreed to participate in the EDSCLS 2016</w:t>
      </w:r>
      <w:r w:rsidR="00AC6FCD">
        <w:rPr>
          <w:rStyle w:val="StyleTimesNewRoman"/>
          <w:rFonts w:eastAsia="Times New Roman"/>
          <w:szCs w:val="24"/>
        </w:rPr>
        <w:t xml:space="preserve"> (from a subsample of 20)</w:t>
      </w:r>
      <w:r w:rsidRPr="00D26E03">
        <w:rPr>
          <w:rStyle w:val="StyleTimesNewRoman"/>
          <w:rFonts w:eastAsia="Times New Roman"/>
          <w:szCs w:val="24"/>
        </w:rPr>
        <w:t xml:space="preserve">, personnel from </w:t>
      </w:r>
      <w:r w:rsidR="0060478F">
        <w:rPr>
          <w:rStyle w:val="StyleTimesNewRoman"/>
          <w:rFonts w:eastAsia="Times New Roman"/>
          <w:szCs w:val="24"/>
        </w:rPr>
        <w:t>20</w:t>
      </w:r>
      <w:r w:rsidRPr="00D26E03">
        <w:rPr>
          <w:rStyle w:val="StyleTimesNewRoman"/>
          <w:rFonts w:eastAsia="Times New Roman"/>
          <w:szCs w:val="24"/>
        </w:rPr>
        <w:t xml:space="preserve"> schools that declined to participate</w:t>
      </w:r>
      <w:r w:rsidR="00AC6FCD">
        <w:rPr>
          <w:rStyle w:val="StyleTimesNewRoman"/>
          <w:rFonts w:eastAsia="Times New Roman"/>
          <w:szCs w:val="24"/>
        </w:rPr>
        <w:t xml:space="preserve"> (from a subsample of </w:t>
      </w:r>
      <w:r w:rsidR="00AC6FCD">
        <w:rPr>
          <w:rStyle w:val="StyleTimesNewRoman"/>
          <w:rFonts w:eastAsia="Times New Roman"/>
          <w:szCs w:val="24"/>
        </w:rPr>
        <w:t>6</w:t>
      </w:r>
      <w:r w:rsidR="00AC6FCD">
        <w:rPr>
          <w:rStyle w:val="StyleTimesNewRoman"/>
          <w:rFonts w:eastAsia="Times New Roman"/>
          <w:szCs w:val="24"/>
        </w:rPr>
        <w:t>0)</w:t>
      </w:r>
      <w:r w:rsidRPr="00D26E03">
        <w:rPr>
          <w:rStyle w:val="StyleTimesNewRoman"/>
          <w:rFonts w:eastAsia="Times New Roman"/>
          <w:szCs w:val="24"/>
        </w:rPr>
        <w:t xml:space="preserve">, and personnel from </w:t>
      </w:r>
      <w:r w:rsidR="0060478F">
        <w:rPr>
          <w:rStyle w:val="StyleTimesNewRoman"/>
          <w:rFonts w:eastAsia="Times New Roman"/>
          <w:szCs w:val="24"/>
        </w:rPr>
        <w:t>30</w:t>
      </w:r>
      <w:r w:rsidRPr="00D26E03">
        <w:rPr>
          <w:rStyle w:val="StyleTimesNewRoman"/>
          <w:rFonts w:eastAsia="Times New Roman"/>
          <w:szCs w:val="24"/>
        </w:rPr>
        <w:t xml:space="preserve"> schools that never responded to the survey request</w:t>
      </w:r>
      <w:r w:rsidR="00AC6FCD">
        <w:rPr>
          <w:rStyle w:val="StyleTimesNewRoman"/>
          <w:rFonts w:eastAsia="Times New Roman"/>
          <w:szCs w:val="24"/>
        </w:rPr>
        <w:t xml:space="preserve"> (from a subsample of </w:t>
      </w:r>
      <w:r w:rsidR="00AC6FCD">
        <w:rPr>
          <w:rStyle w:val="StyleTimesNewRoman"/>
          <w:rFonts w:eastAsia="Times New Roman"/>
          <w:szCs w:val="24"/>
        </w:rPr>
        <w:t>10</w:t>
      </w:r>
      <w:r w:rsidR="00AC6FCD">
        <w:rPr>
          <w:rStyle w:val="StyleTimesNewRoman"/>
          <w:rFonts w:eastAsia="Times New Roman"/>
          <w:szCs w:val="24"/>
        </w:rPr>
        <w:t>0)</w:t>
      </w:r>
      <w:r w:rsidRPr="00D26E03">
        <w:rPr>
          <w:rStyle w:val="StyleTimesNewRoman"/>
          <w:rFonts w:eastAsia="Times New Roman"/>
          <w:szCs w:val="24"/>
        </w:rPr>
        <w:t>.</w:t>
      </w:r>
      <w:r w:rsidR="0060478F">
        <w:rPr>
          <w:rStyle w:val="StyleTimesNewRoman"/>
          <w:rFonts w:eastAsia="Times New Roman"/>
          <w:szCs w:val="24"/>
        </w:rPr>
        <w:t xml:space="preserve"> The initial contact with school personnel to ask the school to participate in the interview is anticipated to take about 3 minutes.</w:t>
      </w:r>
      <w:bookmarkStart w:id="34" w:name="_GoBack"/>
      <w:bookmarkEnd w:id="34"/>
    </w:p>
    <w:p w14:paraId="3FE4758E" w14:textId="606DBF4F" w:rsidR="0060478F" w:rsidRPr="003A33BC" w:rsidRDefault="0060478F" w:rsidP="0060478F">
      <w:pPr>
        <w:widowControl w:val="0"/>
        <w:spacing w:after="120"/>
        <w:rPr>
          <w:rFonts w:ascii="Times New Roman" w:eastAsia="Times New Roman" w:hAnsi="Times New Roman" w:cs="Times New Roman"/>
          <w:sz w:val="24"/>
          <w:szCs w:val="24"/>
        </w:rPr>
      </w:pPr>
      <w:r w:rsidRPr="00297BCF">
        <w:rPr>
          <w:rStyle w:val="StyleTimesNewRoman"/>
          <w:rFonts w:eastAsia="Times New Roman"/>
          <w:szCs w:val="24"/>
        </w:rPr>
        <w:t xml:space="preserve">The hourly rates for </w:t>
      </w:r>
      <w:r>
        <w:rPr>
          <w:rStyle w:val="StyleTimesNewRoman"/>
          <w:rFonts w:eastAsia="Times New Roman"/>
          <w:szCs w:val="24"/>
        </w:rPr>
        <w:t>t</w:t>
      </w:r>
      <w:r w:rsidRPr="00297BCF">
        <w:rPr>
          <w:rStyle w:val="StyleTimesNewRoman"/>
          <w:rFonts w:eastAsia="Times New Roman"/>
          <w:szCs w:val="24"/>
        </w:rPr>
        <w:t xml:space="preserve">eachers/instructional staff, principals, and </w:t>
      </w:r>
      <w:proofErr w:type="spellStart"/>
      <w:r w:rsidRPr="00EB5D9B">
        <w:rPr>
          <w:rStyle w:val="StyleTimesNewRoman"/>
          <w:rFonts w:eastAsia="Times New Roman"/>
          <w:szCs w:val="24"/>
        </w:rPr>
        <w:t>noninstructional</w:t>
      </w:r>
      <w:proofErr w:type="spellEnd"/>
      <w:r w:rsidRPr="00EB5D9B">
        <w:rPr>
          <w:rStyle w:val="StyleTimesNewRoman"/>
          <w:rFonts w:eastAsia="Times New Roman"/>
          <w:szCs w:val="24"/>
        </w:rPr>
        <w:t xml:space="preserve"> staff/</w:t>
      </w:r>
      <w:r w:rsidRPr="00297BCF">
        <w:rPr>
          <w:rStyle w:val="StyleTimesNewRoman"/>
          <w:rFonts w:eastAsia="Times New Roman"/>
          <w:szCs w:val="24"/>
        </w:rPr>
        <w:t>coordinators ($2</w:t>
      </w:r>
      <w:r>
        <w:rPr>
          <w:rStyle w:val="StyleTimesNewRoman"/>
          <w:rFonts w:eastAsia="Times New Roman"/>
          <w:szCs w:val="24"/>
        </w:rPr>
        <w:t>8.45</w:t>
      </w:r>
      <w:r w:rsidRPr="00297BCF">
        <w:rPr>
          <w:rStyle w:val="StyleTimesNewRoman"/>
          <w:rFonts w:eastAsia="Times New Roman"/>
          <w:szCs w:val="24"/>
        </w:rPr>
        <w:t>, $44.</w:t>
      </w:r>
      <w:r>
        <w:rPr>
          <w:rStyle w:val="StyleTimesNewRoman"/>
          <w:rFonts w:eastAsia="Times New Roman"/>
          <w:szCs w:val="24"/>
        </w:rPr>
        <w:t>68</w:t>
      </w:r>
      <w:r w:rsidRPr="00297BCF">
        <w:rPr>
          <w:rStyle w:val="StyleTimesNewRoman"/>
          <w:rFonts w:eastAsia="Times New Roman"/>
          <w:szCs w:val="24"/>
        </w:rPr>
        <w:t xml:space="preserve">, </w:t>
      </w:r>
      <w:proofErr w:type="gramStart"/>
      <w:r w:rsidRPr="00297BCF">
        <w:rPr>
          <w:rStyle w:val="StyleTimesNewRoman"/>
          <w:rFonts w:eastAsia="Times New Roman"/>
          <w:szCs w:val="24"/>
        </w:rPr>
        <w:t>$</w:t>
      </w:r>
      <w:proofErr w:type="gramEnd"/>
      <w:r>
        <w:rPr>
          <w:rStyle w:val="StyleTimesNewRoman"/>
          <w:rFonts w:eastAsia="Times New Roman"/>
          <w:szCs w:val="24"/>
        </w:rPr>
        <w:t>21.34</w:t>
      </w:r>
      <w:r w:rsidRPr="00297BCF">
        <w:rPr>
          <w:rStyle w:val="StyleTimesNewRoman"/>
          <w:rFonts w:eastAsia="Times New Roman"/>
          <w:szCs w:val="24"/>
        </w:rPr>
        <w:t xml:space="preserve"> respectively) are based on</w:t>
      </w:r>
      <w:r w:rsidRPr="00297BCF">
        <w:t xml:space="preserve"> </w:t>
      </w:r>
      <w:r w:rsidRPr="00297BCF">
        <w:rPr>
          <w:rStyle w:val="StyleTimesNewRoman"/>
          <w:rFonts w:eastAsia="Times New Roman"/>
          <w:szCs w:val="24"/>
        </w:rPr>
        <w:t>Bureau of Labor Statistics (BLS) May 201</w:t>
      </w:r>
      <w:r>
        <w:rPr>
          <w:rStyle w:val="StyleTimesNewRoman"/>
          <w:rFonts w:eastAsia="Times New Roman"/>
          <w:szCs w:val="24"/>
        </w:rPr>
        <w:t>5</w:t>
      </w:r>
      <w:r w:rsidRPr="00297BCF">
        <w:rPr>
          <w:rStyle w:val="StyleTimesNewRoman"/>
          <w:rFonts w:eastAsia="Times New Roman"/>
          <w:szCs w:val="24"/>
        </w:rPr>
        <w:t xml:space="preserve"> National Occupational and Employment Wage Estimates</w:t>
      </w:r>
      <w:r w:rsidRPr="00297BCF">
        <w:rPr>
          <w:rStyle w:val="FootnoteReference"/>
          <w:rFonts w:ascii="Times New Roman" w:eastAsia="Times New Roman" w:hAnsi="Times New Roman" w:cs="Times New Roman"/>
          <w:sz w:val="24"/>
          <w:szCs w:val="24"/>
        </w:rPr>
        <w:footnoteReference w:id="5"/>
      </w:r>
      <w:r w:rsidRPr="00297BCF">
        <w:rPr>
          <w:rStyle w:val="StyleTimesNewRoman"/>
          <w:rFonts w:eastAsia="Times New Roman"/>
          <w:szCs w:val="24"/>
        </w:rPr>
        <w:t>,</w:t>
      </w:r>
      <w:r w:rsidRPr="00297BCF">
        <w:t xml:space="preserve"> </w:t>
      </w:r>
      <w:r w:rsidRPr="00297BCF">
        <w:rPr>
          <w:rStyle w:val="StyleTimesNewRoman"/>
          <w:rFonts w:eastAsia="Times New Roman"/>
          <w:szCs w:val="24"/>
        </w:rPr>
        <w:t xml:space="preserve">assuming 2,080 </w:t>
      </w:r>
      <w:r>
        <w:rPr>
          <w:rStyle w:val="StyleTimesNewRoman"/>
          <w:rFonts w:eastAsia="Times New Roman"/>
          <w:szCs w:val="24"/>
        </w:rPr>
        <w:t xml:space="preserve">work </w:t>
      </w:r>
      <w:r w:rsidRPr="00297BCF">
        <w:rPr>
          <w:rStyle w:val="StyleTimesNewRoman"/>
          <w:rFonts w:eastAsia="Times New Roman"/>
          <w:szCs w:val="24"/>
        </w:rPr>
        <w:t xml:space="preserve">hours per year. The federal minimum wage of $7.25 is used as the hourly rate for students. For the benchmark study, a total of </w:t>
      </w:r>
      <w:r w:rsidRPr="00CD6A73">
        <w:rPr>
          <w:rStyle w:val="StyleTimesNewRoman"/>
          <w:rFonts w:eastAsia="Times New Roman"/>
          <w:szCs w:val="24"/>
        </w:rPr>
        <w:t>241,2</w:t>
      </w:r>
      <w:r>
        <w:rPr>
          <w:rStyle w:val="StyleTimesNewRoman"/>
          <w:rFonts w:eastAsia="Times New Roman"/>
          <w:szCs w:val="24"/>
        </w:rPr>
        <w:t>84</w:t>
      </w:r>
      <w:r w:rsidRPr="00297BCF">
        <w:rPr>
          <w:rStyle w:val="StyleTimesNewRoman"/>
          <w:rFonts w:eastAsia="Times New Roman"/>
          <w:szCs w:val="24"/>
        </w:rPr>
        <w:t xml:space="preserve"> burden hours are anticipated, resulting in a cost to respondents of approximately </w:t>
      </w:r>
      <w:r w:rsidRPr="00B1276E">
        <w:rPr>
          <w:rStyle w:val="StyleTimesNewRoman"/>
          <w:rFonts w:eastAsia="Times New Roman"/>
          <w:szCs w:val="24"/>
        </w:rPr>
        <w:t>$</w:t>
      </w:r>
      <w:r w:rsidRPr="00A93D1F">
        <w:rPr>
          <w:rStyle w:val="StyleTimesNewRoman"/>
          <w:rFonts w:eastAsia="Times New Roman"/>
          <w:szCs w:val="24"/>
        </w:rPr>
        <w:t>2,</w:t>
      </w:r>
      <w:r w:rsidR="00FD3C76">
        <w:rPr>
          <w:rStyle w:val="StyleTimesNewRoman"/>
          <w:rFonts w:eastAsia="Times New Roman"/>
          <w:szCs w:val="24"/>
        </w:rPr>
        <w:t>487</w:t>
      </w:r>
      <w:r w:rsidRPr="00A93D1F">
        <w:rPr>
          <w:rStyle w:val="StyleTimesNewRoman"/>
          <w:rFonts w:eastAsia="Times New Roman"/>
          <w:szCs w:val="24"/>
        </w:rPr>
        <w:t>,</w:t>
      </w:r>
      <w:r>
        <w:rPr>
          <w:rStyle w:val="StyleTimesNewRoman"/>
          <w:rFonts w:eastAsia="Times New Roman"/>
          <w:szCs w:val="24"/>
        </w:rPr>
        <w:t>1</w:t>
      </w:r>
      <w:r w:rsidR="00FD3C76">
        <w:rPr>
          <w:rStyle w:val="StyleTimesNewRoman"/>
          <w:rFonts w:eastAsia="Times New Roman"/>
          <w:szCs w:val="24"/>
        </w:rPr>
        <w:t>93</w:t>
      </w:r>
      <w:r w:rsidRPr="00297BCF">
        <w:rPr>
          <w:rStyle w:val="StyleTimesNewRoman"/>
          <w:rFonts w:eastAsia="Times New Roman"/>
          <w:szCs w:val="24"/>
        </w:rPr>
        <w:t>.</w:t>
      </w:r>
    </w:p>
    <w:p w14:paraId="4B164911" w14:textId="0BFCA83A" w:rsidR="009134FB" w:rsidRDefault="003A5303" w:rsidP="0060478F">
      <w:pPr>
        <w:spacing w:before="240" w:after="0"/>
        <w:rPr>
          <w:rFonts w:ascii="Palatino Linotype" w:eastAsia="HGSMinchoE" w:hAnsi="Palatino Linotype"/>
          <w:b/>
          <w:bCs/>
        </w:rPr>
      </w:pPr>
      <w:proofErr w:type="gramStart"/>
      <w:r w:rsidRPr="00297BCF">
        <w:rPr>
          <w:rFonts w:ascii="Palatino Linotype" w:eastAsia="HGSMinchoE" w:hAnsi="Palatino Linotype"/>
          <w:b/>
          <w:bCs/>
        </w:rPr>
        <w:lastRenderedPageBreak/>
        <w:t>Table 1</w:t>
      </w:r>
      <w:r w:rsidR="009134FB" w:rsidRPr="00297BCF">
        <w:rPr>
          <w:rFonts w:ascii="Palatino Linotype" w:eastAsia="HGSMinchoE" w:hAnsi="Palatino Linotype"/>
          <w:b/>
          <w:bCs/>
        </w:rPr>
        <w:t>.</w:t>
      </w:r>
      <w:proofErr w:type="gramEnd"/>
      <w:r w:rsidR="009134FB" w:rsidRPr="00297BCF">
        <w:rPr>
          <w:rFonts w:ascii="Palatino Linotype" w:eastAsia="HGSMinchoE" w:hAnsi="Palatino Linotype"/>
          <w:b/>
          <w:bCs/>
        </w:rPr>
        <w:t xml:space="preserve"> Estimate of hourly burden for recruitment and participation in </w:t>
      </w:r>
      <w:r w:rsidR="00B823C0" w:rsidRPr="00297BCF">
        <w:rPr>
          <w:rFonts w:ascii="Palatino Linotype" w:eastAsia="HGSMinchoE" w:hAnsi="Palatino Linotype"/>
          <w:b/>
          <w:bCs/>
        </w:rPr>
        <w:t>ED</w:t>
      </w:r>
      <w:r w:rsidR="009134FB" w:rsidRPr="00297BCF">
        <w:rPr>
          <w:rFonts w:ascii="Palatino Linotype" w:eastAsia="HGSMinchoE" w:hAnsi="Palatino Linotype"/>
          <w:b/>
          <w:bCs/>
        </w:rPr>
        <w:t xml:space="preserve">SCLS </w:t>
      </w:r>
      <w:r w:rsidRPr="00297BCF">
        <w:rPr>
          <w:rFonts w:ascii="Palatino Linotype" w:eastAsia="HGSMinchoE" w:hAnsi="Palatino Linotype"/>
          <w:b/>
          <w:bCs/>
        </w:rPr>
        <w:t>Benchmark Study</w:t>
      </w:r>
      <w:r w:rsidR="00A97C45">
        <w:rPr>
          <w:rStyle w:val="FootnoteReference"/>
          <w:rFonts w:ascii="Palatino Linotype" w:eastAsia="HGSMinchoE" w:hAnsi="Palatino Linotype"/>
          <w:b/>
          <w:bCs/>
        </w:rPr>
        <w:footnoteReference w:id="6"/>
      </w:r>
    </w:p>
    <w:tbl>
      <w:tblPr>
        <w:tblW w:w="5000" w:type="pct"/>
        <w:tblLook w:val="04A0" w:firstRow="1" w:lastRow="0" w:firstColumn="1" w:lastColumn="0" w:noHBand="0" w:noVBand="1"/>
      </w:tblPr>
      <w:tblGrid>
        <w:gridCol w:w="3807"/>
        <w:gridCol w:w="1054"/>
        <w:gridCol w:w="975"/>
        <w:gridCol w:w="1420"/>
        <w:gridCol w:w="1006"/>
        <w:gridCol w:w="1134"/>
        <w:gridCol w:w="1044"/>
      </w:tblGrid>
      <w:tr w:rsidR="009A0A91" w:rsidRPr="00A426C2" w14:paraId="38641B05" w14:textId="77777777" w:rsidTr="00842F67">
        <w:trPr>
          <w:trHeight w:val="141"/>
        </w:trPr>
        <w:tc>
          <w:tcPr>
            <w:tcW w:w="182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56E2B5FA"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Type</w:t>
            </w:r>
          </w:p>
        </w:tc>
        <w:tc>
          <w:tcPr>
            <w:tcW w:w="505" w:type="pct"/>
            <w:tcBorders>
              <w:top w:val="single" w:sz="8" w:space="0" w:color="auto"/>
              <w:left w:val="nil"/>
              <w:bottom w:val="single" w:sz="8" w:space="0" w:color="auto"/>
              <w:right w:val="single" w:sz="8" w:space="0" w:color="auto"/>
            </w:tcBorders>
            <w:shd w:val="clear" w:color="000000" w:fill="B8CCE4"/>
            <w:vAlign w:val="center"/>
            <w:hideMark/>
          </w:tcPr>
          <w:p w14:paraId="526C1627"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Sample Size</w:t>
            </w:r>
          </w:p>
        </w:tc>
        <w:tc>
          <w:tcPr>
            <w:tcW w:w="467" w:type="pct"/>
            <w:tcBorders>
              <w:top w:val="single" w:sz="8" w:space="0" w:color="auto"/>
              <w:left w:val="nil"/>
              <w:bottom w:val="single" w:sz="8" w:space="0" w:color="auto"/>
              <w:right w:val="single" w:sz="8" w:space="0" w:color="auto"/>
            </w:tcBorders>
            <w:shd w:val="clear" w:color="000000" w:fill="B8CCE4"/>
            <w:vAlign w:val="center"/>
            <w:hideMark/>
          </w:tcPr>
          <w:p w14:paraId="179ACA4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Expected response rate</w:t>
            </w:r>
          </w:p>
        </w:tc>
        <w:tc>
          <w:tcPr>
            <w:tcW w:w="680" w:type="pct"/>
            <w:tcBorders>
              <w:top w:val="single" w:sz="8" w:space="0" w:color="auto"/>
              <w:left w:val="nil"/>
              <w:bottom w:val="single" w:sz="8" w:space="0" w:color="auto"/>
              <w:right w:val="single" w:sz="8" w:space="0" w:color="auto"/>
            </w:tcBorders>
            <w:shd w:val="clear" w:color="000000" w:fill="B8CCE4"/>
            <w:vAlign w:val="center"/>
            <w:hideMark/>
          </w:tcPr>
          <w:p w14:paraId="28500102" w14:textId="65BCDD4E" w:rsidR="00A97C45" w:rsidRPr="00A426C2" w:rsidRDefault="00A426C2" w:rsidP="00A97C45">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respondents</w:t>
            </w:r>
          </w:p>
        </w:tc>
        <w:tc>
          <w:tcPr>
            <w:tcW w:w="482" w:type="pct"/>
            <w:tcBorders>
              <w:top w:val="single" w:sz="8" w:space="0" w:color="auto"/>
              <w:left w:val="nil"/>
              <w:bottom w:val="single" w:sz="8" w:space="0" w:color="auto"/>
              <w:right w:val="single" w:sz="8" w:space="0" w:color="auto"/>
            </w:tcBorders>
            <w:shd w:val="clear" w:color="000000" w:fill="B8CCE4"/>
            <w:vAlign w:val="center"/>
            <w:hideMark/>
          </w:tcPr>
          <w:p w14:paraId="20436812" w14:textId="1C2FDB1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responses</w:t>
            </w:r>
          </w:p>
        </w:tc>
        <w:tc>
          <w:tcPr>
            <w:tcW w:w="543" w:type="pct"/>
            <w:tcBorders>
              <w:top w:val="single" w:sz="8" w:space="0" w:color="auto"/>
              <w:left w:val="nil"/>
              <w:bottom w:val="single" w:sz="8" w:space="0" w:color="auto"/>
              <w:right w:val="single" w:sz="8" w:space="0" w:color="auto"/>
            </w:tcBorders>
            <w:shd w:val="clear" w:color="000000" w:fill="B8CCE4"/>
            <w:vAlign w:val="center"/>
            <w:hideMark/>
          </w:tcPr>
          <w:p w14:paraId="54FC32C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Hours per respondent</w:t>
            </w:r>
          </w:p>
        </w:tc>
        <w:tc>
          <w:tcPr>
            <w:tcW w:w="500" w:type="pct"/>
            <w:tcBorders>
              <w:top w:val="single" w:sz="8" w:space="0" w:color="auto"/>
              <w:left w:val="nil"/>
              <w:bottom w:val="single" w:sz="8" w:space="0" w:color="auto"/>
              <w:right w:val="single" w:sz="8" w:space="0" w:color="auto"/>
            </w:tcBorders>
            <w:shd w:val="clear" w:color="000000" w:fill="B8CCE4"/>
            <w:vAlign w:val="center"/>
            <w:hideMark/>
          </w:tcPr>
          <w:p w14:paraId="6A3618D9" w14:textId="72F44DF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Total hours</w:t>
            </w:r>
          </w:p>
        </w:tc>
      </w:tr>
      <w:tr w:rsidR="00A426C2" w:rsidRPr="00A426C2" w14:paraId="436F5394"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736D4EA7" w14:textId="77777777"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Recruitment</w:t>
            </w:r>
          </w:p>
        </w:tc>
      </w:tr>
      <w:tr w:rsidR="00EE4962" w:rsidRPr="00A426C2" w14:paraId="1607B2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0E638CC"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Initial contact</w:t>
            </w:r>
          </w:p>
        </w:tc>
        <w:tc>
          <w:tcPr>
            <w:tcW w:w="505" w:type="pct"/>
            <w:tcBorders>
              <w:top w:val="nil"/>
              <w:left w:val="nil"/>
              <w:bottom w:val="single" w:sz="8" w:space="0" w:color="auto"/>
              <w:right w:val="single" w:sz="8" w:space="0" w:color="auto"/>
            </w:tcBorders>
            <w:shd w:val="clear" w:color="auto" w:fill="auto"/>
            <w:vAlign w:val="center"/>
            <w:hideMark/>
          </w:tcPr>
          <w:p w14:paraId="3B1DB065" w14:textId="44C1A17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7D04D4B3" w14:textId="535B7B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3D60D834" w14:textId="778DF1A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753226D" w14:textId="1B7D6F4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5B5C79C6" w14:textId="36222918"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05B89A64" w14:textId="578F49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w:t>
            </w:r>
          </w:p>
        </w:tc>
      </w:tr>
      <w:tr w:rsidR="00EE4962" w:rsidRPr="00A426C2" w14:paraId="5C4226D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05DF069"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Follow-up via phone or e-mail</w:t>
            </w:r>
          </w:p>
        </w:tc>
        <w:tc>
          <w:tcPr>
            <w:tcW w:w="505" w:type="pct"/>
            <w:tcBorders>
              <w:top w:val="nil"/>
              <w:left w:val="nil"/>
              <w:bottom w:val="single" w:sz="8" w:space="0" w:color="auto"/>
              <w:right w:val="single" w:sz="8" w:space="0" w:color="auto"/>
            </w:tcBorders>
            <w:shd w:val="clear" w:color="auto" w:fill="auto"/>
            <w:vAlign w:val="center"/>
            <w:hideMark/>
          </w:tcPr>
          <w:p w14:paraId="6EDCBF03" w14:textId="2F0B128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467" w:type="pct"/>
            <w:tcBorders>
              <w:top w:val="nil"/>
              <w:left w:val="nil"/>
              <w:bottom w:val="single" w:sz="8" w:space="0" w:color="auto"/>
              <w:right w:val="single" w:sz="8" w:space="0" w:color="auto"/>
            </w:tcBorders>
            <w:shd w:val="clear" w:color="auto" w:fill="auto"/>
            <w:vAlign w:val="center"/>
            <w:hideMark/>
          </w:tcPr>
          <w:p w14:paraId="2598D23F" w14:textId="56D3596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2C693F9" w14:textId="0518B3E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482" w:type="pct"/>
            <w:tcBorders>
              <w:top w:val="nil"/>
              <w:left w:val="nil"/>
              <w:bottom w:val="single" w:sz="8" w:space="0" w:color="auto"/>
              <w:right w:val="single" w:sz="8" w:space="0" w:color="auto"/>
            </w:tcBorders>
            <w:shd w:val="clear" w:color="auto" w:fill="auto"/>
            <w:vAlign w:val="center"/>
            <w:hideMark/>
          </w:tcPr>
          <w:p w14:paraId="4727B689" w14:textId="1FB9B02F"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543" w:type="pct"/>
            <w:tcBorders>
              <w:top w:val="nil"/>
              <w:left w:val="nil"/>
              <w:bottom w:val="single" w:sz="8" w:space="0" w:color="auto"/>
              <w:right w:val="single" w:sz="8" w:space="0" w:color="auto"/>
            </w:tcBorders>
            <w:shd w:val="clear" w:color="auto" w:fill="auto"/>
            <w:vAlign w:val="center"/>
            <w:hideMark/>
          </w:tcPr>
          <w:p w14:paraId="59928201" w14:textId="31A8AEB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64925134" w14:textId="17A66CC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107</w:t>
            </w:r>
          </w:p>
        </w:tc>
      </w:tr>
      <w:tr w:rsidR="00EE4962" w:rsidRPr="00A426C2" w14:paraId="0E9299D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0D9A022" w14:textId="5B89DFB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School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Confirmation</w:t>
            </w:r>
          </w:p>
        </w:tc>
        <w:tc>
          <w:tcPr>
            <w:tcW w:w="505" w:type="pct"/>
            <w:tcBorders>
              <w:top w:val="nil"/>
              <w:left w:val="nil"/>
              <w:bottom w:val="single" w:sz="8" w:space="0" w:color="auto"/>
              <w:right w:val="single" w:sz="8" w:space="0" w:color="auto"/>
            </w:tcBorders>
            <w:shd w:val="clear" w:color="auto" w:fill="auto"/>
            <w:vAlign w:val="center"/>
            <w:hideMark/>
          </w:tcPr>
          <w:p w14:paraId="67E12CDD" w14:textId="66A7398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467" w:type="pct"/>
            <w:tcBorders>
              <w:top w:val="nil"/>
              <w:left w:val="nil"/>
              <w:bottom w:val="single" w:sz="8" w:space="0" w:color="auto"/>
              <w:right w:val="single" w:sz="8" w:space="0" w:color="auto"/>
            </w:tcBorders>
            <w:shd w:val="clear" w:color="auto" w:fill="auto"/>
            <w:vAlign w:val="center"/>
            <w:hideMark/>
          </w:tcPr>
          <w:p w14:paraId="44830582" w14:textId="38579F5A"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7177234A" w14:textId="1489245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482" w:type="pct"/>
            <w:tcBorders>
              <w:top w:val="nil"/>
              <w:left w:val="nil"/>
              <w:bottom w:val="single" w:sz="8" w:space="0" w:color="auto"/>
              <w:right w:val="single" w:sz="8" w:space="0" w:color="auto"/>
            </w:tcBorders>
            <w:shd w:val="clear" w:color="auto" w:fill="auto"/>
            <w:vAlign w:val="center"/>
            <w:hideMark/>
          </w:tcPr>
          <w:p w14:paraId="0291D0A3" w14:textId="6C435BD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543" w:type="pct"/>
            <w:tcBorders>
              <w:top w:val="nil"/>
              <w:left w:val="nil"/>
              <w:bottom w:val="single" w:sz="8" w:space="0" w:color="auto"/>
              <w:right w:val="single" w:sz="8" w:space="0" w:color="auto"/>
            </w:tcBorders>
            <w:shd w:val="clear" w:color="auto" w:fill="auto"/>
            <w:vAlign w:val="center"/>
            <w:hideMark/>
          </w:tcPr>
          <w:p w14:paraId="2EFDAF58" w14:textId="6F264EB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553C8A4D" w14:textId="68950438"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25</w:t>
            </w:r>
          </w:p>
        </w:tc>
      </w:tr>
      <w:tr w:rsidR="00EE4962" w:rsidRPr="00A426C2" w14:paraId="574C184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923CBB5" w14:textId="2DB278B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 xml:space="preserve">handling </w:t>
            </w:r>
            <w:r w:rsidRPr="00A426C2">
              <w:rPr>
                <w:rFonts w:ascii="Times New Roman" w:eastAsia="Times New Roman" w:hAnsi="Times New Roman" w:cs="Times New Roman"/>
                <w:color w:val="000000"/>
                <w:sz w:val="20"/>
                <w:szCs w:val="20"/>
              </w:rPr>
              <w:t>districts - Initial contacts</w:t>
            </w:r>
          </w:p>
        </w:tc>
        <w:tc>
          <w:tcPr>
            <w:tcW w:w="505" w:type="pct"/>
            <w:tcBorders>
              <w:top w:val="nil"/>
              <w:left w:val="nil"/>
              <w:bottom w:val="single" w:sz="8" w:space="0" w:color="auto"/>
              <w:right w:val="single" w:sz="8" w:space="0" w:color="auto"/>
            </w:tcBorders>
            <w:shd w:val="clear" w:color="auto" w:fill="auto"/>
            <w:vAlign w:val="center"/>
            <w:hideMark/>
          </w:tcPr>
          <w:p w14:paraId="5D4A9DFE" w14:textId="504EF92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129BFECE" w14:textId="00B8C8C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58ADD09" w14:textId="4BFA2C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482" w:type="pct"/>
            <w:tcBorders>
              <w:top w:val="nil"/>
              <w:left w:val="nil"/>
              <w:bottom w:val="single" w:sz="8" w:space="0" w:color="auto"/>
              <w:right w:val="single" w:sz="8" w:space="0" w:color="auto"/>
            </w:tcBorders>
            <w:shd w:val="clear" w:color="auto" w:fill="auto"/>
            <w:vAlign w:val="center"/>
            <w:hideMark/>
          </w:tcPr>
          <w:p w14:paraId="3B4E5E96" w14:textId="577A4CF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543" w:type="pct"/>
            <w:tcBorders>
              <w:top w:val="nil"/>
              <w:left w:val="nil"/>
              <w:bottom w:val="single" w:sz="8" w:space="0" w:color="auto"/>
              <w:right w:val="single" w:sz="8" w:space="0" w:color="auto"/>
            </w:tcBorders>
            <w:shd w:val="clear" w:color="auto" w:fill="auto"/>
            <w:vAlign w:val="center"/>
            <w:hideMark/>
          </w:tcPr>
          <w:p w14:paraId="488F82CC" w14:textId="09E87B0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4499B1F0" w14:textId="7A42F4C2" w:rsidR="00F5718C" w:rsidRPr="00A426C2" w:rsidRDefault="00632328"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w:t>
            </w:r>
          </w:p>
        </w:tc>
      </w:tr>
      <w:tr w:rsidR="00EE4962" w:rsidRPr="00A426C2" w14:paraId="66EDFB6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D4B6E2D" w14:textId="476C0398"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handling districts - Follow-up</w:t>
            </w:r>
          </w:p>
        </w:tc>
        <w:tc>
          <w:tcPr>
            <w:tcW w:w="505" w:type="pct"/>
            <w:tcBorders>
              <w:top w:val="nil"/>
              <w:left w:val="nil"/>
              <w:bottom w:val="single" w:sz="8" w:space="0" w:color="auto"/>
              <w:right w:val="single" w:sz="8" w:space="0" w:color="auto"/>
            </w:tcBorders>
            <w:shd w:val="clear" w:color="auto" w:fill="auto"/>
            <w:vAlign w:val="center"/>
            <w:hideMark/>
          </w:tcPr>
          <w:p w14:paraId="71CE71C9" w14:textId="75B4BB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467" w:type="pct"/>
            <w:tcBorders>
              <w:top w:val="nil"/>
              <w:left w:val="nil"/>
              <w:bottom w:val="single" w:sz="8" w:space="0" w:color="auto"/>
              <w:right w:val="single" w:sz="8" w:space="0" w:color="auto"/>
            </w:tcBorders>
            <w:shd w:val="clear" w:color="auto" w:fill="auto"/>
            <w:vAlign w:val="center"/>
            <w:hideMark/>
          </w:tcPr>
          <w:p w14:paraId="17F02A20" w14:textId="31919A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38CDC12" w14:textId="39DBE7F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482" w:type="pct"/>
            <w:tcBorders>
              <w:top w:val="nil"/>
              <w:left w:val="nil"/>
              <w:bottom w:val="single" w:sz="8" w:space="0" w:color="auto"/>
              <w:right w:val="single" w:sz="8" w:space="0" w:color="auto"/>
            </w:tcBorders>
            <w:shd w:val="clear" w:color="auto" w:fill="auto"/>
            <w:vAlign w:val="center"/>
            <w:hideMark/>
          </w:tcPr>
          <w:p w14:paraId="7DE3A58E" w14:textId="445F6E3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543" w:type="pct"/>
            <w:tcBorders>
              <w:top w:val="nil"/>
              <w:left w:val="nil"/>
              <w:bottom w:val="single" w:sz="8" w:space="0" w:color="auto"/>
              <w:right w:val="single" w:sz="8" w:space="0" w:color="auto"/>
            </w:tcBorders>
            <w:shd w:val="clear" w:color="auto" w:fill="auto"/>
            <w:vAlign w:val="center"/>
            <w:hideMark/>
          </w:tcPr>
          <w:p w14:paraId="21534514" w14:textId="1C14DCC6"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128DD9EC" w14:textId="74D6B64E" w:rsidR="00F5718C" w:rsidRPr="00A426C2" w:rsidRDefault="00632328"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w:t>
            </w:r>
          </w:p>
        </w:tc>
      </w:tr>
      <w:tr w:rsidR="00EE4962" w:rsidRPr="00A426C2" w14:paraId="59E2536B"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52D2F2B0" w14:textId="535939F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districts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Approval</w:t>
            </w:r>
          </w:p>
        </w:tc>
        <w:tc>
          <w:tcPr>
            <w:tcW w:w="505" w:type="pct"/>
            <w:tcBorders>
              <w:top w:val="nil"/>
              <w:left w:val="nil"/>
              <w:bottom w:val="single" w:sz="8" w:space="0" w:color="auto"/>
              <w:right w:val="single" w:sz="8" w:space="0" w:color="auto"/>
            </w:tcBorders>
            <w:shd w:val="clear" w:color="auto" w:fill="auto"/>
            <w:vAlign w:val="center"/>
            <w:hideMark/>
          </w:tcPr>
          <w:p w14:paraId="01B53A56" w14:textId="6C1CD40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208B940A" w14:textId="28FE2C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25BB1037" w14:textId="39F8CB5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482" w:type="pct"/>
            <w:tcBorders>
              <w:top w:val="nil"/>
              <w:left w:val="nil"/>
              <w:bottom w:val="single" w:sz="8" w:space="0" w:color="auto"/>
              <w:right w:val="single" w:sz="8" w:space="0" w:color="auto"/>
            </w:tcBorders>
            <w:shd w:val="clear" w:color="auto" w:fill="auto"/>
            <w:vAlign w:val="center"/>
            <w:hideMark/>
          </w:tcPr>
          <w:p w14:paraId="1469CA87" w14:textId="189CD2F9"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543" w:type="pct"/>
            <w:tcBorders>
              <w:top w:val="nil"/>
              <w:left w:val="nil"/>
              <w:bottom w:val="single" w:sz="8" w:space="0" w:color="auto"/>
              <w:right w:val="single" w:sz="8" w:space="0" w:color="auto"/>
            </w:tcBorders>
            <w:shd w:val="clear" w:color="auto" w:fill="auto"/>
            <w:vAlign w:val="center"/>
            <w:hideMark/>
          </w:tcPr>
          <w:p w14:paraId="398B4787" w14:textId="5356473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8</w:t>
            </w:r>
          </w:p>
        </w:tc>
        <w:tc>
          <w:tcPr>
            <w:tcW w:w="500" w:type="pct"/>
            <w:tcBorders>
              <w:top w:val="nil"/>
              <w:left w:val="nil"/>
              <w:bottom w:val="single" w:sz="8" w:space="0" w:color="auto"/>
              <w:right w:val="single" w:sz="8" w:space="0" w:color="auto"/>
            </w:tcBorders>
            <w:shd w:val="clear" w:color="auto" w:fill="auto"/>
            <w:vAlign w:val="center"/>
            <w:hideMark/>
          </w:tcPr>
          <w:p w14:paraId="2F43DF82" w14:textId="0AEB3820"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440</w:t>
            </w:r>
          </w:p>
        </w:tc>
      </w:tr>
      <w:tr w:rsidR="0060478F" w:rsidRPr="00A426C2" w14:paraId="4BA435DD"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7FF84C47"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sidRPr="00374AFE">
              <w:rPr>
                <w:rFonts w:ascii="Times New Roman" w:eastAsia="Times New Roman" w:hAnsi="Times New Roman" w:cs="Times New Roman"/>
                <w:color w:val="000000"/>
                <w:sz w:val="20"/>
                <w:szCs w:val="20"/>
              </w:rPr>
              <w:t>School contact (Nonresponse follow-up survey)</w:t>
            </w:r>
          </w:p>
        </w:tc>
        <w:tc>
          <w:tcPr>
            <w:tcW w:w="505" w:type="pct"/>
            <w:tcBorders>
              <w:top w:val="nil"/>
              <w:left w:val="nil"/>
              <w:bottom w:val="single" w:sz="8" w:space="0" w:color="auto"/>
              <w:right w:val="single" w:sz="8" w:space="0" w:color="auto"/>
            </w:tcBorders>
            <w:shd w:val="clear" w:color="auto" w:fill="auto"/>
            <w:vAlign w:val="center"/>
          </w:tcPr>
          <w:p w14:paraId="73932BB0"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6FFFEE5A"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tcPr>
          <w:p w14:paraId="4867F6CB"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82" w:type="pct"/>
            <w:tcBorders>
              <w:top w:val="nil"/>
              <w:left w:val="nil"/>
              <w:bottom w:val="single" w:sz="8" w:space="0" w:color="auto"/>
              <w:right w:val="single" w:sz="8" w:space="0" w:color="auto"/>
            </w:tcBorders>
            <w:shd w:val="clear" w:color="auto" w:fill="auto"/>
            <w:vAlign w:val="center"/>
          </w:tcPr>
          <w:p w14:paraId="5773AC93"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543" w:type="pct"/>
            <w:tcBorders>
              <w:top w:val="nil"/>
              <w:left w:val="nil"/>
              <w:bottom w:val="single" w:sz="8" w:space="0" w:color="auto"/>
              <w:right w:val="single" w:sz="8" w:space="0" w:color="auto"/>
            </w:tcBorders>
            <w:shd w:val="clear" w:color="auto" w:fill="auto"/>
            <w:vAlign w:val="center"/>
          </w:tcPr>
          <w:p w14:paraId="0BB073A6"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tcPr>
          <w:p w14:paraId="0B515E88"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9A0A91" w:rsidRPr="00A426C2" w14:paraId="749293D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AA71DDD" w14:textId="2715F440" w:rsidR="00F5718C" w:rsidRPr="00A426C2" w:rsidRDefault="00C4241E" w:rsidP="00F5718C">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00F5718C"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319A00" w14:textId="07B0F65F"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EDCF5D" w14:textId="2AE84705"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1B38E2B4" w14:textId="21128112" w:rsidR="00F5718C" w:rsidRPr="00A426C2" w:rsidRDefault="00F5718C" w:rsidP="00374AFE">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1,</w:t>
            </w:r>
            <w:r w:rsidR="00374AFE">
              <w:rPr>
                <w:rFonts w:ascii="Times New Roman" w:hAnsi="Times New Roman" w:cs="Times New Roman"/>
                <w:b/>
                <w:bCs/>
                <w:i/>
                <w:iCs/>
                <w:color w:val="000000"/>
                <w:sz w:val="20"/>
                <w:szCs w:val="20"/>
              </w:rPr>
              <w:t>343</w:t>
            </w:r>
          </w:p>
        </w:tc>
        <w:tc>
          <w:tcPr>
            <w:tcW w:w="482" w:type="pct"/>
            <w:tcBorders>
              <w:top w:val="nil"/>
              <w:left w:val="nil"/>
              <w:bottom w:val="single" w:sz="8" w:space="0" w:color="auto"/>
              <w:right w:val="single" w:sz="8" w:space="0" w:color="auto"/>
            </w:tcBorders>
            <w:shd w:val="clear" w:color="000000" w:fill="F2F2F2"/>
            <w:vAlign w:val="center"/>
            <w:hideMark/>
          </w:tcPr>
          <w:p w14:paraId="705DC48B" w14:textId="5DEE4111" w:rsidR="00F5718C" w:rsidRPr="00A426C2" w:rsidRDefault="00F5718C" w:rsidP="00374AFE">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2,</w:t>
            </w:r>
            <w:r w:rsidR="00374AFE">
              <w:rPr>
                <w:rFonts w:ascii="Times New Roman" w:hAnsi="Times New Roman" w:cs="Times New Roman"/>
                <w:b/>
                <w:bCs/>
                <w:i/>
                <w:iCs/>
                <w:color w:val="000000"/>
                <w:sz w:val="20"/>
                <w:szCs w:val="20"/>
              </w:rPr>
              <w:t>55</w:t>
            </w:r>
            <w:r w:rsidR="00374AFE" w:rsidRPr="007F5221">
              <w:rPr>
                <w:rFonts w:ascii="Times New Roman" w:hAnsi="Times New Roman" w:cs="Times New Roman"/>
                <w:b/>
                <w:bCs/>
                <w:i/>
                <w:iCs/>
                <w:color w:val="000000"/>
                <w:sz w:val="20"/>
                <w:szCs w:val="20"/>
              </w:rPr>
              <w:t>7</w:t>
            </w:r>
          </w:p>
        </w:tc>
        <w:tc>
          <w:tcPr>
            <w:tcW w:w="543" w:type="pct"/>
            <w:tcBorders>
              <w:top w:val="nil"/>
              <w:left w:val="nil"/>
              <w:bottom w:val="single" w:sz="8" w:space="0" w:color="auto"/>
              <w:right w:val="single" w:sz="8" w:space="0" w:color="auto"/>
            </w:tcBorders>
            <w:shd w:val="clear" w:color="000000" w:fill="F2F2F2"/>
            <w:vAlign w:val="center"/>
            <w:hideMark/>
          </w:tcPr>
          <w:p w14:paraId="5849FF55" w14:textId="1A7246B0"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vAlign w:val="center"/>
            <w:hideMark/>
          </w:tcPr>
          <w:p w14:paraId="29D53D04" w14:textId="1843057D" w:rsidR="00756059" w:rsidRPr="00756059" w:rsidRDefault="00374AFE" w:rsidP="00374AFE">
            <w:pPr>
              <w:spacing w:after="0" w:line="240" w:lineRule="auto"/>
              <w:jc w:val="righ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640</w:t>
            </w:r>
          </w:p>
        </w:tc>
      </w:tr>
      <w:tr w:rsidR="00A426C2" w:rsidRPr="00A426C2" w14:paraId="0034E532"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363DE988" w14:textId="6484DD83"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Participation</w:t>
            </w:r>
          </w:p>
        </w:tc>
      </w:tr>
      <w:tr w:rsidR="00FF7CA3" w:rsidRPr="00A426C2" w14:paraId="7806116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08495A07" w14:textId="77864146" w:rsidR="00FF7CA3" w:rsidRPr="00A426C2" w:rsidRDefault="00FF7CA3" w:rsidP="00FF7C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w:t>
            </w:r>
          </w:p>
        </w:tc>
        <w:tc>
          <w:tcPr>
            <w:tcW w:w="505" w:type="pct"/>
            <w:tcBorders>
              <w:top w:val="nil"/>
              <w:left w:val="nil"/>
              <w:bottom w:val="single" w:sz="8" w:space="0" w:color="auto"/>
              <w:right w:val="single" w:sz="8" w:space="0" w:color="auto"/>
            </w:tcBorders>
            <w:shd w:val="clear" w:color="auto" w:fill="auto"/>
            <w:vAlign w:val="center"/>
            <w:hideMark/>
          </w:tcPr>
          <w:p w14:paraId="010F6E21" w14:textId="05FF5CD4"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41,430</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365,690</w:t>
            </w:r>
          </w:p>
        </w:tc>
        <w:tc>
          <w:tcPr>
            <w:tcW w:w="467" w:type="pct"/>
            <w:tcBorders>
              <w:top w:val="nil"/>
              <w:left w:val="nil"/>
              <w:bottom w:val="single" w:sz="8" w:space="0" w:color="auto"/>
              <w:right w:val="single" w:sz="8" w:space="0" w:color="auto"/>
            </w:tcBorders>
            <w:shd w:val="clear" w:color="auto" w:fill="auto"/>
            <w:vAlign w:val="center"/>
            <w:hideMark/>
          </w:tcPr>
          <w:p w14:paraId="4800909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8B7CCAC" w14:textId="772BC8CB"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33,144</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292,552</w:t>
            </w:r>
          </w:p>
        </w:tc>
        <w:tc>
          <w:tcPr>
            <w:tcW w:w="482" w:type="pct"/>
            <w:tcBorders>
              <w:top w:val="nil"/>
              <w:left w:val="nil"/>
              <w:bottom w:val="single" w:sz="8" w:space="0" w:color="auto"/>
              <w:right w:val="single" w:sz="8" w:space="0" w:color="auto"/>
            </w:tcBorders>
            <w:shd w:val="clear" w:color="auto" w:fill="auto"/>
            <w:vAlign w:val="center"/>
            <w:hideMark/>
          </w:tcPr>
          <w:p w14:paraId="1E33BC67" w14:textId="052C62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33,144</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292,552</w:t>
            </w:r>
          </w:p>
        </w:tc>
        <w:tc>
          <w:tcPr>
            <w:tcW w:w="543" w:type="pct"/>
            <w:tcBorders>
              <w:top w:val="nil"/>
              <w:left w:val="nil"/>
              <w:bottom w:val="single" w:sz="8" w:space="0" w:color="auto"/>
              <w:right w:val="single" w:sz="8" w:space="0" w:color="auto"/>
            </w:tcBorders>
            <w:shd w:val="clear" w:color="auto" w:fill="auto"/>
            <w:vAlign w:val="center"/>
            <w:hideMark/>
          </w:tcPr>
          <w:p w14:paraId="41CF6DB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0.67</w:t>
            </w:r>
          </w:p>
        </w:tc>
        <w:tc>
          <w:tcPr>
            <w:tcW w:w="500" w:type="pct"/>
            <w:tcBorders>
              <w:top w:val="nil"/>
              <w:left w:val="nil"/>
              <w:bottom w:val="single" w:sz="8" w:space="0" w:color="auto"/>
              <w:right w:val="single" w:sz="8" w:space="0" w:color="auto"/>
            </w:tcBorders>
            <w:shd w:val="clear" w:color="auto" w:fill="auto"/>
            <w:vAlign w:val="center"/>
            <w:hideMark/>
          </w:tcPr>
          <w:p w14:paraId="4DB01AEF" w14:textId="5190CA4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22,206</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196,010</w:t>
            </w:r>
          </w:p>
        </w:tc>
      </w:tr>
      <w:tr w:rsidR="00FF7CA3" w:rsidRPr="00A426C2" w14:paraId="58BD95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BD74AD5" w14:textId="7F907EDC"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Teachers</w:t>
            </w:r>
            <w:r>
              <w:rPr>
                <w:rFonts w:ascii="Times New Roman" w:eastAsia="Times New Roman" w:hAnsi="Times New Roman" w:cs="Times New Roman"/>
                <w:color w:val="000000"/>
                <w:sz w:val="20"/>
                <w:szCs w:val="20"/>
              </w:rPr>
              <w:t xml:space="preserve"> (</w:t>
            </w:r>
            <w:r w:rsidRPr="00A426C2">
              <w:rPr>
                <w:rFonts w:ascii="Times New Roman" w:eastAsia="Times New Roman" w:hAnsi="Times New Roman" w:cs="Times New Roman"/>
                <w:color w:val="000000"/>
                <w:sz w:val="20"/>
                <w:szCs w:val="20"/>
              </w:rPr>
              <w:t>Instructional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2D5E84C1" w14:textId="7CC29340"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4,390</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27,520</w:t>
            </w:r>
          </w:p>
        </w:tc>
        <w:tc>
          <w:tcPr>
            <w:tcW w:w="467" w:type="pct"/>
            <w:tcBorders>
              <w:top w:val="nil"/>
              <w:left w:val="nil"/>
              <w:bottom w:val="single" w:sz="8" w:space="0" w:color="auto"/>
              <w:right w:val="single" w:sz="8" w:space="0" w:color="auto"/>
            </w:tcBorders>
            <w:shd w:val="clear" w:color="auto" w:fill="auto"/>
            <w:vAlign w:val="center"/>
            <w:hideMark/>
          </w:tcPr>
          <w:p w14:paraId="1E179C8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0ADBEA24" w14:textId="1700835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3,512</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22,016</w:t>
            </w:r>
          </w:p>
        </w:tc>
        <w:tc>
          <w:tcPr>
            <w:tcW w:w="482" w:type="pct"/>
            <w:tcBorders>
              <w:top w:val="nil"/>
              <w:left w:val="nil"/>
              <w:bottom w:val="single" w:sz="8" w:space="0" w:color="auto"/>
              <w:right w:val="single" w:sz="8" w:space="0" w:color="auto"/>
            </w:tcBorders>
            <w:shd w:val="clear" w:color="auto" w:fill="auto"/>
            <w:vAlign w:val="center"/>
            <w:hideMark/>
          </w:tcPr>
          <w:p w14:paraId="31B2226C" w14:textId="6A437B21"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3,512</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22,016</w:t>
            </w:r>
          </w:p>
        </w:tc>
        <w:tc>
          <w:tcPr>
            <w:tcW w:w="543" w:type="pct"/>
            <w:tcBorders>
              <w:top w:val="nil"/>
              <w:left w:val="nil"/>
              <w:bottom w:val="single" w:sz="8" w:space="0" w:color="auto"/>
              <w:right w:val="single" w:sz="8" w:space="0" w:color="auto"/>
            </w:tcBorders>
            <w:shd w:val="clear" w:color="auto" w:fill="auto"/>
            <w:vAlign w:val="center"/>
            <w:hideMark/>
          </w:tcPr>
          <w:p w14:paraId="19DF5DAE"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2919AAE3" w14:textId="1DF121C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1,756</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11,008</w:t>
            </w:r>
          </w:p>
        </w:tc>
      </w:tr>
      <w:tr w:rsidR="00FF7CA3" w:rsidRPr="00A426C2" w14:paraId="352C0877"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C23745E" w14:textId="4F807709"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Principal</w:t>
            </w:r>
            <w:r>
              <w:rPr>
                <w:rFonts w:ascii="Times New Roman" w:eastAsia="Times New Roman" w:hAnsi="Times New Roman" w:cs="Times New Roman"/>
                <w:color w:val="000000"/>
                <w:sz w:val="20"/>
                <w:szCs w:val="20"/>
              </w:rPr>
              <w:t>s (</w:t>
            </w:r>
            <w:r w:rsidRPr="00A426C2">
              <w:rPr>
                <w:rFonts w:ascii="Times New Roman" w:eastAsia="Times New Roman" w:hAnsi="Times New Roman" w:cs="Times New Roman"/>
                <w:color w:val="000000"/>
                <w:sz w:val="20"/>
                <w:szCs w:val="20"/>
              </w:rPr>
              <w:t>Noninstructional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773443A4" w14:textId="46A9026B"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p>
        </w:tc>
        <w:tc>
          <w:tcPr>
            <w:tcW w:w="467" w:type="pct"/>
            <w:tcBorders>
              <w:top w:val="nil"/>
              <w:left w:val="nil"/>
              <w:bottom w:val="single" w:sz="8" w:space="0" w:color="auto"/>
              <w:right w:val="single" w:sz="8" w:space="0" w:color="auto"/>
            </w:tcBorders>
            <w:shd w:val="clear" w:color="auto" w:fill="auto"/>
            <w:vAlign w:val="center"/>
            <w:hideMark/>
          </w:tcPr>
          <w:p w14:paraId="2B13D068"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322EF9ED" w14:textId="5CCE8EC6"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482" w:type="pct"/>
            <w:tcBorders>
              <w:top w:val="nil"/>
              <w:left w:val="nil"/>
              <w:bottom w:val="single" w:sz="8" w:space="0" w:color="auto"/>
              <w:right w:val="single" w:sz="8" w:space="0" w:color="auto"/>
            </w:tcBorders>
            <w:shd w:val="clear" w:color="auto" w:fill="auto"/>
            <w:vAlign w:val="center"/>
            <w:hideMark/>
          </w:tcPr>
          <w:p w14:paraId="4F36D243" w14:textId="7B481BD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543" w:type="pct"/>
            <w:tcBorders>
              <w:top w:val="nil"/>
              <w:left w:val="nil"/>
              <w:bottom w:val="single" w:sz="8" w:space="0" w:color="auto"/>
              <w:right w:val="single" w:sz="8" w:space="0" w:color="auto"/>
            </w:tcBorders>
            <w:shd w:val="clear" w:color="auto" w:fill="auto"/>
            <w:vAlign w:val="center"/>
            <w:hideMark/>
          </w:tcPr>
          <w:p w14:paraId="052D340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3231A24C" w14:textId="1861061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FF7CA3" w:rsidRPr="00A426C2" w14:paraId="6EA493F3"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99B4C48" w14:textId="751B434A" w:rsidR="00FF7CA3" w:rsidRPr="00A426C2" w:rsidRDefault="00FF7CA3" w:rsidP="00FF7CA3">
            <w:pPr>
              <w:spacing w:after="0" w:line="240" w:lineRule="auto"/>
              <w:ind w:right="-107"/>
              <w:rPr>
                <w:rFonts w:ascii="Times New Roman" w:eastAsia="Times New Roman" w:hAnsi="Times New Roman" w:cs="Times New Roman"/>
                <w:color w:val="000000"/>
                <w:sz w:val="20"/>
                <w:szCs w:val="20"/>
              </w:rPr>
            </w:pP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r>
              <w:rPr>
                <w:rFonts w:ascii="Times New Roman" w:eastAsia="Times New Roman" w:hAnsi="Times New Roman" w:cs="Times New Roman"/>
                <w:color w:val="000000"/>
                <w:sz w:val="20"/>
                <w:szCs w:val="20"/>
              </w:rPr>
              <w:t xml:space="preserve"> survey (not p</w:t>
            </w:r>
            <w:r w:rsidRPr="00A426C2">
              <w:rPr>
                <w:rFonts w:ascii="Times New Roman" w:eastAsia="Times New Roman" w:hAnsi="Times New Roman" w:cs="Times New Roman"/>
                <w:color w:val="000000"/>
                <w:sz w:val="20"/>
                <w:szCs w:val="20"/>
              </w:rPr>
              <w:t>rincipal</w:t>
            </w:r>
            <w:r>
              <w:rPr>
                <w:rFonts w:ascii="Times New Roman" w:eastAsia="Times New Roman" w:hAnsi="Times New Roman" w:cs="Times New Roman"/>
                <w:color w:val="000000"/>
                <w:sz w:val="20"/>
                <w:szCs w:val="20"/>
              </w:rPr>
              <w:t>s)</w:t>
            </w:r>
          </w:p>
        </w:tc>
        <w:tc>
          <w:tcPr>
            <w:tcW w:w="505" w:type="pct"/>
            <w:tcBorders>
              <w:top w:val="nil"/>
              <w:left w:val="nil"/>
              <w:bottom w:val="single" w:sz="8" w:space="0" w:color="auto"/>
              <w:right w:val="single" w:sz="8" w:space="0" w:color="auto"/>
            </w:tcBorders>
            <w:shd w:val="clear" w:color="auto" w:fill="auto"/>
            <w:vAlign w:val="center"/>
            <w:hideMark/>
          </w:tcPr>
          <w:p w14:paraId="65CA4D7B" w14:textId="241AE97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13,340</w:t>
            </w:r>
          </w:p>
        </w:tc>
        <w:tc>
          <w:tcPr>
            <w:tcW w:w="467" w:type="pct"/>
            <w:tcBorders>
              <w:top w:val="nil"/>
              <w:left w:val="nil"/>
              <w:bottom w:val="single" w:sz="8" w:space="0" w:color="auto"/>
              <w:right w:val="single" w:sz="8" w:space="0" w:color="auto"/>
            </w:tcBorders>
            <w:shd w:val="clear" w:color="auto" w:fill="auto"/>
            <w:vAlign w:val="center"/>
            <w:hideMark/>
          </w:tcPr>
          <w:p w14:paraId="1D0B5408" w14:textId="502322EC"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6A38368" w14:textId="63C119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482" w:type="pct"/>
            <w:tcBorders>
              <w:top w:val="nil"/>
              <w:left w:val="nil"/>
              <w:bottom w:val="single" w:sz="8" w:space="0" w:color="auto"/>
              <w:right w:val="single" w:sz="8" w:space="0" w:color="auto"/>
            </w:tcBorders>
            <w:shd w:val="clear" w:color="auto" w:fill="auto"/>
            <w:vAlign w:val="center"/>
            <w:hideMark/>
          </w:tcPr>
          <w:p w14:paraId="59F51814" w14:textId="76ED839E"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543" w:type="pct"/>
            <w:tcBorders>
              <w:top w:val="nil"/>
              <w:left w:val="nil"/>
              <w:bottom w:val="single" w:sz="8" w:space="0" w:color="auto"/>
              <w:right w:val="single" w:sz="8" w:space="0" w:color="auto"/>
            </w:tcBorders>
            <w:shd w:val="clear" w:color="auto" w:fill="auto"/>
            <w:vAlign w:val="center"/>
            <w:hideMark/>
          </w:tcPr>
          <w:p w14:paraId="2AA9954D" w14:textId="2AB4AA12"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46D1833D" w14:textId="6537E6C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r>
      <w:tr w:rsidR="00FF7CA3" w:rsidRPr="00A426C2" w14:paraId="666206D4"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54D8250" w14:textId="77777777"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Coordinators</w:t>
            </w:r>
          </w:p>
        </w:tc>
        <w:tc>
          <w:tcPr>
            <w:tcW w:w="505" w:type="pct"/>
            <w:tcBorders>
              <w:top w:val="nil"/>
              <w:left w:val="nil"/>
              <w:bottom w:val="single" w:sz="8" w:space="0" w:color="auto"/>
              <w:right w:val="single" w:sz="8" w:space="0" w:color="auto"/>
            </w:tcBorders>
            <w:shd w:val="clear" w:color="auto" w:fill="auto"/>
            <w:vAlign w:val="center"/>
            <w:hideMark/>
          </w:tcPr>
          <w:p w14:paraId="398D2309" w14:textId="2C9E23E9"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67" w:type="pct"/>
            <w:tcBorders>
              <w:top w:val="nil"/>
              <w:left w:val="nil"/>
              <w:bottom w:val="single" w:sz="8" w:space="0" w:color="auto"/>
              <w:right w:val="single" w:sz="8" w:space="0" w:color="auto"/>
            </w:tcBorders>
            <w:shd w:val="clear" w:color="auto" w:fill="auto"/>
            <w:vAlign w:val="center"/>
            <w:hideMark/>
          </w:tcPr>
          <w:p w14:paraId="7685E05D"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w:t>
            </w:r>
          </w:p>
        </w:tc>
        <w:tc>
          <w:tcPr>
            <w:tcW w:w="680" w:type="pct"/>
            <w:tcBorders>
              <w:top w:val="nil"/>
              <w:left w:val="nil"/>
              <w:bottom w:val="single" w:sz="8" w:space="0" w:color="auto"/>
              <w:right w:val="single" w:sz="8" w:space="0" w:color="auto"/>
            </w:tcBorders>
            <w:shd w:val="clear" w:color="auto" w:fill="auto"/>
            <w:vAlign w:val="center"/>
            <w:hideMark/>
          </w:tcPr>
          <w:p w14:paraId="08FD56A9" w14:textId="49D4688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82" w:type="pct"/>
            <w:tcBorders>
              <w:top w:val="nil"/>
              <w:left w:val="nil"/>
              <w:bottom w:val="single" w:sz="8" w:space="0" w:color="auto"/>
              <w:right w:val="single" w:sz="8" w:space="0" w:color="auto"/>
            </w:tcBorders>
            <w:shd w:val="clear" w:color="auto" w:fill="auto"/>
            <w:vAlign w:val="center"/>
            <w:hideMark/>
          </w:tcPr>
          <w:p w14:paraId="79F24312" w14:textId="74BAD66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543" w:type="pct"/>
            <w:tcBorders>
              <w:top w:val="nil"/>
              <w:left w:val="nil"/>
              <w:bottom w:val="single" w:sz="8" w:space="0" w:color="auto"/>
              <w:right w:val="single" w:sz="8" w:space="0" w:color="auto"/>
            </w:tcBorders>
            <w:shd w:val="clear" w:color="auto" w:fill="auto"/>
            <w:vAlign w:val="center"/>
            <w:hideMark/>
          </w:tcPr>
          <w:p w14:paraId="450358D7" w14:textId="77777777" w:rsidR="00FD3C76" w:rsidRDefault="004819E2" w:rsidP="00FF7CA3">
            <w:pPr>
              <w:spacing w:after="0" w:line="240" w:lineRule="auto"/>
              <w:jc w:val="right"/>
              <w:rPr>
                <w:rFonts w:ascii="Times New Roman" w:eastAsia="Times New Roman" w:hAnsi="Times New Roman" w:cs="Times New Roman"/>
                <w:color w:val="7F7F7F" w:themeColor="text1" w:themeTint="80"/>
                <w:sz w:val="20"/>
                <w:szCs w:val="20"/>
              </w:rPr>
            </w:pPr>
            <w:r>
              <w:rPr>
                <w:rFonts w:ascii="Times New Roman" w:eastAsia="Times New Roman" w:hAnsi="Times New Roman" w:cs="Times New Roman"/>
                <w:color w:val="7F7F7F" w:themeColor="text1" w:themeTint="80"/>
                <w:sz w:val="20"/>
                <w:szCs w:val="20"/>
              </w:rPr>
              <w:t>20</w:t>
            </w:r>
            <w:r w:rsidRPr="00A97C45">
              <w:rPr>
                <w:rFonts w:ascii="Times New Roman" w:eastAsia="Times New Roman" w:hAnsi="Times New Roman" w:cs="Times New Roman"/>
                <w:color w:val="7F7F7F" w:themeColor="text1" w:themeTint="80"/>
                <w:sz w:val="20"/>
                <w:szCs w:val="20"/>
              </w:rPr>
              <w:t xml:space="preserve"> -</w:t>
            </w:r>
          </w:p>
          <w:p w14:paraId="5E03F3C9" w14:textId="6C20E52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40</w:t>
            </w:r>
          </w:p>
        </w:tc>
        <w:tc>
          <w:tcPr>
            <w:tcW w:w="500" w:type="pct"/>
            <w:tcBorders>
              <w:top w:val="nil"/>
              <w:left w:val="nil"/>
              <w:bottom w:val="single" w:sz="8" w:space="0" w:color="auto"/>
              <w:right w:val="single" w:sz="8" w:space="0" w:color="auto"/>
            </w:tcBorders>
            <w:shd w:val="clear" w:color="auto" w:fill="auto"/>
            <w:vAlign w:val="center"/>
            <w:hideMark/>
          </w:tcPr>
          <w:p w14:paraId="58AC55BD" w14:textId="40D6F579" w:rsidR="00FF7CA3" w:rsidRPr="00A426C2" w:rsidRDefault="004819E2" w:rsidP="004819E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14,000</w:t>
            </w:r>
            <w:r w:rsidRPr="00A97C45">
              <w:rPr>
                <w:rFonts w:ascii="Times New Roman" w:eastAsia="Times New Roman" w:hAnsi="Times New Roman" w:cs="Times New Roman"/>
                <w:color w:val="7F7F7F" w:themeColor="text1" w:themeTint="80"/>
                <w:sz w:val="20"/>
                <w:szCs w:val="20"/>
              </w:rPr>
              <w:t xml:space="preserve"> - </w:t>
            </w:r>
            <w:r w:rsidR="00FF7CA3" w:rsidRPr="00A426C2">
              <w:rPr>
                <w:rFonts w:ascii="Times New Roman" w:eastAsia="Times New Roman" w:hAnsi="Times New Roman" w:cs="Times New Roman"/>
                <w:color w:val="000000"/>
                <w:sz w:val="20"/>
                <w:szCs w:val="20"/>
              </w:rPr>
              <w:t>2</w:t>
            </w:r>
            <w:r w:rsidR="00FF7CA3">
              <w:rPr>
                <w:rFonts w:ascii="Times New Roman" w:eastAsia="Times New Roman" w:hAnsi="Times New Roman" w:cs="Times New Roman"/>
                <w:color w:val="000000"/>
                <w:sz w:val="20"/>
                <w:szCs w:val="20"/>
              </w:rPr>
              <w:t>8</w:t>
            </w:r>
            <w:r w:rsidR="00FF7CA3" w:rsidRPr="00A426C2">
              <w:rPr>
                <w:rFonts w:ascii="Times New Roman" w:eastAsia="Times New Roman" w:hAnsi="Times New Roman" w:cs="Times New Roman"/>
                <w:color w:val="000000"/>
                <w:sz w:val="20"/>
                <w:szCs w:val="20"/>
              </w:rPr>
              <w:t>,000</w:t>
            </w:r>
          </w:p>
        </w:tc>
      </w:tr>
      <w:tr w:rsidR="0060478F" w:rsidRPr="00A426C2" w14:paraId="14186F1E"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2B0B3074"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Principals (Nonresponse follow-up survey)</w:t>
            </w:r>
          </w:p>
        </w:tc>
        <w:tc>
          <w:tcPr>
            <w:tcW w:w="505" w:type="pct"/>
            <w:tcBorders>
              <w:top w:val="nil"/>
              <w:left w:val="nil"/>
              <w:bottom w:val="single" w:sz="8" w:space="0" w:color="auto"/>
              <w:right w:val="single" w:sz="8" w:space="0" w:color="auto"/>
            </w:tcBorders>
            <w:shd w:val="clear" w:color="auto" w:fill="auto"/>
            <w:vAlign w:val="center"/>
          </w:tcPr>
          <w:p w14:paraId="674E9281"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4C5739D3"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680" w:type="pct"/>
            <w:tcBorders>
              <w:top w:val="nil"/>
              <w:left w:val="nil"/>
              <w:bottom w:val="single" w:sz="8" w:space="0" w:color="auto"/>
              <w:right w:val="single" w:sz="8" w:space="0" w:color="auto"/>
            </w:tcBorders>
            <w:shd w:val="clear" w:color="auto" w:fill="auto"/>
            <w:vAlign w:val="center"/>
          </w:tcPr>
          <w:p w14:paraId="4952411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482" w:type="pct"/>
            <w:tcBorders>
              <w:top w:val="nil"/>
              <w:left w:val="nil"/>
              <w:bottom w:val="single" w:sz="8" w:space="0" w:color="auto"/>
              <w:right w:val="single" w:sz="8" w:space="0" w:color="auto"/>
            </w:tcBorders>
            <w:shd w:val="clear" w:color="auto" w:fill="auto"/>
            <w:vAlign w:val="center"/>
          </w:tcPr>
          <w:p w14:paraId="73992A8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543" w:type="pct"/>
            <w:tcBorders>
              <w:top w:val="nil"/>
              <w:left w:val="nil"/>
              <w:bottom w:val="single" w:sz="8" w:space="0" w:color="auto"/>
              <w:right w:val="single" w:sz="8" w:space="0" w:color="auto"/>
            </w:tcBorders>
            <w:shd w:val="clear" w:color="auto" w:fill="auto"/>
            <w:vAlign w:val="center"/>
          </w:tcPr>
          <w:p w14:paraId="5602AA28"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500" w:type="pct"/>
            <w:tcBorders>
              <w:top w:val="nil"/>
              <w:left w:val="nil"/>
              <w:bottom w:val="single" w:sz="8" w:space="0" w:color="auto"/>
              <w:right w:val="single" w:sz="8" w:space="0" w:color="auto"/>
            </w:tcBorders>
            <w:shd w:val="clear" w:color="auto" w:fill="auto"/>
            <w:vAlign w:val="center"/>
          </w:tcPr>
          <w:p w14:paraId="3F46A443"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9A0A91" w:rsidRPr="00A426C2" w14:paraId="4CE5FE5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9ACE4AE" w14:textId="62507C3F" w:rsidR="00FF7CA3" w:rsidRPr="00A426C2" w:rsidRDefault="00FF7CA3" w:rsidP="00FF7CA3">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CDD61B"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6B9B9D0D"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4BE4F45B" w14:textId="5E365DDB"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482" w:type="pct"/>
            <w:tcBorders>
              <w:top w:val="nil"/>
              <w:left w:val="nil"/>
              <w:bottom w:val="single" w:sz="8" w:space="0" w:color="auto"/>
              <w:right w:val="single" w:sz="8" w:space="0" w:color="auto"/>
            </w:tcBorders>
            <w:shd w:val="clear" w:color="000000" w:fill="F2F2F2"/>
            <w:hideMark/>
          </w:tcPr>
          <w:p w14:paraId="297F31FC" w14:textId="66BB8568"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543" w:type="pct"/>
            <w:tcBorders>
              <w:top w:val="nil"/>
              <w:left w:val="nil"/>
              <w:bottom w:val="single" w:sz="8" w:space="0" w:color="auto"/>
              <w:right w:val="single" w:sz="8" w:space="0" w:color="auto"/>
            </w:tcBorders>
            <w:shd w:val="clear" w:color="000000" w:fill="F2F2F2"/>
            <w:vAlign w:val="center"/>
            <w:hideMark/>
          </w:tcPr>
          <w:p w14:paraId="0FAD4BBE" w14:textId="141611B8"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063F7E89" w14:textId="027C2425" w:rsidR="00FF7CA3" w:rsidRPr="00A426C2" w:rsidRDefault="009451F1" w:rsidP="00374AFE">
            <w:pPr>
              <w:spacing w:after="0" w:line="240" w:lineRule="auto"/>
              <w:jc w:val="right"/>
              <w:rPr>
                <w:rFonts w:ascii="Times New Roman" w:eastAsia="Times New Roman" w:hAnsi="Times New Roman" w:cs="Times New Roman"/>
                <w:b/>
                <w:bCs/>
                <w:i/>
                <w:iCs/>
                <w:color w:val="000000"/>
                <w:sz w:val="20"/>
                <w:szCs w:val="20"/>
              </w:rPr>
            </w:pPr>
            <w:r w:rsidRPr="009451F1">
              <w:rPr>
                <w:rFonts w:ascii="Times New Roman" w:eastAsia="Times New Roman" w:hAnsi="Times New Roman" w:cs="Times New Roman"/>
                <w:b/>
                <w:bCs/>
                <w:i/>
                <w:iCs/>
                <w:color w:val="7F7F7F" w:themeColor="text1" w:themeTint="80"/>
                <w:sz w:val="20"/>
                <w:szCs w:val="20"/>
              </w:rPr>
              <w:t>43</w:t>
            </w:r>
            <w:r>
              <w:rPr>
                <w:rFonts w:ascii="Times New Roman" w:eastAsia="Times New Roman" w:hAnsi="Times New Roman" w:cs="Times New Roman"/>
                <w:b/>
                <w:bCs/>
                <w:i/>
                <w:iCs/>
                <w:color w:val="7F7F7F" w:themeColor="text1" w:themeTint="80"/>
                <w:sz w:val="20"/>
                <w:szCs w:val="20"/>
              </w:rPr>
              <w:t>,</w:t>
            </w:r>
            <w:r w:rsidR="00374AFE" w:rsidRPr="009451F1">
              <w:rPr>
                <w:rFonts w:ascii="Times New Roman" w:eastAsia="Times New Roman" w:hAnsi="Times New Roman" w:cs="Times New Roman"/>
                <w:b/>
                <w:bCs/>
                <w:i/>
                <w:iCs/>
                <w:color w:val="7F7F7F" w:themeColor="text1" w:themeTint="80"/>
                <w:sz w:val="20"/>
                <w:szCs w:val="20"/>
              </w:rPr>
              <w:t>5</w:t>
            </w:r>
            <w:r w:rsidR="00374AFE">
              <w:rPr>
                <w:rFonts w:ascii="Times New Roman" w:eastAsia="Times New Roman" w:hAnsi="Times New Roman" w:cs="Times New Roman"/>
                <w:b/>
                <w:bCs/>
                <w:i/>
                <w:iCs/>
                <w:color w:val="7F7F7F" w:themeColor="text1" w:themeTint="80"/>
                <w:sz w:val="20"/>
                <w:szCs w:val="20"/>
              </w:rPr>
              <w:t>8</w:t>
            </w:r>
            <w:r w:rsidR="00374AFE" w:rsidRPr="009451F1">
              <w:rPr>
                <w:rFonts w:ascii="Times New Roman" w:eastAsia="Times New Roman" w:hAnsi="Times New Roman" w:cs="Times New Roman"/>
                <w:b/>
                <w:bCs/>
                <w:i/>
                <w:iCs/>
                <w:color w:val="7F7F7F" w:themeColor="text1" w:themeTint="80"/>
                <w:sz w:val="20"/>
                <w:szCs w:val="20"/>
              </w:rPr>
              <w:t xml:space="preserve">8 </w:t>
            </w:r>
            <w:r w:rsidRPr="009451F1">
              <w:rPr>
                <w:rFonts w:ascii="Times New Roman" w:eastAsia="Times New Roman" w:hAnsi="Times New Roman" w:cs="Times New Roman"/>
                <w:b/>
                <w:bCs/>
                <w:i/>
                <w:iCs/>
                <w:color w:val="7F7F7F" w:themeColor="text1" w:themeTint="80"/>
                <w:sz w:val="20"/>
                <w:szCs w:val="20"/>
              </w:rPr>
              <w:t xml:space="preserve">- </w:t>
            </w:r>
            <w:r w:rsidR="00FF7CA3">
              <w:rPr>
                <w:rFonts w:ascii="Times New Roman" w:eastAsia="Times New Roman" w:hAnsi="Times New Roman" w:cs="Times New Roman"/>
                <w:b/>
                <w:bCs/>
                <w:i/>
                <w:iCs/>
                <w:color w:val="000000"/>
                <w:sz w:val="20"/>
                <w:szCs w:val="20"/>
              </w:rPr>
              <w:t>240,6</w:t>
            </w:r>
            <w:r w:rsidR="000378FC">
              <w:rPr>
                <w:rFonts w:ascii="Times New Roman" w:eastAsia="Times New Roman" w:hAnsi="Times New Roman" w:cs="Times New Roman"/>
                <w:b/>
                <w:bCs/>
                <w:i/>
                <w:iCs/>
                <w:color w:val="000000"/>
                <w:sz w:val="20"/>
                <w:szCs w:val="20"/>
              </w:rPr>
              <w:t>4</w:t>
            </w:r>
            <w:r w:rsidR="00FF7CA3">
              <w:rPr>
                <w:rFonts w:ascii="Times New Roman" w:eastAsia="Times New Roman" w:hAnsi="Times New Roman" w:cs="Times New Roman"/>
                <w:b/>
                <w:bCs/>
                <w:i/>
                <w:iCs/>
                <w:color w:val="000000"/>
                <w:sz w:val="20"/>
                <w:szCs w:val="20"/>
              </w:rPr>
              <w:t>4</w:t>
            </w:r>
          </w:p>
        </w:tc>
      </w:tr>
      <w:tr w:rsidR="009A0A91" w:rsidRPr="00A426C2" w14:paraId="73EFAF5C"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2E5A849B" w14:textId="44BB6B8E" w:rsidR="0023085C" w:rsidRPr="00A426C2" w:rsidRDefault="0023085C" w:rsidP="00A426C2">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Total Burden</w:t>
            </w:r>
          </w:p>
        </w:tc>
        <w:tc>
          <w:tcPr>
            <w:tcW w:w="505" w:type="pct"/>
            <w:tcBorders>
              <w:top w:val="nil"/>
              <w:left w:val="nil"/>
              <w:bottom w:val="single" w:sz="8" w:space="0" w:color="auto"/>
              <w:right w:val="single" w:sz="8" w:space="0" w:color="auto"/>
            </w:tcBorders>
            <w:shd w:val="clear" w:color="000000" w:fill="F2F2F2"/>
            <w:vAlign w:val="center"/>
            <w:hideMark/>
          </w:tcPr>
          <w:p w14:paraId="619DE89A"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F141ED"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1F7ADCBE" w14:textId="7366C0B0" w:rsidR="0023085C" w:rsidRPr="00A426C2" w:rsidRDefault="00FF7CA3" w:rsidP="0060478F">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327,</w:t>
            </w:r>
            <w:r w:rsidR="0060478F">
              <w:rPr>
                <w:rFonts w:ascii="Times New Roman" w:eastAsia="Times New Roman" w:hAnsi="Times New Roman" w:cs="Times New Roman"/>
                <w:b/>
                <w:bCs/>
                <w:i/>
                <w:iCs/>
                <w:color w:val="000000"/>
                <w:sz w:val="20"/>
                <w:szCs w:val="20"/>
              </w:rPr>
              <w:t>903</w:t>
            </w:r>
          </w:p>
        </w:tc>
        <w:tc>
          <w:tcPr>
            <w:tcW w:w="482" w:type="pct"/>
            <w:tcBorders>
              <w:top w:val="nil"/>
              <w:left w:val="nil"/>
              <w:bottom w:val="single" w:sz="8" w:space="0" w:color="auto"/>
              <w:right w:val="single" w:sz="8" w:space="0" w:color="auto"/>
            </w:tcBorders>
            <w:shd w:val="clear" w:color="000000" w:fill="F2F2F2"/>
            <w:hideMark/>
          </w:tcPr>
          <w:p w14:paraId="47732EFB" w14:textId="67E7816C" w:rsidR="0023085C" w:rsidRPr="00A426C2" w:rsidRDefault="00FF7CA3" w:rsidP="0060478F">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w:t>
            </w:r>
            <w:r w:rsidR="0060478F">
              <w:rPr>
                <w:rFonts w:ascii="Times New Roman" w:eastAsia="Times New Roman" w:hAnsi="Times New Roman" w:cs="Times New Roman"/>
                <w:b/>
                <w:bCs/>
                <w:i/>
                <w:iCs/>
                <w:color w:val="000000"/>
                <w:sz w:val="20"/>
                <w:szCs w:val="20"/>
              </w:rPr>
              <w:t>9</w:t>
            </w:r>
            <w:r>
              <w:rPr>
                <w:rFonts w:ascii="Times New Roman" w:eastAsia="Times New Roman" w:hAnsi="Times New Roman" w:cs="Times New Roman"/>
                <w:b/>
                <w:bCs/>
                <w:i/>
                <w:iCs/>
                <w:color w:val="000000"/>
                <w:sz w:val="20"/>
                <w:szCs w:val="20"/>
              </w:rPr>
              <w:t>,</w:t>
            </w:r>
            <w:r w:rsidR="0060478F">
              <w:rPr>
                <w:rFonts w:ascii="Times New Roman" w:eastAsia="Times New Roman" w:hAnsi="Times New Roman" w:cs="Times New Roman"/>
                <w:b/>
                <w:bCs/>
                <w:i/>
                <w:iCs/>
                <w:color w:val="000000"/>
                <w:sz w:val="20"/>
                <w:szCs w:val="20"/>
              </w:rPr>
              <w:t>11</w:t>
            </w:r>
            <w:r w:rsidR="000378FC">
              <w:rPr>
                <w:rFonts w:ascii="Times New Roman" w:eastAsia="Times New Roman" w:hAnsi="Times New Roman" w:cs="Times New Roman"/>
                <w:b/>
                <w:bCs/>
                <w:i/>
                <w:iCs/>
                <w:color w:val="000000"/>
                <w:sz w:val="20"/>
                <w:szCs w:val="20"/>
              </w:rPr>
              <w:t>7</w:t>
            </w:r>
          </w:p>
        </w:tc>
        <w:tc>
          <w:tcPr>
            <w:tcW w:w="543" w:type="pct"/>
            <w:tcBorders>
              <w:top w:val="nil"/>
              <w:left w:val="nil"/>
              <w:bottom w:val="single" w:sz="8" w:space="0" w:color="auto"/>
              <w:right w:val="single" w:sz="8" w:space="0" w:color="auto"/>
            </w:tcBorders>
            <w:shd w:val="clear" w:color="000000" w:fill="F2F2F2"/>
            <w:vAlign w:val="center"/>
            <w:hideMark/>
          </w:tcPr>
          <w:p w14:paraId="28DE2861"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6DBFD8DE" w14:textId="6A8E016F" w:rsidR="0023085C" w:rsidRPr="00A426C2" w:rsidRDefault="00FF7CA3" w:rsidP="00374AFE">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241,2</w:t>
            </w:r>
            <w:r w:rsidR="00374AFE">
              <w:rPr>
                <w:rFonts w:ascii="Times New Roman" w:eastAsia="Times New Roman" w:hAnsi="Times New Roman" w:cs="Times New Roman"/>
                <w:b/>
                <w:bCs/>
                <w:i/>
                <w:iCs/>
                <w:color w:val="000000"/>
                <w:sz w:val="20"/>
                <w:szCs w:val="20"/>
              </w:rPr>
              <w:t>84</w:t>
            </w:r>
          </w:p>
        </w:tc>
      </w:tr>
    </w:tbl>
    <w:p w14:paraId="13757FDD" w14:textId="77777777" w:rsidR="006058BF" w:rsidRPr="00B1276E" w:rsidRDefault="006058BF" w:rsidP="00B1276E">
      <w:pPr>
        <w:spacing w:after="0" w:line="240" w:lineRule="auto"/>
        <w:jc w:val="right"/>
        <w:rPr>
          <w:rFonts w:ascii="Times New Roman" w:hAnsi="Times New Roman"/>
          <w:b/>
          <w:i/>
          <w:color w:val="000000"/>
          <w:sz w:val="20"/>
        </w:rPr>
      </w:pPr>
    </w:p>
    <w:p w14:paraId="10F7F613" w14:textId="77777777" w:rsidR="00DA27B2" w:rsidRDefault="00A96B66" w:rsidP="009451F1">
      <w:pPr>
        <w:pStyle w:val="Heading1"/>
        <w:spacing w:before="0" w:after="120"/>
      </w:pPr>
      <w:bookmarkStart w:id="35" w:name="_Toc418782094"/>
      <w:bookmarkStart w:id="36" w:name="_Toc450576607"/>
      <w:r>
        <w:t xml:space="preserve">A.13 </w:t>
      </w:r>
      <w:r w:rsidR="00DA27B2">
        <w:t>Estimates of Cost to Respondents</w:t>
      </w:r>
      <w:bookmarkEnd w:id="35"/>
      <w:bookmarkEnd w:id="36"/>
    </w:p>
    <w:p w14:paraId="13A7DE51" w14:textId="327A99D2" w:rsidR="00DA27B2" w:rsidRPr="002B3F11" w:rsidRDefault="00DA27B2" w:rsidP="009451F1">
      <w:pPr>
        <w:spacing w:after="120"/>
        <w:rPr>
          <w:rFonts w:ascii="Times New Roman" w:hAnsi="Times New Roman" w:cs="Times New Roman"/>
          <w:sz w:val="24"/>
          <w:szCs w:val="24"/>
        </w:rPr>
      </w:pPr>
      <w:r w:rsidRPr="002B3F11">
        <w:rPr>
          <w:rFonts w:ascii="Times New Roman" w:hAnsi="Times New Roman" w:cs="Times New Roman"/>
          <w:sz w:val="24"/>
          <w:szCs w:val="24"/>
        </w:rPr>
        <w:t xml:space="preserve">Respondents will incur no costs for participation in </w:t>
      </w:r>
      <w:r w:rsidR="00F03ACA">
        <w:rPr>
          <w:rFonts w:ascii="Times New Roman" w:hAnsi="Times New Roman" w:cs="Times New Roman"/>
          <w:sz w:val="24"/>
          <w:szCs w:val="24"/>
        </w:rPr>
        <w:t xml:space="preserve">the EDSCLS 2017 benchmark study or the </w:t>
      </w:r>
      <w:r w:rsidR="00327AFF">
        <w:rPr>
          <w:rFonts w:ascii="Times New Roman" w:hAnsi="Times New Roman" w:cs="Times New Roman"/>
          <w:sz w:val="24"/>
          <w:szCs w:val="24"/>
        </w:rPr>
        <w:t>nonresponse follow</w:t>
      </w:r>
      <w:r w:rsidR="00F03ACA">
        <w:rPr>
          <w:rFonts w:ascii="Times New Roman" w:hAnsi="Times New Roman" w:cs="Times New Roman"/>
          <w:sz w:val="24"/>
          <w:szCs w:val="24"/>
        </w:rPr>
        <w:t xml:space="preserve">-up </w:t>
      </w:r>
      <w:r w:rsidR="00327AFF">
        <w:rPr>
          <w:rFonts w:ascii="Times New Roman" w:hAnsi="Times New Roman" w:cs="Times New Roman"/>
          <w:sz w:val="24"/>
          <w:szCs w:val="24"/>
        </w:rPr>
        <w:t xml:space="preserve">study </w:t>
      </w:r>
      <w:r w:rsidR="00225956">
        <w:rPr>
          <w:rFonts w:ascii="Times New Roman" w:hAnsi="Times New Roman" w:cs="Times New Roman"/>
          <w:sz w:val="24"/>
          <w:szCs w:val="24"/>
        </w:rPr>
        <w:t>beyond the time to respond.</w:t>
      </w:r>
    </w:p>
    <w:p w14:paraId="2A0891BC" w14:textId="77777777" w:rsidR="00DA27B2" w:rsidRDefault="00A96B66" w:rsidP="009451F1">
      <w:pPr>
        <w:pStyle w:val="Heading1"/>
        <w:spacing w:before="0" w:after="120"/>
      </w:pPr>
      <w:bookmarkStart w:id="37" w:name="_Toc418782095"/>
      <w:bookmarkStart w:id="38" w:name="_Toc450576608"/>
      <w:r>
        <w:t xml:space="preserve">A.14 </w:t>
      </w:r>
      <w:r w:rsidR="00DA27B2">
        <w:t>Costs to the Federal Government</w:t>
      </w:r>
      <w:bookmarkEnd w:id="37"/>
      <w:bookmarkEnd w:id="38"/>
    </w:p>
    <w:p w14:paraId="6E33BA36" w14:textId="7602FFEC" w:rsidR="00F03ACA" w:rsidRPr="002B3F11" w:rsidRDefault="00F616DC" w:rsidP="00ED5DA2">
      <w:pPr>
        <w:pStyle w:val="PlainText"/>
        <w:widowControl w:val="0"/>
        <w:spacing w:after="120" w:line="276" w:lineRule="auto"/>
        <w:rPr>
          <w:rStyle w:val="StyleTimesNewRoman"/>
          <w:rFonts w:eastAsia="Times New Roman"/>
          <w:szCs w:val="24"/>
        </w:rPr>
      </w:pPr>
      <w:r w:rsidRPr="00297BCF">
        <w:rPr>
          <w:rStyle w:val="StyleTimesNewRoman"/>
          <w:rFonts w:eastAsia="Times New Roman"/>
          <w:szCs w:val="24"/>
        </w:rPr>
        <w:t xml:space="preserve">The total cost of the </w:t>
      </w:r>
      <w:r w:rsidR="00B823C0" w:rsidRPr="00297BCF">
        <w:rPr>
          <w:rStyle w:val="StyleTimesNewRoman"/>
          <w:rFonts w:eastAsia="Times New Roman"/>
          <w:szCs w:val="24"/>
        </w:rPr>
        <w:t>ED</w:t>
      </w:r>
      <w:r w:rsidRPr="00297BCF">
        <w:rPr>
          <w:rStyle w:val="StyleTimesNewRoman"/>
          <w:rFonts w:eastAsia="Times New Roman"/>
          <w:szCs w:val="24"/>
        </w:rPr>
        <w:t xml:space="preserve">SCLS </w:t>
      </w:r>
      <w:r w:rsidR="00265AF0" w:rsidRPr="00297BCF">
        <w:rPr>
          <w:rStyle w:val="StyleTimesNewRoman"/>
          <w:rFonts w:eastAsia="Times New Roman"/>
          <w:szCs w:val="24"/>
        </w:rPr>
        <w:t>National Benchmark Study</w:t>
      </w:r>
      <w:r w:rsidRPr="00297BCF">
        <w:rPr>
          <w:rStyle w:val="StyleTimesNewRoman"/>
          <w:rFonts w:eastAsia="Times New Roman"/>
          <w:szCs w:val="24"/>
        </w:rPr>
        <w:t xml:space="preserve"> data collection to t</w:t>
      </w:r>
      <w:r w:rsidR="00097455" w:rsidRPr="00297BCF">
        <w:rPr>
          <w:rStyle w:val="StyleTimesNewRoman"/>
          <w:rFonts w:eastAsia="Times New Roman"/>
          <w:szCs w:val="24"/>
        </w:rPr>
        <w:t xml:space="preserve">he government is approximately </w:t>
      </w:r>
      <w:r w:rsidR="00097455" w:rsidRPr="00644780">
        <w:rPr>
          <w:rStyle w:val="StyleTimesNewRoman"/>
          <w:rFonts w:eastAsia="Times New Roman"/>
          <w:szCs w:val="24"/>
        </w:rPr>
        <w:t>$</w:t>
      </w:r>
      <w:r w:rsidR="00644780">
        <w:rPr>
          <w:rStyle w:val="StyleTimesNewRoman"/>
          <w:rFonts w:eastAsia="Times New Roman"/>
          <w:szCs w:val="24"/>
        </w:rPr>
        <w:t>1</w:t>
      </w:r>
      <w:r w:rsidR="009842C5">
        <w:rPr>
          <w:rStyle w:val="StyleTimesNewRoman"/>
          <w:rFonts w:eastAsia="Times New Roman"/>
          <w:szCs w:val="24"/>
        </w:rPr>
        <w:t xml:space="preserve">.3 </w:t>
      </w:r>
      <w:r w:rsidR="00644780">
        <w:rPr>
          <w:rStyle w:val="StyleTimesNewRoman"/>
          <w:rFonts w:eastAsia="Times New Roman"/>
          <w:szCs w:val="24"/>
        </w:rPr>
        <w:t>million</w:t>
      </w:r>
      <w:r w:rsidRPr="00644780">
        <w:rPr>
          <w:rStyle w:val="StyleTimesNewRoman"/>
          <w:rFonts w:eastAsia="Times New Roman"/>
          <w:szCs w:val="24"/>
        </w:rPr>
        <w:t>.</w:t>
      </w:r>
      <w:r w:rsidRPr="00297BCF">
        <w:rPr>
          <w:rStyle w:val="StyleTimesNewRoman"/>
          <w:rFonts w:eastAsia="Times New Roman"/>
          <w:szCs w:val="24"/>
        </w:rPr>
        <w:t xml:space="preserve"> This includes all direct and indirect costs of the data collection.</w:t>
      </w:r>
      <w:r w:rsidR="00632328">
        <w:rPr>
          <w:rStyle w:val="StyleTimesNewRoman"/>
          <w:rFonts w:eastAsia="Times New Roman"/>
          <w:szCs w:val="24"/>
        </w:rPr>
        <w:t xml:space="preserve"> T</w:t>
      </w:r>
      <w:r w:rsidR="00632328" w:rsidRPr="00632328">
        <w:rPr>
          <w:rStyle w:val="StyleTimesNewRoman"/>
          <w:rFonts w:eastAsia="Times New Roman"/>
          <w:szCs w:val="24"/>
        </w:rPr>
        <w:t xml:space="preserve">he increase </w:t>
      </w:r>
      <w:r w:rsidR="00632328">
        <w:rPr>
          <w:rStyle w:val="StyleTimesNewRoman"/>
          <w:rFonts w:eastAsia="Times New Roman"/>
          <w:szCs w:val="24"/>
        </w:rPr>
        <w:t xml:space="preserve">in the </w:t>
      </w:r>
      <w:r w:rsidR="00632328" w:rsidRPr="00632328">
        <w:rPr>
          <w:rStyle w:val="StyleTimesNewRoman"/>
          <w:rFonts w:eastAsia="Times New Roman"/>
          <w:szCs w:val="24"/>
        </w:rPr>
        <w:t>cost include</w:t>
      </w:r>
      <w:r w:rsidR="00632328">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additional</w:t>
      </w:r>
      <w:r w:rsidR="00A5782E" w:rsidRPr="00632328">
        <w:rPr>
          <w:rStyle w:val="StyleTimesNewRoman"/>
          <w:rFonts w:eastAsia="Times New Roman"/>
          <w:szCs w:val="24"/>
        </w:rPr>
        <w:t xml:space="preserve"> </w:t>
      </w:r>
      <w:r w:rsidR="00632328" w:rsidRPr="00632328">
        <w:rPr>
          <w:rStyle w:val="StyleTimesNewRoman"/>
          <w:rFonts w:eastAsia="Times New Roman"/>
          <w:szCs w:val="24"/>
        </w:rPr>
        <w:t>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 xml:space="preserve">for </w:t>
      </w:r>
      <w:r w:rsidR="00632328" w:rsidRPr="00632328">
        <w:rPr>
          <w:rStyle w:val="StyleTimesNewRoman"/>
          <w:rFonts w:eastAsia="Times New Roman"/>
          <w:szCs w:val="24"/>
        </w:rPr>
        <w:t>special districts, increased 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586324">
        <w:rPr>
          <w:rStyle w:val="StyleTimesNewRoman"/>
          <w:rFonts w:eastAsia="Times New Roman"/>
          <w:szCs w:val="24"/>
        </w:rPr>
        <w:t>two</w:t>
      </w:r>
      <w:r w:rsidR="00632328" w:rsidRPr="00632328">
        <w:rPr>
          <w:rStyle w:val="StyleTimesNewRoman"/>
          <w:rFonts w:eastAsia="Times New Roman"/>
          <w:szCs w:val="24"/>
        </w:rPr>
        <w:t xml:space="preserve"> more rounds of phone contact and</w:t>
      </w:r>
      <w:r w:rsidR="00586324">
        <w:rPr>
          <w:rStyle w:val="StyleTimesNewRoman"/>
          <w:rFonts w:eastAsia="Times New Roman"/>
          <w:szCs w:val="24"/>
        </w:rPr>
        <w:t xml:space="preserve"> sending</w:t>
      </w:r>
      <w:r w:rsidR="00632328" w:rsidRPr="00632328">
        <w:rPr>
          <w:rStyle w:val="StyleTimesNewRoman"/>
          <w:rFonts w:eastAsia="Times New Roman"/>
          <w:szCs w:val="24"/>
        </w:rPr>
        <w:t xml:space="preserve"> field staff to schools </w:t>
      </w:r>
      <w:r w:rsidR="00A5782E">
        <w:rPr>
          <w:rStyle w:val="StyleTimesNewRoman"/>
          <w:rFonts w:eastAsia="Times New Roman"/>
          <w:szCs w:val="24"/>
        </w:rPr>
        <w:t>proximate to</w:t>
      </w:r>
      <w:r w:rsidR="00632328" w:rsidRPr="00632328">
        <w:rPr>
          <w:rStyle w:val="StyleTimesNewRoman"/>
          <w:rFonts w:eastAsia="Times New Roman"/>
          <w:szCs w:val="24"/>
        </w:rPr>
        <w:t xml:space="preserve"> AIR) and </w:t>
      </w:r>
      <w:r w:rsidR="00586324">
        <w:rPr>
          <w:rStyle w:val="StyleTimesNewRoman"/>
          <w:rFonts w:eastAsia="Times New Roman"/>
          <w:szCs w:val="24"/>
        </w:rPr>
        <w:t xml:space="preserve">keeping staff on </w:t>
      </w:r>
      <w:r w:rsidR="00632328" w:rsidRPr="00632328">
        <w:rPr>
          <w:rStyle w:val="StyleTimesNewRoman"/>
          <w:rFonts w:eastAsia="Times New Roman"/>
          <w:szCs w:val="24"/>
        </w:rPr>
        <w:t>the recruitment</w:t>
      </w:r>
      <w:r w:rsidR="00586324">
        <w:rPr>
          <w:rStyle w:val="StyleTimesNewRoman"/>
          <w:rFonts w:eastAsia="Times New Roman"/>
          <w:szCs w:val="24"/>
        </w:rPr>
        <w:t xml:space="preserve"> team for a longer period of time</w:t>
      </w:r>
      <w:r w:rsidR="00632328" w:rsidRPr="00632328">
        <w:rPr>
          <w:rStyle w:val="StyleTimesNewRoman"/>
          <w:rFonts w:eastAsia="Times New Roman"/>
          <w:szCs w:val="24"/>
        </w:rPr>
        <w:t xml:space="preserve"> to respond to questions from schools and districts (</w:t>
      </w:r>
      <w:r w:rsidR="00756059">
        <w:rPr>
          <w:rStyle w:val="StyleTimesNewRoman"/>
          <w:rFonts w:eastAsia="Times New Roman"/>
          <w:szCs w:val="24"/>
        </w:rPr>
        <w:t xml:space="preserve">increase from </w:t>
      </w:r>
      <w:r w:rsidR="00586324">
        <w:rPr>
          <w:rStyle w:val="StyleTimesNewRoman"/>
          <w:rFonts w:eastAsia="Times New Roman"/>
          <w:szCs w:val="24"/>
        </w:rPr>
        <w:t>three</w:t>
      </w:r>
      <w:r w:rsidR="00632328" w:rsidRPr="00632328">
        <w:rPr>
          <w:rStyle w:val="StyleTimesNewRoman"/>
          <w:rFonts w:eastAsia="Times New Roman"/>
          <w:szCs w:val="24"/>
        </w:rPr>
        <w:t xml:space="preserve"> months </w:t>
      </w:r>
      <w:r w:rsidR="00756059">
        <w:rPr>
          <w:rStyle w:val="StyleTimesNewRoman"/>
          <w:rFonts w:eastAsia="Times New Roman"/>
          <w:szCs w:val="24"/>
        </w:rPr>
        <w:t xml:space="preserve">planned </w:t>
      </w:r>
      <w:r w:rsidR="00632328" w:rsidRPr="00632328">
        <w:rPr>
          <w:rStyle w:val="StyleTimesNewRoman"/>
          <w:rFonts w:eastAsia="Times New Roman"/>
          <w:szCs w:val="24"/>
        </w:rPr>
        <w:t xml:space="preserve">in 2016 </w:t>
      </w:r>
      <w:r w:rsidR="00756059">
        <w:rPr>
          <w:rStyle w:val="StyleTimesNewRoman"/>
          <w:rFonts w:eastAsia="Times New Roman"/>
          <w:szCs w:val="24"/>
        </w:rPr>
        <w:t>to</w:t>
      </w:r>
      <w:r w:rsidR="00632328" w:rsidRPr="00632328">
        <w:rPr>
          <w:rStyle w:val="StyleTimesNewRoman"/>
          <w:rFonts w:eastAsia="Times New Roman"/>
          <w:szCs w:val="24"/>
        </w:rPr>
        <w:t xml:space="preserve"> </w:t>
      </w:r>
      <w:r w:rsidR="00586324">
        <w:rPr>
          <w:rStyle w:val="StyleTimesNewRoman"/>
          <w:rFonts w:eastAsia="Times New Roman"/>
          <w:szCs w:val="24"/>
        </w:rPr>
        <w:t>eight</w:t>
      </w:r>
      <w:r w:rsidR="00632328" w:rsidRPr="00632328">
        <w:rPr>
          <w:rStyle w:val="StyleTimesNewRoman"/>
          <w:rFonts w:eastAsia="Times New Roman"/>
          <w:szCs w:val="24"/>
        </w:rPr>
        <w:t xml:space="preserve"> months </w:t>
      </w:r>
      <w:r w:rsidR="00756059">
        <w:rPr>
          <w:rStyle w:val="StyleTimesNewRoman"/>
          <w:rFonts w:eastAsia="Times New Roman"/>
          <w:szCs w:val="24"/>
        </w:rPr>
        <w:t>planned for</w:t>
      </w:r>
      <w:r w:rsidR="00632328" w:rsidRPr="00632328">
        <w:rPr>
          <w:rStyle w:val="StyleTimesNewRoman"/>
          <w:rFonts w:eastAsia="Times New Roman"/>
          <w:szCs w:val="24"/>
        </w:rPr>
        <w:t xml:space="preserve"> 2017)</w:t>
      </w:r>
      <w:r w:rsidR="00632328">
        <w:rPr>
          <w:rStyle w:val="StyleTimesNewRoman"/>
          <w:rFonts w:eastAsia="Times New Roman"/>
          <w:szCs w:val="24"/>
        </w:rPr>
        <w:t>.</w:t>
      </w:r>
      <w:r w:rsidR="00F03ACA">
        <w:rPr>
          <w:rStyle w:val="StyleTimesNewRoman"/>
          <w:rFonts w:eastAsia="Times New Roman"/>
          <w:szCs w:val="24"/>
        </w:rPr>
        <w:t xml:space="preserve"> There will be no</w:t>
      </w:r>
      <w:r w:rsidR="00ED5DA2">
        <w:rPr>
          <w:rStyle w:val="StyleTimesNewRoman"/>
          <w:rFonts w:eastAsia="Times New Roman"/>
          <w:szCs w:val="24"/>
        </w:rPr>
        <w:t xml:space="preserve"> co</w:t>
      </w:r>
      <w:r w:rsidR="00F03ACA">
        <w:rPr>
          <w:rStyle w:val="StyleTimesNewRoman"/>
          <w:rFonts w:eastAsia="Times New Roman"/>
          <w:szCs w:val="24"/>
        </w:rPr>
        <w:t xml:space="preserve">st to the government for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00FD3C76">
        <w:rPr>
          <w:rStyle w:val="StyleTimesNewRoman"/>
          <w:rFonts w:eastAsia="Times New Roman"/>
          <w:szCs w:val="24"/>
        </w:rPr>
        <w:t>.</w:t>
      </w:r>
    </w:p>
    <w:p w14:paraId="0E8526DA" w14:textId="77777777" w:rsidR="00186F5D" w:rsidRDefault="00A96B66" w:rsidP="009451F1">
      <w:pPr>
        <w:pStyle w:val="Heading1"/>
        <w:spacing w:before="0" w:after="120"/>
      </w:pPr>
      <w:bookmarkStart w:id="39" w:name="_Toc418782096"/>
      <w:bookmarkStart w:id="40" w:name="_Toc450576609"/>
      <w:r>
        <w:t xml:space="preserve">A.15 </w:t>
      </w:r>
      <w:r w:rsidR="00186F5D" w:rsidRPr="00186F5D">
        <w:t>Reasons for Changes in Response Burden and Costs</w:t>
      </w:r>
      <w:bookmarkEnd w:id="39"/>
      <w:bookmarkEnd w:id="40"/>
    </w:p>
    <w:p w14:paraId="25303C7C" w14:textId="50339F66" w:rsidR="00186F5D" w:rsidRPr="00ED5DA2" w:rsidRDefault="00131866" w:rsidP="009451F1">
      <w:pPr>
        <w:spacing w:after="120"/>
        <w:rPr>
          <w:rFonts w:ascii="Times New Roman" w:hAnsi="Times New Roman" w:cs="Times New Roman"/>
          <w:sz w:val="24"/>
          <w:szCs w:val="24"/>
        </w:rPr>
      </w:pPr>
      <w:r w:rsidRPr="00131866">
        <w:rPr>
          <w:rFonts w:ascii="Times New Roman" w:hAnsi="Times New Roman" w:cs="Times New Roman"/>
          <w:sz w:val="24"/>
          <w:szCs w:val="24"/>
        </w:rPr>
        <w:t xml:space="preserve">Since the last approval in April 2016 (OMB# 1850-0923 v.3), NCES is giving schools the option to survey a sample rather than all students and staff, but NCES also updated its burden tables to reflect the maximum possible respondent burden </w:t>
      </w:r>
      <w:r w:rsidR="00FD3C76">
        <w:rPr>
          <w:rFonts w:ascii="Times New Roman" w:hAnsi="Times New Roman" w:cs="Times New Roman"/>
          <w:sz w:val="24"/>
          <w:szCs w:val="24"/>
        </w:rPr>
        <w:t>in the event that</w:t>
      </w:r>
      <w:r w:rsidRPr="00131866">
        <w:rPr>
          <w:rFonts w:ascii="Times New Roman" w:hAnsi="Times New Roman" w:cs="Times New Roman"/>
          <w:sz w:val="24"/>
          <w:szCs w:val="24"/>
        </w:rPr>
        <w:t xml:space="preserve"> 700 schools opt to participate and all </w:t>
      </w:r>
      <w:r w:rsidR="00FD3C76">
        <w:rPr>
          <w:rFonts w:ascii="Times New Roman" w:hAnsi="Times New Roman" w:cs="Times New Roman"/>
          <w:sz w:val="24"/>
          <w:szCs w:val="24"/>
        </w:rPr>
        <w:t xml:space="preserve">schools </w:t>
      </w:r>
      <w:r w:rsidRPr="00131866">
        <w:rPr>
          <w:rFonts w:ascii="Times New Roman" w:hAnsi="Times New Roman" w:cs="Times New Roman"/>
          <w:sz w:val="24"/>
          <w:szCs w:val="24"/>
        </w:rPr>
        <w:t>select to survey all of their grade 5-12 students and staff</w:t>
      </w:r>
      <w:r w:rsidR="00C82EC8" w:rsidRPr="00C82EC8">
        <w:rPr>
          <w:rFonts w:ascii="Times New Roman" w:hAnsi="Times New Roman" w:cs="Times New Roman"/>
          <w:sz w:val="24"/>
          <w:szCs w:val="24"/>
        </w:rPr>
        <w:t>.</w:t>
      </w:r>
      <w:r w:rsidR="000313FD" w:rsidRPr="000313FD">
        <w:t xml:space="preserve"> </w:t>
      </w:r>
      <w:r w:rsidR="009C339B">
        <w:rPr>
          <w:rFonts w:ascii="Times New Roman" w:hAnsi="Times New Roman" w:cs="Times New Roman"/>
          <w:sz w:val="24"/>
          <w:szCs w:val="24"/>
        </w:rPr>
        <w:t xml:space="preserve">An additional </w:t>
      </w:r>
      <w:r w:rsidR="00113FE2">
        <w:rPr>
          <w:rFonts w:ascii="Times New Roman" w:hAnsi="Times New Roman" w:cs="Times New Roman"/>
          <w:sz w:val="24"/>
          <w:szCs w:val="24"/>
        </w:rPr>
        <w:t>19</w:t>
      </w:r>
      <w:r w:rsidR="009C339B">
        <w:rPr>
          <w:rFonts w:ascii="Times New Roman" w:hAnsi="Times New Roman" w:cs="Times New Roman"/>
          <w:sz w:val="24"/>
          <w:szCs w:val="24"/>
        </w:rPr>
        <w:t xml:space="preserve"> hours of burden will be incurred </w:t>
      </w:r>
      <w:r w:rsidR="00113FE2">
        <w:rPr>
          <w:rFonts w:ascii="Times New Roman" w:hAnsi="Times New Roman" w:cs="Times New Roman"/>
          <w:sz w:val="24"/>
          <w:szCs w:val="24"/>
        </w:rPr>
        <w:t>for</w:t>
      </w:r>
      <w:r w:rsidR="009C339B">
        <w:rPr>
          <w:rFonts w:ascii="Times New Roman" w:hAnsi="Times New Roman" w:cs="Times New Roman"/>
          <w:sz w:val="24"/>
          <w:szCs w:val="24"/>
        </w:rPr>
        <w:t xml:space="preserve"> the </w:t>
      </w:r>
      <w:r w:rsidR="00327AFF">
        <w:rPr>
          <w:rFonts w:ascii="Times New Roman" w:hAnsi="Times New Roman" w:cs="Times New Roman"/>
          <w:sz w:val="24"/>
          <w:szCs w:val="24"/>
        </w:rPr>
        <w:t>nonresponse follow</w:t>
      </w:r>
      <w:r w:rsidR="009C339B">
        <w:rPr>
          <w:rFonts w:ascii="Times New Roman" w:hAnsi="Times New Roman" w:cs="Times New Roman"/>
          <w:sz w:val="24"/>
          <w:szCs w:val="24"/>
        </w:rPr>
        <w:t xml:space="preserve">-up </w:t>
      </w:r>
      <w:r w:rsidR="00327AFF">
        <w:rPr>
          <w:rFonts w:ascii="Times New Roman" w:hAnsi="Times New Roman" w:cs="Times New Roman"/>
          <w:sz w:val="24"/>
          <w:szCs w:val="24"/>
        </w:rPr>
        <w:t>study</w:t>
      </w:r>
      <w:r w:rsidR="009C339B">
        <w:rPr>
          <w:rFonts w:ascii="Times New Roman" w:hAnsi="Times New Roman" w:cs="Times New Roman"/>
          <w:sz w:val="24"/>
          <w:szCs w:val="24"/>
        </w:rPr>
        <w:t>.</w:t>
      </w:r>
    </w:p>
    <w:p w14:paraId="468D18DE" w14:textId="77777777" w:rsidR="00186F5D" w:rsidRDefault="00A96B66" w:rsidP="009451F1">
      <w:pPr>
        <w:pStyle w:val="Heading1"/>
        <w:tabs>
          <w:tab w:val="left" w:pos="8124"/>
        </w:tabs>
        <w:spacing w:before="0" w:after="120"/>
      </w:pPr>
      <w:bookmarkStart w:id="41" w:name="_Toc418782097"/>
      <w:bookmarkStart w:id="42" w:name="_Toc450576610"/>
      <w:r>
        <w:lastRenderedPageBreak/>
        <w:t xml:space="preserve">A.16 </w:t>
      </w:r>
      <w:r w:rsidR="00186F5D" w:rsidRPr="00186F5D">
        <w:t>Publication Plans and Time Schedule</w:t>
      </w:r>
      <w:bookmarkEnd w:id="41"/>
      <w:bookmarkEnd w:id="42"/>
      <w:r w:rsidR="0071416D">
        <w:tab/>
      </w:r>
    </w:p>
    <w:p w14:paraId="2DFFE2DA" w14:textId="1A069027" w:rsidR="00BE32AD" w:rsidRPr="00B92313" w:rsidRDefault="00097455" w:rsidP="009451F1">
      <w:pPr>
        <w:spacing w:after="120"/>
        <w:rPr>
          <w:rFonts w:ascii="Times New Roman" w:hAnsi="Times New Roman" w:cs="Times New Roman"/>
          <w:sz w:val="24"/>
          <w:szCs w:val="24"/>
        </w:rPr>
      </w:pPr>
      <w:r w:rsidRPr="005A3AAB">
        <w:rPr>
          <w:rFonts w:ascii="Times New Roman" w:hAnsi="Times New Roman" w:cs="Times New Roman"/>
          <w:sz w:val="24"/>
          <w:szCs w:val="24"/>
        </w:rPr>
        <w:t xml:space="preserve">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SCLS</w:t>
      </w:r>
      <w:r w:rsidR="00186F5D" w:rsidRPr="005A3AAB">
        <w:rPr>
          <w:rFonts w:ascii="Times New Roman" w:hAnsi="Times New Roman" w:cs="Times New Roman"/>
          <w:sz w:val="24"/>
          <w:szCs w:val="24"/>
        </w:rPr>
        <w:t xml:space="preserve"> </w:t>
      </w:r>
      <w:r w:rsidR="00D86CC3" w:rsidRPr="005A3AAB">
        <w:rPr>
          <w:rFonts w:ascii="Times New Roman" w:hAnsi="Times New Roman" w:cs="Times New Roman"/>
          <w:sz w:val="24"/>
          <w:szCs w:val="24"/>
        </w:rPr>
        <w:t xml:space="preserve">national benchmark data </w:t>
      </w:r>
      <w:r w:rsidRPr="005A3AAB">
        <w:rPr>
          <w:rFonts w:ascii="Times New Roman" w:hAnsi="Times New Roman" w:cs="Times New Roman"/>
          <w:sz w:val="24"/>
          <w:szCs w:val="24"/>
        </w:rPr>
        <w:t xml:space="preserve">will be </w:t>
      </w:r>
      <w:r w:rsidR="00B92FDC" w:rsidRPr="005A3AAB">
        <w:rPr>
          <w:rFonts w:ascii="Times New Roman" w:hAnsi="Times New Roman" w:cs="Times New Roman"/>
          <w:sz w:val="24"/>
          <w:szCs w:val="24"/>
        </w:rPr>
        <w:t>made publically available through</w:t>
      </w:r>
      <w:r w:rsidR="00D86CC3" w:rsidRPr="005A3AAB">
        <w:rPr>
          <w:rFonts w:ascii="Times New Roman" w:hAnsi="Times New Roman" w:cs="Times New Roman"/>
          <w:sz w:val="24"/>
          <w:szCs w:val="24"/>
        </w:rPr>
        <w:t xml:space="preserve"> the second release of 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 xml:space="preserve">SCLS </w:t>
      </w:r>
      <w:r w:rsidR="00D86CC3" w:rsidRPr="005A3AAB">
        <w:rPr>
          <w:rFonts w:ascii="Times New Roman" w:hAnsi="Times New Roman" w:cs="Times New Roman"/>
          <w:sz w:val="24"/>
          <w:szCs w:val="24"/>
        </w:rPr>
        <w:t xml:space="preserve">platform in fall </w:t>
      </w:r>
      <w:r w:rsidR="00D405AB" w:rsidRPr="005A3AAB">
        <w:rPr>
          <w:rFonts w:ascii="Times New Roman" w:hAnsi="Times New Roman" w:cs="Times New Roman"/>
          <w:sz w:val="24"/>
          <w:szCs w:val="24"/>
        </w:rPr>
        <w:t>2017</w:t>
      </w:r>
      <w:r w:rsidR="00186F5D" w:rsidRPr="005A3AAB">
        <w:rPr>
          <w:rFonts w:ascii="Times New Roman" w:hAnsi="Times New Roman" w:cs="Times New Roman"/>
          <w:sz w:val="24"/>
          <w:szCs w:val="24"/>
        </w:rPr>
        <w:t>.</w:t>
      </w:r>
      <w:r w:rsidR="007C3360" w:rsidRPr="005A3AAB">
        <w:rPr>
          <w:rFonts w:ascii="Times New Roman" w:hAnsi="Times New Roman" w:cs="Times New Roman"/>
          <w:sz w:val="24"/>
          <w:szCs w:val="24"/>
        </w:rPr>
        <w:t xml:space="preserve"> </w:t>
      </w:r>
      <w:r w:rsidR="00543B3F" w:rsidRPr="00B92313">
        <w:rPr>
          <w:rFonts w:ascii="Times New Roman" w:hAnsi="Times New Roman" w:cs="Times New Roman"/>
          <w:sz w:val="24"/>
          <w:szCs w:val="24"/>
        </w:rPr>
        <w:t>The</w:t>
      </w:r>
      <w:r w:rsidR="00AD0B36" w:rsidRPr="00B92313">
        <w:rPr>
          <w:rFonts w:ascii="Times New Roman" w:hAnsi="Times New Roman" w:cs="Times New Roman"/>
          <w:sz w:val="24"/>
          <w:szCs w:val="24"/>
        </w:rPr>
        <w:t>se</w:t>
      </w:r>
      <w:r w:rsidR="00543B3F" w:rsidRPr="00B92313">
        <w:rPr>
          <w:rFonts w:ascii="Times New Roman" w:hAnsi="Times New Roman" w:cs="Times New Roman"/>
          <w:sz w:val="24"/>
          <w:szCs w:val="24"/>
        </w:rPr>
        <w:t xml:space="preserve"> national data will be included as the context for school scores. For example, figure 2 shows one possible way of showing </w:t>
      </w:r>
      <w:proofErr w:type="spellStart"/>
      <w:r w:rsidR="00543B3F" w:rsidRPr="00B92313">
        <w:rPr>
          <w:rFonts w:ascii="Times New Roman" w:hAnsi="Times New Roman" w:cs="Times New Roman"/>
          <w:sz w:val="24"/>
          <w:szCs w:val="24"/>
        </w:rPr>
        <w:t>tertiles</w:t>
      </w:r>
      <w:proofErr w:type="spellEnd"/>
      <w:r w:rsidR="00543B3F" w:rsidRPr="00B92313">
        <w:rPr>
          <w:rFonts w:ascii="Times New Roman" w:hAnsi="Times New Roman" w:cs="Times New Roman"/>
          <w:sz w:val="24"/>
          <w:szCs w:val="24"/>
        </w:rPr>
        <w:t xml:space="preserve"> based on the national data along with a school’s score. For more information, please see appendix E. We also plan to provide respondent-level subgroup reporting by grade (student only), sex, and race/ethnicity. If the number of respondents in some racial groups do not meet reporting standards, they will be collapsed into an “other” category.</w:t>
      </w:r>
    </w:p>
    <w:p w14:paraId="4CAE95BE" w14:textId="539A71CD" w:rsidR="00BE32AD" w:rsidRPr="00B92313" w:rsidRDefault="00BE32AD" w:rsidP="00BE32AD">
      <w:pPr>
        <w:rPr>
          <w:rFonts w:ascii="Palatino Linotype" w:eastAsia="HGSMinchoE" w:hAnsi="Palatino Linotype" w:cs="Times New Roman"/>
          <w:b/>
          <w:bCs/>
        </w:rPr>
      </w:pPr>
      <w:r w:rsidRPr="00B92313">
        <w:rPr>
          <w:rFonts w:ascii="Palatino Linotype" w:eastAsia="HGSMinchoE" w:hAnsi="Palatino Linotype" w:cs="Times New Roman"/>
          <w:b/>
          <w:bCs/>
        </w:rPr>
        <w:t>Figure 2. SCLS scale report: Bar display with national information</w:t>
      </w:r>
    </w:p>
    <w:p w14:paraId="60B37DFA" w14:textId="77777777" w:rsidR="00BE32AD" w:rsidRPr="006B0208" w:rsidRDefault="00BE32AD" w:rsidP="00BE32AD">
      <w:pPr>
        <w:rPr>
          <w:rFonts w:ascii="Times New Roman" w:hAnsi="Times New Roman"/>
          <w:sz w:val="24"/>
          <w:highlight w:val="yellow"/>
        </w:rPr>
      </w:pPr>
      <w:r w:rsidRPr="006B0208">
        <w:rPr>
          <w:noProof/>
          <w:highlight w:val="yellow"/>
        </w:rPr>
        <w:drawing>
          <wp:inline distT="0" distB="0" distL="0" distR="0" wp14:anchorId="0A47ED1E" wp14:editId="04604862">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14:paraId="59DBED70" w14:textId="77777777" w:rsidR="00F93DA0"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After analyses of results, NCES will publish a report with national benchmark results in fall </w:t>
      </w:r>
      <w:r w:rsidR="00D405AB" w:rsidRPr="007A7BC7">
        <w:rPr>
          <w:rFonts w:ascii="Times New Roman" w:hAnsi="Times New Roman" w:cs="Times New Roman"/>
          <w:sz w:val="24"/>
          <w:szCs w:val="24"/>
        </w:rPr>
        <w:t>2017</w:t>
      </w:r>
      <w:r w:rsidRPr="007A7BC7">
        <w:rPr>
          <w:rFonts w:ascii="Times New Roman" w:hAnsi="Times New Roman" w:cs="Times New Roman"/>
          <w:sz w:val="24"/>
          <w:szCs w:val="24"/>
        </w:rPr>
        <w:t>.</w:t>
      </w:r>
    </w:p>
    <w:p w14:paraId="60F4C57F" w14:textId="559CABCF" w:rsidR="00186F5D" w:rsidRPr="007A7BC7"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Anticipated schedule for </w:t>
      </w:r>
      <w:r w:rsidR="00113FE2">
        <w:rPr>
          <w:rFonts w:ascii="Times New Roman" w:hAnsi="Times New Roman" w:cs="Times New Roman"/>
          <w:sz w:val="24"/>
          <w:szCs w:val="24"/>
        </w:rPr>
        <w:t xml:space="preserve">the 2017 EDSCLS benchmark study </w:t>
      </w:r>
      <w:r w:rsidRPr="007A7BC7">
        <w:rPr>
          <w:rFonts w:ascii="Times New Roman" w:hAnsi="Times New Roman" w:cs="Times New Roman"/>
          <w:sz w:val="24"/>
          <w:szCs w:val="24"/>
        </w:rPr>
        <w:t>is as follows</w:t>
      </w:r>
      <w:r w:rsidR="00EB5D9B" w:rsidRPr="007A7BC7">
        <w:rPr>
          <w:rFonts w:ascii="Times New Roman" w:hAnsi="Times New Roman" w:cs="Times New Roman"/>
          <w:sz w:val="24"/>
          <w:szCs w:val="24"/>
        </w:rPr>
        <w:t>:</w:t>
      </w:r>
    </w:p>
    <w:p w14:paraId="294985A2" w14:textId="38C9A3E1" w:rsidR="00B92FDC" w:rsidRPr="00113FE2" w:rsidRDefault="003A252D" w:rsidP="009451F1">
      <w:pPr>
        <w:pStyle w:val="PlainText"/>
        <w:spacing w:after="60"/>
        <w:rPr>
          <w:rStyle w:val="StyleTimesNewRoman"/>
          <w:sz w:val="22"/>
          <w:szCs w:val="22"/>
        </w:rPr>
      </w:pPr>
      <w:r w:rsidRPr="00113FE2">
        <w:rPr>
          <w:rStyle w:val="StyleTimesNewRoman"/>
          <w:b/>
          <w:sz w:val="22"/>
          <w:szCs w:val="22"/>
        </w:rPr>
        <w:t>April</w:t>
      </w:r>
      <w:r w:rsidR="00EE2DD6" w:rsidRPr="00113FE2">
        <w:rPr>
          <w:rStyle w:val="StyleTimesNewRoman"/>
          <w:b/>
          <w:sz w:val="22"/>
          <w:szCs w:val="22"/>
        </w:rPr>
        <w:t>-December, 2016</w:t>
      </w:r>
      <w:r w:rsidR="00B92FDC" w:rsidRPr="00113FE2">
        <w:rPr>
          <w:rStyle w:val="StyleTimesNewRoman"/>
          <w:sz w:val="22"/>
          <w:szCs w:val="22"/>
        </w:rPr>
        <w:t xml:space="preserve">: </w:t>
      </w:r>
      <w:r w:rsidRPr="00113FE2">
        <w:rPr>
          <w:rStyle w:val="StyleTimesNewRoman"/>
          <w:sz w:val="22"/>
          <w:szCs w:val="22"/>
        </w:rPr>
        <w:t>Research applications to special handling districts and r</w:t>
      </w:r>
      <w:r w:rsidR="00B92FDC" w:rsidRPr="00113FE2">
        <w:rPr>
          <w:rStyle w:val="StyleTimesNewRoman"/>
          <w:sz w:val="22"/>
          <w:szCs w:val="22"/>
        </w:rPr>
        <w:t>ecruit</w:t>
      </w:r>
      <w:r w:rsidR="00EB5D9B" w:rsidRPr="00113FE2">
        <w:rPr>
          <w:rStyle w:val="StyleTimesNewRoman"/>
          <w:sz w:val="22"/>
          <w:szCs w:val="22"/>
        </w:rPr>
        <w:t>ment of</w:t>
      </w:r>
      <w:r w:rsidR="00B92FDC" w:rsidRPr="00113FE2">
        <w:rPr>
          <w:rStyle w:val="StyleTimesNewRoman"/>
          <w:sz w:val="22"/>
          <w:szCs w:val="22"/>
        </w:rPr>
        <w:t xml:space="preserve"> sampled schools.</w:t>
      </w:r>
    </w:p>
    <w:p w14:paraId="676563F0" w14:textId="39BEDB7F" w:rsidR="00B92FDC" w:rsidRPr="00113FE2" w:rsidRDefault="00EE2DD6" w:rsidP="009451F1">
      <w:pPr>
        <w:pStyle w:val="PlainText"/>
        <w:spacing w:after="60"/>
        <w:rPr>
          <w:rStyle w:val="StyleTimesNewRoman"/>
          <w:sz w:val="22"/>
          <w:szCs w:val="22"/>
        </w:rPr>
      </w:pPr>
      <w:r w:rsidRPr="00113FE2">
        <w:rPr>
          <w:rStyle w:val="StyleTimesNewRoman"/>
          <w:b/>
          <w:sz w:val="22"/>
          <w:szCs w:val="22"/>
        </w:rPr>
        <w:t>January</w:t>
      </w:r>
      <w:r w:rsidR="00B92FDC" w:rsidRPr="00113FE2">
        <w:rPr>
          <w:rStyle w:val="StyleTimesNewRoman"/>
          <w:b/>
          <w:sz w:val="22"/>
          <w:szCs w:val="22"/>
        </w:rPr>
        <w:t xml:space="preserve">-May, </w:t>
      </w:r>
      <w:r w:rsidR="00D405AB" w:rsidRPr="00113FE2">
        <w:rPr>
          <w:rStyle w:val="StyleTimesNewRoman"/>
          <w:b/>
          <w:sz w:val="22"/>
          <w:szCs w:val="22"/>
        </w:rPr>
        <w:t>2017</w:t>
      </w:r>
      <w:r w:rsidR="00B92FDC" w:rsidRPr="00113FE2">
        <w:rPr>
          <w:rStyle w:val="StyleTimesNewRoman"/>
          <w:sz w:val="22"/>
          <w:szCs w:val="22"/>
        </w:rPr>
        <w:t>: National benchmark data collection from 500 schools.</w:t>
      </w:r>
    </w:p>
    <w:p w14:paraId="213F3DAE" w14:textId="25E3121D" w:rsidR="00B92FDC" w:rsidRPr="00113FE2" w:rsidRDefault="00297BCF" w:rsidP="009451F1">
      <w:pPr>
        <w:pStyle w:val="PlainText"/>
        <w:tabs>
          <w:tab w:val="left" w:pos="991"/>
        </w:tabs>
        <w:spacing w:after="120"/>
        <w:rPr>
          <w:rStyle w:val="StyleTimesNewRoman"/>
          <w:sz w:val="22"/>
          <w:szCs w:val="22"/>
        </w:rPr>
      </w:pPr>
      <w:r w:rsidRPr="00113FE2">
        <w:rPr>
          <w:rStyle w:val="StyleTimesNewRoman"/>
          <w:b/>
          <w:sz w:val="22"/>
          <w:szCs w:val="22"/>
        </w:rPr>
        <w:t>Fall,</w:t>
      </w:r>
      <w:r w:rsidR="00B92FDC" w:rsidRPr="00113FE2">
        <w:rPr>
          <w:rStyle w:val="StyleTimesNewRoman"/>
          <w:b/>
          <w:sz w:val="22"/>
          <w:szCs w:val="22"/>
        </w:rPr>
        <w:t xml:space="preserve"> </w:t>
      </w:r>
      <w:r w:rsidR="00D405AB" w:rsidRPr="00113FE2">
        <w:rPr>
          <w:rStyle w:val="StyleTimesNewRoman"/>
          <w:b/>
          <w:sz w:val="22"/>
          <w:szCs w:val="22"/>
        </w:rPr>
        <w:t>2017</w:t>
      </w:r>
      <w:r w:rsidR="00B92FDC" w:rsidRPr="00113FE2">
        <w:rPr>
          <w:rStyle w:val="StyleTimesNewRoman"/>
          <w:sz w:val="22"/>
          <w:szCs w:val="22"/>
        </w:rPr>
        <w:t xml:space="preserve">: </w:t>
      </w:r>
      <w:r w:rsidR="00B11089" w:rsidRPr="00113FE2">
        <w:rPr>
          <w:rStyle w:val="StyleTimesNewRoman"/>
          <w:sz w:val="22"/>
          <w:szCs w:val="22"/>
        </w:rPr>
        <w:t>A revised school climate platform with national benchmark reporting available for download; a report with national benchmark results</w:t>
      </w:r>
      <w:r w:rsidR="00B92FDC" w:rsidRPr="00113FE2">
        <w:rPr>
          <w:rStyle w:val="StyleTimesNewRoman"/>
          <w:sz w:val="22"/>
          <w:szCs w:val="22"/>
        </w:rPr>
        <w:t>.</w:t>
      </w:r>
    </w:p>
    <w:p w14:paraId="3B4F549B" w14:textId="2DACB358" w:rsidR="009C339B" w:rsidRPr="002B3F11" w:rsidRDefault="009C339B" w:rsidP="009451F1">
      <w:pPr>
        <w:pStyle w:val="PlainText"/>
        <w:tabs>
          <w:tab w:val="left" w:pos="991"/>
        </w:tabs>
        <w:spacing w:after="120"/>
        <w:rPr>
          <w:rFonts w:ascii="Times New Roman" w:hAnsi="Times New Roman" w:cs="Times New Roman"/>
          <w:sz w:val="24"/>
          <w:szCs w:val="24"/>
        </w:rPr>
      </w:pPr>
      <w:r>
        <w:rPr>
          <w:rStyle w:val="StyleTimesNewRoman"/>
          <w:szCs w:val="24"/>
        </w:rPr>
        <w:t xml:space="preserve">The </w:t>
      </w:r>
      <w:r w:rsidR="00327AFF">
        <w:rPr>
          <w:rStyle w:val="StyleTimesNewRoman"/>
          <w:szCs w:val="24"/>
        </w:rPr>
        <w:t>nonresponse follow</w:t>
      </w:r>
      <w:r>
        <w:rPr>
          <w:rStyle w:val="StyleTimesNewRoman"/>
          <w:szCs w:val="24"/>
        </w:rPr>
        <w:t>-up study will be conducted in June of 2016.</w:t>
      </w:r>
    </w:p>
    <w:p w14:paraId="122E1228" w14:textId="77777777" w:rsidR="00186F5D" w:rsidRDefault="00A96B66" w:rsidP="009451F1">
      <w:pPr>
        <w:pStyle w:val="Heading1"/>
        <w:spacing w:before="100" w:beforeAutospacing="1" w:after="120" w:line="23" w:lineRule="atLeast"/>
      </w:pPr>
      <w:bookmarkStart w:id="43" w:name="_Toc418782098"/>
      <w:bookmarkStart w:id="44" w:name="_Toc450576611"/>
      <w:r>
        <w:t xml:space="preserve">A.17 </w:t>
      </w:r>
      <w:r w:rsidR="00186F5D">
        <w:t>Approval to Not Display Expiration Date for OMB Approval</w:t>
      </w:r>
      <w:bookmarkEnd w:id="43"/>
      <w:bookmarkEnd w:id="44"/>
    </w:p>
    <w:p w14:paraId="0C7B491F" w14:textId="77777777" w:rsidR="00186F5D" w:rsidRPr="002B3F11" w:rsidRDefault="00186F5D" w:rsidP="009451F1">
      <w:pPr>
        <w:spacing w:before="100" w:beforeAutospacing="1" w:after="120" w:line="23" w:lineRule="atLeast"/>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14:paraId="70B0F3C4" w14:textId="77777777" w:rsidR="00186F5D" w:rsidRDefault="00A96B66" w:rsidP="009451F1">
      <w:pPr>
        <w:pStyle w:val="Heading1"/>
        <w:spacing w:before="100" w:beforeAutospacing="1" w:after="120" w:line="23" w:lineRule="atLeast"/>
      </w:pPr>
      <w:bookmarkStart w:id="45" w:name="_Toc418782099"/>
      <w:bookmarkStart w:id="46" w:name="_Toc450576612"/>
      <w:r>
        <w:t xml:space="preserve">A.18 </w:t>
      </w:r>
      <w:r w:rsidR="00186F5D">
        <w:t>Exceptions to Certification for Paperwork Reduction Act Submissions</w:t>
      </w:r>
      <w:bookmarkEnd w:id="45"/>
      <w:bookmarkEnd w:id="46"/>
    </w:p>
    <w:p w14:paraId="4F84874F" w14:textId="77777777" w:rsidR="00C7679D" w:rsidRDefault="00F60BA4" w:rsidP="009451F1">
      <w:pPr>
        <w:spacing w:before="100" w:beforeAutospacing="1" w:after="120" w:line="23" w:lineRule="atLeast"/>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131866">
      <w:type w:val="continuous"/>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9A03" w14:textId="77777777" w:rsidR="009C339B" w:rsidRDefault="009C339B" w:rsidP="0051461B">
      <w:pPr>
        <w:spacing w:after="0" w:line="240" w:lineRule="auto"/>
      </w:pPr>
      <w:r>
        <w:separator/>
      </w:r>
    </w:p>
  </w:endnote>
  <w:endnote w:type="continuationSeparator" w:id="0">
    <w:p w14:paraId="600F67C0" w14:textId="77777777" w:rsidR="009C339B" w:rsidRDefault="009C339B" w:rsidP="0051461B">
      <w:pPr>
        <w:spacing w:after="0" w:line="240" w:lineRule="auto"/>
      </w:pPr>
      <w:r>
        <w:continuationSeparator/>
      </w:r>
    </w:p>
  </w:endnote>
  <w:endnote w:type="continuationNotice" w:id="1">
    <w:p w14:paraId="4B6C4F9D" w14:textId="77777777" w:rsidR="009C339B" w:rsidRDefault="009C3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4A03D579" w14:textId="77777777" w:rsidR="009C339B" w:rsidRDefault="009C339B" w:rsidP="003A4EE0">
        <w:pPr>
          <w:pStyle w:val="Footer"/>
          <w:jc w:val="center"/>
        </w:pPr>
        <w:r>
          <w:fldChar w:fldCharType="begin"/>
        </w:r>
        <w:r>
          <w:instrText xml:space="preserve"> PAGE   \* MERGEFORMAT </w:instrText>
        </w:r>
        <w:r>
          <w:fldChar w:fldCharType="separate"/>
        </w:r>
        <w:r w:rsidR="00AC6FCD">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11B16" w14:textId="77777777" w:rsidR="009C339B" w:rsidRDefault="009C339B" w:rsidP="0051461B">
      <w:pPr>
        <w:spacing w:after="0" w:line="240" w:lineRule="auto"/>
      </w:pPr>
      <w:r>
        <w:separator/>
      </w:r>
    </w:p>
  </w:footnote>
  <w:footnote w:type="continuationSeparator" w:id="0">
    <w:p w14:paraId="3258BF80" w14:textId="77777777" w:rsidR="009C339B" w:rsidRDefault="009C339B" w:rsidP="0051461B">
      <w:pPr>
        <w:spacing w:after="0" w:line="240" w:lineRule="auto"/>
      </w:pPr>
      <w:r>
        <w:continuationSeparator/>
      </w:r>
    </w:p>
  </w:footnote>
  <w:footnote w:type="continuationNotice" w:id="1">
    <w:p w14:paraId="41D4DA5A" w14:textId="77777777" w:rsidR="009C339B" w:rsidRDefault="009C339B">
      <w:pPr>
        <w:spacing w:after="0" w:line="240" w:lineRule="auto"/>
      </w:pPr>
    </w:p>
  </w:footnote>
  <w:footnote w:id="2">
    <w:p w14:paraId="163ABACA" w14:textId="240DD805" w:rsidR="009C339B" w:rsidRDefault="009C339B">
      <w:pPr>
        <w:pStyle w:val="FootnoteText"/>
      </w:pPr>
      <w:r>
        <w:rPr>
          <w:rStyle w:val="FootnoteReference"/>
        </w:rPr>
        <w:footnoteRef/>
      </w:r>
      <w:r>
        <w:t xml:space="preserve"> </w:t>
      </w:r>
      <w:r w:rsidRPr="00111C10">
        <w:rPr>
          <w:rStyle w:val="StyleTimesNewRoman"/>
          <w:sz w:val="20"/>
          <w:szCs w:val="20"/>
        </w:rPr>
        <w:t xml:space="preserve">In the pilot study, of 50 participating schools, 46 fielded the student survey, 37 fielded the instructional staff survey, 30 fielded the </w:t>
      </w:r>
      <w:proofErr w:type="spellStart"/>
      <w:r w:rsidRPr="00111C10">
        <w:rPr>
          <w:rStyle w:val="StyleTimesNewRoman"/>
          <w:sz w:val="20"/>
          <w:szCs w:val="20"/>
        </w:rPr>
        <w:t>noninstructional</w:t>
      </w:r>
      <w:proofErr w:type="spellEnd"/>
      <w:r w:rsidRPr="00111C10">
        <w:rPr>
          <w:rStyle w:val="StyleTimesNewRoman"/>
          <w:sz w:val="20"/>
          <w:szCs w:val="20"/>
        </w:rPr>
        <w:t xml:space="preserve"> staff survey, and only eight fielded the parent survey. During the debriefing meetings, some host sites mentioned being unsure of how to contact and administer the surveys to parents who did not have e-mail addresses or internet-capable devices, as these schools primarily contacted parents via phone. In the eight schools where parents were surveyed, log-in credentials were mailed or brought home by students.</w:t>
      </w:r>
    </w:p>
  </w:footnote>
  <w:footnote w:id="3">
    <w:p w14:paraId="07D6AA09" w14:textId="2E404376" w:rsidR="009C339B" w:rsidRPr="009451F1" w:rsidRDefault="009C339B">
      <w:pPr>
        <w:pStyle w:val="FootnoteText"/>
        <w:rPr>
          <w:sz w:val="20"/>
          <w:szCs w:val="20"/>
        </w:rPr>
      </w:pPr>
      <w:r>
        <w:rPr>
          <w:rStyle w:val="FootnoteReference"/>
        </w:rPr>
        <w:footnoteRef/>
      </w:r>
      <w:r>
        <w:t xml:space="preserve"> </w:t>
      </w:r>
      <w:r>
        <w:rPr>
          <w:sz w:val="20"/>
          <w:szCs w:val="20"/>
        </w:rPr>
        <w:t>B</w:t>
      </w:r>
      <w:r w:rsidRPr="009451F1">
        <w:rPr>
          <w:sz w:val="20"/>
          <w:szCs w:val="20"/>
        </w:rPr>
        <w:t>ased on the 2013-14 CCD data that indicates that the total number of all students in the 700 participating schools is approximately 440,340, the average student/teacher ratio is 16 to 1, and administrative and all other support staff to student ratio is 33 to 1</w:t>
      </w:r>
      <w:r>
        <w:rPr>
          <w:sz w:val="20"/>
          <w:szCs w:val="20"/>
        </w:rPr>
        <w:t>.</w:t>
      </w:r>
    </w:p>
  </w:footnote>
  <w:footnote w:id="4">
    <w:p w14:paraId="11E32A41" w14:textId="77777777" w:rsidR="009C339B" w:rsidRPr="006C4568" w:rsidRDefault="009C339B" w:rsidP="00A97C45">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5">
    <w:p w14:paraId="3A7E946A" w14:textId="77777777" w:rsidR="0060478F" w:rsidRPr="00B214BC" w:rsidRDefault="0060478F" w:rsidP="0060478F">
      <w:pPr>
        <w:pStyle w:val="FootnoteText"/>
        <w:spacing w:before="0"/>
        <w:rPr>
          <w:sz w:val="20"/>
          <w:szCs w:val="20"/>
        </w:rPr>
      </w:pPr>
      <w:r w:rsidRPr="00B214BC">
        <w:rPr>
          <w:rStyle w:val="FootnoteReference"/>
          <w:sz w:val="20"/>
          <w:szCs w:val="20"/>
        </w:rPr>
        <w:footnoteRef/>
      </w:r>
      <w:r w:rsidRPr="00B214BC">
        <w:rPr>
          <w:sz w:val="20"/>
          <w:szCs w:val="20"/>
        </w:rPr>
        <w:t xml:space="preserve"> The average hourly earnings of teachers/instructional staff in the May 201</w:t>
      </w:r>
      <w:r>
        <w:rPr>
          <w:sz w:val="20"/>
          <w:szCs w:val="20"/>
        </w:rPr>
        <w:t>5</w:t>
      </w:r>
      <w:r w:rsidRPr="00B214BC">
        <w:rPr>
          <w:sz w:val="20"/>
          <w:szCs w:val="20"/>
        </w:rPr>
        <w:t xml:space="preserve"> National Occupational and Employment Wage Estimates sponsored by the Bureau of </w:t>
      </w:r>
      <w:r>
        <w:rPr>
          <w:sz w:val="20"/>
          <w:szCs w:val="20"/>
        </w:rPr>
        <w:t>Labor Statistics (BLS) is $28.45</w:t>
      </w:r>
      <w:r w:rsidRPr="00B214BC">
        <w:rPr>
          <w:sz w:val="20"/>
          <w:szCs w:val="20"/>
        </w:rPr>
        <w:t xml:space="preserve"> (an average hourly rate of Elementary an</w:t>
      </w:r>
      <w:r>
        <w:rPr>
          <w:sz w:val="20"/>
          <w:szCs w:val="20"/>
        </w:rPr>
        <w:t>d Middle School Teachers, $27.91</w:t>
      </w:r>
      <w:r w:rsidRPr="00B214BC">
        <w:rPr>
          <w:sz w:val="20"/>
          <w:szCs w:val="20"/>
        </w:rPr>
        <w:t>, and Secondary School Teachers, $28.</w:t>
      </w:r>
      <w:r>
        <w:rPr>
          <w:sz w:val="20"/>
          <w:szCs w:val="20"/>
        </w:rPr>
        <w:t>98</w:t>
      </w:r>
      <w:r w:rsidRPr="00B214BC">
        <w:rPr>
          <w:sz w:val="20"/>
          <w:szCs w:val="20"/>
        </w:rPr>
        <w:t xml:space="preserve">), of </w:t>
      </w:r>
      <w:proofErr w:type="spellStart"/>
      <w:r w:rsidRPr="00B214BC">
        <w:rPr>
          <w:sz w:val="20"/>
          <w:szCs w:val="20"/>
        </w:rPr>
        <w:t>noninstructional</w:t>
      </w:r>
      <w:proofErr w:type="spellEnd"/>
      <w:r w:rsidRPr="00B214BC">
        <w:rPr>
          <w:sz w:val="20"/>
          <w:szCs w:val="20"/>
        </w:rPr>
        <w:t xml:space="preserve"> staff is $</w:t>
      </w:r>
      <w:r>
        <w:rPr>
          <w:sz w:val="20"/>
          <w:szCs w:val="20"/>
        </w:rPr>
        <w:t>21.34</w:t>
      </w:r>
      <w:r w:rsidRPr="00B214BC">
        <w:rPr>
          <w:sz w:val="20"/>
          <w:szCs w:val="20"/>
        </w:rPr>
        <w:t>, and of principals/e</w:t>
      </w:r>
      <w:r>
        <w:rPr>
          <w:sz w:val="20"/>
          <w:szCs w:val="20"/>
        </w:rPr>
        <w:t>ducation administrators is $44.68</w:t>
      </w:r>
      <w:r w:rsidRPr="00B214BC">
        <w:rPr>
          <w:sz w:val="20"/>
          <w:szCs w:val="20"/>
        </w:rPr>
        <w:t xml:space="preserve">. If mean hourly wage was not provided it was computed assuming 2,080 hours per year. The exception is student wage, which is based on the federal minimum wage. Source: BLS Occupation Employment Statistics, http://data.bls.gov/oes/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w:t>
      </w:r>
      <w:r>
        <w:rPr>
          <w:sz w:val="20"/>
          <w:szCs w:val="20"/>
        </w:rPr>
        <w:t>April 5, 2016</w:t>
      </w:r>
      <w:r w:rsidRPr="00B214BC">
        <w:rPr>
          <w:sz w:val="20"/>
          <w:szCs w:val="20"/>
        </w:rPr>
        <w:t>.</w:t>
      </w:r>
    </w:p>
  </w:footnote>
  <w:footnote w:id="6">
    <w:p w14:paraId="76CE69C5" w14:textId="45CDFFCF" w:rsidR="009C339B" w:rsidRPr="00A97C45" w:rsidRDefault="009C339B" w:rsidP="00A97C45">
      <w:pPr>
        <w:pStyle w:val="FootnoteText"/>
        <w:spacing w:before="0" w:line="240" w:lineRule="auto"/>
        <w:rPr>
          <w:sz w:val="20"/>
          <w:szCs w:val="20"/>
        </w:rPr>
      </w:pPr>
      <w:r>
        <w:rPr>
          <w:rStyle w:val="FootnoteReference"/>
        </w:rPr>
        <w:footnoteRef/>
      </w:r>
      <w:r>
        <w:t xml:space="preserve"> </w:t>
      </w:r>
      <w:r w:rsidRPr="00A97C45">
        <w:rPr>
          <w:sz w:val="20"/>
          <w:szCs w:val="20"/>
        </w:rPr>
        <w:t>In order to request the most conservative estimated response burden, table 1 shows estimated burden ranges for the numbers of respondents, responses, and burden hours, while the totals in the table show the maximum possible burden amounts.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904085"/>
    <w:multiLevelType w:val="hybridMultilevel"/>
    <w:tmpl w:val="9534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C200E"/>
    <w:multiLevelType w:val="hybridMultilevel"/>
    <w:tmpl w:val="F062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6D06"/>
    <w:multiLevelType w:val="hybridMultilevel"/>
    <w:tmpl w:val="DD86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9"/>
  </w:num>
  <w:num w:numId="4">
    <w:abstractNumId w:val="6"/>
  </w:num>
  <w:num w:numId="5">
    <w:abstractNumId w:val="7"/>
  </w:num>
  <w:num w:numId="6">
    <w:abstractNumId w:val="0"/>
  </w:num>
  <w:num w:numId="7">
    <w:abstractNumId w:val="10"/>
  </w:num>
  <w:num w:numId="8">
    <w:abstractNumId w:val="1"/>
  </w:num>
  <w:num w:numId="9">
    <w:abstractNumId w:val="4"/>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16821"/>
    <w:rsid w:val="000313FD"/>
    <w:rsid w:val="000330C7"/>
    <w:rsid w:val="000378FC"/>
    <w:rsid w:val="00045E92"/>
    <w:rsid w:val="00047B1E"/>
    <w:rsid w:val="0005037B"/>
    <w:rsid w:val="000522A6"/>
    <w:rsid w:val="00057B64"/>
    <w:rsid w:val="00071BF9"/>
    <w:rsid w:val="00073609"/>
    <w:rsid w:val="00074EBB"/>
    <w:rsid w:val="00076E53"/>
    <w:rsid w:val="000810C8"/>
    <w:rsid w:val="00082E9E"/>
    <w:rsid w:val="00091AD5"/>
    <w:rsid w:val="00093140"/>
    <w:rsid w:val="00093C68"/>
    <w:rsid w:val="00097455"/>
    <w:rsid w:val="000A3DC0"/>
    <w:rsid w:val="000A5736"/>
    <w:rsid w:val="000A5E70"/>
    <w:rsid w:val="000A65FE"/>
    <w:rsid w:val="000A75F2"/>
    <w:rsid w:val="000A7FD9"/>
    <w:rsid w:val="000B31E8"/>
    <w:rsid w:val="000E1B8F"/>
    <w:rsid w:val="000E3ED5"/>
    <w:rsid w:val="000E6098"/>
    <w:rsid w:val="000F4447"/>
    <w:rsid w:val="000F565C"/>
    <w:rsid w:val="000F6682"/>
    <w:rsid w:val="000F682B"/>
    <w:rsid w:val="00111C10"/>
    <w:rsid w:val="00113FE2"/>
    <w:rsid w:val="001152A3"/>
    <w:rsid w:val="00116915"/>
    <w:rsid w:val="00117BFB"/>
    <w:rsid w:val="00130EDB"/>
    <w:rsid w:val="00131866"/>
    <w:rsid w:val="001412A6"/>
    <w:rsid w:val="0015077C"/>
    <w:rsid w:val="00155440"/>
    <w:rsid w:val="0015593C"/>
    <w:rsid w:val="00157158"/>
    <w:rsid w:val="001648DF"/>
    <w:rsid w:val="00165C40"/>
    <w:rsid w:val="00166632"/>
    <w:rsid w:val="001822E8"/>
    <w:rsid w:val="00182A3C"/>
    <w:rsid w:val="00183E21"/>
    <w:rsid w:val="00186F5D"/>
    <w:rsid w:val="00187BF1"/>
    <w:rsid w:val="001938DD"/>
    <w:rsid w:val="001B35CF"/>
    <w:rsid w:val="001C6820"/>
    <w:rsid w:val="001C71E6"/>
    <w:rsid w:val="001D0F18"/>
    <w:rsid w:val="001E1313"/>
    <w:rsid w:val="001E29CE"/>
    <w:rsid w:val="001F688B"/>
    <w:rsid w:val="00206D28"/>
    <w:rsid w:val="0021110E"/>
    <w:rsid w:val="00211548"/>
    <w:rsid w:val="00213555"/>
    <w:rsid w:val="00215A46"/>
    <w:rsid w:val="00216126"/>
    <w:rsid w:val="00216403"/>
    <w:rsid w:val="00217911"/>
    <w:rsid w:val="002232B2"/>
    <w:rsid w:val="00225956"/>
    <w:rsid w:val="00226BC8"/>
    <w:rsid w:val="0023085C"/>
    <w:rsid w:val="0023250E"/>
    <w:rsid w:val="00236FFD"/>
    <w:rsid w:val="00237308"/>
    <w:rsid w:val="0024068A"/>
    <w:rsid w:val="00240AB1"/>
    <w:rsid w:val="00245F71"/>
    <w:rsid w:val="00246533"/>
    <w:rsid w:val="002554C9"/>
    <w:rsid w:val="0025622F"/>
    <w:rsid w:val="00257D2A"/>
    <w:rsid w:val="002606DF"/>
    <w:rsid w:val="00260A3C"/>
    <w:rsid w:val="00264D03"/>
    <w:rsid w:val="00265AF0"/>
    <w:rsid w:val="00267B4E"/>
    <w:rsid w:val="00273C72"/>
    <w:rsid w:val="00290D35"/>
    <w:rsid w:val="00293B6C"/>
    <w:rsid w:val="00297BCF"/>
    <w:rsid w:val="002A16F8"/>
    <w:rsid w:val="002A1785"/>
    <w:rsid w:val="002A5B20"/>
    <w:rsid w:val="002B3F11"/>
    <w:rsid w:val="002C37DE"/>
    <w:rsid w:val="002C4E91"/>
    <w:rsid w:val="002D079A"/>
    <w:rsid w:val="002D69C7"/>
    <w:rsid w:val="002E3467"/>
    <w:rsid w:val="002E3D4F"/>
    <w:rsid w:val="002E4A11"/>
    <w:rsid w:val="002E5A1C"/>
    <w:rsid w:val="002E7EC8"/>
    <w:rsid w:val="002F55CE"/>
    <w:rsid w:val="002F6478"/>
    <w:rsid w:val="00301D99"/>
    <w:rsid w:val="00311521"/>
    <w:rsid w:val="00312DAF"/>
    <w:rsid w:val="0031300F"/>
    <w:rsid w:val="003158C0"/>
    <w:rsid w:val="00317BE5"/>
    <w:rsid w:val="00324F8F"/>
    <w:rsid w:val="0032519C"/>
    <w:rsid w:val="00327AFF"/>
    <w:rsid w:val="0033152A"/>
    <w:rsid w:val="00340307"/>
    <w:rsid w:val="00351D6C"/>
    <w:rsid w:val="00354577"/>
    <w:rsid w:val="003571CC"/>
    <w:rsid w:val="00361FE4"/>
    <w:rsid w:val="00362F98"/>
    <w:rsid w:val="00365119"/>
    <w:rsid w:val="003671EB"/>
    <w:rsid w:val="0037021E"/>
    <w:rsid w:val="00374AFE"/>
    <w:rsid w:val="00377505"/>
    <w:rsid w:val="00387435"/>
    <w:rsid w:val="003917E1"/>
    <w:rsid w:val="00397877"/>
    <w:rsid w:val="003A0B84"/>
    <w:rsid w:val="003A252D"/>
    <w:rsid w:val="003A33BC"/>
    <w:rsid w:val="003A4EE0"/>
    <w:rsid w:val="003A5303"/>
    <w:rsid w:val="003A54F7"/>
    <w:rsid w:val="003B4617"/>
    <w:rsid w:val="003B62DB"/>
    <w:rsid w:val="003C1890"/>
    <w:rsid w:val="003C2C28"/>
    <w:rsid w:val="003C4AFF"/>
    <w:rsid w:val="003C6F4C"/>
    <w:rsid w:val="003C7542"/>
    <w:rsid w:val="003D0C58"/>
    <w:rsid w:val="003D4ABF"/>
    <w:rsid w:val="003D7667"/>
    <w:rsid w:val="003E0445"/>
    <w:rsid w:val="003E0D7E"/>
    <w:rsid w:val="003E2372"/>
    <w:rsid w:val="003E36B3"/>
    <w:rsid w:val="0040120D"/>
    <w:rsid w:val="00411555"/>
    <w:rsid w:val="00412933"/>
    <w:rsid w:val="00412DE6"/>
    <w:rsid w:val="004139C6"/>
    <w:rsid w:val="004244E1"/>
    <w:rsid w:val="0042561C"/>
    <w:rsid w:val="00426E3E"/>
    <w:rsid w:val="0043707D"/>
    <w:rsid w:val="00441185"/>
    <w:rsid w:val="004451DE"/>
    <w:rsid w:val="004505F1"/>
    <w:rsid w:val="00453D7C"/>
    <w:rsid w:val="00462499"/>
    <w:rsid w:val="004626F9"/>
    <w:rsid w:val="00466373"/>
    <w:rsid w:val="00467AA4"/>
    <w:rsid w:val="004704E7"/>
    <w:rsid w:val="00475280"/>
    <w:rsid w:val="00475650"/>
    <w:rsid w:val="0048008C"/>
    <w:rsid w:val="00480563"/>
    <w:rsid w:val="004819E2"/>
    <w:rsid w:val="00481FB7"/>
    <w:rsid w:val="00485811"/>
    <w:rsid w:val="004859D7"/>
    <w:rsid w:val="00491586"/>
    <w:rsid w:val="004A2B0D"/>
    <w:rsid w:val="004A3368"/>
    <w:rsid w:val="004A6516"/>
    <w:rsid w:val="004B0FB8"/>
    <w:rsid w:val="004C030E"/>
    <w:rsid w:val="004C2C40"/>
    <w:rsid w:val="004C2E00"/>
    <w:rsid w:val="004C4239"/>
    <w:rsid w:val="004C5764"/>
    <w:rsid w:val="004C7F23"/>
    <w:rsid w:val="004D06D2"/>
    <w:rsid w:val="004D152C"/>
    <w:rsid w:val="004D7C4F"/>
    <w:rsid w:val="004E0EEB"/>
    <w:rsid w:val="004E2E76"/>
    <w:rsid w:val="004E6E83"/>
    <w:rsid w:val="004F05C8"/>
    <w:rsid w:val="004F6869"/>
    <w:rsid w:val="00513026"/>
    <w:rsid w:val="0051461B"/>
    <w:rsid w:val="00520D4A"/>
    <w:rsid w:val="005218B5"/>
    <w:rsid w:val="005238D0"/>
    <w:rsid w:val="00526CFF"/>
    <w:rsid w:val="0053173F"/>
    <w:rsid w:val="00532FFD"/>
    <w:rsid w:val="00542ABC"/>
    <w:rsid w:val="00543B3F"/>
    <w:rsid w:val="00551B7D"/>
    <w:rsid w:val="00556948"/>
    <w:rsid w:val="005644DD"/>
    <w:rsid w:val="00567B95"/>
    <w:rsid w:val="00570532"/>
    <w:rsid w:val="005812E4"/>
    <w:rsid w:val="00581A8A"/>
    <w:rsid w:val="005847E1"/>
    <w:rsid w:val="00585F07"/>
    <w:rsid w:val="00586324"/>
    <w:rsid w:val="00592013"/>
    <w:rsid w:val="00593C14"/>
    <w:rsid w:val="005A3AAB"/>
    <w:rsid w:val="005A6137"/>
    <w:rsid w:val="005A77EC"/>
    <w:rsid w:val="005A7872"/>
    <w:rsid w:val="005B1FFA"/>
    <w:rsid w:val="005B51FB"/>
    <w:rsid w:val="005C0F46"/>
    <w:rsid w:val="005C110F"/>
    <w:rsid w:val="005C1F52"/>
    <w:rsid w:val="005C28E9"/>
    <w:rsid w:val="005D78A3"/>
    <w:rsid w:val="005E0329"/>
    <w:rsid w:val="005E3099"/>
    <w:rsid w:val="005E58FB"/>
    <w:rsid w:val="005E6B77"/>
    <w:rsid w:val="005F21B4"/>
    <w:rsid w:val="005F6E9B"/>
    <w:rsid w:val="005F763D"/>
    <w:rsid w:val="0060478F"/>
    <w:rsid w:val="006058BF"/>
    <w:rsid w:val="00607A9D"/>
    <w:rsid w:val="00611F2D"/>
    <w:rsid w:val="0061630D"/>
    <w:rsid w:val="00620A0F"/>
    <w:rsid w:val="00632328"/>
    <w:rsid w:val="00633797"/>
    <w:rsid w:val="00644780"/>
    <w:rsid w:val="00655748"/>
    <w:rsid w:val="00656073"/>
    <w:rsid w:val="00662E3A"/>
    <w:rsid w:val="006645F6"/>
    <w:rsid w:val="0066635B"/>
    <w:rsid w:val="00671DB0"/>
    <w:rsid w:val="00673CE9"/>
    <w:rsid w:val="00676B43"/>
    <w:rsid w:val="006902D1"/>
    <w:rsid w:val="006926EE"/>
    <w:rsid w:val="006B0208"/>
    <w:rsid w:val="006B57A4"/>
    <w:rsid w:val="006C4568"/>
    <w:rsid w:val="006D1C01"/>
    <w:rsid w:val="006D3BEB"/>
    <w:rsid w:val="006D4EBF"/>
    <w:rsid w:val="006D5BB6"/>
    <w:rsid w:val="006E1D7B"/>
    <w:rsid w:val="006E40EC"/>
    <w:rsid w:val="006E66A5"/>
    <w:rsid w:val="006E7702"/>
    <w:rsid w:val="006F1C53"/>
    <w:rsid w:val="006F1D2D"/>
    <w:rsid w:val="006F48A4"/>
    <w:rsid w:val="00701062"/>
    <w:rsid w:val="00701991"/>
    <w:rsid w:val="007102E8"/>
    <w:rsid w:val="0071416D"/>
    <w:rsid w:val="0071538D"/>
    <w:rsid w:val="0071545A"/>
    <w:rsid w:val="007157AC"/>
    <w:rsid w:val="00715921"/>
    <w:rsid w:val="00715E4D"/>
    <w:rsid w:val="00724EE3"/>
    <w:rsid w:val="00725011"/>
    <w:rsid w:val="00726282"/>
    <w:rsid w:val="007302D0"/>
    <w:rsid w:val="007404E6"/>
    <w:rsid w:val="00743C5F"/>
    <w:rsid w:val="0075464B"/>
    <w:rsid w:val="00755074"/>
    <w:rsid w:val="00756059"/>
    <w:rsid w:val="007569D7"/>
    <w:rsid w:val="007672C0"/>
    <w:rsid w:val="007673E2"/>
    <w:rsid w:val="00774329"/>
    <w:rsid w:val="007771C3"/>
    <w:rsid w:val="007865CD"/>
    <w:rsid w:val="00791F23"/>
    <w:rsid w:val="007A4880"/>
    <w:rsid w:val="007A6160"/>
    <w:rsid w:val="007A7BC7"/>
    <w:rsid w:val="007B269F"/>
    <w:rsid w:val="007B40E5"/>
    <w:rsid w:val="007B4C90"/>
    <w:rsid w:val="007C2483"/>
    <w:rsid w:val="007C3360"/>
    <w:rsid w:val="007C4B4D"/>
    <w:rsid w:val="007C5FA6"/>
    <w:rsid w:val="007C7156"/>
    <w:rsid w:val="007D0FA1"/>
    <w:rsid w:val="007D5703"/>
    <w:rsid w:val="007D6FD0"/>
    <w:rsid w:val="007E589E"/>
    <w:rsid w:val="007F06CA"/>
    <w:rsid w:val="007F1465"/>
    <w:rsid w:val="008215D2"/>
    <w:rsid w:val="0082216A"/>
    <w:rsid w:val="00827BF8"/>
    <w:rsid w:val="00827CA5"/>
    <w:rsid w:val="008317CC"/>
    <w:rsid w:val="0083661E"/>
    <w:rsid w:val="008371CA"/>
    <w:rsid w:val="00840A3A"/>
    <w:rsid w:val="00842F67"/>
    <w:rsid w:val="00845202"/>
    <w:rsid w:val="008508C5"/>
    <w:rsid w:val="00851829"/>
    <w:rsid w:val="008717D6"/>
    <w:rsid w:val="0087474D"/>
    <w:rsid w:val="00875F15"/>
    <w:rsid w:val="00881B66"/>
    <w:rsid w:val="00892B95"/>
    <w:rsid w:val="008A21F3"/>
    <w:rsid w:val="008A2989"/>
    <w:rsid w:val="008A344A"/>
    <w:rsid w:val="008A6A2B"/>
    <w:rsid w:val="008B2F38"/>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26368"/>
    <w:rsid w:val="00931B39"/>
    <w:rsid w:val="00931E8C"/>
    <w:rsid w:val="00941FA8"/>
    <w:rsid w:val="009451F1"/>
    <w:rsid w:val="009509DD"/>
    <w:rsid w:val="00955AEF"/>
    <w:rsid w:val="009601FE"/>
    <w:rsid w:val="009612B0"/>
    <w:rsid w:val="00970C78"/>
    <w:rsid w:val="00972E0F"/>
    <w:rsid w:val="009742E2"/>
    <w:rsid w:val="00976309"/>
    <w:rsid w:val="00976812"/>
    <w:rsid w:val="00983407"/>
    <w:rsid w:val="00983420"/>
    <w:rsid w:val="009842C5"/>
    <w:rsid w:val="009856ED"/>
    <w:rsid w:val="00986215"/>
    <w:rsid w:val="00991663"/>
    <w:rsid w:val="00997B46"/>
    <w:rsid w:val="009A0A91"/>
    <w:rsid w:val="009A6E75"/>
    <w:rsid w:val="009A74A0"/>
    <w:rsid w:val="009B3BD0"/>
    <w:rsid w:val="009B60C9"/>
    <w:rsid w:val="009C339B"/>
    <w:rsid w:val="009C4A04"/>
    <w:rsid w:val="009D3001"/>
    <w:rsid w:val="009E38E4"/>
    <w:rsid w:val="009E4762"/>
    <w:rsid w:val="009E6024"/>
    <w:rsid w:val="009E68A7"/>
    <w:rsid w:val="009E78DE"/>
    <w:rsid w:val="009F08C0"/>
    <w:rsid w:val="00A0043E"/>
    <w:rsid w:val="00A0678A"/>
    <w:rsid w:val="00A11E4E"/>
    <w:rsid w:val="00A13CD7"/>
    <w:rsid w:val="00A14155"/>
    <w:rsid w:val="00A16C74"/>
    <w:rsid w:val="00A23679"/>
    <w:rsid w:val="00A26753"/>
    <w:rsid w:val="00A26A83"/>
    <w:rsid w:val="00A35903"/>
    <w:rsid w:val="00A426C2"/>
    <w:rsid w:val="00A44FC0"/>
    <w:rsid w:val="00A53054"/>
    <w:rsid w:val="00A5577D"/>
    <w:rsid w:val="00A5782E"/>
    <w:rsid w:val="00A57B80"/>
    <w:rsid w:val="00A6071E"/>
    <w:rsid w:val="00A60E92"/>
    <w:rsid w:val="00A710ED"/>
    <w:rsid w:val="00A77669"/>
    <w:rsid w:val="00A80066"/>
    <w:rsid w:val="00A82781"/>
    <w:rsid w:val="00A82F87"/>
    <w:rsid w:val="00A8614D"/>
    <w:rsid w:val="00A914FC"/>
    <w:rsid w:val="00A916A1"/>
    <w:rsid w:val="00A92747"/>
    <w:rsid w:val="00A93D1F"/>
    <w:rsid w:val="00A947CA"/>
    <w:rsid w:val="00A965AE"/>
    <w:rsid w:val="00A96B66"/>
    <w:rsid w:val="00A97207"/>
    <w:rsid w:val="00A97C45"/>
    <w:rsid w:val="00A97DFE"/>
    <w:rsid w:val="00AA1FCD"/>
    <w:rsid w:val="00AA4187"/>
    <w:rsid w:val="00AA45AE"/>
    <w:rsid w:val="00AA561E"/>
    <w:rsid w:val="00AA68B4"/>
    <w:rsid w:val="00AA697D"/>
    <w:rsid w:val="00AB1AE6"/>
    <w:rsid w:val="00AB4BCF"/>
    <w:rsid w:val="00AC2CB9"/>
    <w:rsid w:val="00AC395B"/>
    <w:rsid w:val="00AC632D"/>
    <w:rsid w:val="00AC6FCD"/>
    <w:rsid w:val="00AD0B36"/>
    <w:rsid w:val="00AD463D"/>
    <w:rsid w:val="00AD71CF"/>
    <w:rsid w:val="00AE597A"/>
    <w:rsid w:val="00AF3374"/>
    <w:rsid w:val="00AF5FC7"/>
    <w:rsid w:val="00B11073"/>
    <w:rsid w:val="00B11089"/>
    <w:rsid w:val="00B1276E"/>
    <w:rsid w:val="00B1416D"/>
    <w:rsid w:val="00B1518C"/>
    <w:rsid w:val="00B16B40"/>
    <w:rsid w:val="00B214BC"/>
    <w:rsid w:val="00B30749"/>
    <w:rsid w:val="00B3288D"/>
    <w:rsid w:val="00B376F7"/>
    <w:rsid w:val="00B47EE6"/>
    <w:rsid w:val="00B509A2"/>
    <w:rsid w:val="00B661F5"/>
    <w:rsid w:val="00B7597E"/>
    <w:rsid w:val="00B823C0"/>
    <w:rsid w:val="00B87F40"/>
    <w:rsid w:val="00B92313"/>
    <w:rsid w:val="00B92FDC"/>
    <w:rsid w:val="00B9373D"/>
    <w:rsid w:val="00B94A2D"/>
    <w:rsid w:val="00B962C4"/>
    <w:rsid w:val="00BA5D66"/>
    <w:rsid w:val="00BA6D65"/>
    <w:rsid w:val="00BB3355"/>
    <w:rsid w:val="00BB59AD"/>
    <w:rsid w:val="00BC534D"/>
    <w:rsid w:val="00BD1A55"/>
    <w:rsid w:val="00BD39B2"/>
    <w:rsid w:val="00BE2EFD"/>
    <w:rsid w:val="00BE32AD"/>
    <w:rsid w:val="00BF3065"/>
    <w:rsid w:val="00BF7789"/>
    <w:rsid w:val="00C0577F"/>
    <w:rsid w:val="00C06848"/>
    <w:rsid w:val="00C25114"/>
    <w:rsid w:val="00C27DEF"/>
    <w:rsid w:val="00C308E8"/>
    <w:rsid w:val="00C34A68"/>
    <w:rsid w:val="00C35CF2"/>
    <w:rsid w:val="00C37AA9"/>
    <w:rsid w:val="00C418A7"/>
    <w:rsid w:val="00C4241E"/>
    <w:rsid w:val="00C45CA0"/>
    <w:rsid w:val="00C46483"/>
    <w:rsid w:val="00C47557"/>
    <w:rsid w:val="00C47AC7"/>
    <w:rsid w:val="00C52785"/>
    <w:rsid w:val="00C5337B"/>
    <w:rsid w:val="00C55932"/>
    <w:rsid w:val="00C60840"/>
    <w:rsid w:val="00C60E67"/>
    <w:rsid w:val="00C6584C"/>
    <w:rsid w:val="00C669DC"/>
    <w:rsid w:val="00C67AFC"/>
    <w:rsid w:val="00C70C81"/>
    <w:rsid w:val="00C71A5B"/>
    <w:rsid w:val="00C7278F"/>
    <w:rsid w:val="00C74B6A"/>
    <w:rsid w:val="00C7679D"/>
    <w:rsid w:val="00C82EC8"/>
    <w:rsid w:val="00C83D5F"/>
    <w:rsid w:val="00C872DD"/>
    <w:rsid w:val="00C916DB"/>
    <w:rsid w:val="00CA03FE"/>
    <w:rsid w:val="00CA05E1"/>
    <w:rsid w:val="00CB618E"/>
    <w:rsid w:val="00CB627F"/>
    <w:rsid w:val="00CC1B01"/>
    <w:rsid w:val="00CC59F6"/>
    <w:rsid w:val="00CD3669"/>
    <w:rsid w:val="00CD3F96"/>
    <w:rsid w:val="00CD4F90"/>
    <w:rsid w:val="00CD6A73"/>
    <w:rsid w:val="00CE1FFD"/>
    <w:rsid w:val="00D03F0D"/>
    <w:rsid w:val="00D1181C"/>
    <w:rsid w:val="00D12930"/>
    <w:rsid w:val="00D20EB7"/>
    <w:rsid w:val="00D22933"/>
    <w:rsid w:val="00D26E03"/>
    <w:rsid w:val="00D30707"/>
    <w:rsid w:val="00D34ADD"/>
    <w:rsid w:val="00D405AB"/>
    <w:rsid w:val="00D469D3"/>
    <w:rsid w:val="00D51700"/>
    <w:rsid w:val="00D5208F"/>
    <w:rsid w:val="00D60156"/>
    <w:rsid w:val="00D653A8"/>
    <w:rsid w:val="00D65FC3"/>
    <w:rsid w:val="00D72E5D"/>
    <w:rsid w:val="00D75BB6"/>
    <w:rsid w:val="00D86CC3"/>
    <w:rsid w:val="00D96527"/>
    <w:rsid w:val="00DA27B2"/>
    <w:rsid w:val="00DA42FA"/>
    <w:rsid w:val="00DA5B4F"/>
    <w:rsid w:val="00DA61A0"/>
    <w:rsid w:val="00DA7A6A"/>
    <w:rsid w:val="00DB578A"/>
    <w:rsid w:val="00DD340B"/>
    <w:rsid w:val="00DD4789"/>
    <w:rsid w:val="00DD70A0"/>
    <w:rsid w:val="00DE4C1A"/>
    <w:rsid w:val="00DF3120"/>
    <w:rsid w:val="00DF396C"/>
    <w:rsid w:val="00E117B4"/>
    <w:rsid w:val="00E13CE4"/>
    <w:rsid w:val="00E15764"/>
    <w:rsid w:val="00E21624"/>
    <w:rsid w:val="00E21B1F"/>
    <w:rsid w:val="00E22199"/>
    <w:rsid w:val="00E22CF2"/>
    <w:rsid w:val="00E24B8D"/>
    <w:rsid w:val="00E322D2"/>
    <w:rsid w:val="00E3746D"/>
    <w:rsid w:val="00E46B58"/>
    <w:rsid w:val="00E502C7"/>
    <w:rsid w:val="00E562C5"/>
    <w:rsid w:val="00E619C8"/>
    <w:rsid w:val="00E65148"/>
    <w:rsid w:val="00E70618"/>
    <w:rsid w:val="00E71B8E"/>
    <w:rsid w:val="00E74A80"/>
    <w:rsid w:val="00E9103E"/>
    <w:rsid w:val="00E935B1"/>
    <w:rsid w:val="00EA054F"/>
    <w:rsid w:val="00EA1AE3"/>
    <w:rsid w:val="00EA4D53"/>
    <w:rsid w:val="00EA6AF3"/>
    <w:rsid w:val="00EA6D65"/>
    <w:rsid w:val="00EB3F65"/>
    <w:rsid w:val="00EB5D9B"/>
    <w:rsid w:val="00EC44D0"/>
    <w:rsid w:val="00ED405A"/>
    <w:rsid w:val="00ED5DA2"/>
    <w:rsid w:val="00EE2519"/>
    <w:rsid w:val="00EE2DD6"/>
    <w:rsid w:val="00EE4962"/>
    <w:rsid w:val="00EE55BA"/>
    <w:rsid w:val="00EF343A"/>
    <w:rsid w:val="00EF6DD3"/>
    <w:rsid w:val="00F03ACA"/>
    <w:rsid w:val="00F11F72"/>
    <w:rsid w:val="00F136A2"/>
    <w:rsid w:val="00F13D4F"/>
    <w:rsid w:val="00F20644"/>
    <w:rsid w:val="00F2146F"/>
    <w:rsid w:val="00F21544"/>
    <w:rsid w:val="00F26E1F"/>
    <w:rsid w:val="00F442A2"/>
    <w:rsid w:val="00F4676F"/>
    <w:rsid w:val="00F47E77"/>
    <w:rsid w:val="00F53361"/>
    <w:rsid w:val="00F566BB"/>
    <w:rsid w:val="00F5718C"/>
    <w:rsid w:val="00F60BA4"/>
    <w:rsid w:val="00F616DC"/>
    <w:rsid w:val="00F661AA"/>
    <w:rsid w:val="00F7454F"/>
    <w:rsid w:val="00F832A7"/>
    <w:rsid w:val="00F86670"/>
    <w:rsid w:val="00F93DA0"/>
    <w:rsid w:val="00F95CD6"/>
    <w:rsid w:val="00FA4A12"/>
    <w:rsid w:val="00FB3BB8"/>
    <w:rsid w:val="00FB48BF"/>
    <w:rsid w:val="00FB53F4"/>
    <w:rsid w:val="00FC3D61"/>
    <w:rsid w:val="00FC473C"/>
    <w:rsid w:val="00FC6D32"/>
    <w:rsid w:val="00FD1697"/>
    <w:rsid w:val="00FD3C76"/>
    <w:rsid w:val="00FD57C3"/>
    <w:rsid w:val="00FD59C8"/>
    <w:rsid w:val="00FD6791"/>
    <w:rsid w:val="00FE143E"/>
    <w:rsid w:val="00FE1F26"/>
    <w:rsid w:val="00FE2B8D"/>
    <w:rsid w:val="00FF5E1F"/>
    <w:rsid w:val="00FF6BE6"/>
    <w:rsid w:val="00FF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558">
      <w:bodyDiv w:val="1"/>
      <w:marLeft w:val="0"/>
      <w:marRight w:val="0"/>
      <w:marTop w:val="0"/>
      <w:marBottom w:val="0"/>
      <w:divBdr>
        <w:top w:val="none" w:sz="0" w:space="0" w:color="auto"/>
        <w:left w:val="none" w:sz="0" w:space="0" w:color="auto"/>
        <w:bottom w:val="none" w:sz="0" w:space="0" w:color="auto"/>
        <w:right w:val="none" w:sz="0" w:space="0" w:color="auto"/>
      </w:divBdr>
    </w:div>
    <w:div w:id="553391414">
      <w:bodyDiv w:val="1"/>
      <w:marLeft w:val="0"/>
      <w:marRight w:val="0"/>
      <w:marTop w:val="0"/>
      <w:marBottom w:val="0"/>
      <w:divBdr>
        <w:top w:val="none" w:sz="0" w:space="0" w:color="auto"/>
        <w:left w:val="none" w:sz="0" w:space="0" w:color="auto"/>
        <w:bottom w:val="none" w:sz="0" w:space="0" w:color="auto"/>
        <w:right w:val="none" w:sz="0" w:space="0" w:color="auto"/>
      </w:divBdr>
    </w:div>
    <w:div w:id="830753157">
      <w:bodyDiv w:val="1"/>
      <w:marLeft w:val="0"/>
      <w:marRight w:val="0"/>
      <w:marTop w:val="0"/>
      <w:marBottom w:val="0"/>
      <w:divBdr>
        <w:top w:val="none" w:sz="0" w:space="0" w:color="auto"/>
        <w:left w:val="none" w:sz="0" w:space="0" w:color="auto"/>
        <w:bottom w:val="none" w:sz="0" w:space="0" w:color="auto"/>
        <w:right w:val="none" w:sz="0" w:space="0" w:color="auto"/>
      </w:divBdr>
    </w:div>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852407285">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reginfo.gov/public/do/PRAViewIC?ref_nbr=201406-1850-002&amp;icID=2140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endParaRPr lang="en-US" sz="1300" u="sng">
            <a:solidFill>
              <a:sysClr val="windowText" lastClr="000000">
                <a:hueOff val="0"/>
                <a:satOff val="0"/>
                <a:lumOff val="0"/>
                <a:alphaOff val="0"/>
              </a:sysClr>
            </a:solidFill>
            <a:latin typeface="Palatino Linotype"/>
            <a:ea typeface="+mn-ea"/>
            <a:cs typeface="+mn-cs"/>
          </a:endParaRPr>
        </a:p>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02836338-1CC3-4728-A840-FA086E146B95}" type="presOf" srcId="{7C10CABB-41E9-F14C-9F12-FC7873F33A1F}" destId="{B914268B-852C-4A45-95FC-21EE42B55F61}"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8B6EF061-E6D0-49AF-A47D-E7C5E9A31A72}" type="presOf" srcId="{236A084A-F90E-514C-8C4F-439088ADFAD2}" destId="{A1C5CFB7-3D3F-924D-A740-9FDEBCDF63A2}" srcOrd="1" destOrd="0" presId="urn:microsoft.com/office/officeart/2005/8/layout/lProcess2"/>
    <dgm:cxn modelId="{B7288060-BFEF-2947-9D41-CED7FADF16B5}" srcId="{A36B539D-A15E-FD4E-ABB8-F2A42A28A3D7}" destId="{7C10CABB-41E9-F14C-9F12-FC7873F33A1F}" srcOrd="4" destOrd="0" parTransId="{6767ED63-B412-A449-AC5A-09B33D37D57F}" sibTransId="{7662BE5C-8AAA-0247-B764-D0A78F57B81F}"/>
    <dgm:cxn modelId="{49CA084C-75E5-564E-94F5-316B0F8C63B6}" srcId="{9DD00FFD-C374-9B4F-82AB-39BB2B12BC84}" destId="{0B75E49F-5038-C34C-8BC5-31AAF9B0EDA5}" srcOrd="4" destOrd="0" parTransId="{C8579236-2E45-5241-866A-B8752F220B64}" sibTransId="{9FA71D6E-9364-2C4A-94E6-6B7015D1C6AF}"/>
    <dgm:cxn modelId="{C4C22D87-E530-460C-B1BC-9D52AD3FD72B}" type="presOf" srcId="{01D63B66-FBD4-1C46-8BB2-8D17E1075330}" destId="{73885829-705E-1F42-8C0A-B1EA6E98F56D}" srcOrd="0" destOrd="0" presId="urn:microsoft.com/office/officeart/2005/8/layout/lProcess2"/>
    <dgm:cxn modelId="{3BD77132-2F61-8C47-8036-FF4A037F1073}" srcId="{EF605AEB-5A4B-294C-92B3-8E233CF32C00}" destId="{9DD00FFD-C374-9B4F-82AB-39BB2B12BC84}" srcOrd="2" destOrd="0" parTransId="{F78343D2-9730-8A49-A11F-790AB2D1315A}" sibTransId="{69AF8320-370E-E64E-94A2-F629E9D3D516}"/>
    <dgm:cxn modelId="{C90E31F2-B495-4F6C-89C0-2F8D444740A1}" type="presOf" srcId="{A67F017A-35B7-1C4B-8911-D6043698DE8D}" destId="{EBB3EB98-ADAD-F145-9216-7734D31BC2E8}" srcOrd="0" destOrd="0" presId="urn:microsoft.com/office/officeart/2005/8/layout/lProcess2"/>
    <dgm:cxn modelId="{0D04A19F-D507-4135-9CF6-6281BA856BB5}" type="presOf" srcId="{A36B539D-A15E-FD4E-ABB8-F2A42A28A3D7}" destId="{69816D4E-F85D-6D40-947E-7E33C69319EC}" srcOrd="1"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FE0CB4C1-5749-4296-AE0D-5CDCB4902B66}" type="presOf" srcId="{9AAA1019-66C2-F24E-BCCB-618B3EC5E37B}" destId="{EBA7127E-D5CB-A94D-9238-34F2829BF892}" srcOrd="0" destOrd="0" presId="urn:microsoft.com/office/officeart/2005/8/layout/lProcess2"/>
    <dgm:cxn modelId="{EE7D92CB-B24E-BB45-A127-3542C17B15DD}" srcId="{A36B539D-A15E-FD4E-ABB8-F2A42A28A3D7}" destId="{73DFDC21-0E60-A44A-8D8A-240298FFE549}" srcOrd="0" destOrd="0" parTransId="{F2323A6C-9815-CE4D-9085-71B6A95C5874}" sibTransId="{A70FFBB4-2A8C-B146-8F4E-1937212B067F}"/>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B93C8CD9-288A-49B5-AF70-F71B9B73E67A}" type="presOf" srcId="{7DFE363C-C7CA-7A4F-A14A-DED8179958C4}" destId="{22E5BA74-021E-6847-BFDF-4DACF98A51CF}" srcOrd="0" destOrd="0" presId="urn:microsoft.com/office/officeart/2005/8/layout/lProcess2"/>
    <dgm:cxn modelId="{4575D762-29E5-4E84-8FD2-59BCA973C7DA}" type="presOf" srcId="{9CA5CFEE-9100-8946-992B-0E85AB60EADA}" destId="{04B5CF54-5E0F-6E49-988B-6CF01396F8E6}" srcOrd="0" destOrd="0" presId="urn:microsoft.com/office/officeart/2005/8/layout/lProcess2"/>
    <dgm:cxn modelId="{8C6CAD0D-71F5-4764-899D-D5AC75B07965}" type="presOf" srcId="{9DD00FFD-C374-9B4F-82AB-39BB2B12BC84}" destId="{991084F2-747F-854D-AE52-DD33B4146DA7}" srcOrd="1" destOrd="0" presId="urn:microsoft.com/office/officeart/2005/8/layout/lProcess2"/>
    <dgm:cxn modelId="{FBD9F63B-E804-4840-90FB-8DCE7A81BAAC}" type="presOf" srcId="{C1A7DE07-B557-6B40-B502-FE62248AE6E1}" destId="{18F3B387-C707-B246-A1D8-6F035D27AC86}" srcOrd="0" destOrd="0" presId="urn:microsoft.com/office/officeart/2005/8/layout/lProcess2"/>
    <dgm:cxn modelId="{AA7FF8CF-BAE3-4BC7-AA9A-40CCCFE5801D}" type="presOf" srcId="{B56A57A5-A36E-B945-A952-470802B799F2}" destId="{0A67D6CE-D8B9-1E42-9E64-CD5F10BEC484}" srcOrd="0" destOrd="0" presId="urn:microsoft.com/office/officeart/2005/8/layout/lProcess2"/>
    <dgm:cxn modelId="{7CC887B1-EAB5-485D-BD91-4C33FD4C3925}" type="presOf" srcId="{CF78E993-C901-2D48-9CF6-3741496D496A}" destId="{4EB49161-C10F-B84F-8574-ECBD9EDB55B4}"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236C84BC-672E-47B5-A611-B6ACE1BDA6A4}" type="presOf" srcId="{9DD00FFD-C374-9B4F-82AB-39BB2B12BC84}" destId="{AF6A0243-666D-C44D-AC03-27F6C7BA3228}" srcOrd="0" destOrd="0" presId="urn:microsoft.com/office/officeart/2005/8/layout/lProcess2"/>
    <dgm:cxn modelId="{843DD7DF-29F7-4436-945D-50AF3B4B6B07}" type="presOf" srcId="{69325BDF-37AD-A24B-97F2-080996AFF76A}" destId="{4945CDCE-3FBE-3B48-9C0C-658E71A86DB5}" srcOrd="0" destOrd="0" presId="urn:microsoft.com/office/officeart/2005/8/layout/lProcess2"/>
    <dgm:cxn modelId="{45D0BFBC-1AAD-4958-A028-D6EA97FA934F}" type="presOf" srcId="{0B75E49F-5038-C34C-8BC5-31AAF9B0EDA5}" destId="{B1985F8E-E45F-054A-88A5-EF401B6E2FEE}" srcOrd="0" destOrd="0" presId="urn:microsoft.com/office/officeart/2005/8/layout/lProcess2"/>
    <dgm:cxn modelId="{7EC92249-2F81-41C3-9117-072480CD83BA}" type="presOf" srcId="{236A084A-F90E-514C-8C4F-439088ADFAD2}" destId="{4F50DF61-BED2-A044-B55E-D8D24734B6AC}" srcOrd="0" destOrd="0" presId="urn:microsoft.com/office/officeart/2005/8/layout/lProcess2"/>
    <dgm:cxn modelId="{041260F6-EF89-454D-A6FD-2D7C219968DC}" type="presOf" srcId="{A36B539D-A15E-FD4E-ABB8-F2A42A28A3D7}" destId="{40F73CEC-AE1B-9843-BDB4-C3928256AD5B}"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779A0596-B2DB-43AC-B8A6-F86BBD12FCB4}" type="presOf" srcId="{10C61AD6-F55F-7749-896D-C1216C6946D9}" destId="{8A06F9E8-4FAF-E741-904B-165B561414CF}" srcOrd="0" destOrd="0" presId="urn:microsoft.com/office/officeart/2005/8/layout/lProcess2"/>
    <dgm:cxn modelId="{7F5198FC-E42E-0C4C-96E5-C1F5E8BEA5F3}" srcId="{9DD00FFD-C374-9B4F-82AB-39BB2B12BC84}" destId="{10C61AD6-F55F-7749-896D-C1216C6946D9}" srcOrd="0" destOrd="0" parTransId="{E360C472-1956-A648-BCC1-A3C9221321B6}" sibTransId="{54248E54-0118-544C-B28F-EE802366F20B}"/>
    <dgm:cxn modelId="{45D1B221-6E98-4CA5-8A1C-AB40186D531A}" type="presOf" srcId="{EF605AEB-5A4B-294C-92B3-8E233CF32C00}" destId="{BCF0E915-48A3-1F40-95D5-C3F1D0821634}" srcOrd="0" destOrd="0" presId="urn:microsoft.com/office/officeart/2005/8/layout/lProcess2"/>
    <dgm:cxn modelId="{140E5DE3-3F40-4C2A-B119-48DB8A92BA0C}" type="presOf" srcId="{73DFDC21-0E60-A44A-8D8A-240298FFE549}" destId="{0F0FF4F3-6837-1E40-A920-5BC3FD8EF928}" srcOrd="0" destOrd="0" presId="urn:microsoft.com/office/officeart/2005/8/layout/lProcess2"/>
    <dgm:cxn modelId="{65BBAF91-0F1C-40AC-845B-B2CFA539EDE7}" type="presParOf" srcId="{BCF0E915-48A3-1F40-95D5-C3F1D0821634}" destId="{2E0A8DDE-B059-BA45-9C8F-69676495BDAB}" srcOrd="0" destOrd="0" presId="urn:microsoft.com/office/officeart/2005/8/layout/lProcess2"/>
    <dgm:cxn modelId="{8CA341E1-58D4-4687-A0CE-05C24DC412B7}" type="presParOf" srcId="{2E0A8DDE-B059-BA45-9C8F-69676495BDAB}" destId="{4F50DF61-BED2-A044-B55E-D8D24734B6AC}" srcOrd="0" destOrd="0" presId="urn:microsoft.com/office/officeart/2005/8/layout/lProcess2"/>
    <dgm:cxn modelId="{D2010C65-7458-4373-9672-61212AC4A4F3}" type="presParOf" srcId="{2E0A8DDE-B059-BA45-9C8F-69676495BDAB}" destId="{A1C5CFB7-3D3F-924D-A740-9FDEBCDF63A2}" srcOrd="1" destOrd="0" presId="urn:microsoft.com/office/officeart/2005/8/layout/lProcess2"/>
    <dgm:cxn modelId="{618A8EBD-23F8-4761-B2DC-FA0598CD569E}" type="presParOf" srcId="{2E0A8DDE-B059-BA45-9C8F-69676495BDAB}" destId="{EC0D61C2-3825-3A42-AE5F-364ED571434F}" srcOrd="2" destOrd="0" presId="urn:microsoft.com/office/officeart/2005/8/layout/lProcess2"/>
    <dgm:cxn modelId="{163D8C34-341B-471B-81EB-4DCA0845F08C}" type="presParOf" srcId="{EC0D61C2-3825-3A42-AE5F-364ED571434F}" destId="{5B689CD0-501F-9D4D-B5A8-C82456F0C281}" srcOrd="0" destOrd="0" presId="urn:microsoft.com/office/officeart/2005/8/layout/lProcess2"/>
    <dgm:cxn modelId="{834F1843-EF13-4E3E-A20F-3C863DA27E47}" type="presParOf" srcId="{5B689CD0-501F-9D4D-B5A8-C82456F0C281}" destId="{18F3B387-C707-B246-A1D8-6F035D27AC86}" srcOrd="0" destOrd="0" presId="urn:microsoft.com/office/officeart/2005/8/layout/lProcess2"/>
    <dgm:cxn modelId="{8C3EE338-A510-46F6-B115-D30BD4ED6DDC}" type="presParOf" srcId="{5B689CD0-501F-9D4D-B5A8-C82456F0C281}" destId="{83AC1D3B-B39E-C74A-8E4C-5A6D6470CC0B}" srcOrd="1" destOrd="0" presId="urn:microsoft.com/office/officeart/2005/8/layout/lProcess2"/>
    <dgm:cxn modelId="{28CC795A-EA2A-44AF-9FF8-AAAAA86088E8}" type="presParOf" srcId="{5B689CD0-501F-9D4D-B5A8-C82456F0C281}" destId="{EBB3EB98-ADAD-F145-9216-7734D31BC2E8}" srcOrd="2" destOrd="0" presId="urn:microsoft.com/office/officeart/2005/8/layout/lProcess2"/>
    <dgm:cxn modelId="{C860B900-95C3-49FB-BEBD-1274F45FF6DD}" type="presParOf" srcId="{5B689CD0-501F-9D4D-B5A8-C82456F0C281}" destId="{798636AD-11A3-B949-BFF2-0708A7B7B0CC}" srcOrd="3" destOrd="0" presId="urn:microsoft.com/office/officeart/2005/8/layout/lProcess2"/>
    <dgm:cxn modelId="{685FFA92-D056-4A6F-8EED-4969909A838D}" type="presParOf" srcId="{5B689CD0-501F-9D4D-B5A8-C82456F0C281}" destId="{04B5CF54-5E0F-6E49-988B-6CF01396F8E6}" srcOrd="4" destOrd="0" presId="urn:microsoft.com/office/officeart/2005/8/layout/lProcess2"/>
    <dgm:cxn modelId="{CD9B1048-A9EA-4775-846C-A70D8AA6FD07}" type="presParOf" srcId="{BCF0E915-48A3-1F40-95D5-C3F1D0821634}" destId="{F76539CB-4046-5846-B5BA-9A1BDF639D48}" srcOrd="1" destOrd="0" presId="urn:microsoft.com/office/officeart/2005/8/layout/lProcess2"/>
    <dgm:cxn modelId="{0255FE30-2FF3-4D29-91F9-5D57DE6C7D98}" type="presParOf" srcId="{BCF0E915-48A3-1F40-95D5-C3F1D0821634}" destId="{F78B6403-DF8D-0F4E-8F3B-C0BCC7E513DA}" srcOrd="2" destOrd="0" presId="urn:microsoft.com/office/officeart/2005/8/layout/lProcess2"/>
    <dgm:cxn modelId="{271FA5FB-1EBA-4868-97EE-2245CD01E684}" type="presParOf" srcId="{F78B6403-DF8D-0F4E-8F3B-C0BCC7E513DA}" destId="{40F73CEC-AE1B-9843-BDB4-C3928256AD5B}" srcOrd="0" destOrd="0" presId="urn:microsoft.com/office/officeart/2005/8/layout/lProcess2"/>
    <dgm:cxn modelId="{D1CC90A4-A519-4E2B-8827-D3A28B23096C}" type="presParOf" srcId="{F78B6403-DF8D-0F4E-8F3B-C0BCC7E513DA}" destId="{69816D4E-F85D-6D40-947E-7E33C69319EC}" srcOrd="1" destOrd="0" presId="urn:microsoft.com/office/officeart/2005/8/layout/lProcess2"/>
    <dgm:cxn modelId="{6BB96F5C-AAF6-4D73-942A-AE6B47FD7447}" type="presParOf" srcId="{F78B6403-DF8D-0F4E-8F3B-C0BCC7E513DA}" destId="{ED10B6C8-610A-9646-BBDD-CB2D4AB62EC7}" srcOrd="2" destOrd="0" presId="urn:microsoft.com/office/officeart/2005/8/layout/lProcess2"/>
    <dgm:cxn modelId="{FE7F88CD-5E4D-49EC-B808-A83D0B4C068D}" type="presParOf" srcId="{ED10B6C8-610A-9646-BBDD-CB2D4AB62EC7}" destId="{3146D39D-CDD8-1E42-9DF1-7904120952C6}" srcOrd="0" destOrd="0" presId="urn:microsoft.com/office/officeart/2005/8/layout/lProcess2"/>
    <dgm:cxn modelId="{621CD108-E8EA-47EE-971C-86F6B7CFF93B}" type="presParOf" srcId="{3146D39D-CDD8-1E42-9DF1-7904120952C6}" destId="{0F0FF4F3-6837-1E40-A920-5BC3FD8EF928}" srcOrd="0" destOrd="0" presId="urn:microsoft.com/office/officeart/2005/8/layout/lProcess2"/>
    <dgm:cxn modelId="{70A0C1F6-AB9A-475E-8DDA-48498B3DC343}" type="presParOf" srcId="{3146D39D-CDD8-1E42-9DF1-7904120952C6}" destId="{F9B3C583-9F1F-7E40-BD37-F1B7C0BD5223}" srcOrd="1" destOrd="0" presId="urn:microsoft.com/office/officeart/2005/8/layout/lProcess2"/>
    <dgm:cxn modelId="{906FE3FE-8329-4E8B-A9C7-0A41E2843A1E}" type="presParOf" srcId="{3146D39D-CDD8-1E42-9DF1-7904120952C6}" destId="{73885829-705E-1F42-8C0A-B1EA6E98F56D}" srcOrd="2" destOrd="0" presId="urn:microsoft.com/office/officeart/2005/8/layout/lProcess2"/>
    <dgm:cxn modelId="{D84D7EC7-8AE6-4F97-9897-5D8FD70924F9}" type="presParOf" srcId="{3146D39D-CDD8-1E42-9DF1-7904120952C6}" destId="{7948A927-F260-254B-A811-739FDEF6C2AC}" srcOrd="3" destOrd="0" presId="urn:microsoft.com/office/officeart/2005/8/layout/lProcess2"/>
    <dgm:cxn modelId="{09E0AE05-088A-4A0B-9E86-5A7B91BA55EA}" type="presParOf" srcId="{3146D39D-CDD8-1E42-9DF1-7904120952C6}" destId="{0A67D6CE-D8B9-1E42-9E64-CD5F10BEC484}" srcOrd="4" destOrd="0" presId="urn:microsoft.com/office/officeart/2005/8/layout/lProcess2"/>
    <dgm:cxn modelId="{743BBE23-BA00-4CBA-B4C8-A68D23615FA0}" type="presParOf" srcId="{3146D39D-CDD8-1E42-9DF1-7904120952C6}" destId="{C5E6BB02-3F5C-9441-AB82-423D4A13A244}" srcOrd="5" destOrd="0" presId="urn:microsoft.com/office/officeart/2005/8/layout/lProcess2"/>
    <dgm:cxn modelId="{57052636-7ACA-4760-830A-CC404771F6AB}" type="presParOf" srcId="{3146D39D-CDD8-1E42-9DF1-7904120952C6}" destId="{22E5BA74-021E-6847-BFDF-4DACF98A51CF}" srcOrd="6" destOrd="0" presId="urn:microsoft.com/office/officeart/2005/8/layout/lProcess2"/>
    <dgm:cxn modelId="{0A4B177F-330C-4623-B7F2-8A0B84B913C1}" type="presParOf" srcId="{3146D39D-CDD8-1E42-9DF1-7904120952C6}" destId="{851CD579-9002-A942-871D-5FBB52EDFE7C}" srcOrd="7" destOrd="0" presId="urn:microsoft.com/office/officeart/2005/8/layout/lProcess2"/>
    <dgm:cxn modelId="{F2E92E22-8287-4B9A-ADA8-51B28970B058}" type="presParOf" srcId="{3146D39D-CDD8-1E42-9DF1-7904120952C6}" destId="{B914268B-852C-4A45-95FC-21EE42B55F61}" srcOrd="8" destOrd="0" presId="urn:microsoft.com/office/officeart/2005/8/layout/lProcess2"/>
    <dgm:cxn modelId="{2380A190-FFD1-4A9D-AE7B-7FF25A106CA0}" type="presParOf" srcId="{BCF0E915-48A3-1F40-95D5-C3F1D0821634}" destId="{8EBDB6B9-9F2A-BB4C-BCA8-B28108BFE690}" srcOrd="3" destOrd="0" presId="urn:microsoft.com/office/officeart/2005/8/layout/lProcess2"/>
    <dgm:cxn modelId="{4276F5BD-FE67-48D7-AE45-5C0D2050EDEB}" type="presParOf" srcId="{BCF0E915-48A3-1F40-95D5-C3F1D0821634}" destId="{30E79F85-B4CA-4743-A2B6-3915DC7C0C16}" srcOrd="4" destOrd="0" presId="urn:microsoft.com/office/officeart/2005/8/layout/lProcess2"/>
    <dgm:cxn modelId="{E4E5000D-05E6-48B1-B3F7-5D54772BED3F}" type="presParOf" srcId="{30E79F85-B4CA-4743-A2B6-3915DC7C0C16}" destId="{AF6A0243-666D-C44D-AC03-27F6C7BA3228}" srcOrd="0" destOrd="0" presId="urn:microsoft.com/office/officeart/2005/8/layout/lProcess2"/>
    <dgm:cxn modelId="{373AC9BA-10BE-4799-A008-F2D49E699064}" type="presParOf" srcId="{30E79F85-B4CA-4743-A2B6-3915DC7C0C16}" destId="{991084F2-747F-854D-AE52-DD33B4146DA7}" srcOrd="1" destOrd="0" presId="urn:microsoft.com/office/officeart/2005/8/layout/lProcess2"/>
    <dgm:cxn modelId="{45CB694D-16AF-40F1-B3C9-9EBB44743684}" type="presParOf" srcId="{30E79F85-B4CA-4743-A2B6-3915DC7C0C16}" destId="{C084E670-1FD0-8D4B-A206-473226FF3F09}" srcOrd="2" destOrd="0" presId="urn:microsoft.com/office/officeart/2005/8/layout/lProcess2"/>
    <dgm:cxn modelId="{F16A4D0C-24C3-4B5B-939B-FC61FB097C2C}" type="presParOf" srcId="{C084E670-1FD0-8D4B-A206-473226FF3F09}" destId="{127B69E1-2837-1648-A362-CB363A96A22F}" srcOrd="0" destOrd="0" presId="urn:microsoft.com/office/officeart/2005/8/layout/lProcess2"/>
    <dgm:cxn modelId="{7BF395AB-8FD4-426D-920A-14658E79908A}" type="presParOf" srcId="{127B69E1-2837-1648-A362-CB363A96A22F}" destId="{8A06F9E8-4FAF-E741-904B-165B561414CF}" srcOrd="0" destOrd="0" presId="urn:microsoft.com/office/officeart/2005/8/layout/lProcess2"/>
    <dgm:cxn modelId="{2AA9B19E-126F-4E3E-88CD-DF60E025381E}" type="presParOf" srcId="{127B69E1-2837-1648-A362-CB363A96A22F}" destId="{8A3E1892-B28A-724F-9545-3041A236C621}" srcOrd="1" destOrd="0" presId="urn:microsoft.com/office/officeart/2005/8/layout/lProcess2"/>
    <dgm:cxn modelId="{583272B4-5298-4B82-936F-B2823901AC1D}" type="presParOf" srcId="{127B69E1-2837-1648-A362-CB363A96A22F}" destId="{EBA7127E-D5CB-A94D-9238-34F2829BF892}" srcOrd="2" destOrd="0" presId="urn:microsoft.com/office/officeart/2005/8/layout/lProcess2"/>
    <dgm:cxn modelId="{05CDD9B6-1EE1-43F7-A6A5-89EB655FE07D}" type="presParOf" srcId="{127B69E1-2837-1648-A362-CB363A96A22F}" destId="{8FE03703-EB2A-EF48-ACF8-1A1B18948C98}" srcOrd="3" destOrd="0" presId="urn:microsoft.com/office/officeart/2005/8/layout/lProcess2"/>
    <dgm:cxn modelId="{1F47C409-0F45-4A1E-83DF-3853E29D32E0}" type="presParOf" srcId="{127B69E1-2837-1648-A362-CB363A96A22F}" destId="{4EB49161-C10F-B84F-8574-ECBD9EDB55B4}" srcOrd="4" destOrd="0" presId="urn:microsoft.com/office/officeart/2005/8/layout/lProcess2"/>
    <dgm:cxn modelId="{C20FC1DB-DF35-4946-9F27-256480AD0C24}" type="presParOf" srcId="{127B69E1-2837-1648-A362-CB363A96A22F}" destId="{C93D1490-2E39-E64F-BCE1-BC930D341E4C}" srcOrd="5" destOrd="0" presId="urn:microsoft.com/office/officeart/2005/8/layout/lProcess2"/>
    <dgm:cxn modelId="{46EF9C27-DD95-4F74-A7EF-B2D704764FE9}" type="presParOf" srcId="{127B69E1-2837-1648-A362-CB363A96A22F}" destId="{4945CDCE-3FBE-3B48-9C0C-658E71A86DB5}" srcOrd="6" destOrd="0" presId="urn:microsoft.com/office/officeart/2005/8/layout/lProcess2"/>
    <dgm:cxn modelId="{2E42BAEA-D77A-4310-9E61-E6770D11BCF5}" type="presParOf" srcId="{127B69E1-2837-1648-A362-CB363A96A22F}" destId="{588CF7B9-61B5-1B48-A9F5-1E9086C29763}" srcOrd="7" destOrd="0" presId="urn:microsoft.com/office/officeart/2005/8/layout/lProcess2"/>
    <dgm:cxn modelId="{D0011530-0FDA-44AF-8860-A4C5B3193C13}"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u="sng" kern="1200">
            <a:solidFill>
              <a:sysClr val="windowText" lastClr="000000">
                <a:hueOff val="0"/>
                <a:satOff val="0"/>
                <a:lumOff val="0"/>
                <a:alphaOff val="0"/>
              </a:sysClr>
            </a:solidFill>
            <a:latin typeface="Palatino Linotype"/>
            <a:ea typeface="+mn-ea"/>
            <a:cs typeface="+mn-cs"/>
          </a:endParaRPr>
        </a:p>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23CD-651B-407D-9BBF-D95E6374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5157</Words>
  <Characters>29400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17</cp:revision>
  <cp:lastPrinted>2015-05-12T23:25:00Z</cp:lastPrinted>
  <dcterms:created xsi:type="dcterms:W3CDTF">2016-05-09T18:07:00Z</dcterms:created>
  <dcterms:modified xsi:type="dcterms:W3CDTF">2016-05-17T14:51:00Z</dcterms:modified>
</cp:coreProperties>
</file>