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D7546" w:rsidRPr="001D7546" w:rsidTr="001D7546">
        <w:trPr>
          <w:tblCellSpacing w:w="0" w:type="dxa"/>
        </w:trPr>
        <w:tc>
          <w:tcPr>
            <w:tcW w:w="0" w:type="auto"/>
            <w:vAlign w:val="center"/>
            <w:hideMark/>
          </w:tcPr>
          <w:p w:rsidR="001D7546" w:rsidRPr="001D7546" w:rsidRDefault="001D7546" w:rsidP="001D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D7546">
              <w:rPr>
                <w:rFonts w:ascii="Times New Roman" w:eastAsia="Times New Roman" w:hAnsi="Times New Roman" w:cs="Times New Roman"/>
                <w:sz w:val="24"/>
                <w:szCs w:val="24"/>
              </w:rPr>
              <w:t>Data Year: 2015</w:t>
            </w:r>
            <w:r w:rsidRPr="001D7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Agency: Department of Energy</w:t>
            </w:r>
            <w:r w:rsidRPr="001D7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User: Meredith Williams</w:t>
            </w:r>
            <w:r w:rsidRPr="001D7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" w:tooltip="Log out of the FAST system..." w:history="1">
              <w:r w:rsidRPr="001D7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Logout</w:t>
              </w:r>
            </w:hyperlink>
          </w:p>
          <w:p w:rsidR="001D7546" w:rsidRPr="001D7546" w:rsidRDefault="001D7546" w:rsidP="001D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546">
              <w:rPr>
                <w:rFonts w:ascii="Times New Roman" w:eastAsia="Times New Roman" w:hAnsi="Times New Roman" w:cs="Times New Roman"/>
                <w:sz w:val="24"/>
                <w:szCs w:val="24"/>
              </w:rPr>
              <w:t>FAST</w:t>
            </w:r>
            <w:r w:rsidRPr="001D75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Federal Automotive Statistical Tool</w:t>
            </w:r>
          </w:p>
        </w:tc>
      </w:tr>
      <w:tr w:rsidR="001D7546" w:rsidRPr="001D7546" w:rsidTr="001D7546">
        <w:trPr>
          <w:tblCellSpacing w:w="0" w:type="dxa"/>
        </w:trPr>
        <w:tc>
          <w:tcPr>
            <w:tcW w:w="0" w:type="auto"/>
            <w:vAlign w:val="center"/>
            <w:hideMark/>
          </w:tcPr>
          <w:p w:rsidR="001D7546" w:rsidRPr="001D7546" w:rsidRDefault="000A01A7" w:rsidP="001D75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1D7546" w:rsidRPr="001D7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My Info</w:t>
              </w:r>
            </w:hyperlink>
          </w:p>
          <w:p w:rsidR="001D7546" w:rsidRPr="001D7546" w:rsidRDefault="000A01A7" w:rsidP="001D75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1D7546" w:rsidRPr="001D7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Fleet Data</w:t>
              </w:r>
            </w:hyperlink>
          </w:p>
          <w:p w:rsidR="001D7546" w:rsidRPr="001D7546" w:rsidRDefault="000A01A7" w:rsidP="001D75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1D7546" w:rsidRPr="001D7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Reports</w:t>
              </w:r>
            </w:hyperlink>
          </w:p>
          <w:p w:rsidR="001D7546" w:rsidRPr="001D7546" w:rsidRDefault="000A01A7" w:rsidP="001D75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1D7546" w:rsidRPr="001D7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D7546" w:rsidRPr="001D7546" w:rsidTr="001D7546">
        <w:trPr>
          <w:tblCellSpacing w:w="0" w:type="dxa"/>
        </w:trPr>
        <w:tc>
          <w:tcPr>
            <w:tcW w:w="0" w:type="auto"/>
            <w:vAlign w:val="center"/>
            <w:hideMark/>
          </w:tcPr>
          <w:p w:rsidR="001D7546" w:rsidRPr="001D7546" w:rsidRDefault="001D7546" w:rsidP="001D7546">
            <w:pPr>
              <w:spacing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proofErr w:type="spellStart"/>
            <w:r w:rsidRPr="001D754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EPAct</w:t>
            </w:r>
            <w:proofErr w:type="spellEnd"/>
            <w:r w:rsidRPr="001D754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AFV Acquisition Compliance Report</w:t>
            </w:r>
          </w:p>
          <w:p w:rsidR="001D7546" w:rsidRPr="001D7546" w:rsidRDefault="001D7546" w:rsidP="001D754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1D75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Department of Energy - FY2015 </w:t>
            </w:r>
          </w:p>
          <w:p w:rsidR="001D7546" w:rsidRPr="001D7546" w:rsidRDefault="001D7546" w:rsidP="001D7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About this Report:</w:t>
            </w:r>
            <w:r w:rsidRPr="001D7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report provides a summary of the selected organization's compliance with the alternative fuel vehicle (AFV) acquisition requirements from the Energy Policy Act 2005 of 2005 (</w:t>
            </w:r>
            <w:proofErr w:type="spellStart"/>
            <w:r w:rsidRPr="001D7546">
              <w:rPr>
                <w:rFonts w:ascii="Times New Roman" w:eastAsia="Times New Roman" w:hAnsi="Times New Roman" w:cs="Times New Roman"/>
                <w:sz w:val="24"/>
                <w:szCs w:val="24"/>
              </w:rPr>
              <w:t>EPAct</w:t>
            </w:r>
            <w:proofErr w:type="spellEnd"/>
            <w:r w:rsidRPr="001D7546">
              <w:rPr>
                <w:rFonts w:ascii="Times New Roman" w:eastAsia="Times New Roman" w:hAnsi="Times New Roman" w:cs="Times New Roman"/>
                <w:sz w:val="24"/>
                <w:szCs w:val="24"/>
              </w:rPr>
              <w:t>). Data is shown for the current year ("actuals") along with projections for compliance for the next three years in the future ("planned", "projected", and "forecast", respectively).</w:t>
            </w:r>
          </w:p>
          <w:p w:rsidR="001D7546" w:rsidRPr="001D7546" w:rsidRDefault="001D7546" w:rsidP="001D7546">
            <w:pPr>
              <w:spacing w:before="100" w:beforeAutospacing="1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Printing Instructions:</w:t>
            </w:r>
            <w:r w:rsidRPr="001D7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 can easily extract and format the content of this report for your own use by using your pointer to select the desired table(s), copying that selection (with Ctrl-C on most systems or "Apple"-C on a Mac), and then pasting the copied table(s) into a </w:t>
            </w:r>
            <w:proofErr w:type="spellStart"/>
            <w:r w:rsidRPr="001D7546">
              <w:rPr>
                <w:rFonts w:ascii="Times New Roman" w:eastAsia="Times New Roman" w:hAnsi="Times New Roman" w:cs="Times New Roman"/>
                <w:sz w:val="24"/>
                <w:szCs w:val="24"/>
              </w:rPr>
              <w:t>wordprocessing</w:t>
            </w:r>
            <w:proofErr w:type="spellEnd"/>
            <w:r w:rsidRPr="001D7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spreadsheet program of your choice (with Ctrl-V or "Apple"-V).</w:t>
            </w:r>
          </w:p>
          <w:p w:rsidR="001D7546" w:rsidRPr="001D7546" w:rsidRDefault="001D7546" w:rsidP="001D754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54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2015 AFV Report: Actual Data (FY2015)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8"/>
              <w:gridCol w:w="954"/>
              <w:gridCol w:w="504"/>
              <w:gridCol w:w="870"/>
              <w:gridCol w:w="1200"/>
              <w:gridCol w:w="712"/>
              <w:gridCol w:w="907"/>
            </w:tblGrid>
            <w:tr w:rsidR="001D7546" w:rsidRPr="001D7546" w:rsidTr="001D7546">
              <w:tc>
                <w:tcPr>
                  <w:tcW w:w="0" w:type="auto"/>
                  <w:gridSpan w:val="7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1. Actual Light-Duty Vehicle Acquisitions and Exemptions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vMerge w:val="restar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333333"/>
                    <w:left w:val="doub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Acquisitions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vMerge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doub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Leased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Purchased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doub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Total Light-Duty Vehicle Acquisitions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1,301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1,312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Fleet Exemptions: Fleet Size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Fleet Exemptions: Foreign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Fleet Exemptions: Geographic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Fleet Exemptions: Non-MSA Operation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Vehicle Exemptions: LE Vehicle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Vehicle Exemptions: Non-covered Vehicle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Vehicle Exemptions: Non-MSA Operation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12" w:space="0" w:color="999999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Total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EPAct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-Covered Vehicles</w: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841</w: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849</w: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left w:val="single" w:sz="6" w:space="0" w:color="CCCCCC"/>
                    <w:bottom w:val="single" w:sz="6" w:space="0" w:color="CCCCCC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7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2. Actual Alternative Fuel Vehicle Acquisition Detail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vMerge w:val="restar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Vehicle Type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Fuel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LE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333333"/>
                    <w:left w:val="doub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Acquisitions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EPAct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br/>
                    <w:t>Credits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vMerge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doub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Lease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Purchase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doub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1D7546" w:rsidRPr="001D7546" w:rsidTr="001D7546"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Light Duty Vehicles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Sedan/St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Wgn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Compact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Sedan/St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Wgn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Compact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GAS HY</w:t>
                  </w: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Sedan/St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Wgn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Compact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GAS PH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Sedan/St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Wgn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Midsize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Sedan/St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Wgn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Midsize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GAS HY</w:t>
                  </w: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Sedan/St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Wgn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Subcompact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Sedan/St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Wgn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Subcompact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GAS HY</w:t>
                  </w: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Minivan 4x2 (Cargo)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Minivan 4x2 (Passenger)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Pickup 4x2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CNG BI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Pickup 4x2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CNG DE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Pickup 4x2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Pickup 4x2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Pickup 4x2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GAS HY</w:t>
                  </w: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SUV 4x2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SUV 4x2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SUV 4x2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GAS HY</w:t>
                  </w: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Van 4x2 (Cargo)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Van 4x2 (Passenger)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Minivan 4x4 (Passenger)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Pickup 4x4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Pickup 4x4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Pickup 4x4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GAS HY</w:t>
                  </w: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SUV 4x4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191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SUV 4x4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SUV 4x4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GAS HY</w:t>
                  </w: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Medium Duty Vehicles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MD Bus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MD E/ER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MD Other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CNG BI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MD Other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MD Pickup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145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MD Pickup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MD SUV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MD SUV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MD Van (Cargo)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CNG DE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MD Van (Cargo)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MD Van (Passenger)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MD Van (Passenger)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Heavy Duty Vehicles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DSL HY</w:t>
                  </w: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12" w:space="0" w:color="999999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Totals:</w: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1,429</w: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1,453</w: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1,353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7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3. Actual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EPAct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Acquisition Credits Summary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6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Base AFV Acquisition Credits: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1,353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6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Zero Emission Vehicle (ZEV) Credits: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6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Dedicated Light Duty AFV Credits: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6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Dedicated Medium Duty AFV Credits: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6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Dedicated Heavy Duty AFV Credits: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6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Biodiesel Fuel Usage Credits:</w:t>
                  </w: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318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6"/>
                  <w:tcBorders>
                    <w:top w:val="single" w:sz="12" w:space="0" w:color="999999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Total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EPAct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Credits:</w: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1,671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6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Overall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EPAct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Compliance Percentage: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197 %</w:t>
                  </w:r>
                </w:p>
              </w:tc>
            </w:tr>
          </w:tbl>
          <w:p w:rsidR="001D7546" w:rsidRPr="001D7546" w:rsidRDefault="001D7546" w:rsidP="001D754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54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2015 AFV Report: Planned Data (FY2016)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8"/>
              <w:gridCol w:w="954"/>
              <w:gridCol w:w="504"/>
              <w:gridCol w:w="870"/>
              <w:gridCol w:w="1200"/>
              <w:gridCol w:w="712"/>
              <w:gridCol w:w="907"/>
            </w:tblGrid>
            <w:tr w:rsidR="001D7546" w:rsidRPr="001D7546" w:rsidTr="001D7546">
              <w:tc>
                <w:tcPr>
                  <w:tcW w:w="0" w:type="auto"/>
                  <w:gridSpan w:val="7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1. Planned Light-Duty Vehicle Acquisitions and Exemptions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vMerge w:val="restar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333333"/>
                    <w:left w:val="doub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Acquisitions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vMerge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doub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Leased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Purchased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doub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Total Light-Duty Vehicle Acquisitions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898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Fleet Exemptions: Fleet Size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Fleet Exemptions: Foreign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Fleet Exemptions: Geographic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Fleet Exemptions: Non-MSA Operation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Vehicle Exemptions: LE Vehicle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Vehicle Exemptions: Non-covered Vehicle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Vehicle Exemptions: Non-MSA Operation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12" w:space="0" w:color="999999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Total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EPAct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-Covered Vehicles</w: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443</w: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454</w: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left w:val="single" w:sz="6" w:space="0" w:color="CCCCCC"/>
                    <w:bottom w:val="single" w:sz="6" w:space="0" w:color="CCCCCC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7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2. Planned Alternative Fuel Vehicle Acquisition Detail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vMerge w:val="restar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lastRenderedPageBreak/>
                    <w:t>Vehicle Type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Fuel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LE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333333"/>
                    <w:left w:val="doub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Acquisitions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EPAct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br/>
                    <w:t>Credits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vMerge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doub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Lease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Purchase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doub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1D7546" w:rsidRPr="001D7546" w:rsidTr="001D7546"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Light Duty Vehicles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Sedan/St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Wgn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Compact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Sedan/St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Wgn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Compact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GAS HY</w:t>
                  </w: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Sedan/St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Wgn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Compact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GAS HY</w:t>
                  </w: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Sedan/St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Wgn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Compact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GAS PH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Sedan/St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Wgn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Large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Sedan/St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Wgn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Midsize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Sedan/St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Wgn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Midsize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Sedan/St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Wgn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Midsize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GAS HY</w:t>
                  </w: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Sedan/St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Wgn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Subcompact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Sedan/St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Wgn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Subcompact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GAS PH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Minivan 4x2 (Cargo)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Minivan 4x2 (Passenger)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Pickup 4x2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154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SUV 4x2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SUV 4x2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SUV 4x2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GAS HY</w:t>
                  </w: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Van 4x2 (Cargo)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Van 4x2 (Passenger)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Minivan 4x4 (Passenger)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Pickup 4x4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108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Pickup 4x4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Pickup 4x4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GAS HY</w:t>
                  </w: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SUV 4x4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SUV 4x4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SUV 4x4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GAS HY</w:t>
                  </w: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Van 4x4 (Cargo)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Van 4x4 (Passenger)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Medium Duty Vehicles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MD Bus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DSL HY</w:t>
                  </w: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MD Other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MD Pickup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MD SUV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MD Van (Cargo)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MD Van (Passenger)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Heavy Duty Vehicles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HD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DSL HY</w:t>
                  </w: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12" w:space="0" w:color="999999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Totals:</w: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925</w: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7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3. Planned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EPAct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Acquisition Credits Summary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6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Base AFV Acquisition Credits: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6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Zero Emission Vehicle (ZEV) Credits: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6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Dedicated Light Duty AFV Credits: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6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Dedicated Medium Duty AFV Credits: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6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Dedicated Heavy Duty AFV Credits: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6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Biodiesel Fuel Usage Credits:</w:t>
                  </w: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6"/>
                  <w:tcBorders>
                    <w:top w:val="single" w:sz="12" w:space="0" w:color="999999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Total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EPAct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Credits:</w: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1,020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6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Overall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EPAct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Compliance Percentage: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225 %</w:t>
                  </w:r>
                </w:p>
              </w:tc>
            </w:tr>
          </w:tbl>
          <w:p w:rsidR="001D7546" w:rsidRPr="001D7546" w:rsidRDefault="001D7546" w:rsidP="001D754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54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2015 AFV Report: Projected Data (FY2017)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8"/>
              <w:gridCol w:w="954"/>
              <w:gridCol w:w="504"/>
              <w:gridCol w:w="870"/>
              <w:gridCol w:w="1200"/>
              <w:gridCol w:w="712"/>
              <w:gridCol w:w="907"/>
            </w:tblGrid>
            <w:tr w:rsidR="001D7546" w:rsidRPr="001D7546" w:rsidTr="001D7546">
              <w:tc>
                <w:tcPr>
                  <w:tcW w:w="0" w:type="auto"/>
                  <w:gridSpan w:val="7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1. Projected Light-Duty Vehicle Acquisitions and Exemptions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vMerge w:val="restar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333333"/>
                    <w:left w:val="doub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Acquisitions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vMerge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doub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Leased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Purchased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doub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Total Light-Duty Vehicle Acquisitions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Fleet Exemptions: Fleet Size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Fleet Exemptions: Foreign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Fleet Exemptions: Geographic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Fleet Exemptions: Non-MSA Operation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Vehicle Exemptions: LE Vehicle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Vehicle Exemptions: Non-covered Vehicle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Vehicle Exemptions: Non-MSA Operation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12" w:space="0" w:color="999999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Total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EPAct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-Covered Vehicles</w: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273</w: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left w:val="single" w:sz="6" w:space="0" w:color="CCCCCC"/>
                    <w:bottom w:val="single" w:sz="6" w:space="0" w:color="CCCCCC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7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2. Projected Alternative Fuel Vehicle Acquisition Detail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vMerge w:val="restar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Vehicle Type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Fuel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LE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333333"/>
                    <w:left w:val="doub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Acquisitions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EPAct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br/>
                    <w:t>Credits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vMerge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doub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Lease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Purchase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doub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1D7546" w:rsidRPr="001D7546" w:rsidTr="001D7546"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Light Duty Vehicles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Sedan/St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Wgn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Compact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Sedan/St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Wgn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Compact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GAS HY</w:t>
                  </w: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Sedan/St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Wgn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Compact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GAS PH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Sedan/St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Wgn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Midsize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Sedan/St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Wgn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Midsize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Sedan/St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Wgn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Subcompact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Sedan/St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Wgn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Subcompact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GAS HY</w:t>
                  </w: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Sedan/St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Wgn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Subcompact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GAS PH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Minivan 4x2 (Cargo)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Minivan 4x2 (Passenger)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Pickup 4x2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Pickup 4x2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Pickup 4x2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GAS HY</w:t>
                  </w: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SUV 4x2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SUV 4x2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SUV 4x2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GAS HY</w:t>
                  </w: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Van 4x2 (Cargo)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Van 4x2 (Passenger)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Minivan 4x4 (Passenger)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Pickup 4x4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114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Pickup 4x4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Pickup 4x4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GAS HY</w:t>
                  </w: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SUV 4x4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SUV 4x4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SUV 4x4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GAS HY</w:t>
                  </w: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Van 4x4 (Passenger)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Medium Duty Vehicles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MD Bus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DSL HY</w:t>
                  </w: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MD Other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MD Pickup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MD SUV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MD Van (Cargo)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MD Van (Passenger)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Heavy Duty Vehicles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DSL HY</w:t>
                  </w: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12" w:space="0" w:color="999999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Totals:</w: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495</w: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499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7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3. Projected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EPAct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Acquisition Credits Summary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6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Base AFV Acquisition Credits: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499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6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Zero Emission Vehicle (ZEV) Credits: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6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Dedicated Light Duty AFV Credits: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6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Dedicated Medium Duty AFV Credits: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6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Dedicated Heavy Duty AFV Credits: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6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Biodiesel Fuel Usage Credits:</w:t>
                  </w: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6"/>
                  <w:tcBorders>
                    <w:top w:val="single" w:sz="12" w:space="0" w:color="999999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Total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EPAct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Credits:</w: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601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6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Overall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EPAct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Compliance Percentage: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220 %</w:t>
                  </w:r>
                </w:p>
              </w:tc>
            </w:tr>
          </w:tbl>
          <w:p w:rsidR="001D7546" w:rsidRPr="001D7546" w:rsidRDefault="001D7546" w:rsidP="001D754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D754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2015 AFV Report: Forecast Data (FY2018)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8"/>
              <w:gridCol w:w="954"/>
              <w:gridCol w:w="504"/>
              <w:gridCol w:w="870"/>
              <w:gridCol w:w="1200"/>
              <w:gridCol w:w="712"/>
              <w:gridCol w:w="907"/>
            </w:tblGrid>
            <w:tr w:rsidR="001D7546" w:rsidRPr="001D7546" w:rsidTr="001D7546">
              <w:tc>
                <w:tcPr>
                  <w:tcW w:w="0" w:type="auto"/>
                  <w:gridSpan w:val="7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1. Forecast Light-Duty Vehicle Acquisitions and Exemptions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vMerge w:val="restar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333333"/>
                    <w:left w:val="doub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Acquisitions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vMerge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doub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Leased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Purchased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doub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Total Light-Duty Vehicle Acquisitions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1,013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Fleet Exemptions: Fleet Size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Fleet Exemptions: Foreign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Fleet Exemptions: Geographic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Fleet Exemptions: Non-MSA Operation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Vehicle Exemptions: LE Vehicle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Vehicle Exemptions: Non-covered Vehicle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Vehicle Exemptions: Non-MSA Operation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12" w:space="0" w:color="999999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Total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EPAct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-Covered Vehicles</w: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423</w: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left w:val="single" w:sz="6" w:space="0" w:color="CCCCCC"/>
                    <w:bottom w:val="single" w:sz="6" w:space="0" w:color="CCCCCC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7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2. Forecast Alternative Fuel Vehicle Acquisition Detail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vMerge w:val="restar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Vehicle Type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Fuel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LE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333333"/>
                    <w:left w:val="doub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Acquisitions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EPAct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br/>
                    <w:t>Credits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vMerge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doub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Lease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Purchase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doub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1D7546" w:rsidRPr="001D7546" w:rsidTr="001D7546"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Light Duty Vehicles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Sedan/St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Wgn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Compact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Sedan/St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Wgn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Compact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GAS HY</w:t>
                  </w: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Sedan/St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Wgn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Compact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GAS PH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Sedan/St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Wgn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Midsize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Sedan/St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Wgn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Midsize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Sedan/St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Wgn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Midsize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GAS HY</w:t>
                  </w: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Sedan/St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Wgn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Subcompact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Sedan/St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Wgn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Subcompact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GAS PH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Minivan 4x2 (Cargo)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Minivan 4x2 (Passenger)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Pickup 4x2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Pickup 4x2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Pickup 4x2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GAS HY</w:t>
                  </w: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89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SUV 4x2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LD SUV 4x2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SUV 4x2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GAS HY</w:t>
                  </w: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Van 4x2 (Cargo)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Van 4x2 (Passenger)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Pickup 4x4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Pickup 4x4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Pickup 4x4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GAS HY</w:t>
                  </w: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Pickup 4x4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GAS HY</w:t>
                  </w: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SUV 4x4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SUV 4x4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SUV 4x4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GAS HY</w:t>
                  </w: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Van 4x4 (Cargo)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LD Van 4x4 (Passenger)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Medium Duty Vehicles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MD Other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MD Pickup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MD Pickup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MD SUV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MD SUV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MD Van (Cargo)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MD Van (Passenger)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MD Van (Passenger)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E85 FF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3"/>
                  <w:tcBorders>
                    <w:top w:val="single" w:sz="12" w:space="0" w:color="999999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Totals:</w: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1,058</w: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1,088</w: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1,024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7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CCCCCC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3. Forecast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EPAct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Acquisition Credits Summary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6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Base AFV Acquisition Credits: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1,024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6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Zero Emission Vehicle (ZEV) Credits: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6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Dedicated Light Duty AFV Credits: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6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Dedicated Medium Duty AFV Credits: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6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Dedicated Heavy Duty AFV Credits: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6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Biodiesel Fuel Usage Credits:</w:t>
                  </w: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159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6"/>
                  <w:tcBorders>
                    <w:top w:val="single" w:sz="12" w:space="0" w:color="999999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Total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EPAct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Credits:</w:t>
                  </w:r>
                </w:p>
              </w:tc>
              <w:tc>
                <w:tcPr>
                  <w:tcW w:w="0" w:type="auto"/>
                  <w:tcBorders>
                    <w:top w:val="single" w:sz="12" w:space="0" w:color="999999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1,183</w:t>
                  </w:r>
                </w:p>
              </w:tc>
            </w:tr>
            <w:tr w:rsidR="001D7546" w:rsidRPr="001D7546" w:rsidTr="001D7546">
              <w:tc>
                <w:tcPr>
                  <w:tcW w:w="0" w:type="auto"/>
                  <w:gridSpan w:val="6"/>
                  <w:tcBorders>
                    <w:top w:val="single" w:sz="6" w:space="0" w:color="CCCCCC"/>
                    <w:left w:val="single" w:sz="6" w:space="0" w:color="333333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Overall </w:t>
                  </w:r>
                  <w:proofErr w:type="spellStart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EPAct</w:t>
                  </w:r>
                  <w:proofErr w:type="spellEnd"/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Compliance Percentage: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1D7546" w:rsidRPr="001D7546" w:rsidRDefault="001D7546" w:rsidP="001D75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75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280 %</w:t>
                  </w:r>
                </w:p>
              </w:tc>
            </w:tr>
          </w:tbl>
          <w:p w:rsidR="001D7546" w:rsidRPr="001D7546" w:rsidRDefault="001D7546" w:rsidP="001D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1FE3" w:rsidRDefault="00531FE3"/>
    <w:sectPr w:rsidR="00531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E66D3"/>
    <w:multiLevelType w:val="multilevel"/>
    <w:tmpl w:val="EE0E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46"/>
    <w:rsid w:val="000A01A7"/>
    <w:rsid w:val="001D7546"/>
    <w:rsid w:val="0053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9CC04-2F8F-4F88-86F5-962679F4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7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7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D7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D75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5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75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D754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D754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D7546"/>
  </w:style>
  <w:style w:type="character" w:customStyle="1" w:styleId="headerstatus">
    <w:name w:val="headerstatus"/>
    <w:basedOn w:val="DefaultParagraphFont"/>
    <w:rsid w:val="001D7546"/>
  </w:style>
  <w:style w:type="character" w:styleId="Hyperlink">
    <w:name w:val="Hyperlink"/>
    <w:basedOn w:val="DefaultParagraphFont"/>
    <w:uiPriority w:val="99"/>
    <w:semiHidden/>
    <w:unhideWhenUsed/>
    <w:rsid w:val="001D75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754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D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-notes">
    <w:name w:val="report-notes"/>
    <w:basedOn w:val="Normal"/>
    <w:rsid w:val="001D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7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1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tweb.inl.gov/index.cfm?FuseAction=TabRepor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stweb.inl.gov/index.cfm?FuseAction=inputsAvailab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stweb.inl.gov/index.cfm?FuseAction=users.myInf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astweb.inl.gov/index.cfm?FuseAction=security.logou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stweb.inl.gov/index.cfm?fuseAction=tools.he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11025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Meredith</dc:creator>
  <cp:keywords/>
  <dc:description/>
  <cp:lastModifiedBy>Williams, Meredith</cp:lastModifiedBy>
  <cp:revision>2</cp:revision>
  <dcterms:created xsi:type="dcterms:W3CDTF">2016-08-04T10:50:00Z</dcterms:created>
  <dcterms:modified xsi:type="dcterms:W3CDTF">2016-08-04T10:50:00Z</dcterms:modified>
</cp:coreProperties>
</file>