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5C9" w:rsidRDefault="004C35C9" w:rsidP="004C35C9">
      <w:pPr>
        <w:numPr>
          <w:ilvl w:val="12"/>
          <w:numId w:val="0"/>
        </w:numPr>
        <w:rPr>
          <w:sz w:val="24"/>
          <w:szCs w:val="24"/>
        </w:rPr>
      </w:pPr>
    </w:p>
    <w:p w:rsidR="006D2582" w:rsidRDefault="006D2582" w:rsidP="004C35C9">
      <w:pPr>
        <w:numPr>
          <w:ilvl w:val="12"/>
          <w:numId w:val="0"/>
        </w:numPr>
        <w:rPr>
          <w:sz w:val="24"/>
          <w:szCs w:val="24"/>
        </w:rPr>
      </w:pPr>
    </w:p>
    <w:p w:rsidR="00EC0180" w:rsidRDefault="007D343F">
      <w:pPr>
        <w:jc w:val="right"/>
        <w:rPr>
          <w:bCs/>
          <w:sz w:val="24"/>
          <w:szCs w:val="24"/>
        </w:rPr>
      </w:pPr>
      <w:r w:rsidRPr="007D343F">
        <w:rPr>
          <w:bCs/>
          <w:sz w:val="24"/>
          <w:szCs w:val="24"/>
        </w:rPr>
        <w:t>6560-50</w:t>
      </w:r>
      <w:r w:rsidR="008973A2">
        <w:rPr>
          <w:bCs/>
          <w:sz w:val="24"/>
          <w:szCs w:val="24"/>
        </w:rPr>
        <w:t>-P</w:t>
      </w:r>
    </w:p>
    <w:p w:rsidR="007E7A35" w:rsidRDefault="007E7A35" w:rsidP="007E7A35">
      <w:pPr>
        <w:rPr>
          <w:sz w:val="24"/>
          <w:szCs w:val="24"/>
        </w:rPr>
      </w:pPr>
      <w:r>
        <w:rPr>
          <w:b/>
          <w:bCs/>
          <w:sz w:val="24"/>
          <w:szCs w:val="24"/>
        </w:rPr>
        <w:t>ENVIRONMENTAL PROTECTION AGENCY</w:t>
      </w:r>
    </w:p>
    <w:p w:rsidR="007E7A35" w:rsidRDefault="007E7A35" w:rsidP="007E7A35">
      <w:pPr>
        <w:rPr>
          <w:sz w:val="24"/>
          <w:szCs w:val="24"/>
        </w:rPr>
      </w:pPr>
    </w:p>
    <w:p w:rsidR="004C35C9" w:rsidRPr="009D29F7" w:rsidRDefault="007C1576" w:rsidP="00650435">
      <w:pPr>
        <w:numPr>
          <w:ilvl w:val="12"/>
          <w:numId w:val="0"/>
        </w:numPr>
        <w:rPr>
          <w:color w:val="0000FF"/>
          <w:sz w:val="24"/>
          <w:szCs w:val="24"/>
        </w:rPr>
      </w:pPr>
      <w:r>
        <w:rPr>
          <w:b/>
          <w:bCs/>
          <w:sz w:val="24"/>
          <w:szCs w:val="24"/>
        </w:rPr>
        <w:t>[EPA-</w:t>
      </w:r>
      <w:r w:rsidR="00650435">
        <w:rPr>
          <w:b/>
          <w:bCs/>
          <w:sz w:val="24"/>
          <w:szCs w:val="24"/>
        </w:rPr>
        <w:t xml:space="preserve">HA-OAR-2003-0039; </w:t>
      </w:r>
      <w:proofErr w:type="spellStart"/>
      <w:r w:rsidR="00650435">
        <w:rPr>
          <w:b/>
          <w:bCs/>
          <w:sz w:val="24"/>
          <w:szCs w:val="24"/>
        </w:rPr>
        <w:t>FRL</w:t>
      </w:r>
      <w:proofErr w:type="spellEnd"/>
      <w:r w:rsidR="00650435">
        <w:rPr>
          <w:b/>
          <w:bCs/>
          <w:sz w:val="24"/>
          <w:szCs w:val="24"/>
        </w:rPr>
        <w:t xml:space="preserve"> </w:t>
      </w:r>
      <w:r w:rsidR="00AA0390">
        <w:rPr>
          <w:b/>
          <w:bCs/>
          <w:sz w:val="24"/>
          <w:szCs w:val="24"/>
        </w:rPr>
        <w:t>–</w:t>
      </w:r>
      <w:r w:rsidR="00650435">
        <w:rPr>
          <w:b/>
          <w:bCs/>
          <w:sz w:val="24"/>
          <w:szCs w:val="24"/>
        </w:rPr>
        <w:t xml:space="preserve"> </w:t>
      </w:r>
      <w:r w:rsidR="00AA0390">
        <w:rPr>
          <w:b/>
          <w:bCs/>
          <w:sz w:val="24"/>
          <w:szCs w:val="24"/>
        </w:rPr>
        <w:t>9945-85-OEI</w:t>
      </w:r>
      <w:r w:rsidR="00650435">
        <w:rPr>
          <w:b/>
          <w:bCs/>
          <w:sz w:val="24"/>
          <w:szCs w:val="24"/>
        </w:rPr>
        <w:t>]</w:t>
      </w:r>
    </w:p>
    <w:p w:rsidR="004C35C9" w:rsidRDefault="004C35C9" w:rsidP="007E7A35">
      <w:pPr>
        <w:rPr>
          <w:sz w:val="24"/>
          <w:szCs w:val="24"/>
        </w:rPr>
      </w:pPr>
    </w:p>
    <w:p w:rsidR="00B60CF6" w:rsidRPr="00270BA9" w:rsidRDefault="00BA10F0" w:rsidP="00B60CF6">
      <w:pPr>
        <w:numPr>
          <w:ilvl w:val="12"/>
          <w:numId w:val="0"/>
        </w:numPr>
        <w:rPr>
          <w:b/>
          <w:color w:val="3366FF"/>
          <w:sz w:val="24"/>
          <w:szCs w:val="24"/>
        </w:rPr>
      </w:pPr>
      <w:r>
        <w:rPr>
          <w:b/>
          <w:bCs/>
          <w:sz w:val="24"/>
          <w:szCs w:val="24"/>
        </w:rPr>
        <w:t xml:space="preserve">Information Collection Request Submitted to </w:t>
      </w:r>
      <w:r w:rsidR="007E7A35">
        <w:rPr>
          <w:b/>
          <w:bCs/>
          <w:sz w:val="24"/>
          <w:szCs w:val="24"/>
        </w:rPr>
        <w:t>OMB for Review and Approval; Comment Request;</w:t>
      </w:r>
      <w:r w:rsidR="00650435">
        <w:rPr>
          <w:b/>
          <w:bCs/>
          <w:sz w:val="24"/>
          <w:szCs w:val="24"/>
        </w:rPr>
        <w:t xml:space="preserve"> Reporting and Recordkeeping Requirements of the HCFC Allowance System</w:t>
      </w:r>
      <w:r w:rsidR="007E7A35" w:rsidRPr="00AA0390">
        <w:rPr>
          <w:b/>
          <w:sz w:val="24"/>
          <w:szCs w:val="24"/>
        </w:rPr>
        <w:t xml:space="preserve"> </w:t>
      </w:r>
      <w:r w:rsidR="00AA0390" w:rsidRPr="00AA0390">
        <w:rPr>
          <w:b/>
          <w:sz w:val="24"/>
          <w:szCs w:val="24"/>
        </w:rPr>
        <w:t>(Renewal)</w:t>
      </w:r>
    </w:p>
    <w:p w:rsidR="007E7A35" w:rsidRDefault="007E7A35" w:rsidP="007E7A35">
      <w:pPr>
        <w:rPr>
          <w:sz w:val="24"/>
          <w:szCs w:val="24"/>
        </w:rPr>
      </w:pPr>
    </w:p>
    <w:p w:rsidR="007E7A35" w:rsidRDefault="007E7A35" w:rsidP="007E7A35">
      <w:pPr>
        <w:spacing w:line="480" w:lineRule="auto"/>
        <w:rPr>
          <w:sz w:val="24"/>
          <w:szCs w:val="24"/>
        </w:rPr>
      </w:pPr>
      <w:r>
        <w:rPr>
          <w:b/>
          <w:bCs/>
          <w:sz w:val="24"/>
          <w:szCs w:val="24"/>
        </w:rPr>
        <w:t>AGENCY:</w:t>
      </w:r>
      <w:r>
        <w:rPr>
          <w:sz w:val="24"/>
          <w:szCs w:val="24"/>
        </w:rPr>
        <w:tab/>
        <w:t>Environmental Protection Agency</w:t>
      </w:r>
      <w:r w:rsidR="00386B83">
        <w:rPr>
          <w:sz w:val="24"/>
          <w:szCs w:val="24"/>
        </w:rPr>
        <w:t xml:space="preserve"> (EPA).</w:t>
      </w:r>
    </w:p>
    <w:p w:rsidR="007E7A35" w:rsidRDefault="007E7A35" w:rsidP="007E7A35">
      <w:pPr>
        <w:spacing w:line="480" w:lineRule="auto"/>
        <w:rPr>
          <w:sz w:val="24"/>
          <w:szCs w:val="24"/>
        </w:rPr>
      </w:pPr>
      <w:r>
        <w:rPr>
          <w:b/>
          <w:bCs/>
          <w:sz w:val="24"/>
          <w:szCs w:val="24"/>
        </w:rPr>
        <w:t>ACTION</w:t>
      </w:r>
      <w:r>
        <w:rPr>
          <w:sz w:val="24"/>
          <w:szCs w:val="24"/>
        </w:rPr>
        <w:t>:</w:t>
      </w:r>
      <w:r>
        <w:rPr>
          <w:sz w:val="24"/>
          <w:szCs w:val="24"/>
        </w:rPr>
        <w:tab/>
        <w:t>Notice.</w:t>
      </w:r>
    </w:p>
    <w:p w:rsidR="007E7A35" w:rsidRDefault="007E7A35" w:rsidP="007E7A35">
      <w:pPr>
        <w:spacing w:line="480" w:lineRule="auto"/>
        <w:rPr>
          <w:sz w:val="24"/>
          <w:szCs w:val="24"/>
        </w:rPr>
      </w:pPr>
      <w:r>
        <w:rPr>
          <w:b/>
          <w:bCs/>
          <w:sz w:val="24"/>
          <w:szCs w:val="24"/>
        </w:rPr>
        <w:t>SUMMARY</w:t>
      </w:r>
      <w:r>
        <w:rPr>
          <w:sz w:val="24"/>
          <w:szCs w:val="24"/>
        </w:rPr>
        <w:t>:</w:t>
      </w:r>
      <w:r>
        <w:rPr>
          <w:sz w:val="24"/>
          <w:szCs w:val="24"/>
        </w:rPr>
        <w:tab/>
      </w:r>
      <w:r w:rsidR="00BA10F0">
        <w:rPr>
          <w:sz w:val="24"/>
          <w:szCs w:val="24"/>
        </w:rPr>
        <w:t xml:space="preserve">The Environmental Protection Agency </w:t>
      </w:r>
      <w:r w:rsidR="00552A73">
        <w:rPr>
          <w:sz w:val="24"/>
          <w:szCs w:val="24"/>
        </w:rPr>
        <w:t xml:space="preserve">has </w:t>
      </w:r>
      <w:r w:rsidR="00BA10F0" w:rsidRPr="00BA10F0">
        <w:rPr>
          <w:sz w:val="24"/>
          <w:szCs w:val="24"/>
        </w:rPr>
        <w:t>submitt</w:t>
      </w:r>
      <w:r w:rsidR="00552A73">
        <w:rPr>
          <w:sz w:val="24"/>
          <w:szCs w:val="24"/>
        </w:rPr>
        <w:t>ed</w:t>
      </w:r>
      <w:r w:rsidR="00BA10F0" w:rsidRPr="00BA10F0">
        <w:rPr>
          <w:sz w:val="24"/>
          <w:szCs w:val="24"/>
        </w:rPr>
        <w:t xml:space="preserve"> </w:t>
      </w:r>
      <w:r w:rsidR="00552A73">
        <w:rPr>
          <w:sz w:val="24"/>
          <w:szCs w:val="24"/>
        </w:rPr>
        <w:t xml:space="preserve">an </w:t>
      </w:r>
      <w:r w:rsidR="00BA10F0" w:rsidRPr="00BA10F0">
        <w:rPr>
          <w:sz w:val="24"/>
          <w:szCs w:val="24"/>
        </w:rPr>
        <w:t xml:space="preserve">information collection request </w:t>
      </w:r>
      <w:r w:rsidR="00BA10F0">
        <w:rPr>
          <w:sz w:val="24"/>
          <w:szCs w:val="24"/>
        </w:rPr>
        <w:t>(ICR)</w:t>
      </w:r>
      <w:r w:rsidR="00552A73">
        <w:rPr>
          <w:sz w:val="24"/>
          <w:szCs w:val="24"/>
        </w:rPr>
        <w:t>, “</w:t>
      </w:r>
      <w:r w:rsidR="00650435">
        <w:rPr>
          <w:sz w:val="24"/>
          <w:szCs w:val="24"/>
        </w:rPr>
        <w:t>Reporting and Recordkeeping Requirements of the HCFC Allowance System</w:t>
      </w:r>
      <w:r w:rsidR="00552A73">
        <w:rPr>
          <w:sz w:val="24"/>
          <w:szCs w:val="24"/>
        </w:rPr>
        <w:t xml:space="preserve">” (EPA ICR No. </w:t>
      </w:r>
      <w:r w:rsidR="00650435">
        <w:rPr>
          <w:sz w:val="24"/>
          <w:szCs w:val="24"/>
        </w:rPr>
        <w:t>2014.06,</w:t>
      </w:r>
      <w:r w:rsidR="00552A73">
        <w:rPr>
          <w:sz w:val="24"/>
          <w:szCs w:val="24"/>
        </w:rPr>
        <w:t xml:space="preserve"> OMB Control No. </w:t>
      </w:r>
      <w:r w:rsidR="00650435" w:rsidRPr="00650435">
        <w:rPr>
          <w:sz w:val="24"/>
          <w:szCs w:val="24"/>
        </w:rPr>
        <w:t>2060-0498</w:t>
      </w:r>
      <w:r w:rsidR="00552A73">
        <w:rPr>
          <w:sz w:val="24"/>
          <w:szCs w:val="24"/>
        </w:rPr>
        <w:t xml:space="preserve">) </w:t>
      </w:r>
      <w:r w:rsidR="00BA10F0" w:rsidRPr="00BA10F0">
        <w:rPr>
          <w:sz w:val="24"/>
          <w:szCs w:val="24"/>
        </w:rPr>
        <w:t>to the Office of Management and Budget (OMB) for review and approval in accordance w</w:t>
      </w:r>
      <w:r w:rsidR="00BA10F0">
        <w:rPr>
          <w:sz w:val="24"/>
          <w:szCs w:val="24"/>
        </w:rPr>
        <w:t xml:space="preserve">ith the Paperwork Reduction Act (44 U.S.C. 3501 </w:t>
      </w:r>
      <w:r w:rsidR="00BA10F0" w:rsidRPr="00B60CF6">
        <w:rPr>
          <w:i/>
          <w:sz w:val="24"/>
          <w:szCs w:val="24"/>
        </w:rPr>
        <w:t>et seq</w:t>
      </w:r>
      <w:r w:rsidR="00BA10F0">
        <w:rPr>
          <w:sz w:val="24"/>
          <w:szCs w:val="24"/>
        </w:rPr>
        <w:t>.)</w:t>
      </w:r>
      <w:r w:rsidR="00BA10F0" w:rsidRPr="00BA10F0">
        <w:rPr>
          <w:sz w:val="24"/>
          <w:szCs w:val="24"/>
        </w:rPr>
        <w:t xml:space="preserve">. </w:t>
      </w:r>
      <w:r w:rsidR="00552A73" w:rsidRPr="00BA10F0">
        <w:rPr>
          <w:sz w:val="24"/>
          <w:szCs w:val="24"/>
        </w:rPr>
        <w:t xml:space="preserve">This is </w:t>
      </w:r>
      <w:r w:rsidR="00552A73">
        <w:rPr>
          <w:sz w:val="24"/>
          <w:szCs w:val="24"/>
        </w:rPr>
        <w:t xml:space="preserve">a </w:t>
      </w:r>
      <w:r w:rsidR="00552A73" w:rsidRPr="00BA10F0">
        <w:rPr>
          <w:sz w:val="24"/>
          <w:szCs w:val="24"/>
        </w:rPr>
        <w:t>proposed extension of</w:t>
      </w:r>
      <w:r w:rsidR="00552A73">
        <w:rPr>
          <w:sz w:val="24"/>
          <w:szCs w:val="24"/>
        </w:rPr>
        <w:t xml:space="preserve"> the ICR, which is currently approved through </w:t>
      </w:r>
      <w:r w:rsidR="00650435">
        <w:rPr>
          <w:sz w:val="24"/>
          <w:szCs w:val="24"/>
        </w:rPr>
        <w:t>April 30, 2016</w:t>
      </w:r>
      <w:r w:rsidR="00552A73">
        <w:rPr>
          <w:sz w:val="24"/>
          <w:szCs w:val="24"/>
        </w:rPr>
        <w:t>. P</w:t>
      </w:r>
      <w:r w:rsidR="00FF7A1C">
        <w:rPr>
          <w:sz w:val="24"/>
          <w:szCs w:val="24"/>
        </w:rPr>
        <w:t xml:space="preserve">ublic comments were previously requested via </w:t>
      </w:r>
      <w:r w:rsidR="00BA10F0" w:rsidRPr="00BA10F0">
        <w:rPr>
          <w:sz w:val="24"/>
          <w:szCs w:val="24"/>
        </w:rPr>
        <w:t xml:space="preserve">the </w:t>
      </w:r>
      <w:r w:rsidR="00BA10F0" w:rsidRPr="00552A73">
        <w:rPr>
          <w:i/>
          <w:sz w:val="24"/>
          <w:szCs w:val="24"/>
        </w:rPr>
        <w:t>Federal Register</w:t>
      </w:r>
      <w:r w:rsidR="00BA10F0" w:rsidRPr="00BA10F0">
        <w:rPr>
          <w:sz w:val="24"/>
          <w:szCs w:val="24"/>
        </w:rPr>
        <w:t xml:space="preserve"> </w:t>
      </w:r>
      <w:r w:rsidR="00BA10F0" w:rsidRPr="00F06FEE">
        <w:rPr>
          <w:sz w:val="24"/>
          <w:szCs w:val="24"/>
        </w:rPr>
        <w:t>(</w:t>
      </w:r>
      <w:r w:rsidR="00F06FEE" w:rsidRPr="00F06FEE">
        <w:rPr>
          <w:sz w:val="24"/>
          <w:szCs w:val="24"/>
        </w:rPr>
        <w:t>80</w:t>
      </w:r>
      <w:r w:rsidR="00BA10F0" w:rsidRPr="00F06FEE">
        <w:rPr>
          <w:sz w:val="24"/>
          <w:szCs w:val="24"/>
        </w:rPr>
        <w:t xml:space="preserve"> FR </w:t>
      </w:r>
      <w:r w:rsidR="00F06FEE" w:rsidRPr="00F06FEE">
        <w:rPr>
          <w:sz w:val="24"/>
          <w:szCs w:val="24"/>
        </w:rPr>
        <w:t>76474</w:t>
      </w:r>
      <w:r w:rsidR="00BA10F0" w:rsidRPr="00F06FEE">
        <w:rPr>
          <w:sz w:val="24"/>
          <w:szCs w:val="24"/>
        </w:rPr>
        <w:t xml:space="preserve">) on </w:t>
      </w:r>
      <w:r w:rsidR="00F06FEE" w:rsidRPr="00F06FEE">
        <w:rPr>
          <w:sz w:val="24"/>
          <w:szCs w:val="24"/>
        </w:rPr>
        <w:t>December 9, 2015</w:t>
      </w:r>
      <w:r w:rsidR="00BA10F0" w:rsidRPr="00F06FEE">
        <w:rPr>
          <w:sz w:val="24"/>
          <w:szCs w:val="24"/>
        </w:rPr>
        <w:t xml:space="preserve"> </w:t>
      </w:r>
      <w:r w:rsidR="00FF7A1C">
        <w:rPr>
          <w:sz w:val="24"/>
          <w:szCs w:val="24"/>
        </w:rPr>
        <w:t xml:space="preserve">during </w:t>
      </w:r>
      <w:r w:rsidR="00BA10F0" w:rsidRPr="00BA10F0">
        <w:rPr>
          <w:sz w:val="24"/>
          <w:szCs w:val="24"/>
        </w:rPr>
        <w:t xml:space="preserve">a 60-day comment period. This notice allows for an additional 30 days for public comments. </w:t>
      </w:r>
      <w:r w:rsidR="00FF7A1C">
        <w:rPr>
          <w:sz w:val="24"/>
          <w:szCs w:val="24"/>
        </w:rPr>
        <w:t>A fuller description of t</w:t>
      </w:r>
      <w:r>
        <w:rPr>
          <w:sz w:val="24"/>
          <w:szCs w:val="24"/>
        </w:rPr>
        <w:t>h</w:t>
      </w:r>
      <w:r w:rsidR="00B60CF6">
        <w:rPr>
          <w:sz w:val="24"/>
          <w:szCs w:val="24"/>
        </w:rPr>
        <w:t>e</w:t>
      </w:r>
      <w:r>
        <w:rPr>
          <w:sz w:val="24"/>
          <w:szCs w:val="24"/>
        </w:rPr>
        <w:t xml:space="preserve"> ICR</w:t>
      </w:r>
      <w:r w:rsidR="00440ACC">
        <w:rPr>
          <w:sz w:val="24"/>
          <w:szCs w:val="24"/>
        </w:rPr>
        <w:t xml:space="preserve"> </w:t>
      </w:r>
      <w:r w:rsidR="00FF7A1C">
        <w:rPr>
          <w:sz w:val="24"/>
          <w:szCs w:val="24"/>
        </w:rPr>
        <w:t>is given below</w:t>
      </w:r>
      <w:r w:rsidR="00440ACC">
        <w:rPr>
          <w:sz w:val="24"/>
          <w:szCs w:val="24"/>
        </w:rPr>
        <w:t>,</w:t>
      </w:r>
      <w:r w:rsidR="00FF7A1C">
        <w:rPr>
          <w:sz w:val="24"/>
          <w:szCs w:val="24"/>
        </w:rPr>
        <w:t xml:space="preserve"> including its estimated burden and cost to the public.</w:t>
      </w:r>
      <w:r>
        <w:rPr>
          <w:sz w:val="24"/>
          <w:szCs w:val="24"/>
        </w:rPr>
        <w:t xml:space="preserve"> </w:t>
      </w:r>
      <w:r w:rsidR="00552A73">
        <w:rPr>
          <w:sz w:val="24"/>
          <w:szCs w:val="24"/>
        </w:rPr>
        <w:t>An Agency may not conduct or sponsor and a person is not required to respond to a collection of information unless it displays a currently valid OMB control number.</w:t>
      </w:r>
    </w:p>
    <w:p w:rsidR="00B60CF6" w:rsidRPr="003E549D" w:rsidRDefault="007E7A35" w:rsidP="008212C2">
      <w:pPr>
        <w:numPr>
          <w:ilvl w:val="12"/>
          <w:numId w:val="0"/>
        </w:numPr>
        <w:spacing w:line="480" w:lineRule="auto"/>
        <w:rPr>
          <w:color w:val="3366FF"/>
          <w:sz w:val="24"/>
          <w:szCs w:val="24"/>
        </w:rPr>
      </w:pPr>
      <w:r>
        <w:rPr>
          <w:b/>
          <w:bCs/>
          <w:sz w:val="24"/>
          <w:szCs w:val="24"/>
        </w:rPr>
        <w:t>DATES</w:t>
      </w:r>
      <w:r>
        <w:rPr>
          <w:sz w:val="24"/>
          <w:szCs w:val="24"/>
        </w:rPr>
        <w:t xml:space="preserve">: Additional comments may be submitted on or before </w:t>
      </w:r>
      <w:r w:rsidR="00B60CF6">
        <w:rPr>
          <w:sz w:val="24"/>
          <w:szCs w:val="24"/>
        </w:rPr>
        <w:t>[</w:t>
      </w:r>
      <w:r w:rsidR="00B60CF6">
        <w:rPr>
          <w:sz w:val="24"/>
          <w:szCs w:val="24"/>
          <w:u w:val="single"/>
        </w:rPr>
        <w:t xml:space="preserve">insert date </w:t>
      </w:r>
      <w:r w:rsidR="008212C2">
        <w:rPr>
          <w:sz w:val="24"/>
          <w:szCs w:val="24"/>
          <w:u w:val="single"/>
        </w:rPr>
        <w:t>30</w:t>
      </w:r>
      <w:r w:rsidR="00B60CF6" w:rsidRPr="00956EBC">
        <w:rPr>
          <w:color w:val="0000FF"/>
          <w:sz w:val="24"/>
          <w:szCs w:val="24"/>
          <w:u w:val="single"/>
        </w:rPr>
        <w:t xml:space="preserve"> </w:t>
      </w:r>
      <w:r w:rsidR="00B60CF6">
        <w:rPr>
          <w:sz w:val="24"/>
          <w:szCs w:val="24"/>
          <w:u w:val="single"/>
        </w:rPr>
        <w:t>days after publication in the Federal Register</w:t>
      </w:r>
      <w:r w:rsidR="00B60CF6">
        <w:rPr>
          <w:sz w:val="24"/>
          <w:szCs w:val="24"/>
        </w:rPr>
        <w:t xml:space="preserve">]. </w:t>
      </w:r>
    </w:p>
    <w:p w:rsidR="007E7A35" w:rsidRDefault="007E7A35" w:rsidP="007E7A35">
      <w:pPr>
        <w:spacing w:line="480" w:lineRule="auto"/>
        <w:rPr>
          <w:sz w:val="24"/>
          <w:szCs w:val="24"/>
        </w:rPr>
      </w:pPr>
      <w:r>
        <w:rPr>
          <w:b/>
          <w:bCs/>
          <w:sz w:val="24"/>
          <w:szCs w:val="24"/>
        </w:rPr>
        <w:t>ADDRESSES</w:t>
      </w:r>
      <w:r>
        <w:rPr>
          <w:sz w:val="24"/>
          <w:szCs w:val="24"/>
        </w:rPr>
        <w:t xml:space="preserve">:  Submit your comments, referencing </w:t>
      </w:r>
      <w:r w:rsidR="002148C3">
        <w:rPr>
          <w:sz w:val="24"/>
          <w:szCs w:val="24"/>
        </w:rPr>
        <w:t>D</w:t>
      </w:r>
      <w:r>
        <w:rPr>
          <w:sz w:val="24"/>
          <w:szCs w:val="24"/>
        </w:rPr>
        <w:t xml:space="preserve">ocket ID </w:t>
      </w:r>
      <w:r w:rsidR="00B55F25">
        <w:rPr>
          <w:sz w:val="24"/>
          <w:szCs w:val="24"/>
        </w:rPr>
        <w:t xml:space="preserve">Number </w:t>
      </w:r>
      <w:r w:rsidR="00F06FEE">
        <w:rPr>
          <w:sz w:val="24"/>
          <w:szCs w:val="24"/>
        </w:rPr>
        <w:t xml:space="preserve">EPA-HQ-OAR-2003-039 </w:t>
      </w:r>
      <w:r>
        <w:rPr>
          <w:sz w:val="24"/>
          <w:szCs w:val="24"/>
        </w:rPr>
        <w:t xml:space="preserve">to (1) EPA online using </w:t>
      </w:r>
      <w:r w:rsidR="00896240">
        <w:rPr>
          <w:sz w:val="24"/>
          <w:szCs w:val="24"/>
        </w:rPr>
        <w:t>www.regulations.gov</w:t>
      </w:r>
      <w:r>
        <w:rPr>
          <w:sz w:val="24"/>
          <w:szCs w:val="24"/>
        </w:rPr>
        <w:t xml:space="preserve"> (our preferred method), </w:t>
      </w:r>
      <w:r w:rsidR="008212C2" w:rsidRPr="009D6F99">
        <w:rPr>
          <w:b/>
          <w:sz w:val="24"/>
          <w:szCs w:val="24"/>
        </w:rPr>
        <w:t>{</w:t>
      </w:r>
      <w:r>
        <w:rPr>
          <w:sz w:val="24"/>
          <w:szCs w:val="24"/>
        </w:rPr>
        <w:t>by email to</w:t>
      </w:r>
      <w:r w:rsidR="00F06FEE">
        <w:rPr>
          <w:sz w:val="24"/>
          <w:szCs w:val="24"/>
        </w:rPr>
        <w:t xml:space="preserve"> a-and-r-docket@epa.gov,</w:t>
      </w:r>
      <w:r>
        <w:rPr>
          <w:sz w:val="24"/>
          <w:szCs w:val="24"/>
        </w:rPr>
        <w:t xml:space="preserve"> or by mail to: EPA Docket Center, Environmental Protection Agency,</w:t>
      </w:r>
      <w:r>
        <w:rPr>
          <w:color w:val="008000"/>
          <w:sz w:val="24"/>
          <w:szCs w:val="24"/>
        </w:rPr>
        <w:t xml:space="preserve"> </w:t>
      </w:r>
      <w:r w:rsidR="00B55F25">
        <w:rPr>
          <w:sz w:val="24"/>
          <w:szCs w:val="24"/>
        </w:rPr>
        <w:t xml:space="preserve">Mail </w:t>
      </w:r>
      <w:r w:rsidR="00B55F25">
        <w:rPr>
          <w:sz w:val="24"/>
          <w:szCs w:val="24"/>
        </w:rPr>
        <w:lastRenderedPageBreak/>
        <w:t xml:space="preserve">Code 28221T, </w:t>
      </w:r>
      <w:r>
        <w:rPr>
          <w:sz w:val="24"/>
          <w:szCs w:val="24"/>
        </w:rPr>
        <w:t xml:space="preserve">1200 Pennsylvania Ave., NW, Washington, DC 20460, and (2) </w:t>
      </w:r>
      <w:r w:rsidR="00FF7A1C" w:rsidRPr="00FF7A1C">
        <w:rPr>
          <w:sz w:val="24"/>
          <w:szCs w:val="24"/>
        </w:rPr>
        <w:t xml:space="preserve">OMB </w:t>
      </w:r>
      <w:r w:rsidR="00FF7A1C">
        <w:rPr>
          <w:sz w:val="24"/>
          <w:szCs w:val="24"/>
        </w:rPr>
        <w:t>via e</w:t>
      </w:r>
      <w:r w:rsidR="00FF7A1C" w:rsidRPr="00FF7A1C">
        <w:rPr>
          <w:sz w:val="24"/>
          <w:szCs w:val="24"/>
        </w:rPr>
        <w:t>mail to oira</w:t>
      </w:r>
      <w:r w:rsidR="00FF7A1C">
        <w:rPr>
          <w:sz w:val="24"/>
          <w:szCs w:val="24"/>
        </w:rPr>
        <w:t xml:space="preserve">_submission@omb.eop.gov. Address comments to OMB </w:t>
      </w:r>
      <w:r w:rsidR="00FF7A1C" w:rsidRPr="00FF7A1C">
        <w:rPr>
          <w:sz w:val="24"/>
          <w:szCs w:val="24"/>
        </w:rPr>
        <w:t xml:space="preserve">Desk Officer for </w:t>
      </w:r>
      <w:r w:rsidR="00FF7A1C">
        <w:rPr>
          <w:sz w:val="24"/>
          <w:szCs w:val="24"/>
        </w:rPr>
        <w:t>EPA.</w:t>
      </w:r>
    </w:p>
    <w:p w:rsidR="00D1312F" w:rsidRDefault="00B55F25" w:rsidP="007E7A35">
      <w:pPr>
        <w:spacing w:line="480" w:lineRule="auto"/>
        <w:rPr>
          <w:sz w:val="24"/>
          <w:szCs w:val="24"/>
        </w:rPr>
      </w:pPr>
      <w:r>
        <w:rPr>
          <w:sz w:val="24"/>
          <w:szCs w:val="24"/>
        </w:rPr>
        <w:tab/>
        <w:t xml:space="preserve">EPA's policy is that all comments received will be included in the public docket without change including any personal information provided, unless the comment includes </w:t>
      </w:r>
      <w:r w:rsidR="00E44FAA">
        <w:rPr>
          <w:sz w:val="24"/>
          <w:szCs w:val="24"/>
        </w:rPr>
        <w:t xml:space="preserve">profanity, threats, </w:t>
      </w:r>
      <w:r>
        <w:rPr>
          <w:sz w:val="24"/>
          <w:szCs w:val="24"/>
        </w:rPr>
        <w:t>information claimed to be Confidential Business Information (CBI) or other information whose disclosure is restricted by statute.</w:t>
      </w:r>
    </w:p>
    <w:p w:rsidR="00B3747E" w:rsidRPr="00B3747E" w:rsidRDefault="007E7A35" w:rsidP="00B3747E">
      <w:pPr>
        <w:spacing w:line="480" w:lineRule="auto"/>
        <w:rPr>
          <w:b/>
          <w:color w:val="0000FF"/>
          <w:sz w:val="24"/>
          <w:szCs w:val="24"/>
        </w:rPr>
      </w:pPr>
      <w:r>
        <w:rPr>
          <w:b/>
          <w:bCs/>
          <w:sz w:val="24"/>
          <w:szCs w:val="24"/>
        </w:rPr>
        <w:t>FOR FURTHER INFORMATION CONTACT</w:t>
      </w:r>
      <w:r>
        <w:rPr>
          <w:sz w:val="24"/>
          <w:szCs w:val="24"/>
        </w:rPr>
        <w:t xml:space="preserve">:  </w:t>
      </w:r>
      <w:r w:rsidR="00F06FEE">
        <w:rPr>
          <w:sz w:val="24"/>
          <w:szCs w:val="24"/>
        </w:rPr>
        <w:t>Robert Burchard, Stratospheric Protection Division, Office of Atmospheric Programs (6205T)</w:t>
      </w:r>
      <w:r w:rsidR="00B3747E" w:rsidRPr="00B3747E">
        <w:rPr>
          <w:sz w:val="24"/>
          <w:szCs w:val="24"/>
        </w:rPr>
        <w:t>, Environmental Protection Agency,</w:t>
      </w:r>
      <w:r w:rsidR="00B3747E" w:rsidRPr="00B3747E">
        <w:rPr>
          <w:color w:val="0000FF"/>
          <w:sz w:val="24"/>
          <w:szCs w:val="24"/>
        </w:rPr>
        <w:t xml:space="preserve"> </w:t>
      </w:r>
      <w:r w:rsidR="00B3747E" w:rsidRPr="00393477">
        <w:rPr>
          <w:sz w:val="24"/>
          <w:szCs w:val="24"/>
        </w:rPr>
        <w:t>1200 Pennsylvania Ave., NW, Washington, DC 20460; telephone number:</w:t>
      </w:r>
      <w:r w:rsidR="00B3747E" w:rsidRPr="003E549D">
        <w:rPr>
          <w:color w:val="3366FF"/>
          <w:sz w:val="24"/>
          <w:szCs w:val="24"/>
        </w:rPr>
        <w:t xml:space="preserve"> </w:t>
      </w:r>
      <w:r w:rsidR="00F06FEE">
        <w:rPr>
          <w:sz w:val="24"/>
          <w:szCs w:val="24"/>
        </w:rPr>
        <w:t>(202) 343-9126</w:t>
      </w:r>
      <w:r w:rsidR="00B3747E" w:rsidRPr="00393477">
        <w:rPr>
          <w:sz w:val="24"/>
          <w:szCs w:val="24"/>
        </w:rPr>
        <w:t>; fax number:</w:t>
      </w:r>
      <w:r w:rsidR="00F06FEE">
        <w:rPr>
          <w:sz w:val="24"/>
          <w:szCs w:val="24"/>
        </w:rPr>
        <w:t xml:space="preserve"> (202) 343-2338;</w:t>
      </w:r>
      <w:r w:rsidR="00B3747E" w:rsidRPr="00393477">
        <w:rPr>
          <w:sz w:val="24"/>
          <w:szCs w:val="24"/>
        </w:rPr>
        <w:t xml:space="preserve"> email address: </w:t>
      </w:r>
      <w:hyperlink r:id="rId7" w:history="1">
        <w:r w:rsidR="00F06FEE" w:rsidRPr="007B3C50">
          <w:rPr>
            <w:rStyle w:val="Hyperlink"/>
            <w:sz w:val="24"/>
            <w:szCs w:val="24"/>
          </w:rPr>
          <w:t>burchard.robert@epa.gov</w:t>
        </w:r>
      </w:hyperlink>
      <w:r w:rsidR="00F06FEE">
        <w:rPr>
          <w:sz w:val="24"/>
          <w:szCs w:val="24"/>
        </w:rPr>
        <w:t xml:space="preserve">. </w:t>
      </w:r>
    </w:p>
    <w:p w:rsidR="007E7A35" w:rsidRDefault="007E7A35" w:rsidP="007E7A35">
      <w:pPr>
        <w:spacing w:line="480" w:lineRule="auto"/>
        <w:rPr>
          <w:sz w:val="24"/>
          <w:szCs w:val="24"/>
        </w:rPr>
      </w:pPr>
      <w:r>
        <w:rPr>
          <w:b/>
          <w:bCs/>
          <w:sz w:val="24"/>
          <w:szCs w:val="24"/>
        </w:rPr>
        <w:t>SUPPLEMENTARY INFORMATION</w:t>
      </w:r>
      <w:r>
        <w:rPr>
          <w:sz w:val="24"/>
          <w:szCs w:val="24"/>
        </w:rPr>
        <w:t xml:space="preserve">:  </w:t>
      </w:r>
    </w:p>
    <w:p w:rsidR="008D6A5B" w:rsidRDefault="007E7A35" w:rsidP="008D6A5B">
      <w:pPr>
        <w:spacing w:line="480" w:lineRule="auto"/>
        <w:rPr>
          <w:sz w:val="24"/>
          <w:szCs w:val="24"/>
        </w:rPr>
      </w:pPr>
      <w:r>
        <w:rPr>
          <w:sz w:val="24"/>
          <w:szCs w:val="24"/>
        </w:rPr>
        <w:tab/>
      </w:r>
      <w:r w:rsidR="0066431E">
        <w:rPr>
          <w:sz w:val="24"/>
          <w:szCs w:val="24"/>
        </w:rPr>
        <w:t xml:space="preserve">Supporting documents which explain in detail the information that the EPA will be collecting are available in the public docket for this ICR. The docket can be viewed online at </w:t>
      </w:r>
      <w:r w:rsidR="0066431E" w:rsidRPr="00A14F5D">
        <w:rPr>
          <w:sz w:val="24"/>
          <w:szCs w:val="24"/>
        </w:rPr>
        <w:t>www.regulations.gov</w:t>
      </w:r>
      <w:r w:rsidR="0066431E">
        <w:rPr>
          <w:sz w:val="24"/>
          <w:szCs w:val="24"/>
        </w:rPr>
        <w:t xml:space="preserve"> or in person at the EPA Docket Center, </w:t>
      </w:r>
      <w:r w:rsidR="008973A2">
        <w:rPr>
          <w:sz w:val="24"/>
          <w:szCs w:val="24"/>
        </w:rPr>
        <w:t>WJC</w:t>
      </w:r>
      <w:r w:rsidR="0066431E">
        <w:rPr>
          <w:sz w:val="24"/>
          <w:szCs w:val="24"/>
        </w:rPr>
        <w:t xml:space="preserve"> West, Room 3334, </w:t>
      </w:r>
      <w:proofErr w:type="gramStart"/>
      <w:r w:rsidR="0066431E">
        <w:rPr>
          <w:sz w:val="24"/>
          <w:szCs w:val="24"/>
        </w:rPr>
        <w:t>1301</w:t>
      </w:r>
      <w:proofErr w:type="gramEnd"/>
      <w:r w:rsidR="0066431E">
        <w:rPr>
          <w:sz w:val="24"/>
          <w:szCs w:val="24"/>
        </w:rPr>
        <w:t xml:space="preserve"> Constitution Ave., NW, Washington, DC. The telephone number for the Docket Center is 202-566-1744.  For additional information about EPA’s public docket, </w:t>
      </w:r>
      <w:r w:rsidR="0066431E" w:rsidRPr="00095AF6">
        <w:rPr>
          <w:sz w:val="24"/>
          <w:szCs w:val="24"/>
        </w:rPr>
        <w:t xml:space="preserve">visit </w:t>
      </w:r>
      <w:hyperlink r:id="rId8" w:history="1">
        <w:r w:rsidR="008D6A5B" w:rsidRPr="007B3C50">
          <w:rPr>
            <w:rStyle w:val="Hyperlink"/>
            <w:sz w:val="24"/>
            <w:szCs w:val="24"/>
          </w:rPr>
          <w:t>http://www.epa.gov/dockets</w:t>
        </w:r>
      </w:hyperlink>
      <w:r w:rsidR="0066431E" w:rsidRPr="00095AF6">
        <w:rPr>
          <w:sz w:val="24"/>
          <w:szCs w:val="24"/>
        </w:rPr>
        <w:t>.</w:t>
      </w:r>
    </w:p>
    <w:p w:rsidR="0040105A" w:rsidRPr="0040105A" w:rsidRDefault="007D343F" w:rsidP="00A9792A">
      <w:pPr>
        <w:spacing w:line="480" w:lineRule="auto"/>
        <w:rPr>
          <w:sz w:val="24"/>
          <w:szCs w:val="24"/>
        </w:rPr>
      </w:pPr>
      <w:r w:rsidRPr="007D343F">
        <w:rPr>
          <w:bCs/>
          <w:i/>
          <w:sz w:val="24"/>
          <w:szCs w:val="24"/>
        </w:rPr>
        <w:t>Abstract</w:t>
      </w:r>
      <w:r w:rsidRPr="007D343F">
        <w:rPr>
          <w:i/>
          <w:sz w:val="24"/>
          <w:szCs w:val="24"/>
        </w:rPr>
        <w:t>:</w:t>
      </w:r>
      <w:r w:rsidR="0040105A" w:rsidRPr="0040105A">
        <w:rPr>
          <w:sz w:val="24"/>
          <w:szCs w:val="24"/>
        </w:rPr>
        <w:t xml:space="preserve"> The international treaty </w:t>
      </w:r>
      <w:r w:rsidR="0040105A" w:rsidRPr="0040105A">
        <w:rPr>
          <w:i/>
          <w:iCs/>
          <w:sz w:val="24"/>
          <w:szCs w:val="24"/>
        </w:rPr>
        <w:t>The Montreal Protocol on Substances that Deplete the Ozone Layer</w:t>
      </w:r>
      <w:r w:rsidR="0040105A" w:rsidRPr="0040105A">
        <w:rPr>
          <w:sz w:val="24"/>
          <w:szCs w:val="24"/>
        </w:rPr>
        <w:t xml:space="preserve"> (Protocol) and Title VI of the Clean Air Act Amendments (CAAA) established limits on total U.S. production, import, and export of class I and class II controlled ozone depleting substances (referred to hereinafter as “controlled substances”).</w:t>
      </w:r>
      <w:r w:rsidR="00A9792A">
        <w:rPr>
          <w:sz w:val="24"/>
          <w:szCs w:val="24"/>
        </w:rPr>
        <w:t xml:space="preserve"> </w:t>
      </w:r>
      <w:r w:rsidR="0040105A" w:rsidRPr="0040105A">
        <w:rPr>
          <w:sz w:val="24"/>
          <w:szCs w:val="24"/>
        </w:rPr>
        <w:t xml:space="preserve">Under its Protocol commitments, the United States was obligated to cease production and import of class I controlled substances (e.g., chlorofluorocarbons or CFCs) with exemptions for essential uses, critical uses, previously-used material, and material that is transformed, destroyed, or exported to developing countries. </w:t>
      </w:r>
      <w:r w:rsidR="0040105A" w:rsidRPr="0040105A">
        <w:rPr>
          <w:sz w:val="24"/>
          <w:szCs w:val="24"/>
        </w:rPr>
        <w:lastRenderedPageBreak/>
        <w:t xml:space="preserve">The Protocol also establishes limits and reduction schedules leading to the eventual </w:t>
      </w:r>
      <w:proofErr w:type="spellStart"/>
      <w:r w:rsidR="0040105A" w:rsidRPr="0040105A">
        <w:rPr>
          <w:sz w:val="24"/>
          <w:szCs w:val="24"/>
        </w:rPr>
        <w:t>phaseout</w:t>
      </w:r>
      <w:proofErr w:type="spellEnd"/>
      <w:r w:rsidR="0040105A" w:rsidRPr="0040105A">
        <w:rPr>
          <w:sz w:val="24"/>
          <w:szCs w:val="24"/>
        </w:rPr>
        <w:t xml:space="preserve"> of class II controlled substances (i.e., hydrochlorofluorocarbons or HCFCs).</w:t>
      </w:r>
    </w:p>
    <w:p w:rsidR="0040105A" w:rsidRPr="0040105A" w:rsidRDefault="0040105A" w:rsidP="0040105A">
      <w:pPr>
        <w:spacing w:line="480" w:lineRule="auto"/>
        <w:ind w:firstLine="720"/>
        <w:rPr>
          <w:sz w:val="24"/>
          <w:szCs w:val="24"/>
        </w:rPr>
      </w:pPr>
      <w:r w:rsidRPr="0040105A">
        <w:rPr>
          <w:sz w:val="24"/>
          <w:szCs w:val="24"/>
        </w:rPr>
        <w:t xml:space="preserve">The U.S. is obligated to limit HCFC consumption (defined by the Protocol as production plus imports, minus exports). The schedule called for a 35 percent reduction on January 1, 2004, followed by a 75 percent reduction on January 1, 2010, a 90 percent reduction on January 1, 2015, a 99.5 percent reduction on January 1, 2020, and a total </w:t>
      </w:r>
      <w:proofErr w:type="spellStart"/>
      <w:r w:rsidRPr="0040105A">
        <w:rPr>
          <w:sz w:val="24"/>
          <w:szCs w:val="24"/>
        </w:rPr>
        <w:t>phaseout</w:t>
      </w:r>
      <w:proofErr w:type="spellEnd"/>
      <w:r w:rsidRPr="0040105A">
        <w:rPr>
          <w:sz w:val="24"/>
          <w:szCs w:val="24"/>
        </w:rPr>
        <w:t xml:space="preserve"> on January 1, 2030. EPA is responsible for administering the </w:t>
      </w:r>
      <w:proofErr w:type="spellStart"/>
      <w:r w:rsidRPr="0040105A">
        <w:rPr>
          <w:sz w:val="24"/>
          <w:szCs w:val="24"/>
        </w:rPr>
        <w:t>phaseout</w:t>
      </w:r>
      <w:proofErr w:type="spellEnd"/>
      <w:r w:rsidRPr="0040105A">
        <w:rPr>
          <w:sz w:val="24"/>
          <w:szCs w:val="24"/>
        </w:rPr>
        <w:t>.</w:t>
      </w:r>
      <w:r w:rsidR="00AA0390">
        <w:rPr>
          <w:sz w:val="24"/>
          <w:szCs w:val="24"/>
        </w:rPr>
        <w:t xml:space="preserve"> </w:t>
      </w:r>
      <w:r w:rsidRPr="0040105A">
        <w:rPr>
          <w:sz w:val="24"/>
          <w:szCs w:val="24"/>
        </w:rPr>
        <w:t xml:space="preserve">To ensure U.S. compliance with these limits and restrictions, EPA established an allowance system to control U.S. production and import of HCFCs by granting control measures referred to as baseline and calendar-year allowances. Baseline allowances are based on the historical activity of individual companies. Calendar-year allowances allow holders to produce and/or import controlled substances in a given year and are allocated as a percentage of baseline. </w:t>
      </w:r>
    </w:p>
    <w:p w:rsidR="0040105A" w:rsidRPr="0040105A" w:rsidRDefault="0040105A" w:rsidP="0040105A">
      <w:pPr>
        <w:spacing w:line="480" w:lineRule="auto"/>
        <w:ind w:firstLine="720"/>
        <w:rPr>
          <w:sz w:val="24"/>
          <w:szCs w:val="24"/>
        </w:rPr>
      </w:pPr>
      <w:r w:rsidRPr="0040105A">
        <w:rPr>
          <w:sz w:val="24"/>
          <w:szCs w:val="24"/>
        </w:rPr>
        <w:t>There are two types of baseline and calendar-year allowances: consumption and production allowances. Since each allowance is equal to 1 kilogram of HCFC, EPA is able to monitor the quantity of HCFCs being produced, imported and exported. Transfers of production and consumption allowances among producers and importers are allowed and are tracked by EPA.</w:t>
      </w:r>
      <w:r w:rsidR="00AA0390">
        <w:rPr>
          <w:sz w:val="24"/>
          <w:szCs w:val="24"/>
        </w:rPr>
        <w:t xml:space="preserve"> </w:t>
      </w:r>
      <w:r w:rsidRPr="0040105A">
        <w:rPr>
          <w:sz w:val="24"/>
          <w:szCs w:val="24"/>
        </w:rPr>
        <w:t xml:space="preserve">The above-described limits and restrictions are monitored by EPA through the recordkeeping and reporting requirements established in the regulations in </w:t>
      </w:r>
      <w:hyperlink r:id="rId9" w:history="1">
        <w:r w:rsidRPr="0040105A">
          <w:rPr>
            <w:sz w:val="24"/>
            <w:szCs w:val="24"/>
            <w:u w:val="single"/>
          </w:rPr>
          <w:t>40 CFR part 82</w:t>
        </w:r>
      </w:hyperlink>
      <w:r w:rsidRPr="0040105A">
        <w:rPr>
          <w:sz w:val="24"/>
          <w:szCs w:val="24"/>
        </w:rPr>
        <w:t>, subpart A. To submit required information, regulated entities can download reporting forms from EPA's Web site (</w:t>
      </w:r>
      <w:hyperlink r:id="rId10" w:history="1">
        <w:r w:rsidRPr="0040105A">
          <w:rPr>
            <w:i/>
            <w:iCs/>
            <w:sz w:val="24"/>
            <w:szCs w:val="24"/>
            <w:u w:val="single"/>
          </w:rPr>
          <w:t>http://www.epa.gov/ozone/record</w:t>
        </w:r>
      </w:hyperlink>
      <w:r w:rsidRPr="0040105A">
        <w:rPr>
          <w:sz w:val="24"/>
          <w:szCs w:val="24"/>
        </w:rPr>
        <w:t>), complete them, and send them to EPA electronically, via mail, courier, or fax.</w:t>
      </w:r>
      <w:r w:rsidR="00AA0390">
        <w:rPr>
          <w:sz w:val="24"/>
          <w:szCs w:val="24"/>
        </w:rPr>
        <w:t xml:space="preserve"> </w:t>
      </w:r>
      <w:r w:rsidRPr="0040105A">
        <w:rPr>
          <w:sz w:val="24"/>
          <w:szCs w:val="24"/>
        </w:rPr>
        <w:t xml:space="preserve">Upon receipt of the reports, the data is entered into the ODS Tracking System. The ODS Tracking System is a secure database that maintains the data submitted to EPA and helps the agency: (1) Maintain oversight over total production and consumption of controlled substances; (2) monitor compliance with limits and restrictions on </w:t>
      </w:r>
      <w:r w:rsidRPr="0040105A">
        <w:rPr>
          <w:sz w:val="24"/>
          <w:szCs w:val="24"/>
        </w:rPr>
        <w:lastRenderedPageBreak/>
        <w:t xml:space="preserve">production, imports, and trades and specific exemptions from the </w:t>
      </w:r>
      <w:proofErr w:type="spellStart"/>
      <w:r w:rsidRPr="0040105A">
        <w:rPr>
          <w:sz w:val="24"/>
          <w:szCs w:val="24"/>
        </w:rPr>
        <w:t>phaseout</w:t>
      </w:r>
      <w:proofErr w:type="spellEnd"/>
      <w:r w:rsidRPr="0040105A">
        <w:rPr>
          <w:sz w:val="24"/>
          <w:szCs w:val="24"/>
        </w:rPr>
        <w:t xml:space="preserve"> for individual U.S. companies; and (3)</w:t>
      </w:r>
      <w:r w:rsidR="009D6F99">
        <w:rPr>
          <w:sz w:val="24"/>
          <w:szCs w:val="24"/>
        </w:rPr>
        <w:t xml:space="preserve"> </w:t>
      </w:r>
      <w:r w:rsidRPr="0040105A">
        <w:rPr>
          <w:sz w:val="24"/>
          <w:szCs w:val="24"/>
        </w:rPr>
        <w:t>assess, and report on, compliance with U.S. obligations under the Montreal Protocol.</w:t>
      </w:r>
      <w:r w:rsidR="00AA0390">
        <w:rPr>
          <w:sz w:val="24"/>
          <w:szCs w:val="24"/>
        </w:rPr>
        <w:t xml:space="preserve"> </w:t>
      </w:r>
      <w:r w:rsidRPr="0040105A">
        <w:rPr>
          <w:sz w:val="24"/>
          <w:szCs w:val="24"/>
        </w:rPr>
        <w:t>EPA has implemented an electronic reporting system that allows regulated entities to prepare and submit data electronically. Coupled with the widespread use of the standardized forms, electronic reporting has improved data quality and made the reporting process efficient for both reporting companies and EPA. Most reporting is done electronically.</w:t>
      </w:r>
    </w:p>
    <w:p w:rsidR="0040105A" w:rsidRPr="0040105A" w:rsidRDefault="0040105A" w:rsidP="0040105A">
      <w:pPr>
        <w:spacing w:line="480" w:lineRule="auto"/>
        <w:ind w:firstLine="720"/>
        <w:rPr>
          <w:sz w:val="24"/>
          <w:szCs w:val="24"/>
        </w:rPr>
      </w:pPr>
      <w:r w:rsidRPr="0040105A">
        <w:rPr>
          <w:sz w:val="24"/>
          <w:szCs w:val="24"/>
        </w:rPr>
        <w:t xml:space="preserve">Pursuant to regulations in </w:t>
      </w:r>
      <w:hyperlink r:id="rId11" w:history="1">
        <w:r w:rsidRPr="0040105A">
          <w:rPr>
            <w:sz w:val="24"/>
            <w:szCs w:val="24"/>
            <w:u w:val="single"/>
          </w:rPr>
          <w:t>40 CFR part 2</w:t>
        </w:r>
      </w:hyperlink>
      <w:r w:rsidRPr="0040105A">
        <w:rPr>
          <w:sz w:val="24"/>
          <w:szCs w:val="24"/>
        </w:rPr>
        <w:t xml:space="preserve">, subpart B, reporting businesses are entitled to assert a business confidentiality claim covering any part of the submitted business information as defined in </w:t>
      </w:r>
      <w:hyperlink r:id="rId12" w:history="1">
        <w:r w:rsidRPr="0040105A">
          <w:rPr>
            <w:sz w:val="24"/>
            <w:szCs w:val="24"/>
            <w:u w:val="single"/>
          </w:rPr>
          <w:t>40 CFR 2.201</w:t>
        </w:r>
      </w:hyperlink>
      <w:r w:rsidRPr="0040105A">
        <w:rPr>
          <w:sz w:val="24"/>
          <w:szCs w:val="24"/>
        </w:rPr>
        <w:t>(c). EPA's practice is to manage the reported information as confidential business information.</w:t>
      </w:r>
    </w:p>
    <w:p w:rsidR="0040105A" w:rsidRPr="0040105A" w:rsidRDefault="0040105A" w:rsidP="0040105A">
      <w:pPr>
        <w:spacing w:line="480" w:lineRule="auto"/>
        <w:rPr>
          <w:sz w:val="24"/>
          <w:szCs w:val="24"/>
        </w:rPr>
      </w:pPr>
      <w:r w:rsidRPr="0040105A">
        <w:rPr>
          <w:i/>
          <w:sz w:val="24"/>
          <w:szCs w:val="24"/>
        </w:rPr>
        <w:t>Respondents/affected entities:</w:t>
      </w:r>
      <w:r w:rsidR="00AA0390">
        <w:rPr>
          <w:sz w:val="24"/>
          <w:szCs w:val="24"/>
        </w:rPr>
        <w:t xml:space="preserve"> </w:t>
      </w:r>
      <w:r w:rsidR="00AA0390">
        <w:rPr>
          <w:sz w:val="24"/>
          <w:szCs w:val="24"/>
        </w:rPr>
        <w:t>Companies that produce, import, and export class II controlled ozone depleting substances</w:t>
      </w:r>
      <w:r w:rsidR="00AA0390">
        <w:rPr>
          <w:sz w:val="24"/>
          <w:szCs w:val="24"/>
        </w:rPr>
        <w:t>.</w:t>
      </w:r>
    </w:p>
    <w:p w:rsidR="0040105A" w:rsidRPr="0040105A" w:rsidRDefault="0040105A" w:rsidP="0040105A">
      <w:pPr>
        <w:spacing w:line="480" w:lineRule="auto"/>
        <w:rPr>
          <w:sz w:val="24"/>
          <w:szCs w:val="24"/>
        </w:rPr>
      </w:pPr>
      <w:r w:rsidRPr="0040105A">
        <w:rPr>
          <w:i/>
          <w:sz w:val="24"/>
          <w:szCs w:val="24"/>
        </w:rPr>
        <w:t>Respondent’s obligation to respond:</w:t>
      </w:r>
      <w:r w:rsidRPr="0040105A">
        <w:rPr>
          <w:sz w:val="24"/>
          <w:szCs w:val="24"/>
        </w:rPr>
        <w:t xml:space="preserve"> Mandatory (Title VI of the Clean Air Act Amendments) </w:t>
      </w:r>
    </w:p>
    <w:p w:rsidR="0040105A" w:rsidRPr="0040105A" w:rsidRDefault="0040105A" w:rsidP="0040105A">
      <w:pPr>
        <w:spacing w:line="480" w:lineRule="auto"/>
        <w:rPr>
          <w:sz w:val="24"/>
          <w:szCs w:val="24"/>
        </w:rPr>
      </w:pPr>
      <w:r w:rsidRPr="0040105A">
        <w:rPr>
          <w:i/>
          <w:sz w:val="24"/>
          <w:szCs w:val="24"/>
        </w:rPr>
        <w:t>Estimated number of respondents:</w:t>
      </w:r>
      <w:r w:rsidRPr="0040105A">
        <w:rPr>
          <w:sz w:val="24"/>
          <w:szCs w:val="24"/>
        </w:rPr>
        <w:t xml:space="preserve">  40</w:t>
      </w:r>
    </w:p>
    <w:p w:rsidR="0040105A" w:rsidRPr="0040105A" w:rsidRDefault="0040105A" w:rsidP="0040105A">
      <w:pPr>
        <w:spacing w:line="480" w:lineRule="auto"/>
        <w:rPr>
          <w:sz w:val="24"/>
          <w:szCs w:val="24"/>
        </w:rPr>
      </w:pPr>
      <w:r w:rsidRPr="0040105A">
        <w:rPr>
          <w:i/>
          <w:sz w:val="24"/>
          <w:szCs w:val="24"/>
        </w:rPr>
        <w:t>Frequency of response:</w:t>
      </w:r>
      <w:r w:rsidRPr="0040105A">
        <w:rPr>
          <w:sz w:val="24"/>
          <w:szCs w:val="24"/>
        </w:rPr>
        <w:t xml:space="preserve"> Annually, quarterly, or as needed </w:t>
      </w:r>
    </w:p>
    <w:p w:rsidR="0040105A" w:rsidRPr="0040105A" w:rsidRDefault="0040105A" w:rsidP="0040105A">
      <w:pPr>
        <w:spacing w:line="480" w:lineRule="auto"/>
        <w:rPr>
          <w:sz w:val="24"/>
          <w:szCs w:val="24"/>
        </w:rPr>
      </w:pPr>
      <w:r w:rsidRPr="0040105A">
        <w:rPr>
          <w:i/>
          <w:sz w:val="24"/>
          <w:szCs w:val="24"/>
        </w:rPr>
        <w:t>Total estimated burden:</w:t>
      </w:r>
      <w:r w:rsidRPr="0040105A">
        <w:rPr>
          <w:sz w:val="24"/>
          <w:szCs w:val="24"/>
        </w:rPr>
        <w:t xml:space="preserve"> 1,434 hours (per year).  Burden is defined at 5 CFR 1320.03(b)</w:t>
      </w:r>
    </w:p>
    <w:p w:rsidR="0040105A" w:rsidRPr="0040105A" w:rsidRDefault="0040105A" w:rsidP="0040105A">
      <w:pPr>
        <w:spacing w:line="480" w:lineRule="auto"/>
        <w:rPr>
          <w:sz w:val="24"/>
          <w:szCs w:val="24"/>
        </w:rPr>
      </w:pPr>
      <w:r w:rsidRPr="0040105A">
        <w:rPr>
          <w:sz w:val="24"/>
          <w:szCs w:val="24"/>
        </w:rPr>
        <w:t>T</w:t>
      </w:r>
      <w:r w:rsidRPr="0040105A">
        <w:rPr>
          <w:i/>
          <w:sz w:val="24"/>
          <w:szCs w:val="24"/>
        </w:rPr>
        <w:t>otal estimated cost:</w:t>
      </w:r>
      <w:r w:rsidRPr="0040105A">
        <w:rPr>
          <w:sz w:val="24"/>
          <w:szCs w:val="24"/>
        </w:rPr>
        <w:t xml:space="preserve">  $153,264 (per year), includes $</w:t>
      </w:r>
      <w:r w:rsidR="00AA0390">
        <w:rPr>
          <w:sz w:val="24"/>
          <w:szCs w:val="24"/>
        </w:rPr>
        <w:t xml:space="preserve">1,155 annualized capital or O&amp;M </w:t>
      </w:r>
      <w:r w:rsidRPr="0040105A">
        <w:rPr>
          <w:sz w:val="24"/>
          <w:szCs w:val="24"/>
        </w:rPr>
        <w:t xml:space="preserve">costs. </w:t>
      </w:r>
    </w:p>
    <w:p w:rsidR="0040105A" w:rsidRPr="0040105A" w:rsidRDefault="0040105A" w:rsidP="0040105A">
      <w:pPr>
        <w:spacing w:line="480" w:lineRule="auto"/>
      </w:pPr>
      <w:r w:rsidRPr="0040105A">
        <w:rPr>
          <w:i/>
          <w:sz w:val="24"/>
          <w:szCs w:val="24"/>
        </w:rPr>
        <w:t>Changes in Estimates:</w:t>
      </w:r>
      <w:r w:rsidRPr="0040105A">
        <w:rPr>
          <w:sz w:val="24"/>
          <w:szCs w:val="24"/>
        </w:rPr>
        <w:t xml:space="preserve"> The respondent numbers changed because the reporting community continues to change as ODS are phased out in the US. Specifically, we estimate fewer companies reporting on imports and exports of Class II ODS. We also assume fewer companies reporting on the destruction and transformation of this material.</w:t>
      </w:r>
      <w:bookmarkStart w:id="0" w:name="_GoBack"/>
      <w:bookmarkEnd w:id="0"/>
    </w:p>
    <w:p w:rsidR="007E7A35" w:rsidRDefault="007E7A35" w:rsidP="007E7A35">
      <w:pPr>
        <w:spacing w:line="480" w:lineRule="auto"/>
        <w:rPr>
          <w:sz w:val="24"/>
          <w:szCs w:val="24"/>
        </w:rPr>
      </w:pPr>
      <w:r>
        <w:rPr>
          <w:sz w:val="24"/>
          <w:szCs w:val="24"/>
        </w:rPr>
        <w:t xml:space="preserve">Dated: </w:t>
      </w:r>
      <w:r w:rsidR="00114A4C">
        <w:rPr>
          <w:sz w:val="24"/>
          <w:szCs w:val="24"/>
        </w:rPr>
        <w:t>_____________________________________</w:t>
      </w:r>
    </w:p>
    <w:p w:rsidR="007E7A35" w:rsidRDefault="007E7A35" w:rsidP="007E7A35">
      <w:pPr>
        <w:rPr>
          <w:sz w:val="24"/>
          <w:szCs w:val="24"/>
        </w:rPr>
      </w:pPr>
      <w:r>
        <w:rPr>
          <w:sz w:val="24"/>
          <w:szCs w:val="24"/>
        </w:rPr>
        <w:t>_____________________________</w:t>
      </w:r>
      <w:r w:rsidR="00114A4C">
        <w:rPr>
          <w:sz w:val="24"/>
          <w:szCs w:val="24"/>
        </w:rPr>
        <w:t>______________</w:t>
      </w:r>
    </w:p>
    <w:p w:rsidR="000561BA" w:rsidRDefault="00A9792A" w:rsidP="000561BA">
      <w:pPr>
        <w:rPr>
          <w:sz w:val="24"/>
          <w:szCs w:val="24"/>
          <w:lang w:val="en-CA"/>
        </w:rPr>
      </w:pPr>
      <w:r>
        <w:rPr>
          <w:sz w:val="24"/>
          <w:szCs w:val="24"/>
        </w:rPr>
        <w:t>Courtney Kerwin</w:t>
      </w:r>
      <w:r w:rsidR="007E7A35">
        <w:rPr>
          <w:sz w:val="24"/>
          <w:szCs w:val="24"/>
        </w:rPr>
        <w:t xml:space="preserve">, </w:t>
      </w:r>
      <w:r>
        <w:rPr>
          <w:sz w:val="24"/>
          <w:szCs w:val="24"/>
        </w:rPr>
        <w:t xml:space="preserve">Acting </w:t>
      </w:r>
      <w:r w:rsidR="007E7A35">
        <w:rPr>
          <w:sz w:val="24"/>
          <w:szCs w:val="24"/>
        </w:rPr>
        <w:t>Director, Collection Strategies Division.</w:t>
      </w:r>
    </w:p>
    <w:p w:rsidR="008956DF" w:rsidRDefault="008956DF" w:rsidP="000561BA">
      <w:pPr>
        <w:numPr>
          <w:ilvl w:val="12"/>
          <w:numId w:val="0"/>
        </w:numPr>
        <w:spacing w:line="480" w:lineRule="auto"/>
        <w:rPr>
          <w:color w:val="0080FF"/>
          <w:sz w:val="24"/>
          <w:szCs w:val="24"/>
        </w:rPr>
      </w:pPr>
    </w:p>
    <w:sectPr w:rsidR="008956DF" w:rsidSect="00B60CF6">
      <w:headerReference w:type="even" r:id="rId13"/>
      <w:headerReference w:type="default" r:id="rId14"/>
      <w:footerReference w:type="default" r:id="rId15"/>
      <w:type w:val="continuous"/>
      <w:pgSz w:w="12240" w:h="15840"/>
      <w:pgMar w:top="1260" w:right="1440" w:bottom="1440" w:left="1440" w:header="720" w:footer="52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8BC" w:rsidRDefault="00D458BC">
      <w:r>
        <w:separator/>
      </w:r>
    </w:p>
  </w:endnote>
  <w:endnote w:type="continuationSeparator" w:id="0">
    <w:p w:rsidR="00D458BC" w:rsidRDefault="00D4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P IconicSymbolsA">
    <w:altName w:val="Symbol"/>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D28" w:rsidRDefault="00380D28" w:rsidP="00B60CF6">
    <w:pPr>
      <w:pStyle w:val="Footer"/>
      <w:jc w:val="center"/>
      <w:rPr>
        <w:szCs w:val="24"/>
      </w:rPr>
    </w:pPr>
  </w:p>
  <w:p w:rsidR="00380D28" w:rsidRPr="00B60CF6" w:rsidRDefault="00380D28" w:rsidP="00B60CF6">
    <w:pPr>
      <w:pStyle w:val="Footer"/>
      <w:jc w:val="cen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8BC" w:rsidRDefault="00D458BC">
      <w:r>
        <w:separator/>
      </w:r>
    </w:p>
  </w:footnote>
  <w:footnote w:type="continuationSeparator" w:id="0">
    <w:p w:rsidR="00D458BC" w:rsidRDefault="00D45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D28" w:rsidRDefault="001808C4" w:rsidP="002E0B51">
    <w:pPr>
      <w:pStyle w:val="Header"/>
      <w:framePr w:wrap="around" w:vAnchor="text" w:hAnchor="margin" w:xAlign="center" w:y="1"/>
      <w:rPr>
        <w:rStyle w:val="PageNumber"/>
      </w:rPr>
    </w:pPr>
    <w:r>
      <w:rPr>
        <w:rStyle w:val="PageNumber"/>
      </w:rPr>
      <w:fldChar w:fldCharType="begin"/>
    </w:r>
    <w:r w:rsidR="00380D28">
      <w:rPr>
        <w:rStyle w:val="PageNumber"/>
      </w:rPr>
      <w:instrText xml:space="preserve">PAGE  </w:instrText>
    </w:r>
    <w:r>
      <w:rPr>
        <w:rStyle w:val="PageNumber"/>
      </w:rPr>
      <w:fldChar w:fldCharType="end"/>
    </w:r>
  </w:p>
  <w:p w:rsidR="00380D28" w:rsidRDefault="00380D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D28" w:rsidRDefault="001808C4" w:rsidP="002E0B51">
    <w:pPr>
      <w:pStyle w:val="Header"/>
      <w:framePr w:wrap="around" w:vAnchor="text" w:hAnchor="margin" w:xAlign="center" w:y="1"/>
      <w:rPr>
        <w:rStyle w:val="PageNumber"/>
      </w:rPr>
    </w:pPr>
    <w:r>
      <w:rPr>
        <w:rStyle w:val="PageNumber"/>
      </w:rPr>
      <w:fldChar w:fldCharType="begin"/>
    </w:r>
    <w:r w:rsidR="00380D28">
      <w:rPr>
        <w:rStyle w:val="PageNumber"/>
      </w:rPr>
      <w:instrText xml:space="preserve">PAGE  </w:instrText>
    </w:r>
    <w:r>
      <w:rPr>
        <w:rStyle w:val="PageNumber"/>
      </w:rPr>
      <w:fldChar w:fldCharType="separate"/>
    </w:r>
    <w:r w:rsidR="00AA0390">
      <w:rPr>
        <w:rStyle w:val="PageNumber"/>
        <w:noProof/>
      </w:rPr>
      <w:t>4</w:t>
    </w:r>
    <w:r>
      <w:rPr>
        <w:rStyle w:val="PageNumber"/>
      </w:rPr>
      <w:fldChar w:fldCharType="end"/>
    </w:r>
  </w:p>
  <w:p w:rsidR="00380D28" w:rsidRDefault="00380D28">
    <w:pPr>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24C6DD4"/>
    <w:lvl w:ilvl="0">
      <w:numFmt w:val="bullet"/>
      <w:lvlText w:val="*"/>
      <w:lvlJc w:val="left"/>
    </w:lvl>
  </w:abstractNum>
  <w:abstractNum w:abstractNumId="1" w15:restartNumberingAfterBreak="0">
    <w:nsid w:val="24C97363"/>
    <w:multiLevelType w:val="hybridMultilevel"/>
    <w:tmpl w:val="9D7C10BE"/>
    <w:lvl w:ilvl="0" w:tplc="500C416E">
      <w:start w:val="2"/>
      <w:numFmt w:val="bullet"/>
      <w:lvlText w:val=""/>
      <w:lvlJc w:val="left"/>
      <w:pPr>
        <w:tabs>
          <w:tab w:val="num" w:pos="720"/>
        </w:tabs>
        <w:ind w:left="720" w:hanging="360"/>
      </w:pPr>
      <w:rPr>
        <w:rFonts w:ascii="WP IconicSymbolsA" w:eastAsia="MS Mincho" w:hAnsi="WP IconicSymbolsA" w:cs="WP IconicSymbolsA" w:hint="default"/>
        <w:b w:val="0"/>
        <w:sz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841C09"/>
    <w:multiLevelType w:val="hybridMultilevel"/>
    <w:tmpl w:val="E8FA66AE"/>
    <w:lvl w:ilvl="0" w:tplc="194AA238">
      <w:start w:val="1"/>
      <w:numFmt w:val="bullet"/>
      <w:lvlText w:val=""/>
      <w:lvlJc w:val="left"/>
      <w:pPr>
        <w:tabs>
          <w:tab w:val="num" w:pos="720"/>
        </w:tabs>
        <w:ind w:left="720" w:hanging="360"/>
      </w:pPr>
      <w:rPr>
        <w:rFonts w:ascii="WP IconicSymbolsA" w:eastAsia="MS Mincho" w:hAnsi="WP IconicSymbolsA" w:cs="WP IconicSymbolsA" w:hint="default"/>
        <w:b w:val="0"/>
        <w:sz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E022C7"/>
    <w:multiLevelType w:val="hybridMultilevel"/>
    <w:tmpl w:val="C2968672"/>
    <w:lvl w:ilvl="0" w:tplc="04090001">
      <w:start w:val="1"/>
      <w:numFmt w:val="bullet"/>
      <w:lvlText w:val=""/>
      <w:lvlJc w:val="left"/>
      <w:pPr>
        <w:tabs>
          <w:tab w:val="num" w:pos="720"/>
        </w:tabs>
        <w:ind w:left="720" w:hanging="360"/>
      </w:pPr>
      <w:rPr>
        <w:rFonts w:ascii="Symbol" w:hAnsi="Symbol" w:hint="default"/>
      </w:rPr>
    </w:lvl>
    <w:lvl w:ilvl="1" w:tplc="26CA9B5E">
      <w:start w:val="40"/>
      <w:numFmt w:val="bullet"/>
      <w:lvlText w:val=""/>
      <w:lvlJc w:val="left"/>
      <w:pPr>
        <w:tabs>
          <w:tab w:val="num" w:pos="1440"/>
        </w:tabs>
        <w:ind w:left="1440" w:hanging="360"/>
      </w:pPr>
      <w:rPr>
        <w:rFonts w:ascii="Wingdings" w:eastAsia="MS Mincho"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685853"/>
    <w:multiLevelType w:val="hybridMultilevel"/>
    <w:tmpl w:val="70423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abstractNumId w:val="0"/>
    <w:lvlOverride w:ilvl="0">
      <w:lvl w:ilvl="0">
        <w:start w:val="1"/>
        <w:numFmt w:val="bullet"/>
        <w:lvlText w:val="•"/>
        <w:legacy w:legacy="1" w:legacySpace="0" w:legacyIndent="1"/>
        <w:lvlJc w:val="left"/>
        <w:pPr>
          <w:ind w:left="121" w:hanging="1"/>
        </w:pPr>
        <w:rPr>
          <w:rFonts w:ascii="Times New Roman" w:hAnsi="Times New Roman" w:cs="Times New Roman" w:hint="default"/>
        </w:rPr>
      </w:lvl>
    </w:lvlOverride>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77"/>
    <w:rsid w:val="000339AB"/>
    <w:rsid w:val="000561BA"/>
    <w:rsid w:val="000631AA"/>
    <w:rsid w:val="0006418A"/>
    <w:rsid w:val="000744B3"/>
    <w:rsid w:val="000B175F"/>
    <w:rsid w:val="000B2475"/>
    <w:rsid w:val="000F1673"/>
    <w:rsid w:val="00114A4C"/>
    <w:rsid w:val="00123FB3"/>
    <w:rsid w:val="00126F3A"/>
    <w:rsid w:val="00142542"/>
    <w:rsid w:val="001808C4"/>
    <w:rsid w:val="001B1E04"/>
    <w:rsid w:val="001B4BC2"/>
    <w:rsid w:val="001E46F0"/>
    <w:rsid w:val="002148C3"/>
    <w:rsid w:val="0023624C"/>
    <w:rsid w:val="002A6B35"/>
    <w:rsid w:val="002E0B51"/>
    <w:rsid w:val="002E2C1F"/>
    <w:rsid w:val="002F2293"/>
    <w:rsid w:val="0032784D"/>
    <w:rsid w:val="00345EAA"/>
    <w:rsid w:val="0036517C"/>
    <w:rsid w:val="00372C19"/>
    <w:rsid w:val="00380D28"/>
    <w:rsid w:val="00386B83"/>
    <w:rsid w:val="00393477"/>
    <w:rsid w:val="003C3861"/>
    <w:rsid w:val="0040105A"/>
    <w:rsid w:val="00437310"/>
    <w:rsid w:val="00440ACC"/>
    <w:rsid w:val="004573E7"/>
    <w:rsid w:val="004B057E"/>
    <w:rsid w:val="004C35C9"/>
    <w:rsid w:val="005228CB"/>
    <w:rsid w:val="00540CB0"/>
    <w:rsid w:val="00552A73"/>
    <w:rsid w:val="00645336"/>
    <w:rsid w:val="00650435"/>
    <w:rsid w:val="0066431E"/>
    <w:rsid w:val="0066537A"/>
    <w:rsid w:val="0067259F"/>
    <w:rsid w:val="0069201E"/>
    <w:rsid w:val="00694854"/>
    <w:rsid w:val="006D2582"/>
    <w:rsid w:val="0072234D"/>
    <w:rsid w:val="00725701"/>
    <w:rsid w:val="00727254"/>
    <w:rsid w:val="00730E04"/>
    <w:rsid w:val="007328F6"/>
    <w:rsid w:val="007752B3"/>
    <w:rsid w:val="00793E8A"/>
    <w:rsid w:val="007B27FA"/>
    <w:rsid w:val="007C1576"/>
    <w:rsid w:val="007D343F"/>
    <w:rsid w:val="007D4CD2"/>
    <w:rsid w:val="007E7A35"/>
    <w:rsid w:val="00803922"/>
    <w:rsid w:val="008212C2"/>
    <w:rsid w:val="00822304"/>
    <w:rsid w:val="008956DF"/>
    <w:rsid w:val="00896240"/>
    <w:rsid w:val="008973A2"/>
    <w:rsid w:val="008D6A5B"/>
    <w:rsid w:val="008E2C17"/>
    <w:rsid w:val="008E7034"/>
    <w:rsid w:val="00964DD3"/>
    <w:rsid w:val="009926D8"/>
    <w:rsid w:val="009D6F99"/>
    <w:rsid w:val="00A006EA"/>
    <w:rsid w:val="00A12FE6"/>
    <w:rsid w:val="00A14F5D"/>
    <w:rsid w:val="00A5381D"/>
    <w:rsid w:val="00A876AA"/>
    <w:rsid w:val="00A9792A"/>
    <w:rsid w:val="00AA0390"/>
    <w:rsid w:val="00B3747E"/>
    <w:rsid w:val="00B45F53"/>
    <w:rsid w:val="00B55F25"/>
    <w:rsid w:val="00B60CF6"/>
    <w:rsid w:val="00B65DB1"/>
    <w:rsid w:val="00BA10F0"/>
    <w:rsid w:val="00BA27EA"/>
    <w:rsid w:val="00BB3A71"/>
    <w:rsid w:val="00BB425E"/>
    <w:rsid w:val="00BD67EA"/>
    <w:rsid w:val="00C970E8"/>
    <w:rsid w:val="00CB3752"/>
    <w:rsid w:val="00CD610F"/>
    <w:rsid w:val="00D05149"/>
    <w:rsid w:val="00D1312F"/>
    <w:rsid w:val="00D458BC"/>
    <w:rsid w:val="00DA19C3"/>
    <w:rsid w:val="00DC47B6"/>
    <w:rsid w:val="00E44FAA"/>
    <w:rsid w:val="00EB1D08"/>
    <w:rsid w:val="00EC0180"/>
    <w:rsid w:val="00ED0168"/>
    <w:rsid w:val="00ED4701"/>
    <w:rsid w:val="00F06FEE"/>
    <w:rsid w:val="00F12D41"/>
    <w:rsid w:val="00F25772"/>
    <w:rsid w:val="00F45658"/>
    <w:rsid w:val="00F478CB"/>
    <w:rsid w:val="00FD4930"/>
    <w:rsid w:val="00FF7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A9A949A-845B-490A-966C-F7C2D189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10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D610F"/>
    <w:pPr>
      <w:widowControl w:val="0"/>
      <w:autoSpaceDE w:val="0"/>
      <w:autoSpaceDN w:val="0"/>
      <w:adjustRightInd w:val="0"/>
      <w:ind w:left="720"/>
      <w:jc w:val="both"/>
    </w:pPr>
    <w:rPr>
      <w:sz w:val="24"/>
      <w:szCs w:val="24"/>
    </w:rPr>
  </w:style>
  <w:style w:type="paragraph" w:customStyle="1" w:styleId="Level2">
    <w:name w:val="Level 2"/>
    <w:rsid w:val="00CD610F"/>
    <w:pPr>
      <w:widowControl w:val="0"/>
      <w:autoSpaceDE w:val="0"/>
      <w:autoSpaceDN w:val="0"/>
      <w:adjustRightInd w:val="0"/>
      <w:ind w:left="1440"/>
      <w:jc w:val="both"/>
    </w:pPr>
    <w:rPr>
      <w:sz w:val="24"/>
      <w:szCs w:val="24"/>
    </w:rPr>
  </w:style>
  <w:style w:type="paragraph" w:customStyle="1" w:styleId="Level3">
    <w:name w:val="Level 3"/>
    <w:rsid w:val="00CD610F"/>
    <w:pPr>
      <w:widowControl w:val="0"/>
      <w:autoSpaceDE w:val="0"/>
      <w:autoSpaceDN w:val="0"/>
      <w:adjustRightInd w:val="0"/>
      <w:ind w:left="2160"/>
      <w:jc w:val="both"/>
    </w:pPr>
    <w:rPr>
      <w:sz w:val="24"/>
      <w:szCs w:val="24"/>
    </w:rPr>
  </w:style>
  <w:style w:type="paragraph" w:customStyle="1" w:styleId="Level4">
    <w:name w:val="Level 4"/>
    <w:rsid w:val="00CD610F"/>
    <w:pPr>
      <w:widowControl w:val="0"/>
      <w:autoSpaceDE w:val="0"/>
      <w:autoSpaceDN w:val="0"/>
      <w:adjustRightInd w:val="0"/>
      <w:ind w:left="2880"/>
      <w:jc w:val="both"/>
    </w:pPr>
    <w:rPr>
      <w:sz w:val="24"/>
      <w:szCs w:val="24"/>
    </w:rPr>
  </w:style>
  <w:style w:type="paragraph" w:customStyle="1" w:styleId="Level5">
    <w:name w:val="Level 5"/>
    <w:rsid w:val="00CD610F"/>
    <w:pPr>
      <w:widowControl w:val="0"/>
      <w:autoSpaceDE w:val="0"/>
      <w:autoSpaceDN w:val="0"/>
      <w:adjustRightInd w:val="0"/>
      <w:ind w:left="3600"/>
      <w:jc w:val="both"/>
    </w:pPr>
    <w:rPr>
      <w:sz w:val="24"/>
      <w:szCs w:val="24"/>
    </w:rPr>
  </w:style>
  <w:style w:type="paragraph" w:customStyle="1" w:styleId="Level6">
    <w:name w:val="Level 6"/>
    <w:rsid w:val="00CD610F"/>
    <w:pPr>
      <w:widowControl w:val="0"/>
      <w:autoSpaceDE w:val="0"/>
      <w:autoSpaceDN w:val="0"/>
      <w:adjustRightInd w:val="0"/>
      <w:ind w:left="4320"/>
      <w:jc w:val="both"/>
    </w:pPr>
    <w:rPr>
      <w:sz w:val="24"/>
      <w:szCs w:val="24"/>
    </w:rPr>
  </w:style>
  <w:style w:type="paragraph" w:customStyle="1" w:styleId="Level7">
    <w:name w:val="Level 7"/>
    <w:rsid w:val="00CD610F"/>
    <w:pPr>
      <w:widowControl w:val="0"/>
      <w:autoSpaceDE w:val="0"/>
      <w:autoSpaceDN w:val="0"/>
      <w:adjustRightInd w:val="0"/>
      <w:ind w:left="5040"/>
      <w:jc w:val="both"/>
    </w:pPr>
    <w:rPr>
      <w:sz w:val="24"/>
      <w:szCs w:val="24"/>
    </w:rPr>
  </w:style>
  <w:style w:type="paragraph" w:customStyle="1" w:styleId="Level8">
    <w:name w:val="Level 8"/>
    <w:rsid w:val="00CD610F"/>
    <w:pPr>
      <w:widowControl w:val="0"/>
      <w:autoSpaceDE w:val="0"/>
      <w:autoSpaceDN w:val="0"/>
      <w:adjustRightInd w:val="0"/>
      <w:ind w:left="5760"/>
      <w:jc w:val="both"/>
    </w:pPr>
    <w:rPr>
      <w:sz w:val="24"/>
      <w:szCs w:val="24"/>
    </w:rPr>
  </w:style>
  <w:style w:type="paragraph" w:customStyle="1" w:styleId="Level9">
    <w:name w:val="Level 9"/>
    <w:rsid w:val="00CD610F"/>
    <w:pPr>
      <w:widowControl w:val="0"/>
      <w:autoSpaceDE w:val="0"/>
      <w:autoSpaceDN w:val="0"/>
      <w:adjustRightInd w:val="0"/>
      <w:ind w:left="6480"/>
      <w:jc w:val="both"/>
    </w:pPr>
    <w:rPr>
      <w:sz w:val="24"/>
      <w:szCs w:val="24"/>
    </w:rPr>
  </w:style>
  <w:style w:type="paragraph" w:styleId="Header">
    <w:name w:val="header"/>
    <w:basedOn w:val="Normal"/>
    <w:rsid w:val="00393477"/>
    <w:pPr>
      <w:tabs>
        <w:tab w:val="center" w:pos="4320"/>
        <w:tab w:val="right" w:pos="8640"/>
      </w:tabs>
    </w:pPr>
  </w:style>
  <w:style w:type="paragraph" w:styleId="Footer">
    <w:name w:val="footer"/>
    <w:basedOn w:val="Normal"/>
    <w:rsid w:val="00393477"/>
    <w:pPr>
      <w:tabs>
        <w:tab w:val="center" w:pos="4320"/>
        <w:tab w:val="right" w:pos="8640"/>
      </w:tabs>
    </w:pPr>
  </w:style>
  <w:style w:type="character" w:styleId="Hyperlink">
    <w:name w:val="Hyperlink"/>
    <w:basedOn w:val="DefaultParagraphFont"/>
    <w:rsid w:val="00CB3752"/>
    <w:rPr>
      <w:color w:val="0000FF"/>
      <w:u w:val="single"/>
    </w:rPr>
  </w:style>
  <w:style w:type="paragraph" w:styleId="NormalWeb">
    <w:name w:val="Normal (Web)"/>
    <w:basedOn w:val="Normal"/>
    <w:rsid w:val="00645336"/>
    <w:pPr>
      <w:widowControl/>
      <w:autoSpaceDE/>
      <w:autoSpaceDN/>
      <w:adjustRightInd/>
      <w:spacing w:before="100" w:beforeAutospacing="1" w:after="100" w:afterAutospacing="1"/>
    </w:pPr>
    <w:rPr>
      <w:sz w:val="24"/>
      <w:szCs w:val="24"/>
    </w:rPr>
  </w:style>
  <w:style w:type="character" w:styleId="Strong">
    <w:name w:val="Strong"/>
    <w:basedOn w:val="DefaultParagraphFont"/>
    <w:qFormat/>
    <w:rsid w:val="00645336"/>
    <w:rPr>
      <w:b/>
      <w:bCs/>
    </w:rPr>
  </w:style>
  <w:style w:type="character" w:customStyle="1" w:styleId="red">
    <w:name w:val="red"/>
    <w:basedOn w:val="DefaultParagraphFont"/>
    <w:rsid w:val="00645336"/>
  </w:style>
  <w:style w:type="character" w:styleId="PageNumber">
    <w:name w:val="page number"/>
    <w:basedOn w:val="DefaultParagraphFont"/>
    <w:rsid w:val="00380D28"/>
  </w:style>
  <w:style w:type="paragraph" w:styleId="BalloonText">
    <w:name w:val="Balloon Text"/>
    <w:basedOn w:val="Normal"/>
    <w:link w:val="BalloonTextChar"/>
    <w:rsid w:val="00B55F25"/>
    <w:rPr>
      <w:rFonts w:ascii="Tahoma" w:hAnsi="Tahoma" w:cs="Tahoma"/>
      <w:sz w:val="16"/>
      <w:szCs w:val="16"/>
    </w:rPr>
  </w:style>
  <w:style w:type="character" w:customStyle="1" w:styleId="BalloonTextChar">
    <w:name w:val="Balloon Text Char"/>
    <w:basedOn w:val="DefaultParagraphFont"/>
    <w:link w:val="BalloonText"/>
    <w:rsid w:val="00B55F25"/>
    <w:rPr>
      <w:rFonts w:ascii="Tahoma" w:hAnsi="Tahoma" w:cs="Tahoma"/>
      <w:sz w:val="16"/>
      <w:szCs w:val="16"/>
    </w:rPr>
  </w:style>
  <w:style w:type="character" w:styleId="CommentReference">
    <w:name w:val="annotation reference"/>
    <w:basedOn w:val="DefaultParagraphFont"/>
    <w:rsid w:val="00B55F25"/>
    <w:rPr>
      <w:sz w:val="16"/>
      <w:szCs w:val="16"/>
    </w:rPr>
  </w:style>
  <w:style w:type="paragraph" w:styleId="CommentText">
    <w:name w:val="annotation text"/>
    <w:basedOn w:val="Normal"/>
    <w:link w:val="CommentTextChar"/>
    <w:rsid w:val="00B55F25"/>
  </w:style>
  <w:style w:type="character" w:customStyle="1" w:styleId="CommentTextChar">
    <w:name w:val="Comment Text Char"/>
    <w:basedOn w:val="DefaultParagraphFont"/>
    <w:link w:val="CommentText"/>
    <w:rsid w:val="00B55F25"/>
  </w:style>
  <w:style w:type="paragraph" w:styleId="CommentSubject">
    <w:name w:val="annotation subject"/>
    <w:basedOn w:val="CommentText"/>
    <w:next w:val="CommentText"/>
    <w:link w:val="CommentSubjectChar"/>
    <w:rsid w:val="00B55F25"/>
    <w:rPr>
      <w:b/>
      <w:bCs/>
    </w:rPr>
  </w:style>
  <w:style w:type="character" w:customStyle="1" w:styleId="CommentSubjectChar">
    <w:name w:val="Comment Subject Char"/>
    <w:basedOn w:val="CommentTextChar"/>
    <w:link w:val="CommentSubject"/>
    <w:rsid w:val="00B55F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38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docke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urchard.robert@epa.gov" TargetMode="External"/><Relationship Id="rId12" Type="http://schemas.openxmlformats.org/officeDocument/2006/relationships/hyperlink" Target="https://www.federalregister.gov/select-citation/2012/09/10/40-CFR-2.20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deralregister.gov/select-citation/2012/09/10/40-CFR-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pa.gov/ozone/record" TargetMode="External"/><Relationship Id="rId4" Type="http://schemas.openxmlformats.org/officeDocument/2006/relationships/webSettings" Target="webSettings.xml"/><Relationship Id="rId9" Type="http://schemas.openxmlformats.org/officeDocument/2006/relationships/hyperlink" Target="https://www.federalregister.gov/select-citation/2012/09/10/40-CFR-8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Template VI</vt:lpstr>
    </vt:vector>
  </TitlesOfParts>
  <Company>EPA</Company>
  <LinksUpToDate>false</LinksUpToDate>
  <CharactersWithSpaces>7902</CharactersWithSpaces>
  <SharedDoc>false</SharedDoc>
  <HLinks>
    <vt:vector size="30" baseType="variant">
      <vt:variant>
        <vt:i4>2818151</vt:i4>
      </vt:variant>
      <vt:variant>
        <vt:i4>24</vt:i4>
      </vt:variant>
      <vt:variant>
        <vt:i4>0</vt:i4>
      </vt:variant>
      <vt:variant>
        <vt:i4>5</vt:i4>
      </vt:variant>
      <vt:variant>
        <vt:lpwstr>http://www.regulations.gov/</vt:lpwstr>
      </vt:variant>
      <vt:variant>
        <vt:lpwstr/>
      </vt:variant>
      <vt:variant>
        <vt:i4>2818151</vt:i4>
      </vt:variant>
      <vt:variant>
        <vt:i4>19</vt:i4>
      </vt:variant>
      <vt:variant>
        <vt:i4>0</vt:i4>
      </vt:variant>
      <vt:variant>
        <vt:i4>5</vt:i4>
      </vt:variant>
      <vt:variant>
        <vt:lpwstr>http://www.regulations.gov/</vt:lpwstr>
      </vt:variant>
      <vt:variant>
        <vt:lpwstr/>
      </vt:variant>
      <vt:variant>
        <vt:i4>2818151</vt:i4>
      </vt:variant>
      <vt:variant>
        <vt:i4>16</vt:i4>
      </vt:variant>
      <vt:variant>
        <vt:i4>0</vt:i4>
      </vt:variant>
      <vt:variant>
        <vt:i4>5</vt:i4>
      </vt:variant>
      <vt:variant>
        <vt:lpwstr>http://www.regulations.gov/</vt:lpwstr>
      </vt:variant>
      <vt:variant>
        <vt:lpwstr/>
      </vt:variant>
      <vt:variant>
        <vt:i4>2818151</vt:i4>
      </vt:variant>
      <vt:variant>
        <vt:i4>9</vt:i4>
      </vt:variant>
      <vt:variant>
        <vt:i4>0</vt:i4>
      </vt:variant>
      <vt:variant>
        <vt:i4>5</vt:i4>
      </vt:variant>
      <vt:variant>
        <vt:lpwstr>http://www.regulations.gov/</vt:lpwstr>
      </vt:variant>
      <vt:variant>
        <vt:lpwstr/>
      </vt:variant>
      <vt:variant>
        <vt:i4>7340130</vt:i4>
      </vt:variant>
      <vt:variant>
        <vt:i4>0</vt:i4>
      </vt:variant>
      <vt:variant>
        <vt:i4>0</vt:i4>
      </vt:variant>
      <vt:variant>
        <vt:i4>5</vt:i4>
      </vt:variant>
      <vt:variant>
        <vt:lpwstr>http://intranet.epa.gov/adplibrary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VI</dc:title>
  <dc:creator>Constance Downs</dc:creator>
  <cp:lastModifiedBy>Kerwin, Courtney</cp:lastModifiedBy>
  <cp:revision>2</cp:revision>
  <cp:lastPrinted>2016-02-02T19:23:00Z</cp:lastPrinted>
  <dcterms:created xsi:type="dcterms:W3CDTF">2016-04-22T14:14:00Z</dcterms:created>
  <dcterms:modified xsi:type="dcterms:W3CDTF">2016-04-22T14:14:00Z</dcterms:modified>
</cp:coreProperties>
</file>