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9B47" w14:textId="77777777" w:rsidR="00FB081D" w:rsidRDefault="00FB081D">
      <w:pPr>
        <w:pStyle w:val="Heading1"/>
        <w:spacing w:before="0"/>
      </w:pPr>
      <w:bookmarkStart w:id="0" w:name="_GoBack"/>
      <w:bookmarkEnd w:id="0"/>
      <w:r>
        <w:t>Appendix III-2</w:t>
      </w:r>
      <w:r>
        <w:br/>
        <w:t>Form HUD 11709 - Master Agreement for Servicer’s Principal and Interest Custodial Account</w:t>
      </w:r>
    </w:p>
    <w:p w14:paraId="2D1EF94A" w14:textId="77777777" w:rsidR="00FB081D" w:rsidRDefault="00FB081D">
      <w:pPr>
        <w:pStyle w:val="Hanging"/>
        <w:spacing w:after="200"/>
        <w:jc w:val="both"/>
        <w:rPr>
          <w:b/>
        </w:rPr>
      </w:pPr>
      <w:r>
        <w:rPr>
          <w:b/>
        </w:rPr>
        <w:t>Applicability:</w:t>
      </w:r>
      <w:r>
        <w:rPr>
          <w:b/>
        </w:rPr>
        <w:tab/>
      </w:r>
      <w:r>
        <w:t>Ginnie Mae I MBS Program and Ginnie Mae II MBS Program.</w:t>
      </w:r>
    </w:p>
    <w:p w14:paraId="184E6786" w14:textId="77777777" w:rsidR="00FB081D" w:rsidRDefault="00FB081D">
      <w:pPr>
        <w:pStyle w:val="Hanging"/>
        <w:spacing w:after="200"/>
        <w:jc w:val="both"/>
      </w:pPr>
      <w:r>
        <w:rPr>
          <w:b/>
        </w:rPr>
        <w:t>Purpose:</w:t>
      </w:r>
      <w:r>
        <w:tab/>
        <w:t xml:space="preserve">To evidence the establishment or existence of a master principal and interest custodial account for the deposit of sums payable under mortgages pooled for, and guaranteed by, Ginnie Mae in connection with MBS, that all deposits made therein by issuers are subject </w:t>
      </w:r>
      <w:r w:rsidR="00721D25">
        <w:t xml:space="preserve">either </w:t>
      </w:r>
      <w:r>
        <w:t>to draft by Ginnie Mae</w:t>
      </w:r>
      <w:r w:rsidR="00721D25">
        <w:t xml:space="preserve"> or by wire transfer to Ginnie Mae (in the event of a funds shortfall)</w:t>
      </w:r>
      <w:r>
        <w:t>, and that all such amounts shall be payable to Ginnie Mae on demand and without notice.</w:t>
      </w:r>
    </w:p>
    <w:p w14:paraId="12E638C7" w14:textId="77777777" w:rsidR="00FB081D" w:rsidRDefault="00FB081D">
      <w:pPr>
        <w:pStyle w:val="Hanging"/>
        <w:spacing w:after="200"/>
        <w:ind w:firstLine="0"/>
        <w:jc w:val="both"/>
      </w:pPr>
      <w:r>
        <w:t>This agreement covers each pool or loan package that is (a) covered by a Schedule of Subscribers and Ginnie Mae Guaranty Agreement (or Schedule of Subscribers and Ginnie Mae Guaranty/Contractual Agreement), form HUD 11705 (Appendix III-6)</w:t>
      </w:r>
      <w:r w:rsidR="00DE1DD9">
        <w:t xml:space="preserve"> or Schedule of Subscribers and Ginnie Mae Guara</w:t>
      </w:r>
      <w:r w:rsidR="00CF6DF0">
        <w:t>n</w:t>
      </w:r>
      <w:r w:rsidR="00DE1DD9">
        <w:t>ty Agreement, form HUD 11705H (Appendix III-28)</w:t>
      </w:r>
      <w:r>
        <w:t>, that identifies the bank account covered by this agreement as the P&amp;I Custodial Account that will be used for such pool or loan package or (b) included on a list attached to this agreement pursuant to Instruction 5, below.</w:t>
      </w:r>
    </w:p>
    <w:p w14:paraId="251CED81" w14:textId="77777777" w:rsidR="00FB081D" w:rsidRDefault="00FB081D">
      <w:pPr>
        <w:pStyle w:val="Hanging"/>
        <w:spacing w:after="200"/>
        <w:jc w:val="both"/>
      </w:pPr>
      <w:r>
        <w:rPr>
          <w:b/>
        </w:rPr>
        <w:t>Prepared by:</w:t>
      </w:r>
      <w:r>
        <w:tab/>
        <w:t>Issuer and custodial bank.</w:t>
      </w:r>
    </w:p>
    <w:p w14:paraId="61D04514" w14:textId="77777777" w:rsidR="008033A4" w:rsidRDefault="00FB081D">
      <w:pPr>
        <w:pStyle w:val="Hanging"/>
        <w:spacing w:after="200"/>
        <w:jc w:val="both"/>
      </w:pPr>
      <w:r>
        <w:rPr>
          <w:b/>
        </w:rPr>
        <w:t>Prepared in:</w:t>
      </w:r>
      <w:r>
        <w:tab/>
      </w:r>
      <w:r w:rsidR="0017538B">
        <w:t>Electronic form via Ginnie Mae Enterprise Portal</w:t>
      </w:r>
      <w:r w:rsidR="008033A4">
        <w:t xml:space="preserve"> </w:t>
      </w:r>
    </w:p>
    <w:p w14:paraId="0DF6FA98" w14:textId="77777777" w:rsidR="00FB081D" w:rsidRDefault="00FB081D" w:rsidP="00DE5177">
      <w:pPr>
        <w:pStyle w:val="Style6"/>
        <w:ind w:left="0" w:firstLine="0"/>
        <w:jc w:val="both"/>
        <w:rPr>
          <w:b/>
        </w:rPr>
      </w:pPr>
      <w:r>
        <w:rPr>
          <w:b/>
        </w:rPr>
        <w:t>Completion</w:t>
      </w:r>
    </w:p>
    <w:p w14:paraId="56F84307" w14:textId="77777777" w:rsidR="008D046A" w:rsidRDefault="00FB081D" w:rsidP="00E66465">
      <w:pPr>
        <w:pStyle w:val="Hanging"/>
        <w:spacing w:after="200"/>
        <w:jc w:val="both"/>
        <w:rPr>
          <w:snapToGrid w:val="0"/>
          <w:color w:val="000000"/>
        </w:rPr>
      </w:pPr>
      <w:r>
        <w:rPr>
          <w:b/>
        </w:rPr>
        <w:t>Instructions:</w:t>
      </w:r>
      <w:r>
        <w:tab/>
      </w:r>
      <w:r w:rsidR="008D046A">
        <w:t>General instructions t</w:t>
      </w:r>
      <w:r w:rsidR="00E66465">
        <w:rPr>
          <w:snapToGrid w:val="0"/>
          <w:color w:val="000000"/>
        </w:rPr>
        <w:t>o complete and submit this form to Ginnie Mae</w:t>
      </w:r>
      <w:r w:rsidR="008D046A">
        <w:rPr>
          <w:snapToGrid w:val="0"/>
          <w:color w:val="000000"/>
        </w:rPr>
        <w:t xml:space="preserve"> are as follows:</w:t>
      </w:r>
    </w:p>
    <w:p w14:paraId="0D304B06" w14:textId="77777777" w:rsidR="008D046A" w:rsidRDefault="00E66465" w:rsidP="008D046A">
      <w:pPr>
        <w:pStyle w:val="Hanging"/>
        <w:spacing w:after="200"/>
        <w:ind w:firstLine="0"/>
        <w:jc w:val="both"/>
        <w:rPr>
          <w:snapToGrid w:val="0"/>
          <w:color w:val="000000"/>
        </w:rPr>
      </w:pPr>
      <w:r>
        <w:rPr>
          <w:snapToGrid w:val="0"/>
          <w:color w:val="000000"/>
        </w:rPr>
        <w:t>1</w:t>
      </w:r>
      <w:r w:rsidR="008D046A">
        <w:rPr>
          <w:snapToGrid w:val="0"/>
          <w:color w:val="000000"/>
        </w:rPr>
        <w:t>. L</w:t>
      </w:r>
      <w:r>
        <w:rPr>
          <w:snapToGrid w:val="0"/>
          <w:color w:val="000000"/>
        </w:rPr>
        <w:t>ogin into GMEP</w:t>
      </w:r>
      <w:r w:rsidR="008D046A">
        <w:rPr>
          <w:snapToGrid w:val="0"/>
          <w:color w:val="000000"/>
        </w:rPr>
        <w:t>;</w:t>
      </w:r>
    </w:p>
    <w:p w14:paraId="10BAD2BD" w14:textId="77777777" w:rsidR="008D046A" w:rsidRDefault="00E66465" w:rsidP="008D046A">
      <w:pPr>
        <w:pStyle w:val="Hanging"/>
        <w:spacing w:after="200"/>
        <w:ind w:firstLine="0"/>
        <w:jc w:val="both"/>
        <w:rPr>
          <w:snapToGrid w:val="0"/>
          <w:color w:val="000000"/>
        </w:rPr>
      </w:pPr>
      <w:r>
        <w:rPr>
          <w:snapToGrid w:val="0"/>
          <w:color w:val="000000"/>
        </w:rPr>
        <w:t>2</w:t>
      </w:r>
      <w:r w:rsidR="008D046A">
        <w:rPr>
          <w:snapToGrid w:val="0"/>
          <w:color w:val="000000"/>
        </w:rPr>
        <w:t>.</w:t>
      </w:r>
      <w:r>
        <w:rPr>
          <w:snapToGrid w:val="0"/>
          <w:color w:val="000000"/>
        </w:rPr>
        <w:t xml:space="preserve"> </w:t>
      </w:r>
      <w:r w:rsidR="008D046A">
        <w:rPr>
          <w:snapToGrid w:val="0"/>
          <w:color w:val="000000"/>
        </w:rPr>
        <w:t>S</w:t>
      </w:r>
      <w:r>
        <w:rPr>
          <w:snapToGrid w:val="0"/>
          <w:color w:val="000000"/>
        </w:rPr>
        <w:t>elect the IPMS tab</w:t>
      </w:r>
      <w:r w:rsidR="008D046A">
        <w:rPr>
          <w:snapToGrid w:val="0"/>
          <w:color w:val="000000"/>
        </w:rPr>
        <w:t>;</w:t>
      </w:r>
    </w:p>
    <w:p w14:paraId="6A3360EB" w14:textId="77777777" w:rsidR="008D046A" w:rsidRDefault="00E66465" w:rsidP="008D046A">
      <w:pPr>
        <w:pStyle w:val="Hanging"/>
        <w:spacing w:after="200"/>
        <w:ind w:firstLine="0"/>
        <w:jc w:val="both"/>
        <w:rPr>
          <w:snapToGrid w:val="0"/>
          <w:color w:val="000000"/>
        </w:rPr>
      </w:pPr>
      <w:r>
        <w:rPr>
          <w:snapToGrid w:val="0"/>
          <w:color w:val="000000"/>
        </w:rPr>
        <w:t>3</w:t>
      </w:r>
      <w:r w:rsidR="008D046A">
        <w:rPr>
          <w:snapToGrid w:val="0"/>
          <w:color w:val="000000"/>
        </w:rPr>
        <w:t>.</w:t>
      </w:r>
      <w:r>
        <w:rPr>
          <w:snapToGrid w:val="0"/>
          <w:color w:val="000000"/>
        </w:rPr>
        <w:t xml:space="preserve"> </w:t>
      </w:r>
      <w:r w:rsidR="008D046A">
        <w:rPr>
          <w:snapToGrid w:val="0"/>
          <w:color w:val="000000"/>
        </w:rPr>
        <w:t>S</w:t>
      </w:r>
      <w:r>
        <w:rPr>
          <w:snapToGrid w:val="0"/>
          <w:color w:val="000000"/>
        </w:rPr>
        <w:t>elect Master Agreements Management Application</w:t>
      </w:r>
      <w:r w:rsidR="008D046A">
        <w:rPr>
          <w:snapToGrid w:val="0"/>
          <w:color w:val="000000"/>
        </w:rPr>
        <w:t>;</w:t>
      </w:r>
    </w:p>
    <w:p w14:paraId="501A036B" w14:textId="77777777" w:rsidR="008D046A" w:rsidRDefault="00E66465" w:rsidP="008D046A">
      <w:pPr>
        <w:pStyle w:val="Hanging"/>
        <w:spacing w:after="200"/>
        <w:ind w:firstLine="0"/>
        <w:jc w:val="both"/>
        <w:rPr>
          <w:snapToGrid w:val="0"/>
          <w:color w:val="000000"/>
        </w:rPr>
      </w:pPr>
      <w:r>
        <w:rPr>
          <w:snapToGrid w:val="0"/>
          <w:color w:val="000000"/>
        </w:rPr>
        <w:t>4</w:t>
      </w:r>
      <w:r w:rsidR="008D046A">
        <w:rPr>
          <w:snapToGrid w:val="0"/>
          <w:color w:val="000000"/>
        </w:rPr>
        <w:t>.</w:t>
      </w:r>
      <w:r>
        <w:rPr>
          <w:snapToGrid w:val="0"/>
          <w:color w:val="000000"/>
        </w:rPr>
        <w:t xml:space="preserve"> </w:t>
      </w:r>
      <w:r w:rsidR="008D046A">
        <w:rPr>
          <w:snapToGrid w:val="0"/>
          <w:color w:val="000000"/>
        </w:rPr>
        <w:t>E</w:t>
      </w:r>
      <w:r>
        <w:rPr>
          <w:snapToGrid w:val="0"/>
          <w:color w:val="000000"/>
        </w:rPr>
        <w:t>nter the data points listed below</w:t>
      </w:r>
      <w:r w:rsidR="008D046A">
        <w:rPr>
          <w:snapToGrid w:val="0"/>
          <w:color w:val="000000"/>
        </w:rPr>
        <w:t>;</w:t>
      </w:r>
    </w:p>
    <w:p w14:paraId="1101F6DE" w14:textId="77777777" w:rsidR="008D046A" w:rsidRDefault="008D046A" w:rsidP="008D046A">
      <w:pPr>
        <w:pStyle w:val="Hanging"/>
        <w:spacing w:after="200"/>
        <w:ind w:firstLine="0"/>
        <w:jc w:val="both"/>
        <w:rPr>
          <w:snapToGrid w:val="0"/>
          <w:color w:val="000000"/>
        </w:rPr>
      </w:pPr>
      <w:r>
        <w:rPr>
          <w:snapToGrid w:val="0"/>
          <w:color w:val="000000"/>
        </w:rPr>
        <w:t xml:space="preserve">5. Upload the PDF version of Form HUD 11709; and </w:t>
      </w:r>
    </w:p>
    <w:p w14:paraId="136851B5" w14:textId="77777777" w:rsidR="008D046A" w:rsidRDefault="008D046A" w:rsidP="008D046A">
      <w:pPr>
        <w:tabs>
          <w:tab w:val="left" w:pos="2160"/>
        </w:tabs>
        <w:ind w:left="2160"/>
        <w:rPr>
          <w:snapToGrid w:val="0"/>
          <w:color w:val="000000"/>
        </w:rPr>
      </w:pPr>
      <w:r>
        <w:rPr>
          <w:snapToGrid w:val="0"/>
          <w:color w:val="000000"/>
        </w:rPr>
        <w:t xml:space="preserve">6. Upon completion of PDF upload, send documents (hard copy) with </w:t>
      </w:r>
    </w:p>
    <w:p w14:paraId="241342EE" w14:textId="77777777" w:rsidR="008D046A" w:rsidRDefault="008D046A" w:rsidP="008D046A">
      <w:pPr>
        <w:tabs>
          <w:tab w:val="left" w:pos="2160"/>
        </w:tabs>
        <w:ind w:left="2160"/>
        <w:rPr>
          <w:snapToGrid w:val="0"/>
          <w:color w:val="000000"/>
        </w:rPr>
      </w:pPr>
      <w:r>
        <w:rPr>
          <w:snapToGrid w:val="0"/>
          <w:color w:val="000000"/>
        </w:rPr>
        <w:t xml:space="preserve">     original signatures to the below address:</w:t>
      </w:r>
    </w:p>
    <w:p w14:paraId="11FB6474" w14:textId="77777777" w:rsidR="008D046A" w:rsidRDefault="008D046A" w:rsidP="008D046A">
      <w:pPr>
        <w:tabs>
          <w:tab w:val="left" w:pos="2160"/>
        </w:tabs>
        <w:ind w:left="2160"/>
        <w:rPr>
          <w:snapToGrid w:val="0"/>
          <w:color w:val="000000"/>
        </w:rPr>
      </w:pPr>
    </w:p>
    <w:p w14:paraId="74496E42" w14:textId="77777777" w:rsidR="008D046A" w:rsidRPr="00746FE1" w:rsidRDefault="008D046A" w:rsidP="008D046A">
      <w:pPr>
        <w:tabs>
          <w:tab w:val="left" w:pos="2880"/>
        </w:tabs>
        <w:rPr>
          <w:szCs w:val="22"/>
        </w:rPr>
      </w:pPr>
      <w:r>
        <w:rPr>
          <w:snapToGrid w:val="0"/>
          <w:color w:val="000000"/>
        </w:rPr>
        <w:tab/>
      </w:r>
      <w:r w:rsidRPr="00746FE1">
        <w:rPr>
          <w:szCs w:val="22"/>
        </w:rPr>
        <w:t>Ginnie Mae Relationship Services</w:t>
      </w:r>
    </w:p>
    <w:p w14:paraId="4017DC0D" w14:textId="77777777" w:rsidR="008D046A" w:rsidRPr="00746FE1" w:rsidRDefault="008D046A" w:rsidP="008D046A">
      <w:pPr>
        <w:tabs>
          <w:tab w:val="left" w:pos="2880"/>
        </w:tabs>
        <w:rPr>
          <w:szCs w:val="22"/>
        </w:rPr>
      </w:pPr>
      <w:r w:rsidRPr="00746FE1">
        <w:rPr>
          <w:szCs w:val="22"/>
        </w:rPr>
        <w:tab/>
        <w:t xml:space="preserve">C/O The </w:t>
      </w:r>
      <w:r>
        <w:rPr>
          <w:szCs w:val="22"/>
        </w:rPr>
        <w:t>B</w:t>
      </w:r>
      <w:r w:rsidRPr="00746FE1">
        <w:rPr>
          <w:szCs w:val="22"/>
        </w:rPr>
        <w:t>ank of New York</w:t>
      </w:r>
    </w:p>
    <w:p w14:paraId="6E61C526" w14:textId="77777777" w:rsidR="008D046A" w:rsidRPr="00746FE1" w:rsidRDefault="008D046A" w:rsidP="008D046A">
      <w:pPr>
        <w:tabs>
          <w:tab w:val="left" w:pos="2880"/>
        </w:tabs>
        <w:rPr>
          <w:szCs w:val="22"/>
        </w:rPr>
      </w:pPr>
      <w:r w:rsidRPr="00746FE1">
        <w:rPr>
          <w:szCs w:val="22"/>
        </w:rPr>
        <w:tab/>
        <w:t>101 Barclay Street – 8 East</w:t>
      </w:r>
    </w:p>
    <w:p w14:paraId="37D52842" w14:textId="77777777" w:rsidR="008D046A" w:rsidRPr="00DE5177" w:rsidRDefault="008D046A" w:rsidP="008D046A">
      <w:pPr>
        <w:tabs>
          <w:tab w:val="left" w:pos="2880"/>
        </w:tabs>
        <w:rPr>
          <w:szCs w:val="22"/>
        </w:rPr>
      </w:pPr>
      <w:r w:rsidRPr="00746FE1">
        <w:rPr>
          <w:szCs w:val="22"/>
        </w:rPr>
        <w:tab/>
        <w:t>New York, NY 10286-0001</w:t>
      </w:r>
    </w:p>
    <w:p w14:paraId="07764392" w14:textId="77777777" w:rsidR="008D046A" w:rsidRDefault="008D046A" w:rsidP="008D046A">
      <w:pPr>
        <w:pStyle w:val="Hanging"/>
        <w:spacing w:after="200"/>
        <w:ind w:firstLine="0"/>
        <w:jc w:val="both"/>
        <w:rPr>
          <w:snapToGrid w:val="0"/>
          <w:color w:val="000000"/>
        </w:rPr>
      </w:pPr>
    </w:p>
    <w:p w14:paraId="5F0AF87A" w14:textId="77777777" w:rsidR="008D046A" w:rsidRDefault="008D046A" w:rsidP="008D046A">
      <w:pPr>
        <w:pStyle w:val="Hanging"/>
        <w:spacing w:after="200"/>
        <w:ind w:firstLine="0"/>
        <w:jc w:val="both"/>
        <w:rPr>
          <w:snapToGrid w:val="0"/>
          <w:color w:val="000000"/>
        </w:rPr>
      </w:pPr>
    </w:p>
    <w:p w14:paraId="42EB4240" w14:textId="77777777" w:rsidR="00E66465" w:rsidRDefault="00E66465" w:rsidP="00E66465">
      <w:pPr>
        <w:tabs>
          <w:tab w:val="left" w:pos="90"/>
          <w:tab w:val="left" w:pos="2160"/>
        </w:tabs>
        <w:spacing w:after="200"/>
        <w:ind w:left="2160"/>
        <w:jc w:val="both"/>
        <w:rPr>
          <w:b/>
          <w:szCs w:val="22"/>
        </w:rPr>
      </w:pPr>
      <w:r w:rsidRPr="008D046A">
        <w:rPr>
          <w:b/>
          <w:szCs w:val="22"/>
        </w:rPr>
        <w:lastRenderedPageBreak/>
        <w:t xml:space="preserve">Note:   Form HUD 11702 must be submitted and approved prior to submission of the remaining agreements.    Failure to do so will prevent the acceptance of other required Master Agreements. </w:t>
      </w:r>
    </w:p>
    <w:p w14:paraId="56597A99" w14:textId="77777777" w:rsidR="008D046A" w:rsidRPr="008D046A" w:rsidRDefault="008D046A" w:rsidP="00E66465">
      <w:pPr>
        <w:tabs>
          <w:tab w:val="left" w:pos="90"/>
          <w:tab w:val="left" w:pos="2160"/>
        </w:tabs>
        <w:spacing w:after="200"/>
        <w:ind w:left="2160"/>
        <w:jc w:val="both"/>
        <w:rPr>
          <w:szCs w:val="22"/>
        </w:rPr>
      </w:pPr>
      <w:r w:rsidRPr="008D046A">
        <w:rPr>
          <w:szCs w:val="22"/>
        </w:rPr>
        <w:t xml:space="preserve">For detailed instructions, see Master Agreement Management user Manual which can be accessed via GMEP. </w:t>
      </w:r>
    </w:p>
    <w:p w14:paraId="41C12842" w14:textId="77777777" w:rsidR="00982AFC" w:rsidRPr="00DE5177" w:rsidRDefault="00E66465" w:rsidP="008D046A">
      <w:pPr>
        <w:tabs>
          <w:tab w:val="left" w:pos="2880"/>
        </w:tabs>
        <w:rPr>
          <w:szCs w:val="22"/>
        </w:rPr>
      </w:pPr>
      <w:r w:rsidRPr="00746FE1">
        <w:rPr>
          <w:szCs w:val="22"/>
        </w:rPr>
        <w:tab/>
      </w:r>
    </w:p>
    <w:p w14:paraId="2A323C4D" w14:textId="77777777" w:rsidR="00BE49FC" w:rsidRPr="00DE5177" w:rsidRDefault="00BE49FC" w:rsidP="00BE49FC">
      <w:pPr>
        <w:pStyle w:val="NormalWeb"/>
        <w:kinsoku w:val="0"/>
        <w:overflowPunct w:val="0"/>
        <w:spacing w:before="67" w:beforeAutospacing="0" w:after="0" w:afterAutospacing="0"/>
        <w:ind w:left="187"/>
        <w:textAlignment w:val="baseline"/>
        <w:rPr>
          <w:sz w:val="22"/>
          <w:szCs w:val="20"/>
        </w:rPr>
      </w:pPr>
      <w:r w:rsidRPr="00DE5177">
        <w:rPr>
          <w:sz w:val="22"/>
          <w:szCs w:val="20"/>
        </w:rPr>
        <w:t>Issuer Details:</w:t>
      </w:r>
    </w:p>
    <w:p w14:paraId="64402505"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Issuer Name/Number: Type or select the Issuer Number from the drop down menu, the Issuer name will display.</w:t>
      </w:r>
    </w:p>
    <w:p w14:paraId="0BD922DC"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Document Date: Utilizing the calendar icon, select the date the Master Servicing Agreement is being executed.</w:t>
      </w:r>
    </w:p>
    <w:p w14:paraId="241B16EF"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Signed By/Title: These fields cannot be edited and default to name and title of the user authenticating the request.</w:t>
      </w:r>
    </w:p>
    <w:p w14:paraId="3E4B8D77"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 xml:space="preserve">P&amp;I Account Type: Select Custodial Account or Disbursement Account by clicking the applicable radio button. </w:t>
      </w:r>
    </w:p>
    <w:p w14:paraId="737EE25F" w14:textId="77777777" w:rsidR="00BE49FC" w:rsidRPr="00DE5177" w:rsidRDefault="00BE49FC" w:rsidP="00BE49FC">
      <w:pPr>
        <w:pStyle w:val="NormalWeb"/>
        <w:kinsoku w:val="0"/>
        <w:overflowPunct w:val="0"/>
        <w:spacing w:before="67" w:beforeAutospacing="0" w:after="0" w:afterAutospacing="0"/>
        <w:ind w:left="187"/>
        <w:textAlignment w:val="baseline"/>
        <w:rPr>
          <w:sz w:val="22"/>
          <w:szCs w:val="20"/>
        </w:rPr>
      </w:pPr>
      <w:r w:rsidRPr="00DE5177">
        <w:rPr>
          <w:sz w:val="22"/>
          <w:szCs w:val="20"/>
        </w:rPr>
        <w:t>Bank Details:</w:t>
      </w:r>
    </w:p>
    <w:p w14:paraId="65BF560A" w14:textId="77777777" w:rsidR="00BE49FC" w:rsidRPr="00DE5177" w:rsidRDefault="00BE49FC" w:rsidP="00BE49FC">
      <w:pPr>
        <w:pStyle w:val="NormalWeb"/>
        <w:kinsoku w:val="0"/>
        <w:overflowPunct w:val="0"/>
        <w:spacing w:before="67" w:beforeAutospacing="0" w:after="0" w:afterAutospacing="0"/>
        <w:ind w:left="187"/>
        <w:textAlignment w:val="baseline"/>
        <w:rPr>
          <w:sz w:val="22"/>
          <w:szCs w:val="20"/>
        </w:rPr>
      </w:pPr>
      <w:r w:rsidRPr="00DE5177">
        <w:rPr>
          <w:sz w:val="22"/>
          <w:szCs w:val="20"/>
        </w:rPr>
        <w:t>Account Name: Enter the full legal name of the Issuer’s Account.</w:t>
      </w:r>
    </w:p>
    <w:p w14:paraId="78549D50"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 xml:space="preserve">P&amp;I Bank ID: Enter ABA (Routing Number) of the Financial institution where the account is maintained. </w:t>
      </w:r>
    </w:p>
    <w:p w14:paraId="6124048A"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Account Number: Enter the Issuer’s account number. The entry must be numerical, no symbols or dashes.</w:t>
      </w:r>
    </w:p>
    <w:p w14:paraId="3DCF135A"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Institutional Details:</w:t>
      </w:r>
    </w:p>
    <w:p w14:paraId="4C2628C7"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Institutional Name: Enter the full legal name of Financial Institution where Issuer’s account is located.</w:t>
      </w:r>
    </w:p>
    <w:p w14:paraId="6EF74643"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Address: Specify the Building name/number and street address of the Financial Institution.</w:t>
      </w:r>
    </w:p>
    <w:p w14:paraId="1F4F6EBB"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City/State/ZIP: Enter location of financial institution.</w:t>
      </w:r>
    </w:p>
    <w:p w14:paraId="4557AF1C" w14:textId="77777777" w:rsidR="00843DA1" w:rsidRPr="00DE5177" w:rsidRDefault="00BE49FC" w:rsidP="00BE49FC">
      <w:pPr>
        <w:pStyle w:val="NumHang"/>
        <w:spacing w:after="200"/>
        <w:jc w:val="both"/>
      </w:pPr>
      <w:r w:rsidRPr="00DE5177">
        <w:t>Bank Officer Name/Ti</w:t>
      </w:r>
      <w:r w:rsidR="00DE5177">
        <w:t>t</w:t>
      </w:r>
      <w:r w:rsidRPr="00DE5177">
        <w:t>le: Enter the name and title of Banking Officer at Financial institution.</w:t>
      </w:r>
    </w:p>
    <w:p w14:paraId="4FE5A155" w14:textId="77777777" w:rsidR="00BE49FC" w:rsidRPr="00DE5177" w:rsidRDefault="00BE49FC" w:rsidP="00BE49FC">
      <w:pPr>
        <w:pStyle w:val="NormalWeb"/>
        <w:spacing w:before="0" w:beforeAutospacing="0" w:after="0" w:afterAutospacing="0"/>
        <w:textAlignment w:val="baseline"/>
        <w:rPr>
          <w:sz w:val="22"/>
          <w:szCs w:val="20"/>
        </w:rPr>
      </w:pPr>
      <w:r w:rsidRPr="00DE5177">
        <w:rPr>
          <w:sz w:val="22"/>
          <w:szCs w:val="20"/>
        </w:rPr>
        <w:t>Form HUD-11709 requires the Issuer to create a PDF of the form and obtain the requisite signatures prior to submission.</w:t>
      </w:r>
    </w:p>
    <w:p w14:paraId="376B23C1" w14:textId="77777777" w:rsidR="00BE49FC" w:rsidRPr="00DE5177" w:rsidRDefault="00BE49FC" w:rsidP="00BE49FC">
      <w:pPr>
        <w:pStyle w:val="NormalWeb"/>
        <w:spacing w:before="68" w:beforeAutospacing="0" w:after="120" w:afterAutospacing="0"/>
        <w:textAlignment w:val="baseline"/>
        <w:rPr>
          <w:sz w:val="22"/>
          <w:szCs w:val="20"/>
        </w:rPr>
      </w:pPr>
      <w:r w:rsidRPr="00DE5177">
        <w:rPr>
          <w:sz w:val="22"/>
          <w:szCs w:val="20"/>
        </w:rPr>
        <w:t xml:space="preserve">To generate a PDF of the Form </w:t>
      </w:r>
    </w:p>
    <w:p w14:paraId="24476FD8" w14:textId="77777777" w:rsidR="00BE49FC" w:rsidRPr="00DE5177" w:rsidRDefault="00BE49FC" w:rsidP="00BE49FC">
      <w:pPr>
        <w:pStyle w:val="NormalWeb"/>
        <w:spacing w:before="68" w:beforeAutospacing="0" w:after="120" w:afterAutospacing="0"/>
        <w:textAlignment w:val="baseline"/>
        <w:rPr>
          <w:sz w:val="22"/>
          <w:szCs w:val="20"/>
        </w:rPr>
      </w:pPr>
      <w:r w:rsidRPr="00DE5177">
        <w:rPr>
          <w:sz w:val="22"/>
          <w:szCs w:val="20"/>
        </w:rPr>
        <w:t>Click the View as HUD PDF button located on the Create Form Screen. A file down load box displays, select Save or Open and print the form.</w:t>
      </w:r>
    </w:p>
    <w:p w14:paraId="639A64F1" w14:textId="77777777" w:rsidR="00BE49FC" w:rsidRPr="00DE5177" w:rsidRDefault="00BE49FC" w:rsidP="00BE49FC">
      <w:pPr>
        <w:pStyle w:val="ListParagraph"/>
        <w:numPr>
          <w:ilvl w:val="1"/>
          <w:numId w:val="3"/>
        </w:numPr>
        <w:textAlignment w:val="baseline"/>
        <w:rPr>
          <w:sz w:val="22"/>
          <w:szCs w:val="20"/>
        </w:rPr>
      </w:pPr>
      <w:r w:rsidRPr="00DE5177">
        <w:rPr>
          <w:sz w:val="22"/>
          <w:szCs w:val="20"/>
        </w:rPr>
        <w:t>Obtain the requisite signatures</w:t>
      </w:r>
    </w:p>
    <w:p w14:paraId="351F6996" w14:textId="77777777" w:rsidR="00BE49FC" w:rsidRPr="00DE5177" w:rsidRDefault="00BE49FC" w:rsidP="00BE49FC">
      <w:pPr>
        <w:pStyle w:val="ListParagraph"/>
        <w:numPr>
          <w:ilvl w:val="1"/>
          <w:numId w:val="3"/>
        </w:numPr>
        <w:textAlignment w:val="baseline"/>
        <w:rPr>
          <w:sz w:val="22"/>
          <w:szCs w:val="20"/>
        </w:rPr>
      </w:pPr>
      <w:r w:rsidRPr="00DE5177">
        <w:rPr>
          <w:sz w:val="22"/>
          <w:szCs w:val="20"/>
        </w:rPr>
        <w:t>Scan the form as a PDF</w:t>
      </w:r>
    </w:p>
    <w:p w14:paraId="112278E3" w14:textId="77777777" w:rsidR="00BE49FC" w:rsidRPr="00DE5177" w:rsidRDefault="00BE49FC" w:rsidP="00BE49FC">
      <w:pPr>
        <w:pStyle w:val="ListParagraph"/>
        <w:numPr>
          <w:ilvl w:val="1"/>
          <w:numId w:val="3"/>
        </w:numPr>
        <w:textAlignment w:val="baseline"/>
        <w:rPr>
          <w:sz w:val="22"/>
          <w:szCs w:val="20"/>
        </w:rPr>
      </w:pPr>
      <w:r w:rsidRPr="00DE5177">
        <w:rPr>
          <w:sz w:val="22"/>
          <w:szCs w:val="20"/>
        </w:rPr>
        <w:t xml:space="preserve">Save to the </w:t>
      </w:r>
      <w:r w:rsidR="00E84314" w:rsidRPr="00E84314">
        <w:rPr>
          <w:sz w:val="22"/>
          <w:szCs w:val="20"/>
        </w:rPr>
        <w:t>user’s</w:t>
      </w:r>
      <w:r w:rsidRPr="00DE5177">
        <w:rPr>
          <w:sz w:val="22"/>
          <w:szCs w:val="20"/>
        </w:rPr>
        <w:t xml:space="preserve"> folder/file directory. </w:t>
      </w:r>
    </w:p>
    <w:p w14:paraId="72844453" w14:textId="77777777" w:rsidR="00830AA1" w:rsidRDefault="00830AA1" w:rsidP="00BE49FC">
      <w:pPr>
        <w:pStyle w:val="NormalWeb"/>
        <w:spacing w:before="67" w:beforeAutospacing="0" w:after="0" w:afterAutospacing="0"/>
        <w:ind w:left="187"/>
        <w:textAlignment w:val="baseline"/>
        <w:rPr>
          <w:sz w:val="22"/>
          <w:szCs w:val="20"/>
        </w:rPr>
      </w:pPr>
    </w:p>
    <w:p w14:paraId="573E1644" w14:textId="77777777" w:rsidR="00BE49FC" w:rsidRPr="00DE5177" w:rsidRDefault="00BE49FC" w:rsidP="00BE49FC">
      <w:pPr>
        <w:pStyle w:val="NormalWeb"/>
        <w:spacing w:before="67" w:beforeAutospacing="0" w:after="0" w:afterAutospacing="0"/>
        <w:ind w:left="187"/>
        <w:textAlignment w:val="baseline"/>
        <w:rPr>
          <w:sz w:val="22"/>
          <w:szCs w:val="20"/>
        </w:rPr>
      </w:pPr>
      <w:r w:rsidRPr="00DE5177">
        <w:rPr>
          <w:sz w:val="22"/>
          <w:szCs w:val="20"/>
        </w:rPr>
        <w:t>To upload the completed form:</w:t>
      </w:r>
    </w:p>
    <w:p w14:paraId="03E9211F"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t>Click the browse button.</w:t>
      </w:r>
    </w:p>
    <w:p w14:paraId="21A863C0"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t>Select the file name of the saved PDF form.</w:t>
      </w:r>
    </w:p>
    <w:p w14:paraId="54078D26"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t>Click the Upload Document button.</w:t>
      </w:r>
      <w:r w:rsidRPr="00DE5177">
        <w:rPr>
          <w:sz w:val="22"/>
          <w:szCs w:val="20"/>
        </w:rPr>
        <w:br/>
        <w:t>NOTE: The path to the selected document appears in the field directly to the left of the Browse button.</w:t>
      </w:r>
    </w:p>
    <w:p w14:paraId="40BEC0D3"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t>Click Save to Submission to submit the form for review and authentication by an Authorized Signatory.</w:t>
      </w:r>
    </w:p>
    <w:p w14:paraId="70F82635" w14:textId="77777777" w:rsidR="00BE49FC" w:rsidRDefault="00BE49FC" w:rsidP="00DE5177">
      <w:pPr>
        <w:pStyle w:val="NumHang"/>
        <w:spacing w:after="200"/>
        <w:ind w:left="0" w:firstLine="0"/>
        <w:jc w:val="both"/>
      </w:pPr>
    </w:p>
    <w:p w14:paraId="7ADEAAFF" w14:textId="77777777" w:rsidR="00FB081D" w:rsidRDefault="00FB081D">
      <w:pPr>
        <w:pStyle w:val="Note"/>
        <w:spacing w:after="200"/>
        <w:jc w:val="both"/>
      </w:pPr>
      <w:r>
        <w:rPr>
          <w:b/>
        </w:rPr>
        <w:lastRenderedPageBreak/>
        <w:t>Note:</w:t>
      </w:r>
      <w:r>
        <w:tab/>
        <w:t xml:space="preserve">The financial institution that maintains the principal and interest custodial account established in accordance with this Master Agreement must meet the requirements mandated in this Guide. (See Section 16-8 of the Ginnie Mae MBS Guide and Section 5.01 of the applicable Guaranty Agreement (Appendices III-15 through III-20 and III-23 through III-26 of the Ginnie Mae MBS Guide)). </w:t>
      </w:r>
    </w:p>
    <w:p w14:paraId="4B53007B" w14:textId="77777777" w:rsidR="00FB081D" w:rsidRDefault="00FB081D"/>
    <w:p w14:paraId="4A4654A9" w14:textId="77777777" w:rsidR="00FB081D" w:rsidRDefault="00FB081D"/>
    <w:p w14:paraId="072AB968" w14:textId="77777777" w:rsidR="00FB081D" w:rsidRDefault="00FB081D">
      <w:pPr>
        <w:rPr>
          <w:sz w:val="24"/>
        </w:rPr>
        <w:sectPr w:rsidR="00FB081D">
          <w:headerReference w:type="even" r:id="rId13"/>
          <w:headerReference w:type="default" r:id="rId14"/>
          <w:footerReference w:type="even" r:id="rId15"/>
          <w:footerReference w:type="default" r:id="rId16"/>
          <w:footnotePr>
            <w:numRestart w:val="eachPage"/>
          </w:footnotePr>
          <w:endnotePr>
            <w:numFmt w:val="decimal"/>
          </w:endnotePr>
          <w:pgSz w:w="12240" w:h="15840" w:code="1"/>
          <w:pgMar w:top="1440" w:right="1440" w:bottom="1440" w:left="1440" w:header="720" w:footer="720" w:gutter="0"/>
          <w:pgNumType w:start="1"/>
          <w:cols w:space="720"/>
          <w:noEndnote/>
          <w:docGrid w:linePitch="299"/>
        </w:sectPr>
      </w:pPr>
    </w:p>
    <w:p w14:paraId="0D176E60" w14:textId="77777777" w:rsidR="00C4389A" w:rsidRPr="00637667" w:rsidRDefault="00C4389A" w:rsidP="00C4389A">
      <w:pPr>
        <w:pStyle w:val="Heading1"/>
        <w:rPr>
          <w:sz w:val="28"/>
          <w:szCs w:val="28"/>
        </w:rPr>
      </w:pPr>
      <w:r w:rsidRPr="00637667">
        <w:rPr>
          <w:sz w:val="28"/>
          <w:szCs w:val="28"/>
        </w:rPr>
        <w:lastRenderedPageBreak/>
        <w:t>Paper forms are only to be used for continuity of business in the event Ginnie Mae systems are not available.  You must receive prior approval from your Ginnie Mae Account Executive before a request can be submitted in paper form.</w:t>
      </w:r>
    </w:p>
    <w:p w14:paraId="56F21710" w14:textId="77777777" w:rsidR="00122B12" w:rsidRDefault="00122B12" w:rsidP="00DE5177"/>
    <w:p w14:paraId="206BB7E0" w14:textId="77777777" w:rsidR="00122B12" w:rsidRDefault="00122B12" w:rsidP="00122B12">
      <w:pPr>
        <w:pStyle w:val="Hanging"/>
        <w:jc w:val="both"/>
      </w:pPr>
      <w:r>
        <w:t xml:space="preserve">Completion instructions for the form.  </w:t>
      </w:r>
    </w:p>
    <w:p w14:paraId="5F79D7E7" w14:textId="77777777" w:rsidR="00122B12" w:rsidRPr="00DE5177" w:rsidRDefault="00122B12" w:rsidP="00DE5177"/>
    <w:p w14:paraId="605C965A" w14:textId="77777777" w:rsidR="001A3019" w:rsidRDefault="001A3019">
      <w:pPr>
        <w:rPr>
          <w:sz w:val="24"/>
        </w:rPr>
      </w:pPr>
    </w:p>
    <w:p w14:paraId="5B00E7F0" w14:textId="77777777" w:rsidR="008033A4" w:rsidRDefault="008033A4" w:rsidP="008033A4">
      <w:pPr>
        <w:pStyle w:val="NumHang"/>
        <w:spacing w:after="200"/>
        <w:jc w:val="both"/>
      </w:pPr>
      <w:r>
        <w:t>1.</w:t>
      </w:r>
      <w:r>
        <w:tab/>
        <w:t>Check the appropriate box.</w:t>
      </w:r>
    </w:p>
    <w:p w14:paraId="4CCEDBF2" w14:textId="77777777" w:rsidR="008033A4" w:rsidRDefault="008033A4" w:rsidP="008033A4">
      <w:pPr>
        <w:pStyle w:val="NumHang"/>
        <w:spacing w:after="200"/>
        <w:jc w:val="both"/>
      </w:pPr>
      <w:r>
        <w:t>2.</w:t>
      </w:r>
      <w:r>
        <w:tab/>
        <w:t>ABA/Federal Routing Number of the financial institution that maintains the issuer’s principal and interest custodial account(s) for the corresponding pools or loan packages.</w:t>
      </w:r>
    </w:p>
    <w:p w14:paraId="36D8B31F" w14:textId="77777777" w:rsidR="008033A4" w:rsidRDefault="008033A4" w:rsidP="008033A4">
      <w:pPr>
        <w:pStyle w:val="NumHang"/>
        <w:spacing w:after="200"/>
        <w:jc w:val="both"/>
      </w:pPr>
      <w:r>
        <w:t>3.</w:t>
      </w:r>
      <w:r>
        <w:tab/>
        <w:t xml:space="preserve">Date form is prepared by issuer. </w:t>
      </w:r>
    </w:p>
    <w:p w14:paraId="325C8ECB" w14:textId="77777777" w:rsidR="008033A4" w:rsidRDefault="008033A4" w:rsidP="008033A4">
      <w:pPr>
        <w:pStyle w:val="NumHang"/>
        <w:spacing w:after="200"/>
        <w:jc w:val="both"/>
      </w:pPr>
      <w:r>
        <w:t>4.</w:t>
      </w:r>
      <w:r>
        <w:tab/>
        <w:t xml:space="preserve">Full legal name and street address of bank or credit union. If funds are held in branch, give that address. </w:t>
      </w:r>
    </w:p>
    <w:p w14:paraId="23DED61E" w14:textId="77777777" w:rsidR="008033A4" w:rsidRDefault="008033A4" w:rsidP="008033A4">
      <w:pPr>
        <w:pStyle w:val="NumHang"/>
        <w:spacing w:after="200"/>
        <w:jc w:val="both"/>
      </w:pPr>
      <w:r>
        <w:t>5.</w:t>
      </w:r>
      <w:r>
        <w:tab/>
        <w:t>A list of pools and loan packages must be attached to this agreement whenever the array of pools and loan packages that the applicable P&amp;I Custodial Account is used for is to be changed other than as a result of the submission of a new pool.</w:t>
      </w:r>
    </w:p>
    <w:p w14:paraId="36C9049B" w14:textId="77777777" w:rsidR="008033A4" w:rsidRDefault="008033A4" w:rsidP="008033A4">
      <w:pPr>
        <w:pStyle w:val="NumHang"/>
        <w:keepNext/>
        <w:keepLines/>
        <w:spacing w:after="200"/>
        <w:jc w:val="both"/>
      </w:pPr>
      <w:r>
        <w:t>6.</w:t>
      </w:r>
      <w:r>
        <w:tab/>
        <w:t>Check the appropriate box. If the issuer uses a separate “disbursement account” for receipt and payment of funds, such account must be covered by a separate form HUD 11709.  The disbursement account must be used exclusively for funds related to Ginnie Mae securities.</w:t>
      </w:r>
    </w:p>
    <w:p w14:paraId="58C281A1" w14:textId="77777777" w:rsidR="008033A4" w:rsidRDefault="008033A4" w:rsidP="008033A4">
      <w:pPr>
        <w:pStyle w:val="NumHang"/>
        <w:spacing w:after="200"/>
        <w:jc w:val="both"/>
      </w:pPr>
      <w:r>
        <w:t>7.</w:t>
      </w:r>
      <w:r>
        <w:tab/>
        <w:t>Full legal name of issuer.</w:t>
      </w:r>
    </w:p>
    <w:p w14:paraId="38F3D6BB" w14:textId="77777777" w:rsidR="008033A4" w:rsidRDefault="008033A4" w:rsidP="008033A4">
      <w:pPr>
        <w:pStyle w:val="NumHang"/>
        <w:spacing w:after="200"/>
        <w:jc w:val="both"/>
      </w:pPr>
      <w:r>
        <w:t>8.</w:t>
      </w:r>
      <w:r>
        <w:tab/>
        <w:t xml:space="preserve">Issuer ID number that has been assigned by Ginnie Mae (if not yet assigned, leave blank). </w:t>
      </w:r>
    </w:p>
    <w:p w14:paraId="7D818438" w14:textId="77777777" w:rsidR="008033A4" w:rsidRDefault="008033A4" w:rsidP="008033A4">
      <w:pPr>
        <w:pStyle w:val="NumHang"/>
        <w:spacing w:after="200"/>
        <w:jc w:val="both"/>
      </w:pPr>
      <w:r>
        <w:t>9.</w:t>
      </w:r>
      <w:r>
        <w:tab/>
        <w:t>Signature and title of authorized officer whose name appears on Resolution of Board of Directors and Certificate of Authorized Signatures, form HUD 11702 (Appendix I-2).</w:t>
      </w:r>
    </w:p>
    <w:p w14:paraId="6CBA52B3" w14:textId="77777777" w:rsidR="008033A4" w:rsidRDefault="008033A4" w:rsidP="008033A4">
      <w:pPr>
        <w:pStyle w:val="NumHang"/>
        <w:spacing w:after="200"/>
        <w:jc w:val="both"/>
      </w:pPr>
      <w:r>
        <w:t>10.</w:t>
      </w:r>
      <w:r>
        <w:tab/>
        <w:t xml:space="preserve">Number assigned by bank or credit union for this account. </w:t>
      </w:r>
    </w:p>
    <w:p w14:paraId="43038EB2" w14:textId="77777777" w:rsidR="008033A4" w:rsidRDefault="008033A4" w:rsidP="008033A4">
      <w:pPr>
        <w:pStyle w:val="NumHang"/>
        <w:spacing w:after="200"/>
        <w:jc w:val="both"/>
      </w:pPr>
      <w:r>
        <w:t>11.</w:t>
      </w:r>
      <w:r>
        <w:tab/>
        <w:t>Signature of an authorized officer of the bank or credit union.</w:t>
      </w:r>
    </w:p>
    <w:p w14:paraId="7A860B44" w14:textId="77777777" w:rsidR="008033A4" w:rsidRDefault="008033A4" w:rsidP="008033A4">
      <w:pPr>
        <w:pStyle w:val="NumHang"/>
        <w:spacing w:after="200"/>
        <w:jc w:val="both"/>
      </w:pPr>
      <w:r>
        <w:t>12.</w:t>
      </w:r>
      <w:r>
        <w:tab/>
        <w:t>Title of authorized officer signing (11) above.</w:t>
      </w:r>
    </w:p>
    <w:p w14:paraId="036B3049" w14:textId="77777777" w:rsidR="00FB081D" w:rsidRDefault="008033A4" w:rsidP="00DE5177">
      <w:pPr>
        <w:ind w:left="720"/>
        <w:rPr>
          <w:sz w:val="24"/>
        </w:rPr>
      </w:pPr>
      <w:r>
        <w:t>13.</w:t>
      </w:r>
      <w:r>
        <w:tab/>
        <w:t>Date account is established.</w:t>
      </w:r>
    </w:p>
    <w:sectPr w:rsidR="00FB081D" w:rsidSect="00DE5177">
      <w:footnotePr>
        <w:numRestart w:val="eachPage"/>
      </w:footnotePr>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4FD52" w14:textId="77777777" w:rsidR="00DB17A8" w:rsidRDefault="00DB17A8">
      <w:pPr>
        <w:spacing w:line="20" w:lineRule="exact"/>
        <w:rPr>
          <w:sz w:val="24"/>
        </w:rPr>
      </w:pPr>
    </w:p>
  </w:endnote>
  <w:endnote w:type="continuationSeparator" w:id="0">
    <w:p w14:paraId="48D2140D" w14:textId="77777777" w:rsidR="00DB17A8" w:rsidRDefault="00DB17A8">
      <w:r>
        <w:rPr>
          <w:sz w:val="24"/>
        </w:rPr>
        <w:t xml:space="preserve"> </w:t>
      </w:r>
    </w:p>
  </w:endnote>
  <w:endnote w:type="continuationNotice" w:id="1">
    <w:p w14:paraId="56297755" w14:textId="77777777" w:rsidR="00DB17A8" w:rsidRDefault="00DB17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1D28" w14:textId="77777777" w:rsidR="00FB081D" w:rsidRDefault="00FB081D">
    <w:pPr>
      <w:pBdr>
        <w:bottom w:val="double" w:sz="6" w:space="1" w:color="auto"/>
      </w:pBdr>
      <w:tabs>
        <w:tab w:val="right" w:pos="9360"/>
      </w:tabs>
      <w:suppressAutoHyphens/>
      <w:rPr>
        <w:kern w:val="1"/>
      </w:rPr>
    </w:pPr>
  </w:p>
  <w:p w14:paraId="75924053" w14:textId="77777777" w:rsidR="00FB081D" w:rsidRDefault="00FB081D">
    <w:pPr>
      <w:tabs>
        <w:tab w:val="right" w:pos="9866"/>
      </w:tabs>
      <w:suppressAutoHyphens/>
      <w:rPr>
        <w:kern w:val="1"/>
      </w:rPr>
    </w:pPr>
  </w:p>
  <w:p w14:paraId="06BAA438" w14:textId="77777777" w:rsidR="00FB081D" w:rsidRDefault="00FB081D">
    <w:pPr>
      <w:tabs>
        <w:tab w:val="center" w:pos="4680"/>
        <w:tab w:val="right" w:pos="9180"/>
      </w:tabs>
      <w:suppressAutoHyphens/>
      <w:rPr>
        <w:kern w:val="1"/>
      </w:rPr>
    </w:pPr>
    <w:r>
      <w:rPr>
        <w:kern w:val="1"/>
      </w:rPr>
      <w:t>Appendix III-2</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10E9" w14:textId="77777777" w:rsidR="00FB081D" w:rsidRDefault="00FB081D">
    <w:pPr>
      <w:pBdr>
        <w:bottom w:val="double" w:sz="6" w:space="1" w:color="auto"/>
      </w:pBdr>
      <w:tabs>
        <w:tab w:val="right" w:pos="9360"/>
      </w:tabs>
      <w:suppressAutoHyphens/>
      <w:rPr>
        <w:kern w:val="1"/>
      </w:rPr>
    </w:pPr>
  </w:p>
  <w:p w14:paraId="48966E6B" w14:textId="77777777" w:rsidR="00FB081D" w:rsidRDefault="00FB081D">
    <w:pPr>
      <w:tabs>
        <w:tab w:val="right" w:pos="9866"/>
      </w:tabs>
      <w:suppressAutoHyphens/>
      <w:rPr>
        <w:kern w:val="1"/>
      </w:rPr>
    </w:pPr>
  </w:p>
  <w:p w14:paraId="4E16EC6A" w14:textId="77777777" w:rsidR="00FB081D" w:rsidRDefault="00FB081D">
    <w:pPr>
      <w:tabs>
        <w:tab w:val="center" w:pos="4680"/>
        <w:tab w:val="right" w:pos="9360"/>
      </w:tabs>
      <w:suppressAutoHyphens/>
      <w:rPr>
        <w:kern w:val="1"/>
      </w:rPr>
    </w:pPr>
    <w:r>
      <w:rPr>
        <w:kern w:val="1"/>
      </w:rPr>
      <w:t xml:space="preserve">Date:  </w:t>
    </w:r>
    <w:r w:rsidR="000B7583">
      <w:rPr>
        <w:kern w:val="1"/>
      </w:rPr>
      <w:t>12/16/2013</w:t>
    </w:r>
    <w:r>
      <w:rPr>
        <w:kern w:val="1"/>
      </w:rPr>
      <w:tab/>
    </w:r>
    <w:r>
      <w:rPr>
        <w:rStyle w:val="PageNumber"/>
      </w:rPr>
      <w:fldChar w:fldCharType="begin"/>
    </w:r>
    <w:r>
      <w:rPr>
        <w:rStyle w:val="PageNumber"/>
      </w:rPr>
      <w:instrText xml:space="preserve"> PAGE </w:instrText>
    </w:r>
    <w:r>
      <w:rPr>
        <w:rStyle w:val="PageNumber"/>
      </w:rPr>
      <w:fldChar w:fldCharType="separate"/>
    </w:r>
    <w:r w:rsidR="00AB31C7">
      <w:rPr>
        <w:rStyle w:val="PageNumber"/>
        <w:noProof/>
      </w:rPr>
      <w:t>1</w:t>
    </w:r>
    <w:r>
      <w:rPr>
        <w:rStyle w:val="PageNumber"/>
      </w:rPr>
      <w:fldChar w:fldCharType="end"/>
    </w:r>
    <w:r>
      <w:rPr>
        <w:rStyle w:val="PageNumber"/>
      </w:rPr>
      <w:tab/>
    </w:r>
    <w:r>
      <w:rPr>
        <w:kern w:val="1"/>
      </w:rPr>
      <w:t>Appendix III-2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8084F" w14:textId="77777777" w:rsidR="00DB17A8" w:rsidRDefault="00DB17A8">
      <w:r>
        <w:rPr>
          <w:sz w:val="24"/>
        </w:rPr>
        <w:separator/>
      </w:r>
    </w:p>
  </w:footnote>
  <w:footnote w:type="continuationSeparator" w:id="0">
    <w:p w14:paraId="1167FC26" w14:textId="77777777" w:rsidR="00DB17A8" w:rsidRDefault="00DB1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4E78" w14:textId="77777777" w:rsidR="00FB081D" w:rsidRDefault="00FB081D">
    <w:pPr>
      <w:pStyle w:val="Heading"/>
      <w:tabs>
        <w:tab w:val="clear" w:pos="9270"/>
      </w:tabs>
      <w:jc w:val="left"/>
    </w:pPr>
    <w:r>
      <w:t>Ginnie Mae 5500.3</w:t>
    </w:r>
  </w:p>
  <w:p w14:paraId="71CB26B6" w14:textId="77777777" w:rsidR="00FB081D" w:rsidRDefault="00FB081D">
    <w:pPr>
      <w:pBdr>
        <w:bottom w:val="double" w:sz="6" w:space="1" w:color="auto"/>
      </w:pBdr>
      <w:suppressAutoHyphens/>
      <w:rPr>
        <w:kern w:val="1"/>
      </w:rPr>
    </w:pPr>
  </w:p>
  <w:p w14:paraId="1998FB25" w14:textId="77777777" w:rsidR="00FB081D" w:rsidRDefault="00FB0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EFDC" w14:textId="77777777" w:rsidR="00FB081D" w:rsidRDefault="00FB081D">
    <w:pPr>
      <w:pStyle w:val="Heading"/>
      <w:tabs>
        <w:tab w:val="clear" w:pos="9270"/>
      </w:tabs>
    </w:pPr>
    <w:r>
      <w:t>Ginnie Mae 5500.3, Rev. 1</w:t>
    </w:r>
  </w:p>
  <w:p w14:paraId="1FBDD6F7" w14:textId="77777777" w:rsidR="00FB081D" w:rsidRDefault="00FB081D">
    <w:pPr>
      <w:pBdr>
        <w:bottom w:val="double" w:sz="6" w:space="1" w:color="auto"/>
      </w:pBdr>
      <w:suppressAutoHyphens/>
      <w:rPr>
        <w:kern w:val="1"/>
      </w:rPr>
    </w:pPr>
  </w:p>
  <w:p w14:paraId="50EC87F0" w14:textId="77777777" w:rsidR="00FB081D" w:rsidRDefault="00FB081D">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51EF8"/>
    <w:multiLevelType w:val="hybridMultilevel"/>
    <w:tmpl w:val="7124FC12"/>
    <w:lvl w:ilvl="0" w:tplc="02EEA7EE">
      <w:start w:val="1"/>
      <w:numFmt w:val="bullet"/>
      <w:lvlText w:val="•"/>
      <w:lvlJc w:val="left"/>
      <w:pPr>
        <w:tabs>
          <w:tab w:val="num" w:pos="720"/>
        </w:tabs>
        <w:ind w:left="720" w:hanging="360"/>
      </w:pPr>
      <w:rPr>
        <w:rFonts w:ascii="Arial" w:hAnsi="Arial" w:hint="default"/>
      </w:rPr>
    </w:lvl>
    <w:lvl w:ilvl="1" w:tplc="CF6857C4">
      <w:start w:val="1"/>
      <w:numFmt w:val="bullet"/>
      <w:lvlText w:val="•"/>
      <w:lvlJc w:val="left"/>
      <w:pPr>
        <w:tabs>
          <w:tab w:val="num" w:pos="1440"/>
        </w:tabs>
        <w:ind w:left="1440" w:hanging="360"/>
      </w:pPr>
      <w:rPr>
        <w:rFonts w:ascii="Arial" w:hAnsi="Arial" w:hint="default"/>
      </w:rPr>
    </w:lvl>
    <w:lvl w:ilvl="2" w:tplc="7C3C96AA" w:tentative="1">
      <w:start w:val="1"/>
      <w:numFmt w:val="bullet"/>
      <w:lvlText w:val="•"/>
      <w:lvlJc w:val="left"/>
      <w:pPr>
        <w:tabs>
          <w:tab w:val="num" w:pos="2160"/>
        </w:tabs>
        <w:ind w:left="2160" w:hanging="360"/>
      </w:pPr>
      <w:rPr>
        <w:rFonts w:ascii="Arial" w:hAnsi="Arial" w:hint="default"/>
      </w:rPr>
    </w:lvl>
    <w:lvl w:ilvl="3" w:tplc="6484A6C4" w:tentative="1">
      <w:start w:val="1"/>
      <w:numFmt w:val="bullet"/>
      <w:lvlText w:val="•"/>
      <w:lvlJc w:val="left"/>
      <w:pPr>
        <w:tabs>
          <w:tab w:val="num" w:pos="2880"/>
        </w:tabs>
        <w:ind w:left="2880" w:hanging="360"/>
      </w:pPr>
      <w:rPr>
        <w:rFonts w:ascii="Arial" w:hAnsi="Arial" w:hint="default"/>
      </w:rPr>
    </w:lvl>
    <w:lvl w:ilvl="4" w:tplc="4E3E05CE" w:tentative="1">
      <w:start w:val="1"/>
      <w:numFmt w:val="bullet"/>
      <w:lvlText w:val="•"/>
      <w:lvlJc w:val="left"/>
      <w:pPr>
        <w:tabs>
          <w:tab w:val="num" w:pos="3600"/>
        </w:tabs>
        <w:ind w:left="3600" w:hanging="360"/>
      </w:pPr>
      <w:rPr>
        <w:rFonts w:ascii="Arial" w:hAnsi="Arial" w:hint="default"/>
      </w:rPr>
    </w:lvl>
    <w:lvl w:ilvl="5" w:tplc="16169C66" w:tentative="1">
      <w:start w:val="1"/>
      <w:numFmt w:val="bullet"/>
      <w:lvlText w:val="•"/>
      <w:lvlJc w:val="left"/>
      <w:pPr>
        <w:tabs>
          <w:tab w:val="num" w:pos="4320"/>
        </w:tabs>
        <w:ind w:left="4320" w:hanging="360"/>
      </w:pPr>
      <w:rPr>
        <w:rFonts w:ascii="Arial" w:hAnsi="Arial" w:hint="default"/>
      </w:rPr>
    </w:lvl>
    <w:lvl w:ilvl="6" w:tplc="7180A864" w:tentative="1">
      <w:start w:val="1"/>
      <w:numFmt w:val="bullet"/>
      <w:lvlText w:val="•"/>
      <w:lvlJc w:val="left"/>
      <w:pPr>
        <w:tabs>
          <w:tab w:val="num" w:pos="5040"/>
        </w:tabs>
        <w:ind w:left="5040" w:hanging="360"/>
      </w:pPr>
      <w:rPr>
        <w:rFonts w:ascii="Arial" w:hAnsi="Arial" w:hint="default"/>
      </w:rPr>
    </w:lvl>
    <w:lvl w:ilvl="7" w:tplc="769249E4" w:tentative="1">
      <w:start w:val="1"/>
      <w:numFmt w:val="bullet"/>
      <w:lvlText w:val="•"/>
      <w:lvlJc w:val="left"/>
      <w:pPr>
        <w:tabs>
          <w:tab w:val="num" w:pos="5760"/>
        </w:tabs>
        <w:ind w:left="5760" w:hanging="360"/>
      </w:pPr>
      <w:rPr>
        <w:rFonts w:ascii="Arial" w:hAnsi="Arial" w:hint="default"/>
      </w:rPr>
    </w:lvl>
    <w:lvl w:ilvl="8" w:tplc="28A0DFC0" w:tentative="1">
      <w:start w:val="1"/>
      <w:numFmt w:val="bullet"/>
      <w:lvlText w:val="•"/>
      <w:lvlJc w:val="left"/>
      <w:pPr>
        <w:tabs>
          <w:tab w:val="num" w:pos="6480"/>
        </w:tabs>
        <w:ind w:left="6480" w:hanging="360"/>
      </w:pPr>
      <w:rPr>
        <w:rFonts w:ascii="Arial" w:hAnsi="Arial" w:hint="default"/>
      </w:rPr>
    </w:lvl>
  </w:abstractNum>
  <w:abstractNum w:abstractNumId="1">
    <w:nsid w:val="5C365EEC"/>
    <w:multiLevelType w:val="hybridMultilevel"/>
    <w:tmpl w:val="B08201A0"/>
    <w:lvl w:ilvl="0" w:tplc="CEB223EC">
      <w:start w:val="1"/>
      <w:numFmt w:val="bullet"/>
      <w:lvlText w:val="•"/>
      <w:lvlJc w:val="left"/>
      <w:pPr>
        <w:tabs>
          <w:tab w:val="num" w:pos="720"/>
        </w:tabs>
        <w:ind w:left="720" w:hanging="360"/>
      </w:pPr>
      <w:rPr>
        <w:rFonts w:ascii="Arial" w:hAnsi="Arial" w:hint="default"/>
      </w:rPr>
    </w:lvl>
    <w:lvl w:ilvl="1" w:tplc="66926AB6" w:tentative="1">
      <w:start w:val="1"/>
      <w:numFmt w:val="bullet"/>
      <w:lvlText w:val="•"/>
      <w:lvlJc w:val="left"/>
      <w:pPr>
        <w:tabs>
          <w:tab w:val="num" w:pos="1440"/>
        </w:tabs>
        <w:ind w:left="1440" w:hanging="360"/>
      </w:pPr>
      <w:rPr>
        <w:rFonts w:ascii="Arial" w:hAnsi="Arial" w:hint="default"/>
      </w:rPr>
    </w:lvl>
    <w:lvl w:ilvl="2" w:tplc="68CE27E0" w:tentative="1">
      <w:start w:val="1"/>
      <w:numFmt w:val="bullet"/>
      <w:lvlText w:val="•"/>
      <w:lvlJc w:val="left"/>
      <w:pPr>
        <w:tabs>
          <w:tab w:val="num" w:pos="2160"/>
        </w:tabs>
        <w:ind w:left="2160" w:hanging="360"/>
      </w:pPr>
      <w:rPr>
        <w:rFonts w:ascii="Arial" w:hAnsi="Arial" w:hint="default"/>
      </w:rPr>
    </w:lvl>
    <w:lvl w:ilvl="3" w:tplc="1C844A48" w:tentative="1">
      <w:start w:val="1"/>
      <w:numFmt w:val="bullet"/>
      <w:lvlText w:val="•"/>
      <w:lvlJc w:val="left"/>
      <w:pPr>
        <w:tabs>
          <w:tab w:val="num" w:pos="2880"/>
        </w:tabs>
        <w:ind w:left="2880" w:hanging="360"/>
      </w:pPr>
      <w:rPr>
        <w:rFonts w:ascii="Arial" w:hAnsi="Arial" w:hint="default"/>
      </w:rPr>
    </w:lvl>
    <w:lvl w:ilvl="4" w:tplc="03680088" w:tentative="1">
      <w:start w:val="1"/>
      <w:numFmt w:val="bullet"/>
      <w:lvlText w:val="•"/>
      <w:lvlJc w:val="left"/>
      <w:pPr>
        <w:tabs>
          <w:tab w:val="num" w:pos="3600"/>
        </w:tabs>
        <w:ind w:left="3600" w:hanging="360"/>
      </w:pPr>
      <w:rPr>
        <w:rFonts w:ascii="Arial" w:hAnsi="Arial" w:hint="default"/>
      </w:rPr>
    </w:lvl>
    <w:lvl w:ilvl="5" w:tplc="B7F0E05E" w:tentative="1">
      <w:start w:val="1"/>
      <w:numFmt w:val="bullet"/>
      <w:lvlText w:val="•"/>
      <w:lvlJc w:val="left"/>
      <w:pPr>
        <w:tabs>
          <w:tab w:val="num" w:pos="4320"/>
        </w:tabs>
        <w:ind w:left="4320" w:hanging="360"/>
      </w:pPr>
      <w:rPr>
        <w:rFonts w:ascii="Arial" w:hAnsi="Arial" w:hint="default"/>
      </w:rPr>
    </w:lvl>
    <w:lvl w:ilvl="6" w:tplc="1C3817DC" w:tentative="1">
      <w:start w:val="1"/>
      <w:numFmt w:val="bullet"/>
      <w:lvlText w:val="•"/>
      <w:lvlJc w:val="left"/>
      <w:pPr>
        <w:tabs>
          <w:tab w:val="num" w:pos="5040"/>
        </w:tabs>
        <w:ind w:left="5040" w:hanging="360"/>
      </w:pPr>
      <w:rPr>
        <w:rFonts w:ascii="Arial" w:hAnsi="Arial" w:hint="default"/>
      </w:rPr>
    </w:lvl>
    <w:lvl w:ilvl="7" w:tplc="AAE46FEE" w:tentative="1">
      <w:start w:val="1"/>
      <w:numFmt w:val="bullet"/>
      <w:lvlText w:val="•"/>
      <w:lvlJc w:val="left"/>
      <w:pPr>
        <w:tabs>
          <w:tab w:val="num" w:pos="5760"/>
        </w:tabs>
        <w:ind w:left="5760" w:hanging="360"/>
      </w:pPr>
      <w:rPr>
        <w:rFonts w:ascii="Arial" w:hAnsi="Arial" w:hint="default"/>
      </w:rPr>
    </w:lvl>
    <w:lvl w:ilvl="8" w:tplc="8556AC94" w:tentative="1">
      <w:start w:val="1"/>
      <w:numFmt w:val="bullet"/>
      <w:lvlText w:val="•"/>
      <w:lvlJc w:val="left"/>
      <w:pPr>
        <w:tabs>
          <w:tab w:val="num" w:pos="6480"/>
        </w:tabs>
        <w:ind w:left="6480" w:hanging="360"/>
      </w:pPr>
      <w:rPr>
        <w:rFonts w:ascii="Arial" w:hAnsi="Arial" w:hint="default"/>
      </w:rPr>
    </w:lvl>
  </w:abstractNum>
  <w:abstractNum w:abstractNumId="2">
    <w:nsid w:val="72225F4A"/>
    <w:multiLevelType w:val="hybridMultilevel"/>
    <w:tmpl w:val="A9B29968"/>
    <w:lvl w:ilvl="0" w:tplc="B8AE89C6">
      <w:start w:val="1"/>
      <w:numFmt w:val="bullet"/>
      <w:lvlText w:val="•"/>
      <w:lvlJc w:val="left"/>
      <w:pPr>
        <w:tabs>
          <w:tab w:val="num" w:pos="720"/>
        </w:tabs>
        <w:ind w:left="720" w:hanging="360"/>
      </w:pPr>
      <w:rPr>
        <w:rFonts w:ascii="Arial" w:hAnsi="Arial" w:hint="default"/>
      </w:rPr>
    </w:lvl>
    <w:lvl w:ilvl="1" w:tplc="F5DA6348" w:tentative="1">
      <w:start w:val="1"/>
      <w:numFmt w:val="bullet"/>
      <w:lvlText w:val="•"/>
      <w:lvlJc w:val="left"/>
      <w:pPr>
        <w:tabs>
          <w:tab w:val="num" w:pos="1440"/>
        </w:tabs>
        <w:ind w:left="1440" w:hanging="360"/>
      </w:pPr>
      <w:rPr>
        <w:rFonts w:ascii="Arial" w:hAnsi="Arial" w:hint="default"/>
      </w:rPr>
    </w:lvl>
    <w:lvl w:ilvl="2" w:tplc="15861BAC" w:tentative="1">
      <w:start w:val="1"/>
      <w:numFmt w:val="bullet"/>
      <w:lvlText w:val="•"/>
      <w:lvlJc w:val="left"/>
      <w:pPr>
        <w:tabs>
          <w:tab w:val="num" w:pos="2160"/>
        </w:tabs>
        <w:ind w:left="2160" w:hanging="360"/>
      </w:pPr>
      <w:rPr>
        <w:rFonts w:ascii="Arial" w:hAnsi="Arial" w:hint="default"/>
      </w:rPr>
    </w:lvl>
    <w:lvl w:ilvl="3" w:tplc="1A94DE44" w:tentative="1">
      <w:start w:val="1"/>
      <w:numFmt w:val="bullet"/>
      <w:lvlText w:val="•"/>
      <w:lvlJc w:val="left"/>
      <w:pPr>
        <w:tabs>
          <w:tab w:val="num" w:pos="2880"/>
        </w:tabs>
        <w:ind w:left="2880" w:hanging="360"/>
      </w:pPr>
      <w:rPr>
        <w:rFonts w:ascii="Arial" w:hAnsi="Arial" w:hint="default"/>
      </w:rPr>
    </w:lvl>
    <w:lvl w:ilvl="4" w:tplc="8A4026A8" w:tentative="1">
      <w:start w:val="1"/>
      <w:numFmt w:val="bullet"/>
      <w:lvlText w:val="•"/>
      <w:lvlJc w:val="left"/>
      <w:pPr>
        <w:tabs>
          <w:tab w:val="num" w:pos="3600"/>
        </w:tabs>
        <w:ind w:left="3600" w:hanging="360"/>
      </w:pPr>
      <w:rPr>
        <w:rFonts w:ascii="Arial" w:hAnsi="Arial" w:hint="default"/>
      </w:rPr>
    </w:lvl>
    <w:lvl w:ilvl="5" w:tplc="5C42EB7A" w:tentative="1">
      <w:start w:val="1"/>
      <w:numFmt w:val="bullet"/>
      <w:lvlText w:val="•"/>
      <w:lvlJc w:val="left"/>
      <w:pPr>
        <w:tabs>
          <w:tab w:val="num" w:pos="4320"/>
        </w:tabs>
        <w:ind w:left="4320" w:hanging="360"/>
      </w:pPr>
      <w:rPr>
        <w:rFonts w:ascii="Arial" w:hAnsi="Arial" w:hint="default"/>
      </w:rPr>
    </w:lvl>
    <w:lvl w:ilvl="6" w:tplc="4DA0811A" w:tentative="1">
      <w:start w:val="1"/>
      <w:numFmt w:val="bullet"/>
      <w:lvlText w:val="•"/>
      <w:lvlJc w:val="left"/>
      <w:pPr>
        <w:tabs>
          <w:tab w:val="num" w:pos="5040"/>
        </w:tabs>
        <w:ind w:left="5040" w:hanging="360"/>
      </w:pPr>
      <w:rPr>
        <w:rFonts w:ascii="Arial" w:hAnsi="Arial" w:hint="default"/>
      </w:rPr>
    </w:lvl>
    <w:lvl w:ilvl="7" w:tplc="59B0328E" w:tentative="1">
      <w:start w:val="1"/>
      <w:numFmt w:val="bullet"/>
      <w:lvlText w:val="•"/>
      <w:lvlJc w:val="left"/>
      <w:pPr>
        <w:tabs>
          <w:tab w:val="num" w:pos="5760"/>
        </w:tabs>
        <w:ind w:left="5760" w:hanging="360"/>
      </w:pPr>
      <w:rPr>
        <w:rFonts w:ascii="Arial" w:hAnsi="Arial" w:hint="default"/>
      </w:rPr>
    </w:lvl>
    <w:lvl w:ilvl="8" w:tplc="FC5267C8" w:tentative="1">
      <w:start w:val="1"/>
      <w:numFmt w:val="bullet"/>
      <w:lvlText w:val="•"/>
      <w:lvlJc w:val="left"/>
      <w:pPr>
        <w:tabs>
          <w:tab w:val="num" w:pos="6480"/>
        </w:tabs>
        <w:ind w:left="6480" w:hanging="360"/>
      </w:pPr>
      <w:rPr>
        <w:rFonts w:ascii="Arial" w:hAnsi="Arial" w:hint="default"/>
      </w:rPr>
    </w:lvl>
  </w:abstractNum>
  <w:abstractNum w:abstractNumId="3">
    <w:nsid w:val="7DB42F67"/>
    <w:multiLevelType w:val="hybridMultilevel"/>
    <w:tmpl w:val="667611F6"/>
    <w:lvl w:ilvl="0" w:tplc="4BA68C18">
      <w:start w:val="1"/>
      <w:numFmt w:val="bullet"/>
      <w:lvlText w:val="•"/>
      <w:lvlJc w:val="left"/>
      <w:pPr>
        <w:tabs>
          <w:tab w:val="num" w:pos="720"/>
        </w:tabs>
        <w:ind w:left="720" w:hanging="360"/>
      </w:pPr>
      <w:rPr>
        <w:rFonts w:ascii="Arial" w:hAnsi="Arial" w:hint="default"/>
      </w:rPr>
    </w:lvl>
    <w:lvl w:ilvl="1" w:tplc="F6407DBA">
      <w:start w:val="1"/>
      <w:numFmt w:val="bullet"/>
      <w:lvlText w:val="•"/>
      <w:lvlJc w:val="left"/>
      <w:pPr>
        <w:tabs>
          <w:tab w:val="num" w:pos="1440"/>
        </w:tabs>
        <w:ind w:left="1440" w:hanging="360"/>
      </w:pPr>
      <w:rPr>
        <w:rFonts w:ascii="Arial" w:hAnsi="Arial" w:hint="default"/>
      </w:rPr>
    </w:lvl>
    <w:lvl w:ilvl="2" w:tplc="A6F2FCBA" w:tentative="1">
      <w:start w:val="1"/>
      <w:numFmt w:val="bullet"/>
      <w:lvlText w:val="•"/>
      <w:lvlJc w:val="left"/>
      <w:pPr>
        <w:tabs>
          <w:tab w:val="num" w:pos="2160"/>
        </w:tabs>
        <w:ind w:left="2160" w:hanging="360"/>
      </w:pPr>
      <w:rPr>
        <w:rFonts w:ascii="Arial" w:hAnsi="Arial" w:hint="default"/>
      </w:rPr>
    </w:lvl>
    <w:lvl w:ilvl="3" w:tplc="350EC0AA" w:tentative="1">
      <w:start w:val="1"/>
      <w:numFmt w:val="bullet"/>
      <w:lvlText w:val="•"/>
      <w:lvlJc w:val="left"/>
      <w:pPr>
        <w:tabs>
          <w:tab w:val="num" w:pos="2880"/>
        </w:tabs>
        <w:ind w:left="2880" w:hanging="360"/>
      </w:pPr>
      <w:rPr>
        <w:rFonts w:ascii="Arial" w:hAnsi="Arial" w:hint="default"/>
      </w:rPr>
    </w:lvl>
    <w:lvl w:ilvl="4" w:tplc="D9067366" w:tentative="1">
      <w:start w:val="1"/>
      <w:numFmt w:val="bullet"/>
      <w:lvlText w:val="•"/>
      <w:lvlJc w:val="left"/>
      <w:pPr>
        <w:tabs>
          <w:tab w:val="num" w:pos="3600"/>
        </w:tabs>
        <w:ind w:left="3600" w:hanging="360"/>
      </w:pPr>
      <w:rPr>
        <w:rFonts w:ascii="Arial" w:hAnsi="Arial" w:hint="default"/>
      </w:rPr>
    </w:lvl>
    <w:lvl w:ilvl="5" w:tplc="8E18DB2C" w:tentative="1">
      <w:start w:val="1"/>
      <w:numFmt w:val="bullet"/>
      <w:lvlText w:val="•"/>
      <w:lvlJc w:val="left"/>
      <w:pPr>
        <w:tabs>
          <w:tab w:val="num" w:pos="4320"/>
        </w:tabs>
        <w:ind w:left="4320" w:hanging="360"/>
      </w:pPr>
      <w:rPr>
        <w:rFonts w:ascii="Arial" w:hAnsi="Arial" w:hint="default"/>
      </w:rPr>
    </w:lvl>
    <w:lvl w:ilvl="6" w:tplc="CF0C87A2" w:tentative="1">
      <w:start w:val="1"/>
      <w:numFmt w:val="bullet"/>
      <w:lvlText w:val="•"/>
      <w:lvlJc w:val="left"/>
      <w:pPr>
        <w:tabs>
          <w:tab w:val="num" w:pos="5040"/>
        </w:tabs>
        <w:ind w:left="5040" w:hanging="360"/>
      </w:pPr>
      <w:rPr>
        <w:rFonts w:ascii="Arial" w:hAnsi="Arial" w:hint="default"/>
      </w:rPr>
    </w:lvl>
    <w:lvl w:ilvl="7" w:tplc="CE9859F4" w:tentative="1">
      <w:start w:val="1"/>
      <w:numFmt w:val="bullet"/>
      <w:lvlText w:val="•"/>
      <w:lvlJc w:val="left"/>
      <w:pPr>
        <w:tabs>
          <w:tab w:val="num" w:pos="5760"/>
        </w:tabs>
        <w:ind w:left="5760" w:hanging="360"/>
      </w:pPr>
      <w:rPr>
        <w:rFonts w:ascii="Arial" w:hAnsi="Arial" w:hint="default"/>
      </w:rPr>
    </w:lvl>
    <w:lvl w:ilvl="8" w:tplc="42D44D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noPunctuationKerning/>
  <w:characterSpacingControl w:val="doNotCompres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292"/>
    <w:docVar w:name="DOCX97_66" w:val="GoodQuotes"/>
    <w:docVar w:name="SWDocIDLocation" w:val="0"/>
  </w:docVars>
  <w:rsids>
    <w:rsidRoot w:val="00DE1DD9"/>
    <w:rsid w:val="000B7583"/>
    <w:rsid w:val="00122B12"/>
    <w:rsid w:val="00143DF7"/>
    <w:rsid w:val="0017538B"/>
    <w:rsid w:val="001A3019"/>
    <w:rsid w:val="001D7F5D"/>
    <w:rsid w:val="00250F01"/>
    <w:rsid w:val="002C4AD4"/>
    <w:rsid w:val="003A1DB4"/>
    <w:rsid w:val="003F1FF2"/>
    <w:rsid w:val="00426C41"/>
    <w:rsid w:val="00431176"/>
    <w:rsid w:val="00495F9D"/>
    <w:rsid w:val="004F648D"/>
    <w:rsid w:val="0058095B"/>
    <w:rsid w:val="005A57B7"/>
    <w:rsid w:val="00601B5B"/>
    <w:rsid w:val="00675D40"/>
    <w:rsid w:val="006A2944"/>
    <w:rsid w:val="00700B32"/>
    <w:rsid w:val="00721D25"/>
    <w:rsid w:val="008033A4"/>
    <w:rsid w:val="00830AA1"/>
    <w:rsid w:val="00843DA1"/>
    <w:rsid w:val="0084769C"/>
    <w:rsid w:val="008D046A"/>
    <w:rsid w:val="00982AFC"/>
    <w:rsid w:val="009F5AD0"/>
    <w:rsid w:val="00AB31C7"/>
    <w:rsid w:val="00B269C2"/>
    <w:rsid w:val="00B554E2"/>
    <w:rsid w:val="00B905E3"/>
    <w:rsid w:val="00BE49FC"/>
    <w:rsid w:val="00C33C1A"/>
    <w:rsid w:val="00C4389A"/>
    <w:rsid w:val="00CE2686"/>
    <w:rsid w:val="00CF6DF0"/>
    <w:rsid w:val="00D61879"/>
    <w:rsid w:val="00DB17A8"/>
    <w:rsid w:val="00DE1DD9"/>
    <w:rsid w:val="00DE5177"/>
    <w:rsid w:val="00E66465"/>
    <w:rsid w:val="00E84314"/>
    <w:rsid w:val="00EC3744"/>
    <w:rsid w:val="00EC4C40"/>
    <w:rsid w:val="00F80004"/>
    <w:rsid w:val="00FB081D"/>
    <w:rsid w:val="00FC6D4C"/>
    <w:rsid w:val="00FE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9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spacing w:after="480"/>
      <w:jc w:val="center"/>
    </w:pPr>
    <w:rPr>
      <w:rFonts w:ascii="Arial" w:hAnsi="Arial"/>
      <w:b/>
      <w:smallCaps/>
      <w:kern w:val="1"/>
      <w:sz w:val="32"/>
    </w:rPr>
  </w:style>
  <w:style w:type="character" w:customStyle="1" w:styleId="SECONDLEVEL">
    <w:name w:val="SECOND LEVEL"/>
    <w:basedOn w:val="DefaultParagraphFont"/>
  </w:style>
  <w:style w:type="paragraph" w:styleId="Footer">
    <w:name w:val="footer"/>
    <w:basedOn w:val="Normal"/>
    <w:pPr>
      <w:tabs>
        <w:tab w:val="center" w:pos="4320"/>
        <w:tab w:val="right" w:pos="8640"/>
      </w:tabs>
    </w:pPr>
  </w:style>
  <w:style w:type="character" w:customStyle="1" w:styleId="THIRDLEVEL">
    <w:name w:val="THIRD LEVEL"/>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Header">
    <w:name w:val="header"/>
    <w:basedOn w:val="Normal"/>
    <w:pPr>
      <w:tabs>
        <w:tab w:val="center" w:pos="4320"/>
        <w:tab w:val="right" w:pos="8640"/>
      </w:tabs>
    </w:pPr>
  </w:style>
  <w:style w:type="paragraph" w:customStyle="1" w:styleId="Style1">
    <w:name w:val="Style1"/>
    <w:basedOn w:val="Normal"/>
    <w:pPr>
      <w:tabs>
        <w:tab w:val="left" w:pos="596"/>
        <w:tab w:val="left" w:pos="959"/>
        <w:tab w:val="left" w:pos="1589"/>
      </w:tabs>
      <w:suppressAutoHyphens/>
      <w:ind w:left="990" w:hanging="990"/>
    </w:pPr>
    <w:rPr>
      <w:kern w:val="1"/>
    </w:rPr>
  </w:style>
  <w:style w:type="paragraph" w:customStyle="1" w:styleId="Style2">
    <w:name w:val="Style2"/>
    <w:basedOn w:val="Style1"/>
    <w:pPr>
      <w:tabs>
        <w:tab w:val="clear" w:pos="596"/>
      </w:tabs>
      <w:ind w:left="1620" w:hanging="1620"/>
    </w:pPr>
  </w:style>
  <w:style w:type="paragraph" w:customStyle="1" w:styleId="FirstLevel">
    <w:name w:val="First Level"/>
    <w:basedOn w:val="Normal"/>
    <w:pPr>
      <w:keepNext/>
      <w:tabs>
        <w:tab w:val="left" w:pos="810"/>
      </w:tabs>
      <w:spacing w:after="160"/>
    </w:pPr>
    <w:rPr>
      <w:rFonts w:ascii="Arial" w:hAnsi="Arial"/>
      <w:b/>
      <w:sz w:val="24"/>
    </w:rPr>
  </w:style>
  <w:style w:type="paragraph" w:customStyle="1" w:styleId="FigureTitle">
    <w:name w:val="Figure Title"/>
    <w:basedOn w:val="Normal"/>
    <w:pPr>
      <w:spacing w:after="160"/>
      <w:jc w:val="center"/>
    </w:pPr>
    <w:rPr>
      <w:rFonts w:ascii="Arial" w:hAnsi="Arial"/>
      <w:b/>
      <w:sz w:val="24"/>
    </w:rPr>
  </w:style>
  <w:style w:type="paragraph" w:customStyle="1" w:styleId="TableText">
    <w:name w:val="Table Text"/>
    <w:rPr>
      <w:rFonts w:ascii="CG Times" w:hAnsi="CG Times"/>
      <w:color w:val="000000"/>
      <w:sz w:val="22"/>
    </w:rPr>
  </w:style>
  <w:style w:type="paragraph" w:customStyle="1" w:styleId="Style3">
    <w:name w:val="Style3"/>
    <w:basedOn w:val="Style2"/>
    <w:pPr>
      <w:tabs>
        <w:tab w:val="clear" w:pos="959"/>
        <w:tab w:val="clear" w:pos="1589"/>
        <w:tab w:val="left" w:pos="1620"/>
        <w:tab w:val="left" w:pos="2160"/>
      </w:tabs>
      <w:ind w:left="2160" w:hanging="2160"/>
    </w:pPr>
  </w:style>
  <w:style w:type="paragraph" w:customStyle="1" w:styleId="Style4">
    <w:name w:val="Style4"/>
    <w:basedOn w:val="Style3"/>
    <w:pPr>
      <w:tabs>
        <w:tab w:val="clear" w:pos="1620"/>
        <w:tab w:val="left" w:pos="2520"/>
      </w:tabs>
      <w:ind w:left="2520" w:hanging="2520"/>
    </w:pPr>
  </w:style>
  <w:style w:type="paragraph" w:customStyle="1" w:styleId="Style5">
    <w:name w:val="Style5"/>
    <w:basedOn w:val="Normal"/>
    <w:pPr>
      <w:keepNext/>
      <w:spacing w:after="240"/>
    </w:pPr>
    <w:rPr>
      <w:b/>
    </w:rPr>
  </w:style>
  <w:style w:type="paragraph" w:customStyle="1" w:styleId="TableTitle">
    <w:name w:val="Table Title"/>
    <w:basedOn w:val="Normal"/>
    <w:pPr>
      <w:jc w:val="center"/>
    </w:pPr>
    <w:rPr>
      <w:rFonts w:ascii="Arial" w:hAnsi="Arial"/>
      <w:b/>
    </w:rPr>
  </w:style>
  <w:style w:type="paragraph" w:styleId="BodyText">
    <w:name w:val="Body Text"/>
    <w:basedOn w:val="Normal"/>
    <w:pPr>
      <w:tabs>
        <w:tab w:val="left" w:pos="5040"/>
      </w:tabs>
      <w:spacing w:line="360" w:lineRule="atLeast"/>
      <w:ind w:left="1440"/>
    </w:pPr>
    <w:rPr>
      <w:color w:val="000000"/>
      <w:sz w:val="26"/>
    </w:rPr>
  </w:style>
  <w:style w:type="paragraph" w:customStyle="1" w:styleId="Style6">
    <w:name w:val="Style6"/>
    <w:basedOn w:val="Normal"/>
    <w:pPr>
      <w:tabs>
        <w:tab w:val="left" w:pos="2520"/>
      </w:tabs>
      <w:ind w:left="2520" w:hanging="2520"/>
    </w:pPr>
  </w:style>
  <w:style w:type="paragraph" w:customStyle="1" w:styleId="Style7">
    <w:name w:val="Style7"/>
    <w:basedOn w:val="Style6"/>
    <w:pPr>
      <w:tabs>
        <w:tab w:val="left" w:pos="3780"/>
      </w:tabs>
      <w:ind w:left="3780" w:hanging="3780"/>
    </w:pPr>
  </w:style>
  <w:style w:type="character" w:styleId="FootnoteReference">
    <w:name w:val="footnote reference"/>
    <w:basedOn w:val="DefaultParagraphFont"/>
    <w:semiHidden/>
    <w:rPr>
      <w:vertAlign w:val="superscript"/>
    </w:rPr>
  </w:style>
  <w:style w:type="paragraph" w:customStyle="1" w:styleId="Line">
    <w:name w:val="Line"/>
    <w:basedOn w:val="Normal"/>
    <w:pPr>
      <w:pBdr>
        <w:top w:val="double" w:sz="12" w:space="1" w:color="auto"/>
      </w:pBdr>
      <w:spacing w:before="240" w:after="240"/>
    </w:pPr>
  </w:style>
  <w:style w:type="paragraph" w:customStyle="1" w:styleId="Indent1">
    <w:name w:val="Indent 1"/>
    <w:basedOn w:val="Normal"/>
    <w:pPr>
      <w:tabs>
        <w:tab w:val="left" w:pos="900"/>
      </w:tabs>
      <w:spacing w:after="160"/>
      <w:ind w:left="907" w:hanging="907"/>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customStyle="1" w:styleId="Note">
    <w:name w:val="Note"/>
    <w:basedOn w:val="Hanging"/>
    <w:pPr>
      <w:ind w:left="1440" w:hanging="720"/>
    </w:pPr>
  </w:style>
  <w:style w:type="paragraph" w:styleId="BalloonText">
    <w:name w:val="Balloon Text"/>
    <w:basedOn w:val="Normal"/>
    <w:semiHidden/>
    <w:rsid w:val="00721D25"/>
    <w:rPr>
      <w:rFonts w:ascii="Tahoma" w:hAnsi="Tahoma" w:cs="Tahoma"/>
      <w:sz w:val="16"/>
      <w:szCs w:val="16"/>
    </w:rPr>
  </w:style>
  <w:style w:type="character" w:styleId="CommentReference">
    <w:name w:val="annotation reference"/>
    <w:basedOn w:val="DefaultParagraphFont"/>
    <w:rsid w:val="0017538B"/>
    <w:rPr>
      <w:sz w:val="16"/>
      <w:szCs w:val="16"/>
    </w:rPr>
  </w:style>
  <w:style w:type="paragraph" w:styleId="CommentText">
    <w:name w:val="annotation text"/>
    <w:basedOn w:val="Normal"/>
    <w:link w:val="CommentTextChar"/>
    <w:rsid w:val="0017538B"/>
    <w:rPr>
      <w:sz w:val="20"/>
    </w:rPr>
  </w:style>
  <w:style w:type="character" w:customStyle="1" w:styleId="CommentTextChar">
    <w:name w:val="Comment Text Char"/>
    <w:basedOn w:val="DefaultParagraphFont"/>
    <w:link w:val="CommentText"/>
    <w:rsid w:val="0017538B"/>
  </w:style>
  <w:style w:type="paragraph" w:styleId="CommentSubject">
    <w:name w:val="annotation subject"/>
    <w:basedOn w:val="CommentText"/>
    <w:next w:val="CommentText"/>
    <w:link w:val="CommentSubjectChar"/>
    <w:rsid w:val="0017538B"/>
    <w:rPr>
      <w:b/>
      <w:bCs/>
    </w:rPr>
  </w:style>
  <w:style w:type="character" w:customStyle="1" w:styleId="CommentSubjectChar">
    <w:name w:val="Comment Subject Char"/>
    <w:basedOn w:val="CommentTextChar"/>
    <w:link w:val="CommentSubject"/>
    <w:rsid w:val="0017538B"/>
    <w:rPr>
      <w:b/>
      <w:bCs/>
    </w:rPr>
  </w:style>
  <w:style w:type="paragraph" w:styleId="NormalWeb">
    <w:name w:val="Normal (Web)"/>
    <w:basedOn w:val="Normal"/>
    <w:uiPriority w:val="99"/>
    <w:unhideWhenUsed/>
    <w:rsid w:val="00BE49FC"/>
    <w:pPr>
      <w:spacing w:before="100" w:beforeAutospacing="1" w:after="100" w:afterAutospacing="1"/>
    </w:pPr>
    <w:rPr>
      <w:sz w:val="24"/>
      <w:szCs w:val="24"/>
    </w:rPr>
  </w:style>
  <w:style w:type="paragraph" w:styleId="ListParagraph">
    <w:name w:val="List Paragraph"/>
    <w:basedOn w:val="Normal"/>
    <w:uiPriority w:val="34"/>
    <w:qFormat/>
    <w:rsid w:val="00BE49FC"/>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spacing w:after="480"/>
      <w:jc w:val="center"/>
    </w:pPr>
    <w:rPr>
      <w:rFonts w:ascii="Arial" w:hAnsi="Arial"/>
      <w:b/>
      <w:smallCaps/>
      <w:kern w:val="1"/>
      <w:sz w:val="32"/>
    </w:rPr>
  </w:style>
  <w:style w:type="character" w:customStyle="1" w:styleId="SECONDLEVEL">
    <w:name w:val="SECOND LEVEL"/>
    <w:basedOn w:val="DefaultParagraphFont"/>
  </w:style>
  <w:style w:type="paragraph" w:styleId="Footer">
    <w:name w:val="footer"/>
    <w:basedOn w:val="Normal"/>
    <w:pPr>
      <w:tabs>
        <w:tab w:val="center" w:pos="4320"/>
        <w:tab w:val="right" w:pos="8640"/>
      </w:tabs>
    </w:pPr>
  </w:style>
  <w:style w:type="character" w:customStyle="1" w:styleId="THIRDLEVEL">
    <w:name w:val="THIRD LEVEL"/>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Header">
    <w:name w:val="header"/>
    <w:basedOn w:val="Normal"/>
    <w:pPr>
      <w:tabs>
        <w:tab w:val="center" w:pos="4320"/>
        <w:tab w:val="right" w:pos="8640"/>
      </w:tabs>
    </w:pPr>
  </w:style>
  <w:style w:type="paragraph" w:customStyle="1" w:styleId="Style1">
    <w:name w:val="Style1"/>
    <w:basedOn w:val="Normal"/>
    <w:pPr>
      <w:tabs>
        <w:tab w:val="left" w:pos="596"/>
        <w:tab w:val="left" w:pos="959"/>
        <w:tab w:val="left" w:pos="1589"/>
      </w:tabs>
      <w:suppressAutoHyphens/>
      <w:ind w:left="990" w:hanging="990"/>
    </w:pPr>
    <w:rPr>
      <w:kern w:val="1"/>
    </w:rPr>
  </w:style>
  <w:style w:type="paragraph" w:customStyle="1" w:styleId="Style2">
    <w:name w:val="Style2"/>
    <w:basedOn w:val="Style1"/>
    <w:pPr>
      <w:tabs>
        <w:tab w:val="clear" w:pos="596"/>
      </w:tabs>
      <w:ind w:left="1620" w:hanging="1620"/>
    </w:pPr>
  </w:style>
  <w:style w:type="paragraph" w:customStyle="1" w:styleId="FirstLevel">
    <w:name w:val="First Level"/>
    <w:basedOn w:val="Normal"/>
    <w:pPr>
      <w:keepNext/>
      <w:tabs>
        <w:tab w:val="left" w:pos="810"/>
      </w:tabs>
      <w:spacing w:after="160"/>
    </w:pPr>
    <w:rPr>
      <w:rFonts w:ascii="Arial" w:hAnsi="Arial"/>
      <w:b/>
      <w:sz w:val="24"/>
    </w:rPr>
  </w:style>
  <w:style w:type="paragraph" w:customStyle="1" w:styleId="FigureTitle">
    <w:name w:val="Figure Title"/>
    <w:basedOn w:val="Normal"/>
    <w:pPr>
      <w:spacing w:after="160"/>
      <w:jc w:val="center"/>
    </w:pPr>
    <w:rPr>
      <w:rFonts w:ascii="Arial" w:hAnsi="Arial"/>
      <w:b/>
      <w:sz w:val="24"/>
    </w:rPr>
  </w:style>
  <w:style w:type="paragraph" w:customStyle="1" w:styleId="TableText">
    <w:name w:val="Table Text"/>
    <w:rPr>
      <w:rFonts w:ascii="CG Times" w:hAnsi="CG Times"/>
      <w:color w:val="000000"/>
      <w:sz w:val="22"/>
    </w:rPr>
  </w:style>
  <w:style w:type="paragraph" w:customStyle="1" w:styleId="Style3">
    <w:name w:val="Style3"/>
    <w:basedOn w:val="Style2"/>
    <w:pPr>
      <w:tabs>
        <w:tab w:val="clear" w:pos="959"/>
        <w:tab w:val="clear" w:pos="1589"/>
        <w:tab w:val="left" w:pos="1620"/>
        <w:tab w:val="left" w:pos="2160"/>
      </w:tabs>
      <w:ind w:left="2160" w:hanging="2160"/>
    </w:pPr>
  </w:style>
  <w:style w:type="paragraph" w:customStyle="1" w:styleId="Style4">
    <w:name w:val="Style4"/>
    <w:basedOn w:val="Style3"/>
    <w:pPr>
      <w:tabs>
        <w:tab w:val="clear" w:pos="1620"/>
        <w:tab w:val="left" w:pos="2520"/>
      </w:tabs>
      <w:ind w:left="2520" w:hanging="2520"/>
    </w:pPr>
  </w:style>
  <w:style w:type="paragraph" w:customStyle="1" w:styleId="Style5">
    <w:name w:val="Style5"/>
    <w:basedOn w:val="Normal"/>
    <w:pPr>
      <w:keepNext/>
      <w:spacing w:after="240"/>
    </w:pPr>
    <w:rPr>
      <w:b/>
    </w:rPr>
  </w:style>
  <w:style w:type="paragraph" w:customStyle="1" w:styleId="TableTitle">
    <w:name w:val="Table Title"/>
    <w:basedOn w:val="Normal"/>
    <w:pPr>
      <w:jc w:val="center"/>
    </w:pPr>
    <w:rPr>
      <w:rFonts w:ascii="Arial" w:hAnsi="Arial"/>
      <w:b/>
    </w:rPr>
  </w:style>
  <w:style w:type="paragraph" w:styleId="BodyText">
    <w:name w:val="Body Text"/>
    <w:basedOn w:val="Normal"/>
    <w:pPr>
      <w:tabs>
        <w:tab w:val="left" w:pos="5040"/>
      </w:tabs>
      <w:spacing w:line="360" w:lineRule="atLeast"/>
      <w:ind w:left="1440"/>
    </w:pPr>
    <w:rPr>
      <w:color w:val="000000"/>
      <w:sz w:val="26"/>
    </w:rPr>
  </w:style>
  <w:style w:type="paragraph" w:customStyle="1" w:styleId="Style6">
    <w:name w:val="Style6"/>
    <w:basedOn w:val="Normal"/>
    <w:pPr>
      <w:tabs>
        <w:tab w:val="left" w:pos="2520"/>
      </w:tabs>
      <w:ind w:left="2520" w:hanging="2520"/>
    </w:pPr>
  </w:style>
  <w:style w:type="paragraph" w:customStyle="1" w:styleId="Style7">
    <w:name w:val="Style7"/>
    <w:basedOn w:val="Style6"/>
    <w:pPr>
      <w:tabs>
        <w:tab w:val="left" w:pos="3780"/>
      </w:tabs>
      <w:ind w:left="3780" w:hanging="3780"/>
    </w:pPr>
  </w:style>
  <w:style w:type="character" w:styleId="FootnoteReference">
    <w:name w:val="footnote reference"/>
    <w:basedOn w:val="DefaultParagraphFont"/>
    <w:semiHidden/>
    <w:rPr>
      <w:vertAlign w:val="superscript"/>
    </w:rPr>
  </w:style>
  <w:style w:type="paragraph" w:customStyle="1" w:styleId="Line">
    <w:name w:val="Line"/>
    <w:basedOn w:val="Normal"/>
    <w:pPr>
      <w:pBdr>
        <w:top w:val="double" w:sz="12" w:space="1" w:color="auto"/>
      </w:pBdr>
      <w:spacing w:before="240" w:after="240"/>
    </w:pPr>
  </w:style>
  <w:style w:type="paragraph" w:customStyle="1" w:styleId="Indent1">
    <w:name w:val="Indent 1"/>
    <w:basedOn w:val="Normal"/>
    <w:pPr>
      <w:tabs>
        <w:tab w:val="left" w:pos="900"/>
      </w:tabs>
      <w:spacing w:after="160"/>
      <w:ind w:left="907" w:hanging="907"/>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customStyle="1" w:styleId="Note">
    <w:name w:val="Note"/>
    <w:basedOn w:val="Hanging"/>
    <w:pPr>
      <w:ind w:left="1440" w:hanging="720"/>
    </w:pPr>
  </w:style>
  <w:style w:type="paragraph" w:styleId="BalloonText">
    <w:name w:val="Balloon Text"/>
    <w:basedOn w:val="Normal"/>
    <w:semiHidden/>
    <w:rsid w:val="00721D25"/>
    <w:rPr>
      <w:rFonts w:ascii="Tahoma" w:hAnsi="Tahoma" w:cs="Tahoma"/>
      <w:sz w:val="16"/>
      <w:szCs w:val="16"/>
    </w:rPr>
  </w:style>
  <w:style w:type="character" w:styleId="CommentReference">
    <w:name w:val="annotation reference"/>
    <w:basedOn w:val="DefaultParagraphFont"/>
    <w:rsid w:val="0017538B"/>
    <w:rPr>
      <w:sz w:val="16"/>
      <w:szCs w:val="16"/>
    </w:rPr>
  </w:style>
  <w:style w:type="paragraph" w:styleId="CommentText">
    <w:name w:val="annotation text"/>
    <w:basedOn w:val="Normal"/>
    <w:link w:val="CommentTextChar"/>
    <w:rsid w:val="0017538B"/>
    <w:rPr>
      <w:sz w:val="20"/>
    </w:rPr>
  </w:style>
  <w:style w:type="character" w:customStyle="1" w:styleId="CommentTextChar">
    <w:name w:val="Comment Text Char"/>
    <w:basedOn w:val="DefaultParagraphFont"/>
    <w:link w:val="CommentText"/>
    <w:rsid w:val="0017538B"/>
  </w:style>
  <w:style w:type="paragraph" w:styleId="CommentSubject">
    <w:name w:val="annotation subject"/>
    <w:basedOn w:val="CommentText"/>
    <w:next w:val="CommentText"/>
    <w:link w:val="CommentSubjectChar"/>
    <w:rsid w:val="0017538B"/>
    <w:rPr>
      <w:b/>
      <w:bCs/>
    </w:rPr>
  </w:style>
  <w:style w:type="character" w:customStyle="1" w:styleId="CommentSubjectChar">
    <w:name w:val="Comment Subject Char"/>
    <w:basedOn w:val="CommentTextChar"/>
    <w:link w:val="CommentSubject"/>
    <w:rsid w:val="0017538B"/>
    <w:rPr>
      <w:b/>
      <w:bCs/>
    </w:rPr>
  </w:style>
  <w:style w:type="paragraph" w:styleId="NormalWeb">
    <w:name w:val="Normal (Web)"/>
    <w:basedOn w:val="Normal"/>
    <w:uiPriority w:val="99"/>
    <w:unhideWhenUsed/>
    <w:rsid w:val="00BE49FC"/>
    <w:pPr>
      <w:spacing w:before="100" w:beforeAutospacing="1" w:after="100" w:afterAutospacing="1"/>
    </w:pPr>
    <w:rPr>
      <w:sz w:val="24"/>
      <w:szCs w:val="24"/>
    </w:rPr>
  </w:style>
  <w:style w:type="paragraph" w:styleId="ListParagraph">
    <w:name w:val="List Paragraph"/>
    <w:basedOn w:val="Normal"/>
    <w:uiPriority w:val="34"/>
    <w:qFormat/>
    <w:rsid w:val="00BE49FC"/>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62">
      <w:bodyDiv w:val="1"/>
      <w:marLeft w:val="0"/>
      <w:marRight w:val="0"/>
      <w:marTop w:val="0"/>
      <w:marBottom w:val="0"/>
      <w:divBdr>
        <w:top w:val="none" w:sz="0" w:space="0" w:color="auto"/>
        <w:left w:val="none" w:sz="0" w:space="0" w:color="auto"/>
        <w:bottom w:val="none" w:sz="0" w:space="0" w:color="auto"/>
        <w:right w:val="none" w:sz="0" w:space="0" w:color="auto"/>
      </w:divBdr>
      <w:divsChild>
        <w:div w:id="1325085926">
          <w:marLeft w:val="720"/>
          <w:marRight w:val="0"/>
          <w:marTop w:val="0"/>
          <w:marBottom w:val="60"/>
          <w:divBdr>
            <w:top w:val="none" w:sz="0" w:space="0" w:color="auto"/>
            <w:left w:val="none" w:sz="0" w:space="0" w:color="auto"/>
            <w:bottom w:val="none" w:sz="0" w:space="0" w:color="auto"/>
            <w:right w:val="none" w:sz="0" w:space="0" w:color="auto"/>
          </w:divBdr>
        </w:div>
        <w:div w:id="917204790">
          <w:marLeft w:val="720"/>
          <w:marRight w:val="0"/>
          <w:marTop w:val="0"/>
          <w:marBottom w:val="60"/>
          <w:divBdr>
            <w:top w:val="none" w:sz="0" w:space="0" w:color="auto"/>
            <w:left w:val="none" w:sz="0" w:space="0" w:color="auto"/>
            <w:bottom w:val="none" w:sz="0" w:space="0" w:color="auto"/>
            <w:right w:val="none" w:sz="0" w:space="0" w:color="auto"/>
          </w:divBdr>
        </w:div>
        <w:div w:id="514196604">
          <w:marLeft w:val="720"/>
          <w:marRight w:val="0"/>
          <w:marTop w:val="0"/>
          <w:marBottom w:val="60"/>
          <w:divBdr>
            <w:top w:val="none" w:sz="0" w:space="0" w:color="auto"/>
            <w:left w:val="none" w:sz="0" w:space="0" w:color="auto"/>
            <w:bottom w:val="none" w:sz="0" w:space="0" w:color="auto"/>
            <w:right w:val="none" w:sz="0" w:space="0" w:color="auto"/>
          </w:divBdr>
        </w:div>
      </w:divsChild>
    </w:div>
    <w:div w:id="491482238">
      <w:bodyDiv w:val="1"/>
      <w:marLeft w:val="0"/>
      <w:marRight w:val="0"/>
      <w:marTop w:val="0"/>
      <w:marBottom w:val="0"/>
      <w:divBdr>
        <w:top w:val="none" w:sz="0" w:space="0" w:color="auto"/>
        <w:left w:val="none" w:sz="0" w:space="0" w:color="auto"/>
        <w:bottom w:val="none" w:sz="0" w:space="0" w:color="auto"/>
        <w:right w:val="none" w:sz="0" w:space="0" w:color="auto"/>
      </w:divBdr>
      <w:divsChild>
        <w:div w:id="1010765619">
          <w:marLeft w:val="907"/>
          <w:marRight w:val="0"/>
          <w:marTop w:val="67"/>
          <w:marBottom w:val="60"/>
          <w:divBdr>
            <w:top w:val="none" w:sz="0" w:space="0" w:color="auto"/>
            <w:left w:val="none" w:sz="0" w:space="0" w:color="auto"/>
            <w:bottom w:val="none" w:sz="0" w:space="0" w:color="auto"/>
            <w:right w:val="none" w:sz="0" w:space="0" w:color="auto"/>
          </w:divBdr>
        </w:div>
        <w:div w:id="730810453">
          <w:marLeft w:val="907"/>
          <w:marRight w:val="0"/>
          <w:marTop w:val="67"/>
          <w:marBottom w:val="60"/>
          <w:divBdr>
            <w:top w:val="none" w:sz="0" w:space="0" w:color="auto"/>
            <w:left w:val="none" w:sz="0" w:space="0" w:color="auto"/>
            <w:bottom w:val="none" w:sz="0" w:space="0" w:color="auto"/>
            <w:right w:val="none" w:sz="0" w:space="0" w:color="auto"/>
          </w:divBdr>
        </w:div>
        <w:div w:id="1334719708">
          <w:marLeft w:val="907"/>
          <w:marRight w:val="0"/>
          <w:marTop w:val="67"/>
          <w:marBottom w:val="60"/>
          <w:divBdr>
            <w:top w:val="none" w:sz="0" w:space="0" w:color="auto"/>
            <w:left w:val="none" w:sz="0" w:space="0" w:color="auto"/>
            <w:bottom w:val="none" w:sz="0" w:space="0" w:color="auto"/>
            <w:right w:val="none" w:sz="0" w:space="0" w:color="auto"/>
          </w:divBdr>
        </w:div>
        <w:div w:id="1558659718">
          <w:marLeft w:val="907"/>
          <w:marRight w:val="0"/>
          <w:marTop w:val="67"/>
          <w:marBottom w:val="60"/>
          <w:divBdr>
            <w:top w:val="none" w:sz="0" w:space="0" w:color="auto"/>
            <w:left w:val="none" w:sz="0" w:space="0" w:color="auto"/>
            <w:bottom w:val="none" w:sz="0" w:space="0" w:color="auto"/>
            <w:right w:val="none" w:sz="0" w:space="0" w:color="auto"/>
          </w:divBdr>
        </w:div>
      </w:divsChild>
    </w:div>
    <w:div w:id="545602964">
      <w:bodyDiv w:val="1"/>
      <w:marLeft w:val="0"/>
      <w:marRight w:val="0"/>
      <w:marTop w:val="0"/>
      <w:marBottom w:val="0"/>
      <w:divBdr>
        <w:top w:val="none" w:sz="0" w:space="0" w:color="auto"/>
        <w:left w:val="none" w:sz="0" w:space="0" w:color="auto"/>
        <w:bottom w:val="none" w:sz="0" w:space="0" w:color="auto"/>
        <w:right w:val="none" w:sz="0" w:space="0" w:color="auto"/>
      </w:divBdr>
      <w:divsChild>
        <w:div w:id="1515146090">
          <w:marLeft w:val="720"/>
          <w:marRight w:val="0"/>
          <w:marTop w:val="0"/>
          <w:marBottom w:val="60"/>
          <w:divBdr>
            <w:top w:val="none" w:sz="0" w:space="0" w:color="auto"/>
            <w:left w:val="none" w:sz="0" w:space="0" w:color="auto"/>
            <w:bottom w:val="none" w:sz="0" w:space="0" w:color="auto"/>
            <w:right w:val="none" w:sz="0" w:space="0" w:color="auto"/>
          </w:divBdr>
        </w:div>
        <w:div w:id="269237868">
          <w:marLeft w:val="720"/>
          <w:marRight w:val="0"/>
          <w:marTop w:val="0"/>
          <w:marBottom w:val="60"/>
          <w:divBdr>
            <w:top w:val="none" w:sz="0" w:space="0" w:color="auto"/>
            <w:left w:val="none" w:sz="0" w:space="0" w:color="auto"/>
            <w:bottom w:val="none" w:sz="0" w:space="0" w:color="auto"/>
            <w:right w:val="none" w:sz="0" w:space="0" w:color="auto"/>
          </w:divBdr>
        </w:div>
        <w:div w:id="54283160">
          <w:marLeft w:val="720"/>
          <w:marRight w:val="0"/>
          <w:marTop w:val="0"/>
          <w:marBottom w:val="60"/>
          <w:divBdr>
            <w:top w:val="none" w:sz="0" w:space="0" w:color="auto"/>
            <w:left w:val="none" w:sz="0" w:space="0" w:color="auto"/>
            <w:bottom w:val="none" w:sz="0" w:space="0" w:color="auto"/>
            <w:right w:val="none" w:sz="0" w:space="0" w:color="auto"/>
          </w:divBdr>
        </w:div>
      </w:divsChild>
    </w:div>
    <w:div w:id="611127677">
      <w:bodyDiv w:val="1"/>
      <w:marLeft w:val="0"/>
      <w:marRight w:val="0"/>
      <w:marTop w:val="0"/>
      <w:marBottom w:val="0"/>
      <w:divBdr>
        <w:top w:val="none" w:sz="0" w:space="0" w:color="auto"/>
        <w:left w:val="none" w:sz="0" w:space="0" w:color="auto"/>
        <w:bottom w:val="none" w:sz="0" w:space="0" w:color="auto"/>
        <w:right w:val="none" w:sz="0" w:space="0" w:color="auto"/>
      </w:divBdr>
    </w:div>
    <w:div w:id="789203668">
      <w:bodyDiv w:val="1"/>
      <w:marLeft w:val="0"/>
      <w:marRight w:val="0"/>
      <w:marTop w:val="0"/>
      <w:marBottom w:val="0"/>
      <w:divBdr>
        <w:top w:val="none" w:sz="0" w:space="0" w:color="auto"/>
        <w:left w:val="none" w:sz="0" w:space="0" w:color="auto"/>
        <w:bottom w:val="none" w:sz="0" w:space="0" w:color="auto"/>
        <w:right w:val="none" w:sz="0" w:space="0" w:color="auto"/>
      </w:divBdr>
      <w:divsChild>
        <w:div w:id="591595624">
          <w:marLeft w:val="720"/>
          <w:marRight w:val="0"/>
          <w:marTop w:val="0"/>
          <w:marBottom w:val="60"/>
          <w:divBdr>
            <w:top w:val="none" w:sz="0" w:space="0" w:color="auto"/>
            <w:left w:val="none" w:sz="0" w:space="0" w:color="auto"/>
            <w:bottom w:val="none" w:sz="0" w:space="0" w:color="auto"/>
            <w:right w:val="none" w:sz="0" w:space="0" w:color="auto"/>
          </w:divBdr>
        </w:div>
        <w:div w:id="480004550">
          <w:marLeft w:val="720"/>
          <w:marRight w:val="0"/>
          <w:marTop w:val="0"/>
          <w:marBottom w:val="60"/>
          <w:divBdr>
            <w:top w:val="none" w:sz="0" w:space="0" w:color="auto"/>
            <w:left w:val="none" w:sz="0" w:space="0" w:color="auto"/>
            <w:bottom w:val="none" w:sz="0" w:space="0" w:color="auto"/>
            <w:right w:val="none" w:sz="0" w:space="0" w:color="auto"/>
          </w:divBdr>
        </w:div>
        <w:div w:id="396053814">
          <w:marLeft w:val="720"/>
          <w:marRight w:val="0"/>
          <w:marTop w:val="0"/>
          <w:marBottom w:val="60"/>
          <w:divBdr>
            <w:top w:val="none" w:sz="0" w:space="0" w:color="auto"/>
            <w:left w:val="none" w:sz="0" w:space="0" w:color="auto"/>
            <w:bottom w:val="none" w:sz="0" w:space="0" w:color="auto"/>
            <w:right w:val="none" w:sz="0" w:space="0" w:color="auto"/>
          </w:divBdr>
        </w:div>
      </w:divsChild>
    </w:div>
    <w:div w:id="1467891617">
      <w:bodyDiv w:val="1"/>
      <w:marLeft w:val="0"/>
      <w:marRight w:val="0"/>
      <w:marTop w:val="0"/>
      <w:marBottom w:val="0"/>
      <w:divBdr>
        <w:top w:val="none" w:sz="0" w:space="0" w:color="auto"/>
        <w:left w:val="none" w:sz="0" w:space="0" w:color="auto"/>
        <w:bottom w:val="none" w:sz="0" w:space="0" w:color="auto"/>
        <w:right w:val="none" w:sz="0" w:space="0" w:color="auto"/>
      </w:divBdr>
      <w:divsChild>
        <w:div w:id="1250844017">
          <w:marLeft w:val="734"/>
          <w:marRight w:val="0"/>
          <w:marTop w:val="67"/>
          <w:marBottom w:val="0"/>
          <w:divBdr>
            <w:top w:val="none" w:sz="0" w:space="0" w:color="auto"/>
            <w:left w:val="none" w:sz="0" w:space="0" w:color="auto"/>
            <w:bottom w:val="none" w:sz="0" w:space="0" w:color="auto"/>
            <w:right w:val="none" w:sz="0" w:space="0" w:color="auto"/>
          </w:divBdr>
        </w:div>
        <w:div w:id="916785607">
          <w:marLeft w:val="734"/>
          <w:marRight w:val="0"/>
          <w:marTop w:val="67"/>
          <w:marBottom w:val="0"/>
          <w:divBdr>
            <w:top w:val="none" w:sz="0" w:space="0" w:color="auto"/>
            <w:left w:val="none" w:sz="0" w:space="0" w:color="auto"/>
            <w:bottom w:val="none" w:sz="0" w:space="0" w:color="auto"/>
            <w:right w:val="none" w:sz="0" w:space="0" w:color="auto"/>
          </w:divBdr>
        </w:div>
        <w:div w:id="735904541">
          <w:marLeft w:val="734"/>
          <w:marRight w:val="0"/>
          <w:marTop w:val="67"/>
          <w:marBottom w:val="0"/>
          <w:divBdr>
            <w:top w:val="none" w:sz="0" w:space="0" w:color="auto"/>
            <w:left w:val="none" w:sz="0" w:space="0" w:color="auto"/>
            <w:bottom w:val="none" w:sz="0" w:space="0" w:color="auto"/>
            <w:right w:val="none" w:sz="0" w:space="0" w:color="auto"/>
          </w:divBdr>
        </w:div>
        <w:div w:id="562067053">
          <w:marLeft w:val="734"/>
          <w:marRight w:val="0"/>
          <w:marTop w:val="67"/>
          <w:marBottom w:val="0"/>
          <w:divBdr>
            <w:top w:val="none" w:sz="0" w:space="0" w:color="auto"/>
            <w:left w:val="none" w:sz="0" w:space="0" w:color="auto"/>
            <w:bottom w:val="none" w:sz="0" w:space="0" w:color="auto"/>
            <w:right w:val="none" w:sz="0" w:space="0" w:color="auto"/>
          </w:divBdr>
        </w:div>
        <w:div w:id="1610625559">
          <w:marLeft w:val="734"/>
          <w:marRight w:val="0"/>
          <w:marTop w:val="67"/>
          <w:marBottom w:val="0"/>
          <w:divBdr>
            <w:top w:val="none" w:sz="0" w:space="0" w:color="auto"/>
            <w:left w:val="none" w:sz="0" w:space="0" w:color="auto"/>
            <w:bottom w:val="none" w:sz="0" w:space="0" w:color="auto"/>
            <w:right w:val="none" w:sz="0" w:space="0" w:color="auto"/>
          </w:divBdr>
        </w:div>
        <w:div w:id="479345458">
          <w:marLeft w:val="734"/>
          <w:marRight w:val="0"/>
          <w:marTop w:val="67"/>
          <w:marBottom w:val="0"/>
          <w:divBdr>
            <w:top w:val="none" w:sz="0" w:space="0" w:color="auto"/>
            <w:left w:val="none" w:sz="0" w:space="0" w:color="auto"/>
            <w:bottom w:val="none" w:sz="0" w:space="0" w:color="auto"/>
            <w:right w:val="none" w:sz="0" w:space="0" w:color="auto"/>
          </w:divBdr>
        </w:div>
        <w:div w:id="1265771519">
          <w:marLeft w:val="734"/>
          <w:marRight w:val="0"/>
          <w:marTop w:val="67"/>
          <w:marBottom w:val="0"/>
          <w:divBdr>
            <w:top w:val="none" w:sz="0" w:space="0" w:color="auto"/>
            <w:left w:val="none" w:sz="0" w:space="0" w:color="auto"/>
            <w:bottom w:val="none" w:sz="0" w:space="0" w:color="auto"/>
            <w:right w:val="none" w:sz="0" w:space="0" w:color="auto"/>
          </w:divBdr>
        </w:div>
        <w:div w:id="1888451741">
          <w:marLeft w:val="734"/>
          <w:marRight w:val="0"/>
          <w:marTop w:val="67"/>
          <w:marBottom w:val="0"/>
          <w:divBdr>
            <w:top w:val="none" w:sz="0" w:space="0" w:color="auto"/>
            <w:left w:val="none" w:sz="0" w:space="0" w:color="auto"/>
            <w:bottom w:val="none" w:sz="0" w:space="0" w:color="auto"/>
            <w:right w:val="none" w:sz="0" w:space="0" w:color="auto"/>
          </w:divBdr>
        </w:div>
        <w:div w:id="1904945073">
          <w:marLeft w:val="734"/>
          <w:marRight w:val="0"/>
          <w:marTop w:val="67"/>
          <w:marBottom w:val="0"/>
          <w:divBdr>
            <w:top w:val="none" w:sz="0" w:space="0" w:color="auto"/>
            <w:left w:val="none" w:sz="0" w:space="0" w:color="auto"/>
            <w:bottom w:val="none" w:sz="0" w:space="0" w:color="auto"/>
            <w:right w:val="none" w:sz="0" w:space="0" w:color="auto"/>
          </w:divBdr>
        </w:div>
        <w:div w:id="1463573960">
          <w:marLeft w:val="734"/>
          <w:marRight w:val="0"/>
          <w:marTop w:val="67"/>
          <w:marBottom w:val="0"/>
          <w:divBdr>
            <w:top w:val="none" w:sz="0" w:space="0" w:color="auto"/>
            <w:left w:val="none" w:sz="0" w:space="0" w:color="auto"/>
            <w:bottom w:val="none" w:sz="0" w:space="0" w:color="auto"/>
            <w:right w:val="none" w:sz="0" w:space="0" w:color="auto"/>
          </w:divBdr>
        </w:div>
      </w:divsChild>
    </w:div>
    <w:div w:id="1799569678">
      <w:bodyDiv w:val="1"/>
      <w:marLeft w:val="0"/>
      <w:marRight w:val="0"/>
      <w:marTop w:val="0"/>
      <w:marBottom w:val="0"/>
      <w:divBdr>
        <w:top w:val="none" w:sz="0" w:space="0" w:color="auto"/>
        <w:left w:val="none" w:sz="0" w:space="0" w:color="auto"/>
        <w:bottom w:val="none" w:sz="0" w:space="0" w:color="auto"/>
        <w:right w:val="none" w:sz="0" w:space="0" w:color="auto"/>
      </w:divBdr>
    </w:div>
    <w:div w:id="1991400064">
      <w:bodyDiv w:val="1"/>
      <w:marLeft w:val="0"/>
      <w:marRight w:val="0"/>
      <w:marTop w:val="0"/>
      <w:marBottom w:val="0"/>
      <w:divBdr>
        <w:top w:val="none" w:sz="0" w:space="0" w:color="auto"/>
        <w:left w:val="none" w:sz="0" w:space="0" w:color="auto"/>
        <w:bottom w:val="none" w:sz="0" w:space="0" w:color="auto"/>
        <w:right w:val="none" w:sz="0" w:space="0" w:color="auto"/>
      </w:divBdr>
    </w:div>
    <w:div w:id="2030134810">
      <w:bodyDiv w:val="1"/>
      <w:marLeft w:val="0"/>
      <w:marRight w:val="0"/>
      <w:marTop w:val="0"/>
      <w:marBottom w:val="0"/>
      <w:divBdr>
        <w:top w:val="none" w:sz="0" w:space="0" w:color="auto"/>
        <w:left w:val="none" w:sz="0" w:space="0" w:color="auto"/>
        <w:bottom w:val="none" w:sz="0" w:space="0" w:color="auto"/>
        <w:right w:val="none" w:sz="0" w:space="0" w:color="auto"/>
      </w:divBdr>
      <w:divsChild>
        <w:div w:id="1740902744">
          <w:marLeft w:val="720"/>
          <w:marRight w:val="0"/>
          <w:marTop w:val="0"/>
          <w:marBottom w:val="60"/>
          <w:divBdr>
            <w:top w:val="none" w:sz="0" w:space="0" w:color="auto"/>
            <w:left w:val="none" w:sz="0" w:space="0" w:color="auto"/>
            <w:bottom w:val="none" w:sz="0" w:space="0" w:color="auto"/>
            <w:right w:val="none" w:sz="0" w:space="0" w:color="auto"/>
          </w:divBdr>
        </w:div>
        <w:div w:id="990912888">
          <w:marLeft w:val="720"/>
          <w:marRight w:val="0"/>
          <w:marTop w:val="0"/>
          <w:marBottom w:val="60"/>
          <w:divBdr>
            <w:top w:val="none" w:sz="0" w:space="0" w:color="auto"/>
            <w:left w:val="none" w:sz="0" w:space="0" w:color="auto"/>
            <w:bottom w:val="none" w:sz="0" w:space="0" w:color="auto"/>
            <w:right w:val="none" w:sz="0" w:space="0" w:color="auto"/>
          </w:divBdr>
        </w:div>
        <w:div w:id="884366736">
          <w:marLeft w:val="72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HUDSEC-892-20</_dlc_DocId>
    <_dlc_DocIdUrl xmlns="6626a08c-2ccc-43a6-8cb1-2f4a44c53f66">
      <Url>http://hudsharepoint.hud.gov/sites/sec/gnma/IPM/PDG/Main%20Portal/_layouts/DocIdRedir.aspx?ID=HUDSEC-892-20</Url>
      <Description>HUDSEC-892-20</Description>
    </_dlc_DocIdUrl>
    <App_x002e__x0020_Series_x0020_ID xmlns="5c7b697b-dda1-4a7d-bd38-c56e05b14849">C. App. III</App_x002e__x0020_Series_x0020_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1854-3E5C-4064-8571-5543BE410D1E}">
  <ds:schemaRefs>
    <ds:schemaRef ds:uri="http://schemas.microsoft.com/sharepoint/v3/contenttype/forms"/>
  </ds:schemaRefs>
</ds:datastoreItem>
</file>

<file path=customXml/itemProps2.xml><?xml version="1.0" encoding="utf-8"?>
<ds:datastoreItem xmlns:ds="http://schemas.openxmlformats.org/officeDocument/2006/customXml" ds:itemID="{224C1A5C-80F5-4946-840B-D3D7CD2AE645}">
  <ds:schemaRefs>
    <ds:schemaRef ds:uri="5c7b697b-dda1-4a7d-bd38-c56e05b14849"/>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6626a08c-2ccc-43a6-8cb1-2f4a44c53f66"/>
    <ds:schemaRef ds:uri="http://schemas.microsoft.com/office/2006/metadata/properties"/>
  </ds:schemaRefs>
</ds:datastoreItem>
</file>

<file path=customXml/itemProps3.xml><?xml version="1.0" encoding="utf-8"?>
<ds:datastoreItem xmlns:ds="http://schemas.openxmlformats.org/officeDocument/2006/customXml" ds:itemID="{839D91D7-7772-455F-B8BF-82D8BB3080C1}">
  <ds:schemaRefs>
    <ds:schemaRef ds:uri="http://schemas.microsoft.com/sharepoint/events"/>
  </ds:schemaRefs>
</ds:datastoreItem>
</file>

<file path=customXml/itemProps4.xml><?xml version="1.0" encoding="utf-8"?>
<ds:datastoreItem xmlns:ds="http://schemas.openxmlformats.org/officeDocument/2006/customXml" ds:itemID="{69A247DA-F765-4FD3-AA9C-4DE1D063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72CC82-82E4-47C5-AAAE-760FC2E2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Appendix III-2 Combined Guide Test</vt:lpstr>
    </vt:vector>
  </TitlesOfParts>
  <Company>Hunton &amp; Williams</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III-2 Combined Guide Test</dc:title>
  <dc:creator>95 Workstation</dc:creator>
  <cp:lastModifiedBy>Debra Lee Murphy</cp:lastModifiedBy>
  <cp:revision>2</cp:revision>
  <cp:lastPrinted>2013-11-27T18:09:00Z</cp:lastPrinted>
  <dcterms:created xsi:type="dcterms:W3CDTF">2016-03-18T12:13:00Z</dcterms:created>
  <dcterms:modified xsi:type="dcterms:W3CDTF">2016-03-18T12:13:00Z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-1841182444</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dlc_DocIdItemGuid">
    <vt:lpwstr>414a2d1f-1666-4afa-9d71-4f0f1f3f0498</vt:lpwstr>
  </property>
  <property fmtid="{D5CDD505-2E9C-101B-9397-08002B2CF9AE}" pid="9" name="ContentTypeId">
    <vt:lpwstr>0x010100EDA7F7450F97AF4CB342DB5A90EB997E</vt:lpwstr>
  </property>
  <property fmtid="{D5CDD505-2E9C-101B-9397-08002B2CF9AE}" pid="10" name="_PreviousAdHocReviewCycleID">
    <vt:i4>1758822822</vt:i4>
  </property>
  <property fmtid="{D5CDD505-2E9C-101B-9397-08002B2CF9AE}" pid="11" name="Order">
    <vt:r8>2000</vt:r8>
  </property>
  <property fmtid="{D5CDD505-2E9C-101B-9397-08002B2CF9AE}" pid="12" name="_ReviewingToolsShownOnce">
    <vt:lpwstr/>
  </property>
</Properties>
</file>