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5160FE">
        <w:rPr>
          <w:szCs w:val="24"/>
        </w:rPr>
        <w:t>Children’s Folding Chairs and Stools</w:t>
      </w:r>
      <w:r w:rsidR="00AD63FD">
        <w:rPr>
          <w:szCs w:val="24"/>
        </w:rPr>
        <w:t xml:space="preserve"> (3041-AD38)</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Pr="0048044D" w:rsidRDefault="00A6235C" w:rsidP="00424605">
      <w:pPr>
        <w:ind w:firstLine="720"/>
        <w:rPr>
          <w:szCs w:val="24"/>
          <w:highlight w:val="yellow"/>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As directed by this statutory requirement, the Commission </w:t>
      </w:r>
      <w:r w:rsidR="005A2E6D">
        <w:rPr>
          <w:szCs w:val="24"/>
        </w:rPr>
        <w:t>is proposing</w:t>
      </w:r>
      <w:r w:rsidR="005A2E6D" w:rsidRPr="00213810">
        <w:rPr>
          <w:szCs w:val="24"/>
        </w:rPr>
        <w:t xml:space="preserve"> </w:t>
      </w:r>
      <w:r w:rsidRPr="00213810">
        <w:rPr>
          <w:szCs w:val="24"/>
        </w:rPr>
        <w:t xml:space="preserve">a safety standard for </w:t>
      </w:r>
      <w:r w:rsidR="009A35D5">
        <w:rPr>
          <w:szCs w:val="24"/>
        </w:rPr>
        <w:t>children’s folding chairs and stools</w:t>
      </w:r>
      <w:r w:rsidR="007D6863" w:rsidRPr="00213810">
        <w:rPr>
          <w:szCs w:val="24"/>
        </w:rPr>
        <w:t xml:space="preserve"> </w:t>
      </w:r>
      <w:r w:rsidR="005A2E6D" w:rsidRPr="00213810">
        <w:rPr>
          <w:szCs w:val="24"/>
        </w:rPr>
        <w:t>incorporat</w:t>
      </w:r>
      <w:r w:rsidR="005A2E6D">
        <w:rPr>
          <w:szCs w:val="24"/>
        </w:rPr>
        <w:t>ing</w:t>
      </w:r>
      <w:r w:rsidR="005A2E6D" w:rsidRPr="00213810">
        <w:rPr>
          <w:szCs w:val="24"/>
        </w:rPr>
        <w:t xml:space="preserve"> </w:t>
      </w:r>
      <w:r w:rsidRPr="00213810">
        <w:rPr>
          <w:szCs w:val="24"/>
        </w:rPr>
        <w:t>by reference</w:t>
      </w:r>
      <w:r w:rsidR="00213810" w:rsidRPr="00213810">
        <w:rPr>
          <w:szCs w:val="24"/>
        </w:rPr>
        <w:t xml:space="preserve"> </w:t>
      </w:r>
      <w:r w:rsidR="009A35D5">
        <w:rPr>
          <w:szCs w:val="24"/>
        </w:rPr>
        <w:t xml:space="preserve">the voluntary standard </w:t>
      </w:r>
      <w:r w:rsidRPr="00213810">
        <w:rPr>
          <w:szCs w:val="24"/>
        </w:rPr>
        <w:t xml:space="preserve">issued by ASTM International, </w:t>
      </w:r>
      <w:r w:rsidR="007D6863" w:rsidRPr="00213810">
        <w:rPr>
          <w:szCs w:val="24"/>
        </w:rPr>
        <w:t xml:space="preserve">ASTM </w:t>
      </w:r>
      <w:r w:rsidR="009A35D5">
        <w:rPr>
          <w:szCs w:val="24"/>
        </w:rPr>
        <w:t>F2613-14</w:t>
      </w:r>
      <w:r w:rsidR="00891425">
        <w:rPr>
          <w:szCs w:val="24"/>
        </w:rPr>
        <w:t>, with modi</w:t>
      </w:r>
      <w:r w:rsidR="00213810" w:rsidRPr="00213810">
        <w:rPr>
          <w:szCs w:val="24"/>
        </w:rPr>
        <w:t>fications</w:t>
      </w:r>
      <w:r w:rsidR="00557CB0">
        <w:rPr>
          <w:szCs w:val="24"/>
        </w:rPr>
        <w:t xml:space="preserve"> to strengthen the standard</w:t>
      </w:r>
      <w:r w:rsidRPr="00213810">
        <w:rPr>
          <w:szCs w:val="24"/>
        </w:rPr>
        <w:t xml:space="preserve">.  </w:t>
      </w:r>
    </w:p>
    <w:p w:rsidR="00B2534D" w:rsidRPr="0048044D" w:rsidRDefault="00B2534D" w:rsidP="00424605">
      <w:pPr>
        <w:ind w:firstLine="720"/>
        <w:rPr>
          <w:szCs w:val="24"/>
          <w:highlight w:val="yellow"/>
        </w:rPr>
      </w:pPr>
    </w:p>
    <w:p w:rsidR="00EE46D4" w:rsidRPr="002903D7" w:rsidRDefault="009A35D5" w:rsidP="00E11E2C">
      <w:pPr>
        <w:ind w:firstLine="720"/>
      </w:pPr>
      <w:r>
        <w:t>Section</w:t>
      </w:r>
      <w:r w:rsidR="00424605" w:rsidRPr="00C17150">
        <w:t xml:space="preserve"> </w:t>
      </w:r>
      <w:r w:rsidR="00BD3F2F">
        <w:t>7</w:t>
      </w:r>
      <w:r w:rsidR="005E56C1">
        <w:t xml:space="preserve"> </w:t>
      </w:r>
      <w:r w:rsidR="00424605" w:rsidRPr="00C17150">
        <w:t xml:space="preserve">of </w:t>
      </w:r>
      <w:r w:rsidR="007D6863" w:rsidRPr="00C17150">
        <w:t xml:space="preserve">ASTM </w:t>
      </w:r>
      <w:r>
        <w:t>F2613-14</w:t>
      </w:r>
      <w:r w:rsidR="00424605" w:rsidRPr="00C17150">
        <w:t xml:space="preserve"> contain requirements for marking</w:t>
      </w:r>
      <w:r>
        <w:t xml:space="preserve"> and</w:t>
      </w:r>
      <w:r w:rsidR="00424605" w:rsidRPr="00C17150">
        <w:t xml:space="preserve"> labelin</w:t>
      </w:r>
      <w:r>
        <w:t xml:space="preserve">g </w:t>
      </w:r>
      <w:r w:rsidR="00424605" w:rsidRPr="00C17150">
        <w:t>that are disclosure requirements, thus falling within the definition of “collections of information” at 5 C.F.R. § 1320.3(c).</w:t>
      </w:r>
      <w:r w:rsidR="00EE46D4" w:rsidRPr="00C17150">
        <w:t xml:space="preserve"> </w:t>
      </w:r>
      <w:r w:rsidR="00E11E2C">
        <w:t>Section 7</w:t>
      </w:r>
      <w:r w:rsidR="005E56C1">
        <w:t>.1</w:t>
      </w:r>
      <w:r w:rsidR="006C6AEB">
        <w:t>.1</w:t>
      </w:r>
      <w:r w:rsidR="00E11E2C">
        <w:t>.1</w:t>
      </w:r>
      <w:r w:rsidR="005E56C1">
        <w:t xml:space="preserve"> of ASTM </w:t>
      </w:r>
      <w:r>
        <w:t>F2613-14</w:t>
      </w:r>
      <w:r w:rsidR="005E56C1">
        <w:t xml:space="preserve"> requires that the name and </w:t>
      </w:r>
      <w:r w:rsidR="002727F8">
        <w:t xml:space="preserve">mailing </w:t>
      </w:r>
      <w:r w:rsidR="00AC0377">
        <w:t>address</w:t>
      </w:r>
      <w:r w:rsidR="005E56C1">
        <w:t xml:space="preserve"> (</w:t>
      </w:r>
      <w:r w:rsidR="002727F8">
        <w:t xml:space="preserve">including </w:t>
      </w:r>
      <w:r w:rsidR="005E56C1">
        <w:t>city, state, and zip code)</w:t>
      </w:r>
      <w:r w:rsidR="002727F8">
        <w:t xml:space="preserve"> or phone number (or both)</w:t>
      </w:r>
      <w:r w:rsidR="005E56C1">
        <w:t xml:space="preserve"> of the manufacturer, distributor, or seller be marked clearly and legibly on each product and its retail </w:t>
      </w:r>
      <w:r w:rsidR="00B1548C">
        <w:t>carton</w:t>
      </w:r>
      <w:r w:rsidR="00E11E2C">
        <w:t>. Section 7</w:t>
      </w:r>
      <w:r w:rsidR="005E56C1">
        <w:t>.</w:t>
      </w:r>
      <w:r w:rsidR="006C6AEB">
        <w:t>1.</w:t>
      </w:r>
      <w:r w:rsidR="00E11E2C">
        <w:t>1.</w:t>
      </w:r>
      <w:r w:rsidR="005E56C1">
        <w:t xml:space="preserve">2 of ASTM </w:t>
      </w:r>
      <w:r>
        <w:t>F2613-14</w:t>
      </w:r>
      <w:r w:rsidR="005E56C1">
        <w:t xml:space="preserve"> requires a code mark or other means that identifies the date (month and year, as a minimum) of manufacture.</w:t>
      </w:r>
      <w:r w:rsidR="0028171A">
        <w:t xml:space="preserv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w:t>
      </w:r>
      <w:r w:rsidR="00E11E2C">
        <w:rPr>
          <w:szCs w:val="24"/>
        </w:rPr>
        <w:t>information required in section 7</w:t>
      </w:r>
      <w:r w:rsidRPr="00024142">
        <w:rPr>
          <w:szCs w:val="24"/>
        </w:rPr>
        <w:t xml:space="preserve"> of ASTM </w:t>
      </w:r>
      <w:r w:rsidR="009A35D5">
        <w:t>F2613-14</w:t>
      </w:r>
      <w:r w:rsidRPr="00024142">
        <w:t xml:space="preserve"> </w:t>
      </w:r>
      <w:r w:rsidRPr="00024142">
        <w:rPr>
          <w:szCs w:val="24"/>
        </w:rPr>
        <w:t xml:space="preserve">is intended to address safety issues that might arise with the product. The information required in section </w:t>
      </w:r>
      <w:r w:rsidR="00E11E2C">
        <w:rPr>
          <w:szCs w:val="24"/>
        </w:rPr>
        <w:t>7</w:t>
      </w:r>
      <w:r w:rsidR="005E56C1">
        <w:rPr>
          <w:szCs w:val="24"/>
        </w:rPr>
        <w:t xml:space="preserve"> </w:t>
      </w:r>
      <w:r w:rsidRPr="00024142">
        <w:rPr>
          <w:szCs w:val="24"/>
        </w:rPr>
        <w:t xml:space="preserve">of ASTM </w:t>
      </w:r>
      <w:r w:rsidR="009A35D5">
        <w:t>F2613-14</w:t>
      </w:r>
      <w:r w:rsidRPr="00024142">
        <w:t xml:space="preserve"> </w:t>
      </w:r>
      <w:r w:rsidRPr="00024142">
        <w:rPr>
          <w:szCs w:val="24"/>
        </w:rPr>
        <w:t>is intended to help the CPSC and the consumer identify the firm and the produc</w:t>
      </w:r>
      <w:r w:rsidR="00E11E2C">
        <w:rPr>
          <w:szCs w:val="24"/>
        </w:rPr>
        <w:t>t, should a safety issue arise.</w:t>
      </w:r>
      <w:r w:rsidRPr="00024142">
        <w:t xml:space="preserve">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labeling</w:t>
      </w:r>
      <w:r w:rsidR="00E11E2C">
        <w:t xml:space="preserve"> and</w:t>
      </w:r>
      <w:r w:rsidR="00EC6BD9" w:rsidRPr="00F9230D">
        <w:t xml:space="preserve"> </w:t>
      </w:r>
      <w:r w:rsidRPr="00F9230D">
        <w:t xml:space="preserve">marking according to ASTM </w:t>
      </w:r>
      <w:r w:rsidR="009A35D5">
        <w:t>F2613-14</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lastRenderedPageBreak/>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2235D1" w:rsidRPr="002C1823" w:rsidRDefault="00180B08" w:rsidP="00A87500">
      <w:pPr>
        <w:ind w:firstLine="720"/>
      </w:pPr>
      <w:r w:rsidRPr="002C1823">
        <w:t xml:space="preserve">As described in section 12 below, there </w:t>
      </w:r>
      <w:r w:rsidR="002235D1" w:rsidRPr="002C1823">
        <w:t xml:space="preserve">are </w:t>
      </w:r>
      <w:r w:rsidR="00E11E2C">
        <w:t>14</w:t>
      </w:r>
      <w:r w:rsidR="002235D1" w:rsidRPr="002C1823">
        <w:t xml:space="preserve"> firms known currently to be </w:t>
      </w:r>
      <w:r w:rsidR="00D13C73" w:rsidRPr="002C1823">
        <w:t xml:space="preserve">supplying </w:t>
      </w:r>
      <w:r w:rsidR="009A35D5">
        <w:t>children’s folding chairs and stools</w:t>
      </w:r>
      <w:r w:rsidR="0053401D">
        <w:t xml:space="preserve"> </w:t>
      </w:r>
      <w:r w:rsidR="002235D1" w:rsidRPr="002C1823">
        <w:t xml:space="preserve">in the United States. </w:t>
      </w:r>
      <w:r w:rsidR="003F0683" w:rsidRPr="002C1823">
        <w:t xml:space="preserve">Based on U.S. Small Business Administration guidelines, </w:t>
      </w:r>
      <w:r w:rsidR="00E11E2C">
        <w:t>10</w:t>
      </w:r>
      <w:r w:rsidR="003F0683" w:rsidRPr="002C1823">
        <w:t xml:space="preserve"> </w:t>
      </w:r>
      <w:r w:rsidR="00923081" w:rsidRPr="002C1823">
        <w:t>are small</w:t>
      </w:r>
      <w:r w:rsidR="005E56C1">
        <w:t>, domestic firms</w:t>
      </w:r>
      <w:r w:rsidR="00923081" w:rsidRPr="002C1823">
        <w:t>.</w:t>
      </w:r>
      <w:r w:rsidR="002235D1" w:rsidRPr="002C1823">
        <w:t xml:space="preserve"> </w:t>
      </w:r>
    </w:p>
    <w:p w:rsidR="003878F0" w:rsidRPr="00C86DA7" w:rsidRDefault="003878F0" w:rsidP="00A87500">
      <w:pPr>
        <w:ind w:firstLine="720"/>
      </w:pPr>
    </w:p>
    <w:p w:rsidR="00923081" w:rsidRPr="00C86DA7" w:rsidRDefault="00943204" w:rsidP="00923081">
      <w:pPr>
        <w:pStyle w:val="Default"/>
        <w:ind w:firstLine="720"/>
        <w:rPr>
          <w:color w:val="auto"/>
        </w:rPr>
      </w:pPr>
      <w:r w:rsidRPr="00C86DA7">
        <w:rPr>
          <w:rFonts w:ascii="Times New Roman" w:hAnsi="Times New Roman" w:cs="Times New Roman"/>
          <w:color w:val="auto"/>
        </w:rPr>
        <w:t>In regard to the burden associated with section</w:t>
      </w:r>
      <w:r w:rsidR="00E11E2C">
        <w:rPr>
          <w:rFonts w:ascii="Times New Roman" w:hAnsi="Times New Roman" w:cs="Times New Roman"/>
          <w:color w:val="auto"/>
        </w:rPr>
        <w:t xml:space="preserve"> 7</w:t>
      </w:r>
      <w:r w:rsidRPr="00C86DA7">
        <w:rPr>
          <w:rFonts w:ascii="Times New Roman" w:hAnsi="Times New Roman" w:cs="Times New Roman"/>
          <w:color w:val="auto"/>
        </w:rPr>
        <w:t xml:space="preserve"> of ASTM </w:t>
      </w:r>
      <w:r w:rsidR="009A35D5">
        <w:rPr>
          <w:rFonts w:ascii="Times New Roman" w:hAnsi="Times New Roman" w:cs="Times New Roman"/>
          <w:color w:val="auto"/>
        </w:rPr>
        <w:t>F2613-14</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 xml:space="preserve">for those already in compliance with the voluntary standard, there should be </w:t>
      </w:r>
      <w:r w:rsidR="00E11E2C">
        <w:rPr>
          <w:rFonts w:ascii="Times New Roman" w:hAnsi="Times New Roman" w:cs="Times New Roman"/>
          <w:color w:val="auto"/>
        </w:rPr>
        <w:t>only slight</w:t>
      </w:r>
      <w:r w:rsidR="00923081" w:rsidRPr="00C86DA7">
        <w:rPr>
          <w:rFonts w:ascii="Times New Roman" w:hAnsi="Times New Roman" w:cs="Times New Roman"/>
          <w:color w:val="auto"/>
        </w:rPr>
        <w:t xml:space="preserve"> modification of the labels</w:t>
      </w:r>
      <w:r w:rsidR="00E11E2C">
        <w:rPr>
          <w:rFonts w:ascii="Times New Roman" w:hAnsi="Times New Roman" w:cs="Times New Roman"/>
          <w:color w:val="auto"/>
        </w:rPr>
        <w:t xml:space="preserve"> and</w:t>
      </w:r>
      <w:r w:rsidR="00923081" w:rsidRPr="00C86DA7">
        <w:rPr>
          <w:rFonts w:ascii="Times New Roman" w:hAnsi="Times New Roman" w:cs="Times New Roman"/>
          <w:color w:val="auto"/>
        </w:rPr>
        <w:t xml:space="preserve"> marking</w:t>
      </w:r>
      <w:r w:rsidR="00E11E2C">
        <w:rPr>
          <w:rFonts w:ascii="Times New Roman" w:hAnsi="Times New Roman" w:cs="Times New Roman"/>
          <w:color w:val="auto"/>
        </w:rPr>
        <w:t>s necessary, to address the additions that CPSC has proposed to the standard.</w:t>
      </w:r>
      <w:r w:rsidR="00507235" w:rsidRPr="00C86DA7">
        <w:rPr>
          <w:rFonts w:ascii="Times New Roman" w:hAnsi="Times New Roman" w:cs="Times New Roman"/>
          <w:color w:val="auto"/>
        </w:rPr>
        <w:t xml:space="preserve"> For those firms not currently in compliance with the voluntary standard</w:t>
      </w:r>
      <w:r w:rsidR="00923081" w:rsidRPr="00C86DA7">
        <w:rPr>
          <w:rFonts w:ascii="Times New Roman" w:hAnsi="Times New Roman" w:cs="Times New Roman"/>
          <w:color w:val="auto"/>
        </w:rPr>
        <w:t>, it may be necessary to develop new labeling</w:t>
      </w:r>
      <w:r w:rsidR="00E11E2C">
        <w:rPr>
          <w:rFonts w:ascii="Times New Roman" w:hAnsi="Times New Roman" w:cs="Times New Roman"/>
          <w:color w:val="auto"/>
        </w:rPr>
        <w:t xml:space="preserve"> and</w:t>
      </w:r>
      <w:r w:rsidR="00923081" w:rsidRPr="00C86DA7">
        <w:rPr>
          <w:rFonts w:ascii="Times New Roman" w:hAnsi="Times New Roman" w:cs="Times New Roman"/>
          <w:color w:val="auto"/>
        </w:rPr>
        <w:t xml:space="preserve"> marking, which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E11E2C">
        <w:rPr>
          <w:szCs w:val="24"/>
        </w:rPr>
        <w:t>October 19</w:t>
      </w:r>
      <w:r w:rsidR="005E56C1">
        <w:rPr>
          <w:szCs w:val="24"/>
        </w:rPr>
        <w:t>, 2015</w:t>
      </w:r>
      <w:r w:rsidR="00C55DB9" w:rsidRPr="00B93108">
        <w:rPr>
          <w:szCs w:val="24"/>
        </w:rPr>
        <w:t xml:space="preserve"> (</w:t>
      </w:r>
      <w:r w:rsidR="005E56C1">
        <w:rPr>
          <w:szCs w:val="24"/>
        </w:rPr>
        <w:t>80</w:t>
      </w:r>
      <w:r w:rsidR="006770F7" w:rsidRPr="00B93108">
        <w:rPr>
          <w:szCs w:val="24"/>
        </w:rPr>
        <w:t xml:space="preserve"> </w:t>
      </w:r>
      <w:r w:rsidR="00C561E5" w:rsidRPr="00B93108">
        <w:rPr>
          <w:szCs w:val="24"/>
        </w:rPr>
        <w:t xml:space="preserve">FR </w:t>
      </w:r>
      <w:r w:rsidR="00E11E2C">
        <w:rPr>
          <w:szCs w:val="24"/>
        </w:rPr>
        <w:t>63155</w:t>
      </w:r>
      <w:r w:rsidR="00C55DB9" w:rsidRPr="00B93108">
        <w:rPr>
          <w:szCs w:val="24"/>
        </w:rPr>
        <w:t xml:space="preserve">) discusses the information collection burden and invites public comment on the CPSC’s estimates. The public comment period </w:t>
      </w:r>
      <w:r w:rsidR="006770F7" w:rsidRPr="00B93108">
        <w:rPr>
          <w:szCs w:val="24"/>
        </w:rPr>
        <w:t>close</w:t>
      </w:r>
      <w:r w:rsidR="008C17FE">
        <w:rPr>
          <w:szCs w:val="24"/>
        </w:rPr>
        <w:t>d</w:t>
      </w:r>
      <w:r w:rsidR="00E11E2C">
        <w:rPr>
          <w:szCs w:val="24"/>
        </w:rPr>
        <w:t xml:space="preserve"> on January</w:t>
      </w:r>
      <w:r w:rsidR="006C56C9">
        <w:rPr>
          <w:szCs w:val="24"/>
        </w:rPr>
        <w:t xml:space="preserve"> </w:t>
      </w:r>
      <w:r w:rsidR="00E11E2C">
        <w:rPr>
          <w:szCs w:val="24"/>
        </w:rPr>
        <w:t>4</w:t>
      </w:r>
      <w:r w:rsidR="005E56C1">
        <w:rPr>
          <w:szCs w:val="24"/>
        </w:rPr>
        <w:t>, 20</w:t>
      </w:r>
      <w:r w:rsidR="005E56C1" w:rsidRPr="00B51F3A">
        <w:rPr>
          <w:szCs w:val="24"/>
        </w:rPr>
        <w:t>1</w:t>
      </w:r>
      <w:r w:rsidR="00E11E2C">
        <w:rPr>
          <w:szCs w:val="24"/>
        </w:rPr>
        <w:t>6.</w:t>
      </w:r>
      <w:r w:rsidR="008C17FE">
        <w:rPr>
          <w:szCs w:val="24"/>
        </w:rPr>
        <w:t xml:space="preserve"> 9 comments were received.</w:t>
      </w:r>
      <w:bookmarkStart w:id="0" w:name="_GoBack"/>
      <w:bookmarkEnd w:id="0"/>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E11E2C">
        <w:rPr>
          <w:szCs w:val="24"/>
        </w:rPr>
        <w:t xml:space="preserve">marking and labeling </w:t>
      </w:r>
      <w:r w:rsidRPr="00F71BC1">
        <w:rPr>
          <w:szCs w:val="24"/>
        </w:rPr>
        <w:t>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A87500" w:rsidRPr="00C823B2" w:rsidRDefault="00A87500" w:rsidP="00A87500">
      <w:pPr>
        <w:rPr>
          <w:szCs w:val="24"/>
        </w:rPr>
      </w:pPr>
    </w:p>
    <w:p w:rsidR="003952AE" w:rsidRPr="0048044D" w:rsidRDefault="003952AE" w:rsidP="003952AE">
      <w:pPr>
        <w:pStyle w:val="Default"/>
        <w:rPr>
          <w:rFonts w:ascii="Times New Roman" w:hAnsi="Times New Roman" w:cs="Times New Roman"/>
          <w:color w:val="auto"/>
          <w:szCs w:val="20"/>
          <w:highlight w:val="yellow"/>
        </w:rPr>
      </w:pPr>
      <w:r w:rsidRPr="00C823B2">
        <w:rPr>
          <w:rFonts w:ascii="Times New Roman" w:hAnsi="Times New Roman" w:cs="Times New Roman"/>
          <w:color w:val="auto"/>
          <w:szCs w:val="20"/>
        </w:rPr>
        <w:tab/>
      </w:r>
      <w:r w:rsidR="00E11E2C">
        <w:rPr>
          <w:rFonts w:ascii="Times New Roman" w:hAnsi="Times New Roman" w:cs="Times New Roman"/>
          <w:color w:val="auto"/>
          <w:szCs w:val="20"/>
        </w:rPr>
        <w:t>Section 7.1</w:t>
      </w:r>
      <w:r w:rsidR="00557CB0">
        <w:rPr>
          <w:rFonts w:ascii="Times New Roman" w:hAnsi="Times New Roman" w:cs="Times New Roman"/>
          <w:color w:val="auto"/>
          <w:szCs w:val="20"/>
        </w:rPr>
        <w:t xml:space="preserve"> of ASTM </w:t>
      </w:r>
      <w:r w:rsidR="009A35D5">
        <w:rPr>
          <w:rFonts w:ascii="Times New Roman" w:hAnsi="Times New Roman" w:cs="Times New Roman"/>
          <w:color w:val="auto"/>
          <w:szCs w:val="20"/>
        </w:rPr>
        <w:t>F2613-14</w:t>
      </w:r>
      <w:r w:rsidR="005E56C1" w:rsidRPr="005E56C1">
        <w:rPr>
          <w:rFonts w:ascii="Times New Roman" w:hAnsi="Times New Roman" w:cs="Times New Roman"/>
          <w:color w:val="auto"/>
          <w:szCs w:val="20"/>
        </w:rPr>
        <w:t xml:space="preserve"> requires that the name and</w:t>
      </w:r>
      <w:r w:rsidR="00BA3C4F">
        <w:rPr>
          <w:rFonts w:ascii="Times New Roman" w:hAnsi="Times New Roman" w:cs="Times New Roman"/>
          <w:color w:val="auto"/>
          <w:szCs w:val="20"/>
        </w:rPr>
        <w:t xml:space="preserve"> mailing</w:t>
      </w:r>
      <w:r w:rsidR="005E56C1" w:rsidRPr="005E56C1">
        <w:rPr>
          <w:rFonts w:ascii="Times New Roman" w:hAnsi="Times New Roman" w:cs="Times New Roman"/>
          <w:color w:val="auto"/>
          <w:szCs w:val="20"/>
        </w:rPr>
        <w:t xml:space="preserve"> </w:t>
      </w:r>
      <w:r w:rsidR="007D0810">
        <w:rPr>
          <w:rFonts w:ascii="Times New Roman" w:hAnsi="Times New Roman" w:cs="Times New Roman"/>
          <w:color w:val="auto"/>
          <w:szCs w:val="20"/>
        </w:rPr>
        <w:t>address</w:t>
      </w:r>
      <w:r w:rsidR="005E56C1" w:rsidRPr="005E56C1">
        <w:rPr>
          <w:rFonts w:ascii="Times New Roman" w:hAnsi="Times New Roman" w:cs="Times New Roman"/>
          <w:color w:val="auto"/>
          <w:szCs w:val="20"/>
        </w:rPr>
        <w:t xml:space="preserve"> (</w:t>
      </w:r>
      <w:r w:rsidR="00BA3C4F">
        <w:rPr>
          <w:rFonts w:ascii="Times New Roman" w:hAnsi="Times New Roman" w:cs="Times New Roman"/>
          <w:color w:val="auto"/>
          <w:szCs w:val="20"/>
        </w:rPr>
        <w:t xml:space="preserve">including </w:t>
      </w:r>
      <w:r w:rsidR="005E56C1" w:rsidRPr="005E56C1">
        <w:rPr>
          <w:rFonts w:ascii="Times New Roman" w:hAnsi="Times New Roman" w:cs="Times New Roman"/>
          <w:color w:val="auto"/>
          <w:szCs w:val="20"/>
        </w:rPr>
        <w:t>city, state, and zip code)</w:t>
      </w:r>
      <w:r w:rsidR="00BA3C4F">
        <w:rPr>
          <w:rFonts w:ascii="Times New Roman" w:hAnsi="Times New Roman" w:cs="Times New Roman"/>
          <w:color w:val="auto"/>
          <w:szCs w:val="20"/>
        </w:rPr>
        <w:t xml:space="preserve"> or telephone number (or both)</w:t>
      </w:r>
      <w:r w:rsidR="005E56C1" w:rsidRPr="005E56C1">
        <w:rPr>
          <w:rFonts w:ascii="Times New Roman" w:hAnsi="Times New Roman" w:cs="Times New Roman"/>
          <w:color w:val="auto"/>
          <w:szCs w:val="20"/>
        </w:rPr>
        <w:t xml:space="preserve"> of the manufacturer, distributor, or seller be marked clearly and legibly on each product and its retail </w:t>
      </w:r>
      <w:r w:rsidR="00CC21F9">
        <w:rPr>
          <w:rFonts w:ascii="Times New Roman" w:hAnsi="Times New Roman" w:cs="Times New Roman"/>
          <w:color w:val="auto"/>
          <w:szCs w:val="20"/>
        </w:rPr>
        <w:t>carton</w:t>
      </w:r>
      <w:r w:rsidR="005E56C1" w:rsidRPr="005E56C1">
        <w:rPr>
          <w:rFonts w:ascii="Times New Roman" w:hAnsi="Times New Roman" w:cs="Times New Roman"/>
          <w:color w:val="auto"/>
          <w:szCs w:val="20"/>
        </w:rPr>
        <w:t xml:space="preserve">. Section </w:t>
      </w:r>
      <w:r w:rsidR="00E11E2C">
        <w:rPr>
          <w:rFonts w:ascii="Times New Roman" w:hAnsi="Times New Roman" w:cs="Times New Roman"/>
          <w:color w:val="auto"/>
          <w:szCs w:val="20"/>
        </w:rPr>
        <w:t>7</w:t>
      </w:r>
      <w:r w:rsidR="005E56C1" w:rsidRPr="005E56C1">
        <w:rPr>
          <w:rFonts w:ascii="Times New Roman" w:hAnsi="Times New Roman" w:cs="Times New Roman"/>
          <w:color w:val="auto"/>
          <w:szCs w:val="20"/>
        </w:rPr>
        <w:t>.</w:t>
      </w:r>
      <w:r w:rsidR="00E11E2C">
        <w:rPr>
          <w:rFonts w:ascii="Times New Roman" w:hAnsi="Times New Roman" w:cs="Times New Roman"/>
          <w:color w:val="auto"/>
          <w:szCs w:val="20"/>
        </w:rPr>
        <w:t>1</w:t>
      </w:r>
      <w:r w:rsidR="005E56C1" w:rsidRPr="005E56C1">
        <w:rPr>
          <w:rFonts w:ascii="Times New Roman" w:hAnsi="Times New Roman" w:cs="Times New Roman"/>
          <w:color w:val="auto"/>
          <w:szCs w:val="20"/>
        </w:rPr>
        <w:t xml:space="preserve"> of ASTM </w:t>
      </w:r>
      <w:r w:rsidR="009A35D5">
        <w:rPr>
          <w:rFonts w:ascii="Times New Roman" w:hAnsi="Times New Roman" w:cs="Times New Roman"/>
          <w:color w:val="auto"/>
          <w:szCs w:val="20"/>
        </w:rPr>
        <w:t>F2613-14</w:t>
      </w:r>
      <w:r w:rsidR="005E56C1" w:rsidRPr="005E56C1">
        <w:rPr>
          <w:rFonts w:ascii="Times New Roman" w:hAnsi="Times New Roman" w:cs="Times New Roman"/>
          <w:color w:val="auto"/>
          <w:szCs w:val="20"/>
        </w:rPr>
        <w:t xml:space="preserve"> requires a code mark or other means that identifies the date (month and year, as a minimum) of manufacture.</w:t>
      </w:r>
    </w:p>
    <w:p w:rsidR="003952AE" w:rsidRPr="00B66F28" w:rsidRDefault="003952AE" w:rsidP="003952AE">
      <w:pPr>
        <w:pStyle w:val="Default"/>
        <w:rPr>
          <w:rFonts w:ascii="Times New Roman" w:hAnsi="Times New Roman" w:cs="Times New Roman"/>
          <w:color w:val="auto"/>
          <w:szCs w:val="20"/>
        </w:rPr>
      </w:pPr>
    </w:p>
    <w:p w:rsidR="005E56C1" w:rsidRDefault="003952AE" w:rsidP="005E56C1">
      <w:pPr>
        <w:pStyle w:val="Default"/>
        <w:rPr>
          <w:rFonts w:ascii="Times New Roman" w:hAnsi="Times New Roman" w:cs="Times New Roman"/>
          <w:color w:val="auto"/>
          <w:szCs w:val="20"/>
        </w:rPr>
      </w:pPr>
      <w:r w:rsidRPr="00B66F28">
        <w:rPr>
          <w:rFonts w:ascii="Times New Roman" w:hAnsi="Times New Roman" w:cs="Times New Roman"/>
          <w:color w:val="auto"/>
          <w:szCs w:val="20"/>
        </w:rPr>
        <w:tab/>
      </w:r>
      <w:r w:rsidR="002E51D7">
        <w:rPr>
          <w:rFonts w:ascii="Times New Roman" w:hAnsi="Times New Roman" w:cs="Times New Roman"/>
          <w:color w:val="auto"/>
          <w:szCs w:val="20"/>
        </w:rPr>
        <w:t xml:space="preserve">There are </w:t>
      </w:r>
      <w:r w:rsidR="00E11E2C">
        <w:rPr>
          <w:rFonts w:ascii="Times New Roman" w:hAnsi="Times New Roman" w:cs="Times New Roman"/>
          <w:color w:val="auto"/>
          <w:szCs w:val="20"/>
        </w:rPr>
        <w:t>14</w:t>
      </w:r>
      <w:r w:rsidR="005E56C1" w:rsidRPr="005E56C1">
        <w:rPr>
          <w:rFonts w:ascii="Times New Roman" w:hAnsi="Times New Roman" w:cs="Times New Roman"/>
          <w:color w:val="auto"/>
          <w:szCs w:val="20"/>
        </w:rPr>
        <w:t xml:space="preserve"> known entities supply</w:t>
      </w:r>
      <w:r w:rsidR="002E51D7">
        <w:rPr>
          <w:rFonts w:ascii="Times New Roman" w:hAnsi="Times New Roman" w:cs="Times New Roman"/>
          <w:color w:val="auto"/>
          <w:szCs w:val="20"/>
        </w:rPr>
        <w:t>ing</w:t>
      </w:r>
      <w:r w:rsidR="005E56C1" w:rsidRPr="005E56C1">
        <w:rPr>
          <w:rFonts w:ascii="Times New Roman" w:hAnsi="Times New Roman" w:cs="Times New Roman"/>
          <w:color w:val="auto"/>
          <w:szCs w:val="20"/>
        </w:rPr>
        <w:t xml:space="preserve"> </w:t>
      </w:r>
      <w:r w:rsidR="009A35D5">
        <w:rPr>
          <w:rFonts w:ascii="Times New Roman" w:hAnsi="Times New Roman" w:cs="Times New Roman"/>
          <w:color w:val="auto"/>
          <w:szCs w:val="20"/>
        </w:rPr>
        <w:t>children’s folding chairs and stools</w:t>
      </w:r>
      <w:r w:rsidR="005E56C1" w:rsidRPr="005E56C1">
        <w:rPr>
          <w:rFonts w:ascii="Times New Roman" w:hAnsi="Times New Roman" w:cs="Times New Roman"/>
          <w:color w:val="auto"/>
          <w:szCs w:val="20"/>
        </w:rPr>
        <w:t xml:space="preserve"> to the U.S. market</w:t>
      </w:r>
      <w:r w:rsidR="002E51D7">
        <w:rPr>
          <w:rFonts w:ascii="Times New Roman" w:hAnsi="Times New Roman" w:cs="Times New Roman"/>
          <w:color w:val="auto"/>
          <w:szCs w:val="20"/>
        </w:rPr>
        <w:t>.</w:t>
      </w:r>
      <w:r w:rsidR="005E56C1" w:rsidRPr="005E56C1">
        <w:rPr>
          <w:rFonts w:ascii="Times New Roman" w:hAnsi="Times New Roman" w:cs="Times New Roman"/>
          <w:color w:val="auto"/>
          <w:szCs w:val="20"/>
        </w:rPr>
        <w:t xml:space="preserve"> </w:t>
      </w:r>
      <w:r w:rsidR="002E51D7">
        <w:rPr>
          <w:rFonts w:ascii="Times New Roman" w:hAnsi="Times New Roman" w:cs="Times New Roman"/>
          <w:color w:val="auto"/>
          <w:szCs w:val="20"/>
        </w:rPr>
        <w:t>All firm</w:t>
      </w:r>
      <w:r w:rsidR="006C56C9">
        <w:rPr>
          <w:rFonts w:ascii="Times New Roman" w:hAnsi="Times New Roman" w:cs="Times New Roman"/>
          <w:color w:val="auto"/>
          <w:szCs w:val="20"/>
        </w:rPr>
        <w:t>s are a</w:t>
      </w:r>
      <w:r w:rsidR="002E51D7">
        <w:rPr>
          <w:rFonts w:ascii="Times New Roman" w:hAnsi="Times New Roman" w:cs="Times New Roman"/>
          <w:color w:val="auto"/>
          <w:szCs w:val="20"/>
        </w:rPr>
        <w:t xml:space="preserve">ssumed </w:t>
      </w:r>
      <w:r w:rsidR="006C56C9">
        <w:rPr>
          <w:rFonts w:ascii="Times New Roman" w:hAnsi="Times New Roman" w:cs="Times New Roman"/>
          <w:color w:val="auto"/>
          <w:szCs w:val="20"/>
        </w:rPr>
        <w:t>to</w:t>
      </w:r>
      <w:r w:rsidR="002E51D7">
        <w:rPr>
          <w:rFonts w:ascii="Times New Roman" w:hAnsi="Times New Roman" w:cs="Times New Roman"/>
          <w:color w:val="auto"/>
          <w:szCs w:val="20"/>
        </w:rPr>
        <w:t xml:space="preserve"> use labels on their products and packaging, but they </w:t>
      </w:r>
      <w:r w:rsidR="00E11E2C">
        <w:rPr>
          <w:rFonts w:ascii="Times New Roman" w:hAnsi="Times New Roman" w:cs="Times New Roman"/>
          <w:color w:val="auto"/>
          <w:szCs w:val="20"/>
        </w:rPr>
        <w:t>will likely</w:t>
      </w:r>
      <w:r w:rsidR="005E56C1" w:rsidRPr="005E56C1">
        <w:rPr>
          <w:rFonts w:ascii="Times New Roman" w:hAnsi="Times New Roman" w:cs="Times New Roman"/>
          <w:color w:val="auto"/>
          <w:szCs w:val="20"/>
        </w:rPr>
        <w:t xml:space="preserve"> need to</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make some modifications to their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existing labels. We estimate that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time required to make these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modifications is about 1 hour per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model. Based on an evaluation of</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supplier product lines, each entity</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supplies an average of </w:t>
      </w:r>
      <w:r w:rsidR="00E11E2C">
        <w:rPr>
          <w:rFonts w:ascii="Times New Roman" w:hAnsi="Times New Roman" w:cs="Times New Roman"/>
          <w:color w:val="auto"/>
          <w:szCs w:val="20"/>
        </w:rPr>
        <w:t>1.4</w:t>
      </w:r>
      <w:r w:rsidR="005E56C1" w:rsidRPr="005E56C1">
        <w:rPr>
          <w:rFonts w:ascii="Times New Roman" w:hAnsi="Times New Roman" w:cs="Times New Roman"/>
          <w:color w:val="auto"/>
          <w:szCs w:val="20"/>
        </w:rPr>
        <w:t xml:space="preserve"> model</w:t>
      </w:r>
      <w:r w:rsidR="00FB25DC">
        <w:rPr>
          <w:rFonts w:ascii="Times New Roman" w:hAnsi="Times New Roman" w:cs="Times New Roman"/>
          <w:color w:val="auto"/>
          <w:szCs w:val="20"/>
        </w:rPr>
        <w:t>s</w:t>
      </w:r>
      <w:r w:rsidR="005E56C1" w:rsidRPr="005E56C1">
        <w:rPr>
          <w:rFonts w:ascii="Times New Roman" w:hAnsi="Times New Roman" w:cs="Times New Roman"/>
          <w:color w:val="auto"/>
          <w:szCs w:val="20"/>
        </w:rPr>
        <w:t xml:space="preserve"> of</w:t>
      </w:r>
      <w:r w:rsidR="005E56C1">
        <w:rPr>
          <w:rFonts w:ascii="Times New Roman" w:hAnsi="Times New Roman" w:cs="Times New Roman"/>
          <w:color w:val="auto"/>
          <w:szCs w:val="20"/>
        </w:rPr>
        <w:t xml:space="preserve"> </w:t>
      </w:r>
      <w:r w:rsidR="009A35D5">
        <w:rPr>
          <w:rFonts w:ascii="Times New Roman" w:hAnsi="Times New Roman" w:cs="Times New Roman"/>
          <w:color w:val="auto"/>
          <w:szCs w:val="20"/>
        </w:rPr>
        <w:t>children’s folding chairs and stools</w:t>
      </w:r>
      <w:r w:rsidR="005E56C1" w:rsidRPr="005E56C1">
        <w:rPr>
          <w:rFonts w:ascii="Times New Roman" w:hAnsi="Times New Roman" w:cs="Times New Roman"/>
          <w:color w:val="auto"/>
          <w:szCs w:val="20"/>
        </w:rPr>
        <w:t>; therefore,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estimated burden </w:t>
      </w:r>
      <w:r w:rsidR="005E56C1">
        <w:rPr>
          <w:rFonts w:ascii="Times New Roman" w:hAnsi="Times New Roman" w:cs="Times New Roman"/>
          <w:color w:val="auto"/>
          <w:szCs w:val="20"/>
        </w:rPr>
        <w:t>a</w:t>
      </w:r>
      <w:r w:rsidR="005E56C1" w:rsidRPr="005E56C1">
        <w:rPr>
          <w:rFonts w:ascii="Times New Roman" w:hAnsi="Times New Roman" w:cs="Times New Roman"/>
          <w:color w:val="auto"/>
          <w:szCs w:val="20"/>
        </w:rPr>
        <w:t>ssociated with labels</w:t>
      </w:r>
      <w:r w:rsidR="005E56C1">
        <w:rPr>
          <w:rFonts w:ascii="Times New Roman" w:hAnsi="Times New Roman" w:cs="Times New Roman"/>
          <w:color w:val="auto"/>
          <w:szCs w:val="20"/>
        </w:rPr>
        <w:t xml:space="preserve"> </w:t>
      </w:r>
      <w:r w:rsidR="00FB25DC">
        <w:rPr>
          <w:rFonts w:ascii="Times New Roman" w:hAnsi="Times New Roman" w:cs="Times New Roman"/>
          <w:color w:val="auto"/>
          <w:szCs w:val="20"/>
        </w:rPr>
        <w:t xml:space="preserve">is 1 hour per model × </w:t>
      </w:r>
      <w:r w:rsidR="00E11E2C">
        <w:rPr>
          <w:rFonts w:ascii="Times New Roman" w:hAnsi="Times New Roman" w:cs="Times New Roman"/>
          <w:color w:val="auto"/>
          <w:szCs w:val="20"/>
        </w:rPr>
        <w:t>14</w:t>
      </w:r>
      <w:r w:rsidR="005E56C1" w:rsidRPr="005E56C1">
        <w:rPr>
          <w:rFonts w:ascii="Times New Roman" w:hAnsi="Times New Roman" w:cs="Times New Roman"/>
          <w:color w:val="auto"/>
          <w:szCs w:val="20"/>
        </w:rPr>
        <w:t xml:space="preserve"> entities × </w:t>
      </w:r>
      <w:r w:rsidR="00E11E2C">
        <w:rPr>
          <w:rFonts w:ascii="Times New Roman" w:hAnsi="Times New Roman" w:cs="Times New Roman"/>
          <w:color w:val="auto"/>
          <w:szCs w:val="20"/>
        </w:rPr>
        <w:t>1.4</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model per entity = </w:t>
      </w:r>
      <w:r w:rsidR="00E11E2C">
        <w:rPr>
          <w:rFonts w:ascii="Times New Roman" w:hAnsi="Times New Roman" w:cs="Times New Roman"/>
          <w:color w:val="auto"/>
          <w:szCs w:val="20"/>
        </w:rPr>
        <w:t>20</w:t>
      </w:r>
      <w:r w:rsidR="005E56C1" w:rsidRPr="005E56C1">
        <w:rPr>
          <w:rFonts w:ascii="Times New Roman" w:hAnsi="Times New Roman" w:cs="Times New Roman"/>
          <w:color w:val="auto"/>
          <w:szCs w:val="20"/>
        </w:rPr>
        <w:t xml:space="preserve"> hours. We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estimate the hourly compensation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 time required to create and update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labels is $30.</w:t>
      </w:r>
      <w:r w:rsidR="00E11E2C">
        <w:rPr>
          <w:rFonts w:ascii="Times New Roman" w:hAnsi="Times New Roman" w:cs="Times New Roman"/>
          <w:color w:val="auto"/>
          <w:szCs w:val="20"/>
        </w:rPr>
        <w:t>0</w:t>
      </w:r>
      <w:r w:rsidR="00FB25DC">
        <w:rPr>
          <w:rFonts w:ascii="Times New Roman" w:hAnsi="Times New Roman" w:cs="Times New Roman"/>
          <w:color w:val="auto"/>
          <w:szCs w:val="20"/>
        </w:rPr>
        <w:t>9</w:t>
      </w:r>
      <w:r w:rsidR="003342A2"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(U.S. Bureau of Labor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Statistics, ‘‘Employer Costs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Employee Compensation,’’ </w:t>
      </w:r>
      <w:r w:rsidR="00E11E2C">
        <w:rPr>
          <w:rFonts w:ascii="Times New Roman" w:hAnsi="Times New Roman" w:cs="Times New Roman"/>
          <w:color w:val="auto"/>
          <w:szCs w:val="20"/>
        </w:rPr>
        <w:t>December</w:t>
      </w:r>
      <w:r w:rsidR="005E56C1" w:rsidRPr="005E56C1">
        <w:rPr>
          <w:rFonts w:ascii="Times New Roman" w:hAnsi="Times New Roman" w:cs="Times New Roman"/>
          <w:color w:val="auto"/>
          <w:szCs w:val="20"/>
        </w:rPr>
        <w:t xml:space="preserve"> </w:t>
      </w:r>
      <w:r w:rsidR="003342A2" w:rsidRPr="005E56C1">
        <w:rPr>
          <w:rFonts w:ascii="Times New Roman" w:hAnsi="Times New Roman" w:cs="Times New Roman"/>
          <w:color w:val="auto"/>
          <w:szCs w:val="20"/>
        </w:rPr>
        <w:t>201</w:t>
      </w:r>
      <w:r w:rsidR="00E11E2C">
        <w:rPr>
          <w:rFonts w:ascii="Times New Roman" w:hAnsi="Times New Roman" w:cs="Times New Roman"/>
          <w:color w:val="auto"/>
          <w:szCs w:val="20"/>
        </w:rPr>
        <w:t>4</w:t>
      </w:r>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Table 9, total compensation for all sales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and office workers in goods-producing</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private industries: </w:t>
      </w:r>
      <w:hyperlink r:id="rId9" w:history="1">
        <w:r w:rsidR="005E56C1" w:rsidRPr="005F6EB0">
          <w:rPr>
            <w:rStyle w:val="Hyperlink"/>
            <w:rFonts w:ascii="Times New Roman" w:hAnsi="Times New Roman" w:cs="Times New Roman"/>
            <w:szCs w:val="20"/>
          </w:rPr>
          <w:t>http://www.bls.gov/ncs/</w:t>
        </w:r>
      </w:hyperlink>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Therefore, the estimated annual</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cost to industry associated with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labeling requirements is $</w:t>
      </w:r>
      <w:r w:rsidR="00E11E2C">
        <w:rPr>
          <w:rFonts w:ascii="Times New Roman" w:hAnsi="Times New Roman" w:cs="Times New Roman"/>
          <w:color w:val="auto"/>
          <w:szCs w:val="20"/>
        </w:rPr>
        <w:t>602</w:t>
      </w:r>
      <w:r w:rsidR="00313150"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w:t>
      </w:r>
      <w:r w:rsidR="00FB25DC">
        <w:rPr>
          <w:rFonts w:ascii="Times New Roman" w:hAnsi="Times New Roman" w:cs="Times New Roman"/>
          <w:color w:val="auto"/>
          <w:szCs w:val="20"/>
        </w:rPr>
        <w:t>30.</w:t>
      </w:r>
      <w:r w:rsidR="00E11E2C">
        <w:rPr>
          <w:rFonts w:ascii="Times New Roman" w:hAnsi="Times New Roman" w:cs="Times New Roman"/>
          <w:color w:val="auto"/>
          <w:szCs w:val="20"/>
        </w:rPr>
        <w:t>0</w:t>
      </w:r>
      <w:r w:rsidR="00FB25DC">
        <w:rPr>
          <w:rFonts w:ascii="Times New Roman" w:hAnsi="Times New Roman" w:cs="Times New Roman"/>
          <w:color w:val="auto"/>
          <w:szCs w:val="20"/>
        </w:rPr>
        <w:t>9</w:t>
      </w:r>
      <w:r w:rsidR="00313150">
        <w:rPr>
          <w:rFonts w:ascii="Times New Roman" w:hAnsi="Times New Roman" w:cs="Times New Roman"/>
          <w:color w:val="auto"/>
          <w:szCs w:val="20"/>
        </w:rPr>
        <w:t xml:space="preserve"> </w:t>
      </w:r>
      <w:r w:rsidR="00FB25DC">
        <w:rPr>
          <w:rFonts w:ascii="Times New Roman" w:hAnsi="Times New Roman" w:cs="Times New Roman"/>
          <w:color w:val="auto"/>
          <w:szCs w:val="20"/>
        </w:rPr>
        <w:t xml:space="preserve">per hour × </w:t>
      </w:r>
      <w:r w:rsidR="00E11E2C">
        <w:rPr>
          <w:rFonts w:ascii="Times New Roman" w:hAnsi="Times New Roman" w:cs="Times New Roman"/>
          <w:color w:val="auto"/>
          <w:szCs w:val="20"/>
        </w:rPr>
        <w:t>20</w:t>
      </w:r>
      <w:r w:rsidR="005E56C1" w:rsidRPr="005E56C1">
        <w:rPr>
          <w:rFonts w:ascii="Times New Roman" w:hAnsi="Times New Roman" w:cs="Times New Roman"/>
          <w:color w:val="auto"/>
          <w:szCs w:val="20"/>
        </w:rPr>
        <w:t xml:space="preserve"> hours = $</w:t>
      </w:r>
      <w:r w:rsidR="00E11E2C">
        <w:rPr>
          <w:rFonts w:ascii="Times New Roman" w:hAnsi="Times New Roman" w:cs="Times New Roman"/>
          <w:color w:val="auto"/>
          <w:szCs w:val="20"/>
        </w:rPr>
        <w:t>601.80</w:t>
      </w:r>
      <w:r w:rsidR="005E56C1" w:rsidRPr="005E56C1">
        <w:rPr>
          <w:rFonts w:ascii="Times New Roman" w:hAnsi="Times New Roman" w:cs="Times New Roman"/>
          <w:color w:val="auto"/>
          <w:szCs w:val="20"/>
        </w:rPr>
        <w:t>). No</w:t>
      </w:r>
      <w:r w:rsidR="00FB25DC">
        <w:rPr>
          <w:rFonts w:ascii="Times New Roman" w:hAnsi="Times New Roman" w:cs="Times New Roman"/>
          <w:color w:val="auto"/>
          <w:szCs w:val="20"/>
        </w:rPr>
        <w:t xml:space="preserve"> other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operating, maintenance, or capital costs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are associated with the collection.</w:t>
      </w:r>
      <w:r w:rsidR="005E56C1">
        <w:rPr>
          <w:rFonts w:ascii="Times New Roman" w:hAnsi="Times New Roman" w:cs="Times New Roman"/>
          <w:color w:val="auto"/>
          <w:szCs w:val="20"/>
        </w:rPr>
        <w:t xml:space="preserve"> </w:t>
      </w:r>
    </w:p>
    <w:p w:rsidR="002C3A30" w:rsidRDefault="002C3A30" w:rsidP="003952AE">
      <w:pPr>
        <w:pStyle w:val="Default"/>
        <w:rPr>
          <w:rFonts w:ascii="Times New Roman" w:hAnsi="Times New Roman" w:cs="Times New Roman"/>
          <w:color w:val="auto"/>
          <w:szCs w:val="20"/>
        </w:rPr>
      </w:pPr>
    </w:p>
    <w:p w:rsidR="00A87500" w:rsidRPr="00322212" w:rsidRDefault="005E56C1" w:rsidP="002C3A30">
      <w:pPr>
        <w:pStyle w:val="Default"/>
        <w:ind w:firstLine="720"/>
        <w:rPr>
          <w:color w:val="auto"/>
        </w:rPr>
      </w:pPr>
      <w:r w:rsidRPr="005E56C1">
        <w:rPr>
          <w:rFonts w:ascii="Times New Roman" w:hAnsi="Times New Roman" w:cs="Times New Roman"/>
          <w:color w:val="auto"/>
          <w:szCs w:val="20"/>
        </w:rPr>
        <w:t>Based on this analysis, the proposed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 xml:space="preserve">standard for </w:t>
      </w:r>
      <w:r w:rsidR="00376515">
        <w:rPr>
          <w:rFonts w:ascii="Times New Roman" w:hAnsi="Times New Roman" w:cs="Times New Roman"/>
          <w:color w:val="auto"/>
          <w:szCs w:val="20"/>
        </w:rPr>
        <w:t>children’s folding chairs and stools</w:t>
      </w:r>
      <w:r w:rsidRPr="005E56C1">
        <w:rPr>
          <w:rFonts w:ascii="Times New Roman" w:hAnsi="Times New Roman" w:cs="Times New Roman"/>
          <w:color w:val="auto"/>
          <w:szCs w:val="20"/>
        </w:rPr>
        <w:t xml:space="preserve"> would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 xml:space="preserve">impose a burden to </w:t>
      </w:r>
      <w:r w:rsidR="00FB25DC">
        <w:rPr>
          <w:rFonts w:ascii="Times New Roman" w:hAnsi="Times New Roman" w:cs="Times New Roman"/>
          <w:color w:val="auto"/>
          <w:szCs w:val="20"/>
        </w:rPr>
        <w:t xml:space="preserve">industry of </w:t>
      </w:r>
      <w:r w:rsidR="00376515">
        <w:rPr>
          <w:rFonts w:ascii="Times New Roman" w:hAnsi="Times New Roman" w:cs="Times New Roman"/>
          <w:color w:val="auto"/>
          <w:szCs w:val="20"/>
        </w:rPr>
        <w:t>20</w:t>
      </w:r>
      <w:r w:rsidRPr="005E56C1">
        <w:rPr>
          <w:rFonts w:ascii="Times New Roman" w:hAnsi="Times New Roman" w:cs="Times New Roman"/>
          <w:color w:val="auto"/>
          <w:szCs w:val="20"/>
        </w:rPr>
        <w:t xml:space="preserve"> hours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at a cost of $</w:t>
      </w:r>
      <w:r w:rsidR="00376515">
        <w:rPr>
          <w:rFonts w:ascii="Times New Roman" w:hAnsi="Times New Roman" w:cs="Times New Roman"/>
          <w:color w:val="auto"/>
          <w:szCs w:val="20"/>
        </w:rPr>
        <w:t>602</w:t>
      </w:r>
      <w:r w:rsidRPr="005E56C1">
        <w:rPr>
          <w:rFonts w:ascii="Times New Roman" w:hAnsi="Times New Roman" w:cs="Times New Roman"/>
          <w:color w:val="auto"/>
          <w:szCs w:val="20"/>
        </w:rPr>
        <w:t xml:space="preserve"> annually.</w:t>
      </w:r>
    </w:p>
    <w:p w:rsidR="00A87500" w:rsidRPr="0048044D" w:rsidRDefault="00A87500"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There are no costs to respondents beyond those presented in Section A.12. There are no</w:t>
      </w:r>
      <w:r w:rsidR="00FB25DC">
        <w:rPr>
          <w:rFonts w:ascii="Times New Roman" w:hAnsi="Times New Roman" w:cs="Times New Roman"/>
          <w:color w:val="auto"/>
        </w:rPr>
        <w:t xml:space="preserve"> other</w:t>
      </w:r>
      <w:r w:rsidR="007803D9" w:rsidRPr="00426A21">
        <w:rPr>
          <w:rFonts w:ascii="Times New Roman" w:hAnsi="Times New Roman" w:cs="Times New Roman"/>
          <w:color w:val="auto"/>
        </w:rPr>
        <w:t xml:space="preserve">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113985" w:rsidRPr="00113985">
        <w:rPr>
          <w:color w:val="auto"/>
          <w:lang w:val="en-US"/>
        </w:rPr>
        <w:t>6</w:t>
      </w:r>
      <w:r w:rsidR="00BA3C4F">
        <w:rPr>
          <w:color w:val="auto"/>
          <w:lang w:val="en-US"/>
        </w:rPr>
        <w:t>46</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 xml:space="preserve">effective as of </w:t>
      </w:r>
      <w:r w:rsidR="00E65B8E">
        <w:rPr>
          <w:color w:val="auto"/>
          <w:lang w:val="en-US"/>
        </w:rPr>
        <w:t>June</w:t>
      </w:r>
      <w:r w:rsidR="00E65B8E" w:rsidRPr="00C77C7D">
        <w:rPr>
          <w:color w:val="auto"/>
        </w:rPr>
        <w:t xml:space="preserve"> </w:t>
      </w:r>
      <w:r w:rsidR="00DA702F" w:rsidRPr="00C77C7D">
        <w:rPr>
          <w:color w:val="auto"/>
        </w:rPr>
        <w:t>201</w:t>
      </w:r>
      <w:r w:rsidR="004D1923" w:rsidRPr="00C77C7D">
        <w:rPr>
          <w:color w:val="auto"/>
          <w:lang w:val="en-US"/>
        </w:rPr>
        <w:t>5</w:t>
      </w:r>
      <w:r w:rsidR="00DA702F" w:rsidRPr="00C77C7D">
        <w:rPr>
          <w:color w:val="auto"/>
        </w:rPr>
        <w:t>) is $</w:t>
      </w:r>
      <w:r w:rsidR="00E65B8E" w:rsidRPr="00E65B8E">
        <w:rPr>
          <w:color w:val="auto"/>
          <w:lang w:val="en-US"/>
        </w:rPr>
        <w:t xml:space="preserve">86,564 </w:t>
      </w:r>
      <w:r w:rsidR="00DA702F" w:rsidRPr="00C77C7D">
        <w:rPr>
          <w:color w:val="auto"/>
        </w:rPr>
        <w:t>(GS-1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AF5366">
        <w:rPr>
          <w:color w:val="auto"/>
          <w:lang w:val="en-US"/>
        </w:rPr>
        <w:t>5</w:t>
      </w:r>
      <w:r w:rsidR="00AF5366" w:rsidRPr="00C77C7D">
        <w:rPr>
          <w:color w:val="auto"/>
        </w:rPr>
        <w:t xml:space="preserve"> </w:t>
      </w:r>
      <w:r w:rsidR="00DA702F" w:rsidRPr="00C77C7D">
        <w:rPr>
          <w:color w:val="auto"/>
        </w:rPr>
        <w:t>percent of total compensation (</w:t>
      </w:r>
      <w:r w:rsidR="00A61F8F" w:rsidRPr="00C77C7D">
        <w:rPr>
          <w:color w:val="auto"/>
        </w:rPr>
        <w:t xml:space="preserve">U.S. Bureau of Labor Statistics, “Employer Costs for Employee Compensation,” </w:t>
      </w:r>
      <w:r w:rsidR="00AF5366">
        <w:rPr>
          <w:color w:val="auto"/>
          <w:lang w:val="en-US"/>
        </w:rPr>
        <w:t>June</w:t>
      </w:r>
      <w:r w:rsidR="00AF5366" w:rsidRPr="00C77C7D">
        <w:rPr>
          <w:color w:val="auto"/>
        </w:rPr>
        <w:t xml:space="preserve"> 201</w:t>
      </w:r>
      <w:r w:rsidR="00AF5366">
        <w:rPr>
          <w:color w:val="auto"/>
          <w:lang w:val="en-US"/>
        </w:rPr>
        <w:t>5</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10"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w:t>
      </w:r>
      <w:r w:rsidR="00ED29F4">
        <w:rPr>
          <w:color w:val="auto"/>
          <w:lang w:val="en-US"/>
        </w:rPr>
        <w:t>5</w:t>
      </w:r>
      <w:r w:rsidR="00ED29F4" w:rsidRPr="00113985">
        <w:rPr>
          <w:color w:val="auto"/>
        </w:rPr>
        <w:t xml:space="preserve"> </w:t>
      </w:r>
      <w:r w:rsidR="00DA702F" w:rsidRPr="00113985">
        <w:rPr>
          <w:color w:val="auto"/>
        </w:rPr>
        <w:t xml:space="preserve">percent for benefits brings average </w:t>
      </w:r>
      <w:r w:rsidR="00ED29F4">
        <w:rPr>
          <w:color w:val="auto"/>
          <w:lang w:val="en-US"/>
        </w:rPr>
        <w:t xml:space="preserve">annual </w:t>
      </w:r>
      <w:r w:rsidR="00DA702F" w:rsidRPr="00113985">
        <w:rPr>
          <w:color w:val="auto"/>
        </w:rPr>
        <w:t>compensation for a mid-level salaried GS-1</w:t>
      </w:r>
      <w:r w:rsidR="00290846" w:rsidRPr="00113985">
        <w:rPr>
          <w:color w:val="auto"/>
          <w:lang w:val="en-US"/>
        </w:rPr>
        <w:t>2</w:t>
      </w:r>
      <w:r w:rsidR="00DA702F" w:rsidRPr="00113985">
        <w:rPr>
          <w:color w:val="auto"/>
        </w:rPr>
        <w:t xml:space="preserve"> employee to $</w:t>
      </w:r>
      <w:r w:rsidR="00ED29F4" w:rsidRPr="00ED29F4">
        <w:rPr>
          <w:color w:val="auto"/>
          <w:lang w:val="en-US"/>
        </w:rPr>
        <w:t>126,371</w:t>
      </w:r>
      <w:r w:rsidR="00ED29F4">
        <w:rPr>
          <w:color w:val="auto"/>
          <w:lang w:val="en-US"/>
        </w:rPr>
        <w:t xml:space="preserve"> or $60.76 per hour</w:t>
      </w:r>
      <w:r w:rsidR="00DA702F" w:rsidRPr="00113985">
        <w:rPr>
          <w:color w:val="auto"/>
        </w:rPr>
        <w:t>. Assuming that approximately 60 hours will be required annually, this results in an annual cost of $</w:t>
      </w:r>
      <w:r w:rsidR="00290846" w:rsidRPr="00113985">
        <w:rPr>
          <w:color w:val="auto"/>
          <w:lang w:val="en-US"/>
        </w:rPr>
        <w:t>3,</w:t>
      </w:r>
      <w:r w:rsidR="0029687F" w:rsidRPr="00113985">
        <w:rPr>
          <w:color w:val="auto"/>
          <w:lang w:val="en-US"/>
        </w:rPr>
        <w:t>6</w:t>
      </w:r>
      <w:r w:rsidR="0029687F">
        <w:rPr>
          <w:color w:val="auto"/>
          <w:lang w:val="en-US"/>
        </w:rPr>
        <w:t>46</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lastRenderedPageBreak/>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1232C1">
        <w:rPr>
          <w:szCs w:val="24"/>
        </w:rPr>
        <w:t>This is a new information request.</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t>Not applicable.</w:t>
      </w:r>
    </w:p>
    <w:p w:rsidR="00A87500" w:rsidRPr="00923081" w:rsidRDefault="00A87500" w:rsidP="00A87500"/>
    <w:sectPr w:rsidR="00A87500" w:rsidRPr="009230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37" w:rsidRDefault="00284837" w:rsidP="00B05E95">
      <w:r>
        <w:separator/>
      </w:r>
    </w:p>
  </w:endnote>
  <w:endnote w:type="continuationSeparator" w:id="0">
    <w:p w:rsidR="00284837" w:rsidRDefault="00284837"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37" w:rsidRDefault="00284837" w:rsidP="00B05E95">
      <w:r>
        <w:separator/>
      </w:r>
    </w:p>
  </w:footnote>
  <w:footnote w:type="continuationSeparator" w:id="0">
    <w:p w:rsidR="00284837" w:rsidRDefault="00284837"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3B0E"/>
    <w:rsid w:val="00007596"/>
    <w:rsid w:val="00023A24"/>
    <w:rsid w:val="00024142"/>
    <w:rsid w:val="00030EFF"/>
    <w:rsid w:val="00037F48"/>
    <w:rsid w:val="0006675C"/>
    <w:rsid w:val="0007148A"/>
    <w:rsid w:val="00094FCD"/>
    <w:rsid w:val="000A20D9"/>
    <w:rsid w:val="000B264F"/>
    <w:rsid w:val="000B4544"/>
    <w:rsid w:val="000C2943"/>
    <w:rsid w:val="00112E42"/>
    <w:rsid w:val="00113985"/>
    <w:rsid w:val="00117E72"/>
    <w:rsid w:val="00122582"/>
    <w:rsid w:val="001232C1"/>
    <w:rsid w:val="00141505"/>
    <w:rsid w:val="00153836"/>
    <w:rsid w:val="001800B4"/>
    <w:rsid w:val="00180B08"/>
    <w:rsid w:val="001C1660"/>
    <w:rsid w:val="001D463C"/>
    <w:rsid w:val="00213810"/>
    <w:rsid w:val="002235D1"/>
    <w:rsid w:val="00231821"/>
    <w:rsid w:val="00235F52"/>
    <w:rsid w:val="00260E98"/>
    <w:rsid w:val="002614CA"/>
    <w:rsid w:val="002727F8"/>
    <w:rsid w:val="00274529"/>
    <w:rsid w:val="0028171A"/>
    <w:rsid w:val="00284837"/>
    <w:rsid w:val="002903D7"/>
    <w:rsid w:val="00290846"/>
    <w:rsid w:val="0029576F"/>
    <w:rsid w:val="0029687F"/>
    <w:rsid w:val="002A5C9A"/>
    <w:rsid w:val="002C1823"/>
    <w:rsid w:val="002C3A30"/>
    <w:rsid w:val="002E51D7"/>
    <w:rsid w:val="00313150"/>
    <w:rsid w:val="00322212"/>
    <w:rsid w:val="003342A2"/>
    <w:rsid w:val="00337A5E"/>
    <w:rsid w:val="0036738E"/>
    <w:rsid w:val="00374141"/>
    <w:rsid w:val="003743EA"/>
    <w:rsid w:val="00376515"/>
    <w:rsid w:val="003878F0"/>
    <w:rsid w:val="003952AE"/>
    <w:rsid w:val="003C3005"/>
    <w:rsid w:val="003C71EE"/>
    <w:rsid w:val="003D05DF"/>
    <w:rsid w:val="003E6B7E"/>
    <w:rsid w:val="003F05CD"/>
    <w:rsid w:val="003F0683"/>
    <w:rsid w:val="003F4AE6"/>
    <w:rsid w:val="00403137"/>
    <w:rsid w:val="00424605"/>
    <w:rsid w:val="00426A21"/>
    <w:rsid w:val="00456B14"/>
    <w:rsid w:val="00464730"/>
    <w:rsid w:val="0048044D"/>
    <w:rsid w:val="00495C22"/>
    <w:rsid w:val="004A0C18"/>
    <w:rsid w:val="004A5A86"/>
    <w:rsid w:val="004D1923"/>
    <w:rsid w:val="004F1C54"/>
    <w:rsid w:val="004F54BA"/>
    <w:rsid w:val="00507235"/>
    <w:rsid w:val="005160FE"/>
    <w:rsid w:val="0053401D"/>
    <w:rsid w:val="00536244"/>
    <w:rsid w:val="00536789"/>
    <w:rsid w:val="00557CB0"/>
    <w:rsid w:val="00565B11"/>
    <w:rsid w:val="00565EC7"/>
    <w:rsid w:val="00585E83"/>
    <w:rsid w:val="00597874"/>
    <w:rsid w:val="005A2E6D"/>
    <w:rsid w:val="005B5CD6"/>
    <w:rsid w:val="005D390E"/>
    <w:rsid w:val="005D7905"/>
    <w:rsid w:val="005E56C1"/>
    <w:rsid w:val="0061082E"/>
    <w:rsid w:val="00617A51"/>
    <w:rsid w:val="006228B0"/>
    <w:rsid w:val="00633EF2"/>
    <w:rsid w:val="00651711"/>
    <w:rsid w:val="00654183"/>
    <w:rsid w:val="00672CB6"/>
    <w:rsid w:val="006770F7"/>
    <w:rsid w:val="006C0808"/>
    <w:rsid w:val="006C56C9"/>
    <w:rsid w:val="006C6AEB"/>
    <w:rsid w:val="006E42C9"/>
    <w:rsid w:val="007276CD"/>
    <w:rsid w:val="00734E8A"/>
    <w:rsid w:val="007803D9"/>
    <w:rsid w:val="00781872"/>
    <w:rsid w:val="007A00E4"/>
    <w:rsid w:val="007D0810"/>
    <w:rsid w:val="007D6863"/>
    <w:rsid w:val="00804C72"/>
    <w:rsid w:val="00820B4B"/>
    <w:rsid w:val="00823C5E"/>
    <w:rsid w:val="008371E5"/>
    <w:rsid w:val="008442EB"/>
    <w:rsid w:val="00844CB7"/>
    <w:rsid w:val="00857DD4"/>
    <w:rsid w:val="00875835"/>
    <w:rsid w:val="00891425"/>
    <w:rsid w:val="00895212"/>
    <w:rsid w:val="008A20F1"/>
    <w:rsid w:val="008A3A66"/>
    <w:rsid w:val="008C17FE"/>
    <w:rsid w:val="008D1718"/>
    <w:rsid w:val="008D7617"/>
    <w:rsid w:val="008F746A"/>
    <w:rsid w:val="00906A38"/>
    <w:rsid w:val="0090739B"/>
    <w:rsid w:val="00923081"/>
    <w:rsid w:val="00943204"/>
    <w:rsid w:val="0098000E"/>
    <w:rsid w:val="009939B2"/>
    <w:rsid w:val="009A35D5"/>
    <w:rsid w:val="00A61F8F"/>
    <w:rsid w:val="00A6235C"/>
    <w:rsid w:val="00A646C3"/>
    <w:rsid w:val="00A76948"/>
    <w:rsid w:val="00A81A8D"/>
    <w:rsid w:val="00A87500"/>
    <w:rsid w:val="00A921DB"/>
    <w:rsid w:val="00AC0377"/>
    <w:rsid w:val="00AC1D43"/>
    <w:rsid w:val="00AD63FD"/>
    <w:rsid w:val="00AE1B73"/>
    <w:rsid w:val="00AE5912"/>
    <w:rsid w:val="00AE7579"/>
    <w:rsid w:val="00AF5366"/>
    <w:rsid w:val="00B05E95"/>
    <w:rsid w:val="00B12951"/>
    <w:rsid w:val="00B1548C"/>
    <w:rsid w:val="00B178DD"/>
    <w:rsid w:val="00B206C9"/>
    <w:rsid w:val="00B21A4F"/>
    <w:rsid w:val="00B2534D"/>
    <w:rsid w:val="00B30EC5"/>
    <w:rsid w:val="00B51F3A"/>
    <w:rsid w:val="00B63D4E"/>
    <w:rsid w:val="00B66F28"/>
    <w:rsid w:val="00B74D0C"/>
    <w:rsid w:val="00B93108"/>
    <w:rsid w:val="00BA2B08"/>
    <w:rsid w:val="00BA3C4F"/>
    <w:rsid w:val="00BB46AD"/>
    <w:rsid w:val="00BC3E75"/>
    <w:rsid w:val="00BD3F2F"/>
    <w:rsid w:val="00BD4C34"/>
    <w:rsid w:val="00BE600D"/>
    <w:rsid w:val="00BE7CFD"/>
    <w:rsid w:val="00BF2D98"/>
    <w:rsid w:val="00BF7977"/>
    <w:rsid w:val="00C05849"/>
    <w:rsid w:val="00C17150"/>
    <w:rsid w:val="00C55DB9"/>
    <w:rsid w:val="00C561E5"/>
    <w:rsid w:val="00C669D6"/>
    <w:rsid w:val="00C77C7D"/>
    <w:rsid w:val="00C823B2"/>
    <w:rsid w:val="00C86DA7"/>
    <w:rsid w:val="00CC21F9"/>
    <w:rsid w:val="00CD1D66"/>
    <w:rsid w:val="00CE51AA"/>
    <w:rsid w:val="00D13C73"/>
    <w:rsid w:val="00D25370"/>
    <w:rsid w:val="00D26B3D"/>
    <w:rsid w:val="00D44DCF"/>
    <w:rsid w:val="00D53166"/>
    <w:rsid w:val="00D702A5"/>
    <w:rsid w:val="00D7402D"/>
    <w:rsid w:val="00D91FAA"/>
    <w:rsid w:val="00D9488F"/>
    <w:rsid w:val="00DA2868"/>
    <w:rsid w:val="00DA702F"/>
    <w:rsid w:val="00DC7BC3"/>
    <w:rsid w:val="00DE06D0"/>
    <w:rsid w:val="00DE582D"/>
    <w:rsid w:val="00DF0A4E"/>
    <w:rsid w:val="00E07824"/>
    <w:rsid w:val="00E11E2C"/>
    <w:rsid w:val="00E17C36"/>
    <w:rsid w:val="00E23D74"/>
    <w:rsid w:val="00E2550D"/>
    <w:rsid w:val="00E271E7"/>
    <w:rsid w:val="00E4525E"/>
    <w:rsid w:val="00E4791C"/>
    <w:rsid w:val="00E50BC2"/>
    <w:rsid w:val="00E61B99"/>
    <w:rsid w:val="00E64B48"/>
    <w:rsid w:val="00E65B8E"/>
    <w:rsid w:val="00E72238"/>
    <w:rsid w:val="00E8530C"/>
    <w:rsid w:val="00E90B3F"/>
    <w:rsid w:val="00E92AEF"/>
    <w:rsid w:val="00E9545A"/>
    <w:rsid w:val="00EA116E"/>
    <w:rsid w:val="00EB2E5E"/>
    <w:rsid w:val="00EC6BD9"/>
    <w:rsid w:val="00ED29F4"/>
    <w:rsid w:val="00EE46D4"/>
    <w:rsid w:val="00F017F6"/>
    <w:rsid w:val="00F066D5"/>
    <w:rsid w:val="00F07492"/>
    <w:rsid w:val="00F155D3"/>
    <w:rsid w:val="00F55CF5"/>
    <w:rsid w:val="00F614BA"/>
    <w:rsid w:val="00F71BC1"/>
    <w:rsid w:val="00F9230D"/>
    <w:rsid w:val="00F9709C"/>
    <w:rsid w:val="00FA2621"/>
    <w:rsid w:val="00FB03DB"/>
    <w:rsid w:val="00FB2565"/>
    <w:rsid w:val="00FB25DC"/>
    <w:rsid w:val="00FC01AE"/>
    <w:rsid w:val="00FC184D"/>
    <w:rsid w:val="00FE5A44"/>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3808">
      <w:bodyDiv w:val="1"/>
      <w:marLeft w:val="0"/>
      <w:marRight w:val="0"/>
      <w:marTop w:val="0"/>
      <w:marBottom w:val="0"/>
      <w:divBdr>
        <w:top w:val="none" w:sz="0" w:space="0" w:color="auto"/>
        <w:left w:val="none" w:sz="0" w:space="0" w:color="auto"/>
        <w:bottom w:val="none" w:sz="0" w:space="0" w:color="auto"/>
        <w:right w:val="none" w:sz="0" w:space="0" w:color="auto"/>
      </w:divBdr>
    </w:div>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185F-D94B-4511-9719-3A1ABC8A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5924</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8</cp:revision>
  <cp:lastPrinted>2015-10-20T12:50:00Z</cp:lastPrinted>
  <dcterms:created xsi:type="dcterms:W3CDTF">2015-11-19T15:03:00Z</dcterms:created>
  <dcterms:modified xsi:type="dcterms:W3CDTF">2016-04-25T15:26:00Z</dcterms:modified>
</cp:coreProperties>
</file>