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CD" w:rsidRDefault="00245FEA">
      <w:pPr>
        <w:pStyle w:val="BodyText"/>
        <w:spacing w:before="48" w:line="253" w:lineRule="exact"/>
        <w:ind w:left="114"/>
      </w:pPr>
      <w:bookmarkStart w:id="0" w:name="_GoBack"/>
      <w:bookmarkEnd w:id="0"/>
      <w:r>
        <w:t>Form RD 4279-14</w:t>
      </w:r>
    </w:p>
    <w:p w:rsidR="00A444CD" w:rsidRDefault="00245FEA">
      <w:pPr>
        <w:pStyle w:val="BodyText"/>
        <w:spacing w:line="253" w:lineRule="exact"/>
        <w:ind w:left="114"/>
      </w:pPr>
      <w:r>
        <w:t>(</w:t>
      </w:r>
      <w:proofErr w:type="gramStart"/>
      <w:r w:rsidR="001221B8">
        <w:t>xx</w:t>
      </w:r>
      <w:r>
        <w:t>-</w:t>
      </w:r>
      <w:r w:rsidR="001221B8">
        <w:t>xx</w:t>
      </w:r>
      <w:proofErr w:type="gramEnd"/>
      <w:r>
        <w:t>)</w:t>
      </w:r>
    </w:p>
    <w:p w:rsidR="00A444CD" w:rsidRDefault="00245FEA">
      <w:pPr>
        <w:pStyle w:val="BodyText"/>
        <w:spacing w:before="48" w:line="273" w:lineRule="auto"/>
        <w:ind w:left="114" w:right="395"/>
      </w:pPr>
      <w:r>
        <w:br w:type="column"/>
      </w:r>
      <w:r>
        <w:t>FORM APPROVED OMB No. 0570-0017</w:t>
      </w:r>
    </w:p>
    <w:p w:rsidR="00A444CD" w:rsidRDefault="00A444CD">
      <w:pPr>
        <w:spacing w:line="273" w:lineRule="auto"/>
        <w:sectPr w:rsidR="00A444CD">
          <w:footerReference w:type="default" r:id="rId7"/>
          <w:type w:val="continuous"/>
          <w:pgSz w:w="12240" w:h="15840"/>
          <w:pgMar w:top="740" w:right="1180" w:bottom="280" w:left="780" w:header="720" w:footer="720" w:gutter="0"/>
          <w:cols w:num="2" w:space="720" w:equalWidth="0">
            <w:col w:w="1741" w:space="6138"/>
            <w:col w:w="2401"/>
          </w:cols>
        </w:sectPr>
      </w:pPr>
    </w:p>
    <w:p w:rsidR="00A444CD" w:rsidRDefault="00A444CD">
      <w:pPr>
        <w:spacing w:before="6"/>
        <w:rPr>
          <w:rFonts w:ascii="Times New Roman" w:eastAsia="Times New Roman" w:hAnsi="Times New Roman" w:cs="Times New Roman"/>
          <w:sz w:val="25"/>
          <w:szCs w:val="25"/>
        </w:rPr>
      </w:pPr>
    </w:p>
    <w:p w:rsidR="00A444CD" w:rsidRDefault="00245FEA">
      <w:pPr>
        <w:pStyle w:val="Heading1"/>
        <w:spacing w:before="64" w:line="250" w:lineRule="auto"/>
        <w:ind w:left="3358" w:right="1037" w:hanging="1610"/>
      </w:pPr>
      <w:r w:rsidRPr="004468CB">
        <w:rPr>
          <w:b/>
        </w:rPr>
        <w:t>UNITED STATES DEPARTMENT OF AGRICULTURE</w:t>
      </w:r>
      <w:r>
        <w:t xml:space="preserve"> RURAL DEVELOPMENT</w:t>
      </w:r>
    </w:p>
    <w:p w:rsidR="00A444CD" w:rsidRDefault="00A444CD">
      <w:pPr>
        <w:spacing w:before="2"/>
        <w:rPr>
          <w:rFonts w:ascii="Times New Roman" w:eastAsia="Times New Roman" w:hAnsi="Times New Roman" w:cs="Times New Roman"/>
          <w:sz w:val="38"/>
          <w:szCs w:val="38"/>
        </w:rPr>
      </w:pPr>
    </w:p>
    <w:p w:rsidR="00A444CD" w:rsidRPr="004468CB" w:rsidRDefault="00245FEA">
      <w:pPr>
        <w:ind w:left="2987"/>
        <w:rPr>
          <w:rFonts w:ascii="Times New Roman" w:eastAsia="Times New Roman" w:hAnsi="Times New Roman" w:cs="Times New Roman"/>
          <w:b/>
          <w:sz w:val="28"/>
          <w:szCs w:val="28"/>
        </w:rPr>
      </w:pPr>
      <w:r w:rsidRPr="004468CB">
        <w:rPr>
          <w:rFonts w:ascii="Times New Roman"/>
          <w:b/>
          <w:sz w:val="28"/>
        </w:rPr>
        <w:t>UNCONDITIONAL GUARANTEE</w:t>
      </w: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spacing w:before="7"/>
        <w:rPr>
          <w:rFonts w:ascii="Times New Roman" w:eastAsia="Times New Roman" w:hAnsi="Times New Roman" w:cs="Times New Roman"/>
          <w:sz w:val="11"/>
          <w:szCs w:val="11"/>
        </w:rPr>
      </w:pPr>
    </w:p>
    <w:tbl>
      <w:tblPr>
        <w:tblW w:w="0" w:type="auto"/>
        <w:tblInd w:w="616" w:type="dxa"/>
        <w:tblLayout w:type="fixed"/>
        <w:tblCellMar>
          <w:left w:w="0" w:type="dxa"/>
          <w:right w:w="0" w:type="dxa"/>
        </w:tblCellMar>
        <w:tblLook w:val="01E0" w:firstRow="1" w:lastRow="1" w:firstColumn="1" w:lastColumn="1" w:noHBand="0" w:noVBand="0"/>
      </w:tblPr>
      <w:tblGrid>
        <w:gridCol w:w="4714"/>
        <w:gridCol w:w="4814"/>
      </w:tblGrid>
      <w:tr w:rsidR="00A444CD">
        <w:trPr>
          <w:trHeight w:hRule="exact" w:val="422"/>
        </w:trPr>
        <w:tc>
          <w:tcPr>
            <w:tcW w:w="4714" w:type="dxa"/>
            <w:tcBorders>
              <w:top w:val="single" w:sz="2" w:space="0" w:color="000000"/>
              <w:left w:val="single" w:sz="2" w:space="0" w:color="000000"/>
              <w:bottom w:val="single" w:sz="2" w:space="0" w:color="000000"/>
              <w:right w:val="single" w:sz="2" w:space="0" w:color="000000"/>
            </w:tcBorders>
          </w:tcPr>
          <w:p w:rsidR="00A444CD" w:rsidRDefault="00245FEA">
            <w:pPr>
              <w:pStyle w:val="TableParagraph"/>
              <w:spacing w:before="114"/>
              <w:ind w:left="107"/>
              <w:rPr>
                <w:rFonts w:ascii="Times New Roman" w:eastAsia="Times New Roman" w:hAnsi="Times New Roman" w:cs="Times New Roman"/>
              </w:rPr>
            </w:pPr>
            <w:r>
              <w:rPr>
                <w:rFonts w:ascii="Times New Roman"/>
              </w:rPr>
              <w:t>RBS Loan #</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395"/>
        </w:trPr>
        <w:tc>
          <w:tcPr>
            <w:tcW w:w="4714" w:type="dxa"/>
            <w:tcBorders>
              <w:top w:val="single" w:sz="2" w:space="0" w:color="000000"/>
              <w:left w:val="single" w:sz="2" w:space="0" w:color="000000"/>
              <w:bottom w:val="single" w:sz="2" w:space="0" w:color="000000"/>
              <w:right w:val="single" w:sz="2" w:space="0" w:color="000000"/>
            </w:tcBorders>
          </w:tcPr>
          <w:p w:rsidR="00A444CD" w:rsidRDefault="00245FEA">
            <w:pPr>
              <w:pStyle w:val="TableParagraph"/>
              <w:spacing w:before="124"/>
              <w:ind w:left="107"/>
              <w:rPr>
                <w:rFonts w:ascii="Times New Roman" w:eastAsia="Times New Roman" w:hAnsi="Times New Roman" w:cs="Times New Roman"/>
              </w:rPr>
            </w:pPr>
            <w:r>
              <w:rPr>
                <w:rFonts w:ascii="Times New Roman"/>
              </w:rPr>
              <w:t>RBS Loan Name</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397"/>
        </w:trPr>
        <w:tc>
          <w:tcPr>
            <w:tcW w:w="4714" w:type="dxa"/>
            <w:tcBorders>
              <w:top w:val="single" w:sz="2" w:space="0" w:color="000000"/>
              <w:left w:val="single" w:sz="2" w:space="0" w:color="000000"/>
              <w:bottom w:val="single" w:sz="2" w:space="0" w:color="000000"/>
              <w:right w:val="single" w:sz="2" w:space="0" w:color="000000"/>
            </w:tcBorders>
          </w:tcPr>
          <w:p w:rsidR="00A444CD" w:rsidRDefault="00245FEA">
            <w:pPr>
              <w:pStyle w:val="TableParagraph"/>
              <w:spacing w:before="103"/>
              <w:ind w:left="107"/>
              <w:rPr>
                <w:rFonts w:ascii="Times New Roman" w:eastAsia="Times New Roman" w:hAnsi="Times New Roman" w:cs="Times New Roman"/>
              </w:rPr>
            </w:pPr>
            <w:r>
              <w:rPr>
                <w:rFonts w:ascii="Times New Roman"/>
              </w:rPr>
              <w:t>Borrower</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374"/>
        </w:trPr>
        <w:tc>
          <w:tcPr>
            <w:tcW w:w="4714" w:type="dxa"/>
            <w:tcBorders>
              <w:top w:val="single" w:sz="2" w:space="0" w:color="000000"/>
              <w:left w:val="single" w:sz="2" w:space="0" w:color="000000"/>
              <w:bottom w:val="single" w:sz="2" w:space="0" w:color="000000"/>
              <w:right w:val="single" w:sz="2" w:space="0" w:color="000000"/>
            </w:tcBorders>
          </w:tcPr>
          <w:p w:rsidR="00A444CD" w:rsidRDefault="00245FEA">
            <w:pPr>
              <w:pStyle w:val="TableParagraph"/>
              <w:spacing w:before="68"/>
              <w:ind w:left="94"/>
              <w:rPr>
                <w:rFonts w:ascii="Times New Roman" w:eastAsia="Times New Roman" w:hAnsi="Times New Roman" w:cs="Times New Roman"/>
              </w:rPr>
            </w:pPr>
            <w:r>
              <w:rPr>
                <w:rFonts w:ascii="Times New Roman"/>
              </w:rPr>
              <w:t>Guarantor</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rsidTr="004468CB">
        <w:trPr>
          <w:trHeight w:hRule="exact" w:val="403"/>
        </w:trPr>
        <w:tc>
          <w:tcPr>
            <w:tcW w:w="4714" w:type="dxa"/>
            <w:tcBorders>
              <w:top w:val="single" w:sz="2" w:space="0" w:color="000000"/>
              <w:left w:val="single" w:sz="2" w:space="0" w:color="000000"/>
              <w:bottom w:val="single" w:sz="2" w:space="0" w:color="000000"/>
              <w:right w:val="single" w:sz="2" w:space="0" w:color="000000"/>
            </w:tcBorders>
            <w:vAlign w:val="center"/>
          </w:tcPr>
          <w:p w:rsidR="00A444CD" w:rsidRPr="004468CB" w:rsidRDefault="001221B8" w:rsidP="00E21FE4">
            <w:pPr>
              <w:rPr>
                <w:rFonts w:ascii="Times New Roman" w:hAnsi="Times New Roman" w:cs="Times New Roman"/>
              </w:rPr>
            </w:pPr>
            <w:r w:rsidRPr="004468CB">
              <w:rPr>
                <w:rFonts w:ascii="Times New Roman" w:hAnsi="Times New Roman" w:cs="Times New Roman"/>
              </w:rPr>
              <w:t xml:space="preserve"> </w:t>
            </w:r>
            <w:r w:rsidR="00653086">
              <w:rPr>
                <w:rFonts w:ascii="Times New Roman" w:hAnsi="Times New Roman" w:cs="Times New Roman"/>
              </w:rPr>
              <w:t xml:space="preserve"> </w:t>
            </w:r>
            <w:r w:rsidRPr="004468CB">
              <w:rPr>
                <w:rFonts w:ascii="Times New Roman" w:hAnsi="Times New Roman" w:cs="Times New Roman"/>
              </w:rPr>
              <w:t>G</w:t>
            </w:r>
            <w:r>
              <w:rPr>
                <w:rFonts w:ascii="Times New Roman" w:hAnsi="Times New Roman" w:cs="Times New Roman"/>
              </w:rPr>
              <w:t>uarantor’s SSN or Tax ID #</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398"/>
        </w:trPr>
        <w:tc>
          <w:tcPr>
            <w:tcW w:w="4714" w:type="dxa"/>
            <w:tcBorders>
              <w:top w:val="single" w:sz="2" w:space="0" w:color="000000"/>
              <w:left w:val="single" w:sz="2" w:space="0" w:color="000000"/>
              <w:bottom w:val="single" w:sz="2" w:space="0" w:color="000000"/>
              <w:right w:val="single" w:sz="2" w:space="0" w:color="000000"/>
            </w:tcBorders>
          </w:tcPr>
          <w:p w:rsidR="00A444CD" w:rsidRDefault="00A444CD"/>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418"/>
        </w:trPr>
        <w:tc>
          <w:tcPr>
            <w:tcW w:w="4714" w:type="dxa"/>
            <w:tcBorders>
              <w:top w:val="single" w:sz="2" w:space="0" w:color="000000"/>
              <w:left w:val="single" w:sz="2" w:space="0" w:color="000000"/>
              <w:bottom w:val="single" w:sz="2" w:space="0" w:color="000000"/>
              <w:right w:val="single" w:sz="2" w:space="0" w:color="000000"/>
            </w:tcBorders>
          </w:tcPr>
          <w:p w:rsidR="00A444CD" w:rsidRDefault="00A444CD"/>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422"/>
        </w:trPr>
        <w:tc>
          <w:tcPr>
            <w:tcW w:w="4714" w:type="dxa"/>
            <w:tcBorders>
              <w:top w:val="single" w:sz="2" w:space="0" w:color="000000"/>
              <w:left w:val="single" w:sz="2" w:space="0" w:color="000000"/>
              <w:bottom w:val="single" w:sz="2" w:space="0" w:color="000000"/>
              <w:right w:val="single" w:sz="2" w:space="0" w:color="000000"/>
            </w:tcBorders>
          </w:tcPr>
          <w:p w:rsidR="00A444CD" w:rsidRDefault="00245FEA">
            <w:pPr>
              <w:pStyle w:val="TableParagraph"/>
              <w:spacing w:before="118"/>
              <w:ind w:left="107"/>
              <w:rPr>
                <w:rFonts w:ascii="Times New Roman" w:eastAsia="Times New Roman" w:hAnsi="Times New Roman" w:cs="Times New Roman"/>
              </w:rPr>
            </w:pPr>
            <w:r>
              <w:rPr>
                <w:rFonts w:ascii="Times New Roman"/>
              </w:rPr>
              <w:t>Lender</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466"/>
        </w:trPr>
        <w:tc>
          <w:tcPr>
            <w:tcW w:w="4714" w:type="dxa"/>
            <w:tcBorders>
              <w:top w:val="single" w:sz="2" w:space="0" w:color="000000"/>
              <w:left w:val="single" w:sz="2" w:space="0" w:color="000000"/>
              <w:bottom w:val="single" w:sz="2" w:space="0" w:color="000000"/>
              <w:right w:val="single" w:sz="2" w:space="0" w:color="000000"/>
            </w:tcBorders>
          </w:tcPr>
          <w:p w:rsidR="00A444CD" w:rsidRDefault="00245FEA">
            <w:pPr>
              <w:pStyle w:val="TableParagraph"/>
              <w:spacing w:before="142"/>
              <w:ind w:left="107"/>
              <w:rPr>
                <w:rFonts w:ascii="Times New Roman" w:eastAsia="Times New Roman" w:hAnsi="Times New Roman" w:cs="Times New Roman"/>
              </w:rPr>
            </w:pPr>
            <w:r>
              <w:rPr>
                <w:rFonts w:ascii="Times New Roman"/>
              </w:rPr>
              <w:t>Date</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r w:rsidR="00A444CD">
        <w:trPr>
          <w:trHeight w:hRule="exact" w:val="446"/>
        </w:trPr>
        <w:tc>
          <w:tcPr>
            <w:tcW w:w="4714" w:type="dxa"/>
            <w:tcBorders>
              <w:top w:val="single" w:sz="2" w:space="0" w:color="000000"/>
              <w:left w:val="single" w:sz="2" w:space="0" w:color="000000"/>
              <w:bottom w:val="single" w:sz="2" w:space="0" w:color="000000"/>
              <w:right w:val="single" w:sz="2" w:space="0" w:color="000000"/>
            </w:tcBorders>
          </w:tcPr>
          <w:p w:rsidR="00A444CD" w:rsidRDefault="00245FEA">
            <w:pPr>
              <w:pStyle w:val="TableParagraph"/>
              <w:spacing w:before="153"/>
              <w:ind w:left="107"/>
              <w:rPr>
                <w:rFonts w:ascii="Times New Roman" w:eastAsia="Times New Roman" w:hAnsi="Times New Roman" w:cs="Times New Roman"/>
              </w:rPr>
            </w:pPr>
            <w:r>
              <w:rPr>
                <w:rFonts w:ascii="Times New Roman"/>
              </w:rPr>
              <w:t>Note Amount</w:t>
            </w:r>
          </w:p>
        </w:tc>
        <w:tc>
          <w:tcPr>
            <w:tcW w:w="4814" w:type="dxa"/>
            <w:tcBorders>
              <w:top w:val="single" w:sz="2" w:space="0" w:color="000000"/>
              <w:left w:val="single" w:sz="2" w:space="0" w:color="000000"/>
              <w:bottom w:val="single" w:sz="2" w:space="0" w:color="000000"/>
              <w:right w:val="single" w:sz="2" w:space="0" w:color="000000"/>
            </w:tcBorders>
          </w:tcPr>
          <w:p w:rsidR="00A444CD" w:rsidRDefault="00A444CD"/>
        </w:tc>
      </w:tr>
    </w:tbl>
    <w:p w:rsidR="00A444CD" w:rsidRDefault="00A444CD">
      <w:pPr>
        <w:rPr>
          <w:rFonts w:ascii="Times New Roman" w:eastAsia="Times New Roman" w:hAnsi="Times New Roman" w:cs="Times New Roman"/>
          <w:sz w:val="20"/>
          <w:szCs w:val="20"/>
        </w:rPr>
      </w:pPr>
    </w:p>
    <w:p w:rsidR="00A444CD" w:rsidRDefault="00A444CD">
      <w:pPr>
        <w:spacing w:before="3"/>
        <w:rPr>
          <w:rFonts w:ascii="Times New Roman" w:eastAsia="Times New Roman" w:hAnsi="Times New Roman" w:cs="Times New Roman"/>
          <w:sz w:val="19"/>
          <w:szCs w:val="19"/>
        </w:rPr>
      </w:pPr>
    </w:p>
    <w:p w:rsidR="00A444CD" w:rsidRDefault="00245FEA">
      <w:pPr>
        <w:pStyle w:val="BodyText"/>
        <w:numPr>
          <w:ilvl w:val="0"/>
          <w:numId w:val="1"/>
        </w:numPr>
        <w:tabs>
          <w:tab w:val="left" w:pos="871"/>
        </w:tabs>
        <w:spacing w:before="71"/>
        <w:ind w:firstLine="191"/>
        <w:jc w:val="left"/>
      </w:pPr>
      <w:r>
        <w:t>GUARANTEE</w:t>
      </w:r>
    </w:p>
    <w:p w:rsidR="00A444CD" w:rsidRDefault="00A444CD">
      <w:pPr>
        <w:spacing w:before="2"/>
        <w:rPr>
          <w:rFonts w:ascii="Times New Roman" w:eastAsia="Times New Roman" w:hAnsi="Times New Roman" w:cs="Times New Roman"/>
          <w:sz w:val="13"/>
          <w:szCs w:val="13"/>
        </w:rPr>
      </w:pPr>
    </w:p>
    <w:p w:rsidR="00A444CD" w:rsidRDefault="00A444CD">
      <w:pPr>
        <w:rPr>
          <w:rFonts w:ascii="Times New Roman" w:eastAsia="Times New Roman" w:hAnsi="Times New Roman" w:cs="Times New Roman"/>
          <w:sz w:val="13"/>
          <w:szCs w:val="13"/>
        </w:rPr>
        <w:sectPr w:rsidR="00A444CD">
          <w:type w:val="continuous"/>
          <w:pgSz w:w="12240" w:h="15840"/>
          <w:pgMar w:top="740" w:right="1180" w:bottom="280" w:left="780" w:header="720" w:footer="720" w:gutter="0"/>
          <w:cols w:space="720"/>
        </w:sectPr>
      </w:pPr>
    </w:p>
    <w:p w:rsidR="00A444CD" w:rsidRDefault="00245FEA">
      <w:pPr>
        <w:pStyle w:val="BodyText"/>
        <w:spacing w:before="71"/>
        <w:ind w:left="860"/>
      </w:pPr>
      <w:r>
        <w:t>Guarantor unconditionally guarantees payment to Lender of</w:t>
      </w:r>
    </w:p>
    <w:p w:rsidR="00A444CD" w:rsidRPr="000113B9" w:rsidRDefault="00245FEA" w:rsidP="004468CB">
      <w:pPr>
        <w:spacing w:before="87"/>
        <w:rPr>
          <w:rFonts w:cs="Times New Roman"/>
        </w:rPr>
      </w:pPr>
      <w:r>
        <w:br w:type="column"/>
      </w:r>
      <w:r w:rsidR="00224E47">
        <w:t xml:space="preserve">  </w:t>
      </w:r>
      <w:r>
        <w:rPr>
          <w:rFonts w:ascii="Courier New"/>
          <w:spacing w:val="14"/>
          <w:sz w:val="20"/>
          <w:u w:val="single" w:color="000000"/>
        </w:rPr>
        <w:t xml:space="preserve"> </w:t>
      </w:r>
      <w:r w:rsidR="00E04666">
        <w:rPr>
          <w:rFonts w:ascii="Courier New"/>
          <w:spacing w:val="14"/>
          <w:sz w:val="20"/>
          <w:u w:val="single" w:color="000000"/>
        </w:rPr>
        <w:t>__</w:t>
      </w:r>
      <w:r w:rsidR="00224E47">
        <w:t xml:space="preserve">        </w:t>
      </w:r>
      <w:r>
        <w:br w:type="column"/>
      </w:r>
      <w:r w:rsidRPr="004468CB">
        <w:rPr>
          <w:rFonts w:ascii="Times New Roman" w:hAnsi="Times New Roman" w:cs="Times New Roman"/>
        </w:rPr>
        <w:t>% of all amounts owing under the</w:t>
      </w:r>
    </w:p>
    <w:p w:rsidR="00A444CD" w:rsidRPr="004468CB" w:rsidRDefault="00A444CD">
      <w:pPr>
        <w:rPr>
          <w:rFonts w:ascii="Times New Roman" w:hAnsi="Times New Roman" w:cs="Times New Roman"/>
        </w:rPr>
        <w:sectPr w:rsidR="00A444CD" w:rsidRPr="004468CB">
          <w:type w:val="continuous"/>
          <w:pgSz w:w="12240" w:h="15840"/>
          <w:pgMar w:top="740" w:right="1180" w:bottom="280" w:left="780" w:header="720" w:footer="720" w:gutter="0"/>
          <w:cols w:num="3" w:space="720" w:equalWidth="0">
            <w:col w:w="6140" w:space="40"/>
            <w:col w:w="582" w:space="40"/>
            <w:col w:w="3478"/>
          </w:cols>
        </w:sectPr>
      </w:pPr>
    </w:p>
    <w:p w:rsidR="00A444CD" w:rsidRDefault="00245FEA">
      <w:pPr>
        <w:pStyle w:val="BodyText"/>
        <w:spacing w:before="35" w:line="273" w:lineRule="auto"/>
        <w:ind w:left="860" w:right="120"/>
      </w:pPr>
      <w:r>
        <w:t>Note including any costs due under the Note when Lender makes written demand upon Guarantor. Lender is not required to seek payment from any other source before demanding payment from Guarantor.  This Guarantee remains in effect until the Note is paid in full.</w:t>
      </w:r>
      <w:r w:rsidR="001221B8">
        <w:t xml:space="preserve">  Subject to the guarantee limit above, all individuals and entities signing as guarantor are jointly and severally liable.</w:t>
      </w:r>
    </w:p>
    <w:p w:rsidR="00A444CD" w:rsidRDefault="00A444CD">
      <w:pPr>
        <w:spacing w:before="10"/>
        <w:rPr>
          <w:rFonts w:ascii="Times New Roman" w:eastAsia="Times New Roman" w:hAnsi="Times New Roman" w:cs="Times New Roman"/>
          <w:sz w:val="30"/>
          <w:szCs w:val="30"/>
        </w:rPr>
      </w:pPr>
    </w:p>
    <w:p w:rsidR="00A444CD" w:rsidRDefault="00245FEA">
      <w:pPr>
        <w:pStyle w:val="BodyText"/>
        <w:numPr>
          <w:ilvl w:val="0"/>
          <w:numId w:val="1"/>
        </w:numPr>
        <w:tabs>
          <w:tab w:val="left" w:pos="871"/>
        </w:tabs>
        <w:ind w:left="870"/>
        <w:jc w:val="left"/>
      </w:pPr>
      <w:r>
        <w:t>NOTE</w:t>
      </w:r>
    </w:p>
    <w:p w:rsidR="00A444CD" w:rsidRDefault="00A444CD">
      <w:pPr>
        <w:spacing w:before="2"/>
        <w:rPr>
          <w:rFonts w:ascii="Times New Roman" w:eastAsia="Times New Roman" w:hAnsi="Times New Roman" w:cs="Times New Roman"/>
          <w:sz w:val="13"/>
          <w:szCs w:val="13"/>
        </w:rPr>
      </w:pPr>
    </w:p>
    <w:p w:rsidR="00A444CD" w:rsidRDefault="00245FEA" w:rsidP="004468CB">
      <w:pPr>
        <w:pStyle w:val="BodyText"/>
        <w:tabs>
          <w:tab w:val="left" w:pos="7081"/>
          <w:tab w:val="left" w:pos="8430"/>
        </w:tabs>
        <w:spacing w:before="71" w:line="268" w:lineRule="auto"/>
        <w:ind w:left="860" w:right="507"/>
      </w:pPr>
      <w:r>
        <w:t>The ''Note'' is the promissory note dated</w:t>
      </w:r>
      <w:r>
        <w:rPr>
          <w:u w:val="single" w:color="000000"/>
        </w:rPr>
        <w:tab/>
      </w:r>
      <w:r>
        <w:rPr>
          <w:u w:val="single" w:color="000000"/>
        </w:rPr>
        <w:tab/>
      </w:r>
      <w:r>
        <w:t>in the principal amount of</w:t>
      </w:r>
      <w:r>
        <w:rPr>
          <w:u w:val="single" w:color="000000"/>
        </w:rPr>
        <w:tab/>
      </w:r>
      <w:r>
        <w:t xml:space="preserve">Dollars, from Borrower to </w:t>
      </w:r>
    </w:p>
    <w:p w:rsidR="00E20F35" w:rsidRDefault="00E20F35">
      <w:pPr>
        <w:spacing w:before="8"/>
        <w:rPr>
          <w:rFonts w:ascii="Times New Roman" w:eastAsia="Times New Roman" w:hAnsi="Times New Roman" w:cs="Times New Roman"/>
          <w:sz w:val="25"/>
          <w:szCs w:val="25"/>
        </w:rPr>
      </w:pPr>
    </w:p>
    <w:p w:rsidR="00A444CD" w:rsidRDefault="00245FEA" w:rsidP="004468CB">
      <w:pPr>
        <w:pStyle w:val="BodyText"/>
        <w:tabs>
          <w:tab w:val="left" w:pos="4240"/>
        </w:tabs>
        <w:spacing w:before="71"/>
        <w:ind w:left="0" w:firstLine="630"/>
      </w:pPr>
      <w:r>
        <w:t>Guarantor Initial:</w:t>
      </w:r>
      <w:r>
        <w:rPr>
          <w:spacing w:val="-10"/>
        </w:rPr>
        <w:t xml:space="preserve"> </w:t>
      </w:r>
      <w:r>
        <w:rPr>
          <w:u w:val="single" w:color="000000"/>
        </w:rPr>
        <w:t xml:space="preserve"> </w:t>
      </w:r>
      <w:r>
        <w:rPr>
          <w:u w:val="single" w:color="000000"/>
        </w:rPr>
        <w:tab/>
      </w:r>
    </w:p>
    <w:p w:rsidR="00A444CD" w:rsidRDefault="00A444CD">
      <w:pPr>
        <w:spacing w:before="2"/>
        <w:rPr>
          <w:rFonts w:ascii="Times New Roman" w:eastAsia="Times New Roman" w:hAnsi="Times New Roman" w:cs="Times New Roman"/>
          <w:sz w:val="17"/>
          <w:szCs w:val="17"/>
        </w:rPr>
      </w:pPr>
    </w:p>
    <w:p w:rsidR="00A444CD" w:rsidRDefault="00F10A04">
      <w:pPr>
        <w:spacing w:before="79" w:line="244" w:lineRule="auto"/>
        <w:ind w:left="945" w:right="117"/>
        <w:rPr>
          <w:rFonts w:ascii="Times New Roman" w:eastAsia="Times New Roman" w:hAnsi="Times New Roman" w:cs="Times New Roman"/>
          <w:sz w:val="16"/>
          <w:szCs w:val="16"/>
        </w:rPr>
      </w:pPr>
      <w:r w:rsidRPr="00A82568">
        <w:rPr>
          <w:rFonts w:ascii="Times New Roman" w:hAnsi="Times New Roman"/>
          <w:i/>
          <w:iCs/>
          <w:sz w:val="18"/>
          <w:szCs w:val="18"/>
        </w:rPr>
        <w:t xml:space="preserve">According to the Paperwork Reduction Act of 1995, no persons are required to respond to a collection of information unless it displays a valid OMB control number. </w:t>
      </w:r>
      <w:r>
        <w:rPr>
          <w:rFonts w:ascii="Times New Roman" w:hAnsi="Times New Roman"/>
          <w:i/>
          <w:iCs/>
          <w:sz w:val="18"/>
          <w:szCs w:val="18"/>
        </w:rPr>
        <w:t xml:space="preserve"> </w:t>
      </w:r>
      <w:r w:rsidRPr="00A82568">
        <w:rPr>
          <w:rFonts w:ascii="Times New Roman" w:hAnsi="Times New Roman"/>
          <w:i/>
          <w:iCs/>
          <w:sz w:val="18"/>
          <w:szCs w:val="18"/>
        </w:rPr>
        <w:t>The valid OMB control number for this information collection is 0570-0017.</w:t>
      </w:r>
      <w:r>
        <w:rPr>
          <w:rFonts w:ascii="Times New Roman" w:hAnsi="Times New Roman"/>
          <w:i/>
          <w:iCs/>
          <w:sz w:val="18"/>
          <w:szCs w:val="18"/>
        </w:rPr>
        <w:t xml:space="preserve"> </w:t>
      </w:r>
      <w:r w:rsidRPr="00A82568">
        <w:rPr>
          <w:rFonts w:ascii="Times New Roman" w:hAnsi="Times New Roman"/>
          <w:i/>
          <w:iCs/>
          <w:sz w:val="18"/>
          <w:szCs w:val="18"/>
        </w:rPr>
        <w:t xml:space="preserve"> The time required to complete this information is estimated to average 20 minutes per response, including the time for reviewing instructions, searching existing data sources, gathering and maintaining the data needed, and completing and reviewing the collection of information</w:t>
      </w:r>
      <w:r>
        <w:rPr>
          <w:rFonts w:ascii="Times New Roman" w:hAnsi="Times New Roman"/>
          <w:i/>
          <w:iCs/>
          <w:sz w:val="18"/>
          <w:szCs w:val="18"/>
        </w:rPr>
        <w:t>.</w:t>
      </w:r>
    </w:p>
    <w:p w:rsidR="00A444CD" w:rsidRDefault="00A444CD">
      <w:pPr>
        <w:spacing w:line="244" w:lineRule="auto"/>
        <w:rPr>
          <w:rFonts w:ascii="Times New Roman" w:eastAsia="Times New Roman" w:hAnsi="Times New Roman" w:cs="Times New Roman"/>
          <w:sz w:val="16"/>
          <w:szCs w:val="16"/>
        </w:rPr>
      </w:pPr>
    </w:p>
    <w:p w:rsidR="00F10A04" w:rsidRDefault="00F10A04">
      <w:pPr>
        <w:spacing w:line="244" w:lineRule="auto"/>
        <w:rPr>
          <w:rFonts w:ascii="Times New Roman" w:eastAsia="Times New Roman" w:hAnsi="Times New Roman" w:cs="Times New Roman"/>
          <w:sz w:val="16"/>
          <w:szCs w:val="16"/>
        </w:rPr>
        <w:sectPr w:rsidR="00F10A04">
          <w:type w:val="continuous"/>
          <w:pgSz w:w="12240" w:h="15840"/>
          <w:pgMar w:top="740" w:right="1180" w:bottom="280" w:left="780" w:header="720" w:footer="720" w:gutter="0"/>
          <w:cols w:space="720"/>
        </w:sectPr>
      </w:pPr>
    </w:p>
    <w:p w:rsidR="00E20F35" w:rsidRDefault="00F10A04" w:rsidP="004468CB">
      <w:pPr>
        <w:pStyle w:val="BodyText"/>
        <w:tabs>
          <w:tab w:val="left" w:pos="7081"/>
          <w:tab w:val="left" w:pos="8430"/>
        </w:tabs>
        <w:spacing w:before="71" w:line="268" w:lineRule="auto"/>
        <w:ind w:left="450" w:right="507"/>
      </w:pPr>
      <w:r>
        <w:lastRenderedPageBreak/>
        <w:t>Lender, including any assumptions, renewals, substitutions, or replacements of the note.  The term "Note," also includes any notes issued under the multi-note system and any assumptions, renewals, substitutions, or replacements of the notes.</w:t>
      </w:r>
    </w:p>
    <w:p w:rsidR="00E20F35" w:rsidRDefault="00E20F35" w:rsidP="004468CB">
      <w:pPr>
        <w:pStyle w:val="BodyText"/>
        <w:tabs>
          <w:tab w:val="left" w:pos="7081"/>
          <w:tab w:val="left" w:pos="8430"/>
        </w:tabs>
        <w:spacing w:before="71" w:line="268" w:lineRule="auto"/>
        <w:ind w:left="450" w:right="507"/>
      </w:pPr>
    </w:p>
    <w:p w:rsidR="00A444CD" w:rsidRDefault="00245FEA">
      <w:pPr>
        <w:pStyle w:val="BodyText"/>
        <w:numPr>
          <w:ilvl w:val="0"/>
          <w:numId w:val="1"/>
        </w:numPr>
        <w:tabs>
          <w:tab w:val="left" w:pos="390"/>
        </w:tabs>
        <w:spacing w:before="109"/>
        <w:ind w:left="389"/>
        <w:jc w:val="left"/>
      </w:pPr>
      <w:r>
        <w:t>DEFINITIONS</w:t>
      </w:r>
    </w:p>
    <w:p w:rsidR="00A444CD" w:rsidRDefault="00A444CD">
      <w:pPr>
        <w:rPr>
          <w:rFonts w:ascii="Times New Roman" w:eastAsia="Times New Roman" w:hAnsi="Times New Roman" w:cs="Times New Roman"/>
          <w:sz w:val="26"/>
          <w:szCs w:val="26"/>
        </w:rPr>
      </w:pPr>
    </w:p>
    <w:p w:rsidR="00A444CD" w:rsidRDefault="00245FEA">
      <w:pPr>
        <w:pStyle w:val="BodyText"/>
        <w:ind w:left="404"/>
      </w:pPr>
      <w:r>
        <w:t>''Collateral'' means any property taken as security for payment of the Note or any guarantee of the Note, whether tangible or intangible, including life insurance policies, inventory, and contract rights.</w:t>
      </w:r>
    </w:p>
    <w:p w:rsidR="00A444CD" w:rsidRDefault="00A444CD">
      <w:pPr>
        <w:spacing w:before="4"/>
        <w:rPr>
          <w:rFonts w:ascii="Times New Roman" w:eastAsia="Times New Roman" w:hAnsi="Times New Roman" w:cs="Times New Roman"/>
          <w:sz w:val="20"/>
          <w:szCs w:val="20"/>
        </w:rPr>
      </w:pPr>
    </w:p>
    <w:p w:rsidR="00A444CD" w:rsidRDefault="00245FEA">
      <w:pPr>
        <w:pStyle w:val="BodyText"/>
        <w:spacing w:line="499" w:lineRule="auto"/>
        <w:ind w:left="404" w:right="1118"/>
      </w:pPr>
      <w:r>
        <w:t>''Guarantor'' also includes single and multiple Guarantors who sign this Guarantee. ''Loan'' means the loan evidenced by the Note.</w:t>
      </w:r>
    </w:p>
    <w:p w:rsidR="00A444CD" w:rsidRDefault="00245FEA">
      <w:pPr>
        <w:pStyle w:val="BodyText"/>
        <w:spacing w:before="66" w:line="277" w:lineRule="auto"/>
        <w:ind w:left="404" w:right="409"/>
      </w:pPr>
      <w:r>
        <w:t>''Loan Documents'' means the documents related to the Loan signed by Borrower, Guarantor, or any other guarantor, or anyone who pledges Collateral.</w:t>
      </w:r>
    </w:p>
    <w:p w:rsidR="00A444CD" w:rsidRDefault="00A444CD">
      <w:pPr>
        <w:spacing w:before="6"/>
        <w:rPr>
          <w:rFonts w:ascii="Times New Roman" w:eastAsia="Times New Roman" w:hAnsi="Times New Roman" w:cs="Times New Roman"/>
          <w:sz w:val="26"/>
          <w:szCs w:val="26"/>
        </w:rPr>
      </w:pPr>
    </w:p>
    <w:p w:rsidR="00A444CD" w:rsidRDefault="00245FEA">
      <w:pPr>
        <w:pStyle w:val="BodyText"/>
        <w:spacing w:line="259" w:lineRule="auto"/>
        <w:ind w:left="404"/>
      </w:pPr>
      <w:r>
        <w:t>''RBS'' means Rural Business</w:t>
      </w:r>
      <w:r w:rsidR="00F10A04">
        <w:t>-</w:t>
      </w:r>
      <w:r>
        <w:t>Cooperative Service, an Agency of the United States Department of Agriculture, Rural Development.</w:t>
      </w:r>
    </w:p>
    <w:p w:rsidR="00A444CD" w:rsidRDefault="00A444CD">
      <w:pPr>
        <w:rPr>
          <w:rFonts w:ascii="Times New Roman" w:eastAsia="Times New Roman" w:hAnsi="Times New Roman" w:cs="Times New Roman"/>
        </w:rPr>
      </w:pPr>
    </w:p>
    <w:p w:rsidR="00A444CD" w:rsidRDefault="00245FEA">
      <w:pPr>
        <w:pStyle w:val="BodyText"/>
        <w:numPr>
          <w:ilvl w:val="0"/>
          <w:numId w:val="1"/>
        </w:numPr>
        <w:tabs>
          <w:tab w:val="left" w:pos="390"/>
        </w:tabs>
        <w:spacing w:before="146"/>
        <w:ind w:left="389"/>
        <w:jc w:val="left"/>
      </w:pPr>
      <w:r>
        <w:t>LENDER'S GENERAL POWERS</w:t>
      </w:r>
    </w:p>
    <w:p w:rsidR="00A444CD" w:rsidRDefault="00A444CD">
      <w:pPr>
        <w:spacing w:before="10"/>
        <w:rPr>
          <w:rFonts w:ascii="Times New Roman" w:eastAsia="Times New Roman" w:hAnsi="Times New Roman" w:cs="Times New Roman"/>
          <w:sz w:val="18"/>
          <w:szCs w:val="18"/>
        </w:rPr>
      </w:pPr>
    </w:p>
    <w:p w:rsidR="00A444CD" w:rsidRDefault="00245FEA">
      <w:pPr>
        <w:pStyle w:val="BodyText"/>
        <w:spacing w:line="268" w:lineRule="auto"/>
        <w:ind w:left="404"/>
      </w:pPr>
      <w:r>
        <w:t>With RBS prior written consent, Lender may take any of the following actions at any time, without notice to the Guarantor, without Guarantor's consent and without making demand upon Guarantor.</w:t>
      </w:r>
    </w:p>
    <w:p w:rsidR="00A444CD" w:rsidRDefault="00A444CD">
      <w:pPr>
        <w:rPr>
          <w:rFonts w:ascii="Times New Roman" w:eastAsia="Times New Roman" w:hAnsi="Times New Roman" w:cs="Times New Roman"/>
          <w:sz w:val="20"/>
          <w:szCs w:val="20"/>
        </w:rPr>
      </w:pPr>
    </w:p>
    <w:p w:rsidR="00A444CD" w:rsidRDefault="00A444CD">
      <w:pPr>
        <w:spacing w:before="10"/>
        <w:rPr>
          <w:rFonts w:ascii="Times New Roman" w:eastAsia="Times New Roman" w:hAnsi="Times New Roman" w:cs="Times New Roman"/>
          <w:sz w:val="23"/>
          <w:szCs w:val="23"/>
        </w:rPr>
      </w:pPr>
    </w:p>
    <w:p w:rsidR="00A444CD" w:rsidRDefault="00245FEA">
      <w:pPr>
        <w:pStyle w:val="BodyText"/>
        <w:numPr>
          <w:ilvl w:val="1"/>
          <w:numId w:val="1"/>
        </w:numPr>
        <w:tabs>
          <w:tab w:val="left" w:pos="721"/>
        </w:tabs>
        <w:spacing w:before="73"/>
        <w:ind w:right="1118"/>
      </w:pPr>
      <w:r>
        <w:t>Modify the terms of the Note or any other Loan Document except to increase the amounts due under the Note;</w:t>
      </w:r>
    </w:p>
    <w:p w:rsidR="00A444CD" w:rsidRDefault="00245FEA">
      <w:pPr>
        <w:pStyle w:val="BodyText"/>
        <w:numPr>
          <w:ilvl w:val="1"/>
          <w:numId w:val="1"/>
        </w:numPr>
        <w:tabs>
          <w:tab w:val="left" w:pos="717"/>
        </w:tabs>
        <w:spacing w:before="66"/>
        <w:ind w:left="716" w:hanging="312"/>
      </w:pPr>
      <w:r>
        <w:t>Refrain from taking any action on the Note, the collateral, or any guarantee;</w:t>
      </w:r>
    </w:p>
    <w:p w:rsidR="00A444CD" w:rsidRDefault="00245FEA">
      <w:pPr>
        <w:pStyle w:val="BodyText"/>
        <w:numPr>
          <w:ilvl w:val="1"/>
          <w:numId w:val="1"/>
        </w:numPr>
        <w:tabs>
          <w:tab w:val="left" w:pos="717"/>
        </w:tabs>
        <w:spacing w:before="32"/>
        <w:ind w:left="716" w:hanging="312"/>
      </w:pPr>
      <w:r>
        <w:t>Compromise or settle with the Borrower or any guarantor of the Note;</w:t>
      </w:r>
    </w:p>
    <w:p w:rsidR="00A444CD" w:rsidRDefault="00245FEA">
      <w:pPr>
        <w:pStyle w:val="BodyText"/>
        <w:numPr>
          <w:ilvl w:val="1"/>
          <w:numId w:val="1"/>
        </w:numPr>
        <w:tabs>
          <w:tab w:val="left" w:pos="729"/>
        </w:tabs>
        <w:spacing w:before="28"/>
        <w:ind w:left="728" w:hanging="324"/>
      </w:pPr>
      <w:r>
        <w:t>Release any Borrower or any guarantor of the Note;</w:t>
      </w:r>
    </w:p>
    <w:p w:rsidR="00A444CD" w:rsidRDefault="00245FEA">
      <w:pPr>
        <w:pStyle w:val="BodyText"/>
        <w:numPr>
          <w:ilvl w:val="1"/>
          <w:numId w:val="1"/>
        </w:numPr>
        <w:tabs>
          <w:tab w:val="left" w:pos="705"/>
        </w:tabs>
        <w:spacing w:before="35"/>
        <w:ind w:left="704" w:hanging="300"/>
      </w:pPr>
      <w:r>
        <w:t>Substitute or release any of the Collateral, whether or not Lender receives anything in return;</w:t>
      </w:r>
    </w:p>
    <w:p w:rsidR="00A444CD" w:rsidRDefault="00245FEA">
      <w:pPr>
        <w:pStyle w:val="BodyText"/>
        <w:numPr>
          <w:ilvl w:val="1"/>
          <w:numId w:val="1"/>
        </w:numPr>
        <w:tabs>
          <w:tab w:val="left" w:pos="721"/>
        </w:tabs>
        <w:spacing w:before="40" w:line="246" w:lineRule="exact"/>
        <w:ind w:right="409"/>
      </w:pPr>
      <w:r>
        <w:rPr>
          <w:position w:val="1"/>
        </w:rPr>
        <w:t xml:space="preserve">Foreclose upon or otherwise obtain and dispose of any Collateral at public or private sale, with </w:t>
      </w:r>
      <w:r>
        <w:t>or without advertisement;</w:t>
      </w:r>
    </w:p>
    <w:p w:rsidR="00A444CD" w:rsidRDefault="00245FEA">
      <w:pPr>
        <w:pStyle w:val="BodyText"/>
        <w:numPr>
          <w:ilvl w:val="1"/>
          <w:numId w:val="1"/>
        </w:numPr>
        <w:tabs>
          <w:tab w:val="left" w:pos="721"/>
        </w:tabs>
        <w:spacing w:before="49"/>
        <w:ind w:right="1118"/>
      </w:pPr>
      <w:r>
        <w:t>Bid or buy at any sale of Collateral by Lender or any other lien holder, at any price Lender chooses; and</w:t>
      </w:r>
    </w:p>
    <w:p w:rsidR="00A444CD" w:rsidRDefault="00245FEA">
      <w:pPr>
        <w:pStyle w:val="BodyText"/>
        <w:numPr>
          <w:ilvl w:val="1"/>
          <w:numId w:val="1"/>
        </w:numPr>
        <w:tabs>
          <w:tab w:val="left" w:pos="729"/>
        </w:tabs>
        <w:spacing w:before="61"/>
        <w:ind w:left="728" w:hanging="324"/>
      </w:pPr>
      <w:r>
        <w:t>Exercise any rights it has, including those in the Note and other Loan Documents.</w:t>
      </w:r>
    </w:p>
    <w:p w:rsidR="00A444CD" w:rsidRDefault="00A444CD">
      <w:pPr>
        <w:spacing w:before="3"/>
        <w:rPr>
          <w:rFonts w:ascii="Times New Roman" w:eastAsia="Times New Roman" w:hAnsi="Times New Roman" w:cs="Times New Roman"/>
          <w:sz w:val="27"/>
          <w:szCs w:val="27"/>
        </w:rPr>
      </w:pPr>
    </w:p>
    <w:p w:rsidR="00A444CD" w:rsidRDefault="00245FEA">
      <w:pPr>
        <w:pStyle w:val="BodyText"/>
        <w:spacing w:line="273" w:lineRule="auto"/>
        <w:ind w:left="404" w:right="409"/>
      </w:pPr>
      <w:r>
        <w:t>These actions will not release or reduce the obligations of Guarantor or create any rights or claims against Lender.</w:t>
      </w:r>
    </w:p>
    <w:p w:rsidR="00A444CD" w:rsidRDefault="00A444CD">
      <w:pPr>
        <w:rPr>
          <w:rFonts w:ascii="Times New Roman" w:eastAsia="Times New Roman" w:hAnsi="Times New Roman" w:cs="Times New Roman"/>
        </w:rPr>
      </w:pPr>
    </w:p>
    <w:p w:rsidR="00F2223B" w:rsidRDefault="00F2223B">
      <w:pPr>
        <w:rPr>
          <w:rFonts w:ascii="Times New Roman" w:eastAsia="Times New Roman" w:hAnsi="Times New Roman" w:cs="Times New Roman"/>
        </w:rPr>
      </w:pPr>
    </w:p>
    <w:p w:rsidR="00F2223B" w:rsidRDefault="00F2223B" w:rsidP="00F2223B">
      <w:pPr>
        <w:pStyle w:val="BodyText"/>
        <w:tabs>
          <w:tab w:val="left" w:pos="3665"/>
        </w:tabs>
        <w:spacing w:before="197"/>
        <w:ind w:left="180"/>
      </w:pPr>
      <w:r>
        <w:t>Guarantor Initial:</w:t>
      </w:r>
      <w:r>
        <w:rPr>
          <w:spacing w:val="-11"/>
        </w:rPr>
        <w:t xml:space="preserve"> </w:t>
      </w:r>
      <w:r>
        <w:rPr>
          <w:u w:val="single" w:color="000000"/>
        </w:rPr>
        <w:t xml:space="preserve"> </w:t>
      </w:r>
      <w:r>
        <w:rPr>
          <w:u w:val="single" w:color="000000"/>
        </w:rPr>
        <w:tab/>
      </w:r>
    </w:p>
    <w:p w:rsidR="00A444CD" w:rsidRDefault="00A444CD">
      <w:pPr>
        <w:spacing w:before="9"/>
        <w:rPr>
          <w:rFonts w:ascii="Times New Roman" w:eastAsia="Times New Roman" w:hAnsi="Times New Roman" w:cs="Times New Roman"/>
          <w:sz w:val="26"/>
          <w:szCs w:val="26"/>
        </w:rPr>
      </w:pPr>
    </w:p>
    <w:p w:rsidR="00A444CD" w:rsidRDefault="00245FEA">
      <w:pPr>
        <w:pStyle w:val="BodyText"/>
        <w:spacing w:before="71"/>
        <w:ind w:left="261"/>
        <w:jc w:val="center"/>
      </w:pPr>
      <w:r>
        <w:t>2</w:t>
      </w:r>
    </w:p>
    <w:p w:rsidR="00A444CD" w:rsidRDefault="00A444CD">
      <w:pPr>
        <w:jc w:val="center"/>
        <w:sectPr w:rsidR="00A444CD">
          <w:pgSz w:w="12240" w:h="15840"/>
          <w:pgMar w:top="1500" w:right="1640" w:bottom="280" w:left="1220" w:header="720" w:footer="720" w:gutter="0"/>
          <w:cols w:space="720"/>
        </w:sectPr>
      </w:pPr>
    </w:p>
    <w:p w:rsidR="00F2223B" w:rsidRDefault="00F2223B" w:rsidP="00F2223B">
      <w:pPr>
        <w:pStyle w:val="BodyText"/>
        <w:numPr>
          <w:ilvl w:val="0"/>
          <w:numId w:val="1"/>
        </w:numPr>
        <w:tabs>
          <w:tab w:val="left" w:pos="445"/>
        </w:tabs>
        <w:spacing w:before="162"/>
        <w:ind w:left="444"/>
        <w:jc w:val="left"/>
      </w:pPr>
      <w:r>
        <w:lastRenderedPageBreak/>
        <w:t>FEDERAL LAW</w:t>
      </w:r>
    </w:p>
    <w:p w:rsidR="00F2223B" w:rsidRDefault="00F2223B" w:rsidP="00F2223B">
      <w:pPr>
        <w:spacing w:before="1"/>
        <w:rPr>
          <w:rFonts w:ascii="Times New Roman" w:eastAsia="Times New Roman" w:hAnsi="Times New Roman" w:cs="Times New Roman"/>
          <w:sz w:val="18"/>
          <w:szCs w:val="18"/>
        </w:rPr>
      </w:pPr>
    </w:p>
    <w:p w:rsidR="00A444CD" w:rsidRDefault="00F2223B">
      <w:pPr>
        <w:pStyle w:val="BodyText"/>
        <w:spacing w:before="35" w:line="273" w:lineRule="auto"/>
        <w:ind w:left="404" w:right="51"/>
      </w:pPr>
      <w:r>
        <w:t>When RBS is the holder, the Note and this Guarantee will be construed and enforced under Federal law, including RBS regulations.</w:t>
      </w:r>
      <w:r>
        <w:rPr>
          <w:spacing w:val="55"/>
        </w:rPr>
        <w:t xml:space="preserve"> </w:t>
      </w:r>
      <w:r>
        <w:t xml:space="preserve">Lender or RBS may use state or local procedures for filing papers, recording documents, giving notice, foreclosing liens, and other purposes.  </w:t>
      </w:r>
      <w:r w:rsidR="00245FEA">
        <w:t>By using such procedures, RBS does not waive any federal immunity from state or local control, penalty, tax, or liability. As to this Guarantee, Guarantor may not claim or assert any local or state law against RBS to deny any obligation, defeat any claim of RBS, or preempt federal law.</w:t>
      </w:r>
    </w:p>
    <w:p w:rsidR="00A444CD" w:rsidRDefault="00A444CD">
      <w:pPr>
        <w:rPr>
          <w:rFonts w:ascii="Times New Roman" w:eastAsia="Times New Roman" w:hAnsi="Times New Roman" w:cs="Times New Roman"/>
          <w:sz w:val="20"/>
          <w:szCs w:val="20"/>
        </w:rPr>
      </w:pPr>
    </w:p>
    <w:p w:rsidR="00E20F35" w:rsidRDefault="00E20F35">
      <w:pPr>
        <w:rPr>
          <w:rFonts w:ascii="Times New Roman" w:eastAsia="Times New Roman" w:hAnsi="Times New Roman" w:cs="Times New Roman"/>
          <w:sz w:val="20"/>
          <w:szCs w:val="20"/>
        </w:rPr>
      </w:pPr>
    </w:p>
    <w:p w:rsidR="00A444CD" w:rsidRDefault="00245FEA">
      <w:pPr>
        <w:pStyle w:val="BodyText"/>
        <w:numPr>
          <w:ilvl w:val="0"/>
          <w:numId w:val="1"/>
        </w:numPr>
        <w:tabs>
          <w:tab w:val="left" w:pos="389"/>
        </w:tabs>
        <w:spacing w:line="541" w:lineRule="auto"/>
        <w:ind w:right="2839" w:hanging="291"/>
        <w:jc w:val="left"/>
      </w:pPr>
      <w:r>
        <w:t>RIGHTS, NOTICES, AND DEFENSES THAT GUARANTOR WAIVES To the extent permitted by law,</w:t>
      </w:r>
    </w:p>
    <w:p w:rsidR="00A444CD" w:rsidRDefault="00245FEA">
      <w:pPr>
        <w:pStyle w:val="BodyText"/>
        <w:numPr>
          <w:ilvl w:val="1"/>
          <w:numId w:val="1"/>
        </w:numPr>
        <w:tabs>
          <w:tab w:val="left" w:pos="729"/>
        </w:tabs>
        <w:spacing w:before="2"/>
        <w:ind w:left="728" w:hanging="324"/>
      </w:pPr>
      <w:r>
        <w:t>Guarantor waives all rights to:</w:t>
      </w:r>
    </w:p>
    <w:p w:rsidR="00A444CD" w:rsidRDefault="00245FEA">
      <w:pPr>
        <w:pStyle w:val="BodyText"/>
        <w:numPr>
          <w:ilvl w:val="2"/>
          <w:numId w:val="1"/>
        </w:numPr>
        <w:tabs>
          <w:tab w:val="left" w:pos="1287"/>
        </w:tabs>
        <w:spacing w:before="29"/>
        <w:ind w:hanging="293"/>
      </w:pPr>
      <w:r>
        <w:t>Require presentment, protest, or demand upon Borrower;</w:t>
      </w:r>
    </w:p>
    <w:p w:rsidR="00A444CD" w:rsidRDefault="00245FEA">
      <w:pPr>
        <w:pStyle w:val="BodyText"/>
        <w:numPr>
          <w:ilvl w:val="2"/>
          <w:numId w:val="1"/>
        </w:numPr>
        <w:tabs>
          <w:tab w:val="left" w:pos="1287"/>
        </w:tabs>
        <w:spacing w:before="47"/>
        <w:ind w:hanging="293"/>
      </w:pPr>
      <w:r>
        <w:t>Redeem any Collateral before or after Lender disposes of it;</w:t>
      </w:r>
    </w:p>
    <w:p w:rsidR="00A444CD" w:rsidRDefault="00245FEA">
      <w:pPr>
        <w:pStyle w:val="BodyText"/>
        <w:numPr>
          <w:ilvl w:val="2"/>
          <w:numId w:val="1"/>
        </w:numPr>
        <w:tabs>
          <w:tab w:val="left" w:pos="1287"/>
        </w:tabs>
        <w:spacing w:before="19"/>
        <w:ind w:hanging="293"/>
      </w:pPr>
      <w:r>
        <w:t>Have any disposition of Collateral advertised; and</w:t>
      </w:r>
    </w:p>
    <w:p w:rsidR="00A444CD" w:rsidRDefault="00245FEA">
      <w:pPr>
        <w:pStyle w:val="BodyText"/>
        <w:numPr>
          <w:ilvl w:val="2"/>
          <w:numId w:val="1"/>
        </w:numPr>
        <w:tabs>
          <w:tab w:val="left" w:pos="1287"/>
        </w:tabs>
        <w:spacing w:before="25"/>
        <w:ind w:hanging="293"/>
      </w:pPr>
      <w:r>
        <w:t>Require a valuation of Collateral before or after Lender disposes of it.</w:t>
      </w:r>
    </w:p>
    <w:p w:rsidR="00F2223B" w:rsidRDefault="00F2223B" w:rsidP="004468CB">
      <w:pPr>
        <w:pStyle w:val="BodyText"/>
        <w:tabs>
          <w:tab w:val="left" w:pos="717"/>
        </w:tabs>
        <w:ind w:left="716"/>
        <w:jc w:val="right"/>
      </w:pPr>
    </w:p>
    <w:p w:rsidR="00A444CD" w:rsidRDefault="00245FEA">
      <w:pPr>
        <w:pStyle w:val="BodyText"/>
        <w:numPr>
          <w:ilvl w:val="1"/>
          <w:numId w:val="1"/>
        </w:numPr>
        <w:tabs>
          <w:tab w:val="left" w:pos="717"/>
        </w:tabs>
        <w:ind w:left="716" w:hanging="312"/>
      </w:pPr>
      <w:r>
        <w:t>Guarantor waives any notice of:</w:t>
      </w:r>
    </w:p>
    <w:p w:rsidR="00A444CD" w:rsidRDefault="00245FEA">
      <w:pPr>
        <w:pStyle w:val="BodyText"/>
        <w:numPr>
          <w:ilvl w:val="2"/>
          <w:numId w:val="1"/>
        </w:numPr>
        <w:tabs>
          <w:tab w:val="left" w:pos="1287"/>
        </w:tabs>
        <w:spacing w:before="44"/>
        <w:ind w:left="1293" w:hanging="300"/>
      </w:pPr>
      <w:r>
        <w:t>Any default under the Note;</w:t>
      </w:r>
    </w:p>
    <w:p w:rsidR="00A444CD" w:rsidRDefault="00245FEA">
      <w:pPr>
        <w:pStyle w:val="BodyText"/>
        <w:numPr>
          <w:ilvl w:val="2"/>
          <w:numId w:val="1"/>
        </w:numPr>
        <w:tabs>
          <w:tab w:val="left" w:pos="1287"/>
        </w:tabs>
        <w:spacing w:before="30"/>
        <w:ind w:hanging="293"/>
      </w:pPr>
      <w:r>
        <w:t>Presentment, dishonor, protest, or demand;</w:t>
      </w:r>
    </w:p>
    <w:p w:rsidR="00A444CD" w:rsidRDefault="00245FEA">
      <w:pPr>
        <w:pStyle w:val="BodyText"/>
        <w:numPr>
          <w:ilvl w:val="2"/>
          <w:numId w:val="1"/>
        </w:numPr>
        <w:tabs>
          <w:tab w:val="left" w:pos="1287"/>
        </w:tabs>
        <w:spacing w:before="30"/>
        <w:ind w:hanging="293"/>
      </w:pPr>
      <w:r>
        <w:t>Execution of the Note;</w:t>
      </w:r>
    </w:p>
    <w:p w:rsidR="00A444CD" w:rsidRDefault="00245FEA">
      <w:pPr>
        <w:pStyle w:val="BodyText"/>
        <w:numPr>
          <w:ilvl w:val="2"/>
          <w:numId w:val="1"/>
        </w:numPr>
        <w:tabs>
          <w:tab w:val="left" w:pos="1287"/>
        </w:tabs>
        <w:spacing w:before="30" w:line="268" w:lineRule="auto"/>
        <w:ind w:left="1293" w:right="1231" w:hanging="300"/>
        <w:jc w:val="both"/>
      </w:pPr>
      <w:r>
        <w:t>Any action or inaction on the Note or Collateral, such as disbursements, payment, nonpayment, acceleration, intent to accelerate, assignment, collection activity, and incurring enforcement expenses;</w:t>
      </w:r>
    </w:p>
    <w:p w:rsidR="00A444CD" w:rsidRDefault="00245FEA">
      <w:pPr>
        <w:pStyle w:val="BodyText"/>
        <w:numPr>
          <w:ilvl w:val="2"/>
          <w:numId w:val="1"/>
        </w:numPr>
        <w:tabs>
          <w:tab w:val="left" w:pos="1287"/>
        </w:tabs>
        <w:spacing w:before="1" w:line="268" w:lineRule="auto"/>
        <w:ind w:left="1294" w:right="1416" w:hanging="301"/>
      </w:pPr>
      <w:r>
        <w:t>Any change in the financial condition or business operations of Borrower or any guarantor;</w:t>
      </w:r>
    </w:p>
    <w:p w:rsidR="00A444CD" w:rsidRDefault="00245FEA">
      <w:pPr>
        <w:pStyle w:val="BodyText"/>
        <w:numPr>
          <w:ilvl w:val="2"/>
          <w:numId w:val="1"/>
        </w:numPr>
        <w:tabs>
          <w:tab w:val="left" w:pos="1287"/>
        </w:tabs>
        <w:spacing w:before="6" w:line="273" w:lineRule="auto"/>
        <w:ind w:left="1294" w:right="1129" w:hanging="301"/>
      </w:pPr>
      <w:r>
        <w:t>Any changes in the terms of the Note or other Loan Documents, except increases in the amounts due under the Note; and</w:t>
      </w:r>
    </w:p>
    <w:p w:rsidR="00A444CD" w:rsidRDefault="00245FEA">
      <w:pPr>
        <w:pStyle w:val="BodyText"/>
        <w:numPr>
          <w:ilvl w:val="2"/>
          <w:numId w:val="1"/>
        </w:numPr>
        <w:tabs>
          <w:tab w:val="left" w:pos="1287"/>
        </w:tabs>
        <w:spacing w:line="250" w:lineRule="exact"/>
        <w:ind w:hanging="293"/>
      </w:pPr>
      <w:r>
        <w:t>The time or place of any sale of other disposition of Collateral.</w:t>
      </w:r>
    </w:p>
    <w:p w:rsidR="00A444CD" w:rsidRDefault="00A444CD">
      <w:pPr>
        <w:spacing w:before="3"/>
        <w:rPr>
          <w:rFonts w:ascii="Times New Roman" w:eastAsia="Times New Roman" w:hAnsi="Times New Roman" w:cs="Times New Roman"/>
          <w:sz w:val="27"/>
          <w:szCs w:val="27"/>
        </w:rPr>
      </w:pPr>
    </w:p>
    <w:p w:rsidR="00A444CD" w:rsidRDefault="00245FEA">
      <w:pPr>
        <w:pStyle w:val="BodyText"/>
        <w:numPr>
          <w:ilvl w:val="1"/>
          <w:numId w:val="1"/>
        </w:numPr>
        <w:tabs>
          <w:tab w:val="left" w:pos="717"/>
        </w:tabs>
        <w:ind w:left="716" w:hanging="312"/>
      </w:pPr>
      <w:r>
        <w:t>Guarantor waives defenses based upon any claim that:</w:t>
      </w:r>
    </w:p>
    <w:p w:rsidR="00A444CD" w:rsidRDefault="00245FEA">
      <w:pPr>
        <w:pStyle w:val="BodyText"/>
        <w:numPr>
          <w:ilvl w:val="2"/>
          <w:numId w:val="1"/>
        </w:numPr>
        <w:tabs>
          <w:tab w:val="left" w:pos="1287"/>
        </w:tabs>
        <w:spacing w:before="30"/>
        <w:ind w:left="1294" w:hanging="301"/>
      </w:pPr>
      <w:r>
        <w:t>Lender failed to obtain any guarantee;</w:t>
      </w:r>
    </w:p>
    <w:p w:rsidR="00A444CD" w:rsidRDefault="00245FEA">
      <w:pPr>
        <w:pStyle w:val="BodyText"/>
        <w:numPr>
          <w:ilvl w:val="2"/>
          <w:numId w:val="1"/>
        </w:numPr>
        <w:tabs>
          <w:tab w:val="left" w:pos="1287"/>
        </w:tabs>
        <w:spacing w:before="30" w:line="268" w:lineRule="auto"/>
        <w:ind w:left="1294" w:right="1416" w:hanging="301"/>
      </w:pPr>
      <w:r>
        <w:t>Lender failed to obtain, perfect, or maintain a security interest in any property offered or taken as Collateral;</w:t>
      </w:r>
    </w:p>
    <w:p w:rsidR="00A444CD" w:rsidRDefault="00245FEA">
      <w:pPr>
        <w:pStyle w:val="BodyText"/>
        <w:numPr>
          <w:ilvl w:val="2"/>
          <w:numId w:val="1"/>
        </w:numPr>
        <w:tabs>
          <w:tab w:val="left" w:pos="1287"/>
        </w:tabs>
        <w:spacing w:before="2"/>
        <w:ind w:hanging="293"/>
      </w:pPr>
      <w:r>
        <w:t>Lender or others improperly valued or inspected the Collateral;</w:t>
      </w:r>
    </w:p>
    <w:p w:rsidR="00A444CD" w:rsidRDefault="00245FEA">
      <w:pPr>
        <w:pStyle w:val="BodyText"/>
        <w:numPr>
          <w:ilvl w:val="2"/>
          <w:numId w:val="1"/>
        </w:numPr>
        <w:tabs>
          <w:tab w:val="left" w:pos="1287"/>
        </w:tabs>
        <w:spacing w:before="39"/>
        <w:ind w:hanging="293"/>
      </w:pPr>
      <w:r>
        <w:t>The Collateral changed in value, or was neglected, lost, destroyed or underinsured;</w:t>
      </w:r>
    </w:p>
    <w:p w:rsidR="00A444CD" w:rsidRDefault="00245FEA">
      <w:pPr>
        <w:pStyle w:val="BodyText"/>
        <w:numPr>
          <w:ilvl w:val="2"/>
          <w:numId w:val="1"/>
        </w:numPr>
        <w:tabs>
          <w:tab w:val="left" w:pos="1287"/>
        </w:tabs>
        <w:spacing w:before="24"/>
        <w:ind w:hanging="293"/>
      </w:pPr>
      <w:r>
        <w:t>Lender impaired the Collateral;</w:t>
      </w: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0113B9" w:rsidRDefault="000113B9" w:rsidP="000113B9">
      <w:pPr>
        <w:pStyle w:val="BodyText"/>
        <w:tabs>
          <w:tab w:val="left" w:pos="3665"/>
        </w:tabs>
        <w:spacing w:before="197"/>
        <w:ind w:left="180"/>
      </w:pPr>
      <w:r>
        <w:t>Guarantor Initial:</w:t>
      </w:r>
      <w:r>
        <w:rPr>
          <w:spacing w:val="-11"/>
        </w:rPr>
        <w:t xml:space="preserve"> </w:t>
      </w:r>
      <w:r>
        <w:rPr>
          <w:u w:val="single" w:color="000000"/>
        </w:rPr>
        <w:t xml:space="preserve"> </w:t>
      </w:r>
      <w:r>
        <w:rPr>
          <w:u w:val="single" w:color="000000"/>
        </w:rPr>
        <w:tab/>
      </w:r>
    </w:p>
    <w:p w:rsidR="00A444CD" w:rsidRDefault="00A444CD">
      <w:pPr>
        <w:spacing w:before="8"/>
        <w:rPr>
          <w:rFonts w:ascii="Times New Roman" w:eastAsia="Times New Roman" w:hAnsi="Times New Roman" w:cs="Times New Roman"/>
        </w:rPr>
      </w:pPr>
    </w:p>
    <w:p w:rsidR="00A444CD" w:rsidRDefault="00245FEA">
      <w:pPr>
        <w:pStyle w:val="BodyText"/>
        <w:spacing w:before="71"/>
        <w:ind w:left="611"/>
        <w:jc w:val="center"/>
      </w:pPr>
      <w:r>
        <w:t>3</w:t>
      </w:r>
    </w:p>
    <w:p w:rsidR="00A444CD" w:rsidRDefault="00A444CD">
      <w:pPr>
        <w:jc w:val="center"/>
        <w:sectPr w:rsidR="00A444CD">
          <w:pgSz w:w="12240" w:h="15840"/>
          <w:pgMar w:top="1440" w:right="1240" w:bottom="280" w:left="1220" w:header="720" w:footer="720" w:gutter="0"/>
          <w:cols w:space="720"/>
        </w:sectPr>
      </w:pPr>
    </w:p>
    <w:p w:rsidR="00A444CD" w:rsidRDefault="00245FEA">
      <w:pPr>
        <w:pStyle w:val="BodyText"/>
        <w:numPr>
          <w:ilvl w:val="2"/>
          <w:numId w:val="1"/>
        </w:numPr>
        <w:tabs>
          <w:tab w:val="left" w:pos="1492"/>
        </w:tabs>
        <w:spacing w:before="144" w:line="252" w:lineRule="exact"/>
        <w:ind w:left="1491" w:hanging="458"/>
      </w:pPr>
      <w:r>
        <w:lastRenderedPageBreak/>
        <w:t>Lender made errors or omissions in Loan Documents or administration of the Loan;</w:t>
      </w:r>
    </w:p>
    <w:p w:rsidR="00A444CD" w:rsidRDefault="00245FEA">
      <w:pPr>
        <w:pStyle w:val="BodyText"/>
        <w:numPr>
          <w:ilvl w:val="2"/>
          <w:numId w:val="1"/>
        </w:numPr>
        <w:tabs>
          <w:tab w:val="left" w:pos="1492"/>
        </w:tabs>
        <w:spacing w:line="273" w:lineRule="auto"/>
        <w:ind w:left="1480" w:right="307" w:hanging="447"/>
      </w:pPr>
      <w:r>
        <w:t>The financial condition of Borrower or any guarantor was overstated or has adversely changed;</w:t>
      </w:r>
    </w:p>
    <w:p w:rsidR="00A444CD" w:rsidRDefault="00245FEA">
      <w:pPr>
        <w:pStyle w:val="BodyText"/>
        <w:numPr>
          <w:ilvl w:val="2"/>
          <w:numId w:val="1"/>
        </w:numPr>
        <w:tabs>
          <w:tab w:val="left" w:pos="1493"/>
        </w:tabs>
        <w:spacing w:line="185" w:lineRule="exact"/>
        <w:ind w:left="1492" w:hanging="459"/>
      </w:pPr>
      <w:r>
        <w:t>Lender did not seek payment from the Borrower, any other guarantors, or any</w:t>
      </w:r>
    </w:p>
    <w:p w:rsidR="00A444CD" w:rsidRDefault="00245FEA">
      <w:pPr>
        <w:pStyle w:val="BodyText"/>
        <w:spacing w:before="39" w:line="244" w:lineRule="exact"/>
        <w:ind w:left="1471"/>
      </w:pPr>
      <w:r>
        <w:t>Collateral before demanding payment from Guarantor;</w:t>
      </w:r>
    </w:p>
    <w:p w:rsidR="00A444CD" w:rsidRDefault="00245FEA">
      <w:pPr>
        <w:pStyle w:val="BodyText"/>
        <w:numPr>
          <w:ilvl w:val="2"/>
          <w:numId w:val="1"/>
        </w:numPr>
        <w:tabs>
          <w:tab w:val="left" w:pos="1493"/>
        </w:tabs>
        <w:spacing w:line="244" w:lineRule="exact"/>
        <w:ind w:left="1492" w:hanging="459"/>
      </w:pPr>
      <w:r>
        <w:t>Lender impaired Guarantor's suretyship rights;</w:t>
      </w:r>
    </w:p>
    <w:p w:rsidR="00A444CD" w:rsidRDefault="00245FEA">
      <w:pPr>
        <w:pStyle w:val="BodyText"/>
        <w:numPr>
          <w:ilvl w:val="2"/>
          <w:numId w:val="1"/>
        </w:numPr>
        <w:tabs>
          <w:tab w:val="left" w:pos="1493"/>
        </w:tabs>
        <w:spacing w:before="16" w:line="257" w:lineRule="auto"/>
        <w:ind w:left="1483" w:right="944" w:hanging="450"/>
      </w:pPr>
      <w:r>
        <w:t>Lender modified the Note terms, other than to increase amounts due under the Note.  If Lender modifies the Note to increase the amounts due under the Note without Guarantor's consent, Guarantor will not be liable for the increased amounts and related interest and expenses, but remains liable for all other</w:t>
      </w:r>
    </w:p>
    <w:p w:rsidR="00A444CD" w:rsidRDefault="00245FEA">
      <w:pPr>
        <w:pStyle w:val="BodyText"/>
        <w:spacing w:before="12"/>
        <w:ind w:left="1483"/>
      </w:pPr>
      <w:proofErr w:type="gramStart"/>
      <w:r>
        <w:t>amounts</w:t>
      </w:r>
      <w:proofErr w:type="gramEnd"/>
      <w:r>
        <w:t>;</w:t>
      </w:r>
    </w:p>
    <w:p w:rsidR="00A444CD" w:rsidRDefault="00245FEA">
      <w:pPr>
        <w:pStyle w:val="BodyText"/>
        <w:numPr>
          <w:ilvl w:val="2"/>
          <w:numId w:val="1"/>
        </w:numPr>
        <w:tabs>
          <w:tab w:val="left" w:pos="1493"/>
        </w:tabs>
        <w:spacing w:before="53"/>
        <w:ind w:left="1492" w:hanging="459"/>
      </w:pPr>
      <w:r>
        <w:t>Borrower has avoided liability on the Note; or</w:t>
      </w:r>
    </w:p>
    <w:p w:rsidR="00A444CD" w:rsidRDefault="00245FEA">
      <w:pPr>
        <w:pStyle w:val="BodyText"/>
        <w:numPr>
          <w:ilvl w:val="2"/>
          <w:numId w:val="1"/>
        </w:numPr>
        <w:tabs>
          <w:tab w:val="left" w:pos="1493"/>
        </w:tabs>
        <w:spacing w:before="59" w:line="184" w:lineRule="auto"/>
        <w:ind w:left="1498" w:right="944" w:hanging="465"/>
      </w:pPr>
      <w:r>
        <w:t>Lender has taken an action allowed under the Note, this Guarantee, or other Loan Documents.</w:t>
      </w:r>
    </w:p>
    <w:p w:rsidR="00E20F35" w:rsidRDefault="00E20F35" w:rsidP="004468CB">
      <w:pPr>
        <w:pStyle w:val="BodyText"/>
        <w:tabs>
          <w:tab w:val="left" w:pos="1493"/>
        </w:tabs>
        <w:spacing w:before="59" w:line="184" w:lineRule="auto"/>
        <w:ind w:left="1498" w:right="944"/>
        <w:jc w:val="right"/>
      </w:pPr>
    </w:p>
    <w:p w:rsidR="00A444CD" w:rsidRDefault="00245FEA">
      <w:pPr>
        <w:pStyle w:val="BodyText"/>
        <w:numPr>
          <w:ilvl w:val="0"/>
          <w:numId w:val="1"/>
        </w:numPr>
        <w:tabs>
          <w:tab w:val="left" w:pos="775"/>
        </w:tabs>
        <w:spacing w:before="170"/>
        <w:ind w:left="774" w:hanging="330"/>
        <w:jc w:val="left"/>
      </w:pPr>
      <w:r>
        <w:t>DUTIES AS TO COLLATERAL</w:t>
      </w:r>
    </w:p>
    <w:p w:rsidR="00A444CD" w:rsidRDefault="00245FEA">
      <w:pPr>
        <w:pStyle w:val="BodyText"/>
        <w:spacing w:before="143" w:line="273" w:lineRule="auto"/>
        <w:ind w:left="791" w:right="944"/>
      </w:pPr>
      <w:r>
        <w:t>Guarantor will preserve the Collateral pledged by Guarantor to secure this Guarantee. Lender has no duty to preserve or dispose of any Collateral.</w:t>
      </w:r>
    </w:p>
    <w:p w:rsidR="00A444CD" w:rsidRDefault="00A444CD">
      <w:pPr>
        <w:spacing w:before="5"/>
        <w:rPr>
          <w:rFonts w:ascii="Times New Roman" w:eastAsia="Times New Roman" w:hAnsi="Times New Roman" w:cs="Times New Roman"/>
          <w:sz w:val="20"/>
          <w:szCs w:val="20"/>
        </w:rPr>
      </w:pPr>
    </w:p>
    <w:p w:rsidR="00E20F35" w:rsidRDefault="00E20F35">
      <w:pPr>
        <w:spacing w:before="5"/>
        <w:rPr>
          <w:rFonts w:ascii="Times New Roman" w:eastAsia="Times New Roman" w:hAnsi="Times New Roman" w:cs="Times New Roman"/>
          <w:sz w:val="20"/>
          <w:szCs w:val="20"/>
        </w:rPr>
      </w:pPr>
    </w:p>
    <w:p w:rsidR="00A444CD" w:rsidRDefault="00245FEA">
      <w:pPr>
        <w:pStyle w:val="BodyText"/>
        <w:numPr>
          <w:ilvl w:val="0"/>
          <w:numId w:val="1"/>
        </w:numPr>
        <w:tabs>
          <w:tab w:val="left" w:pos="775"/>
        </w:tabs>
        <w:ind w:left="774" w:hanging="330"/>
        <w:jc w:val="left"/>
      </w:pPr>
      <w:r>
        <w:t>SUCCESSORS AND ASSIGNS</w:t>
      </w:r>
    </w:p>
    <w:p w:rsidR="00A444CD" w:rsidRDefault="00245FEA">
      <w:pPr>
        <w:pStyle w:val="BodyText"/>
        <w:spacing w:before="137" w:line="268" w:lineRule="auto"/>
        <w:ind w:left="764"/>
      </w:pPr>
      <w:r>
        <w:t>Under this Guarantee, Guarantor includes heirs and successors, and Lender includes its successors and assigns.</w:t>
      </w:r>
    </w:p>
    <w:p w:rsidR="00A444CD" w:rsidRDefault="00A444CD">
      <w:pPr>
        <w:rPr>
          <w:rFonts w:ascii="Times New Roman" w:eastAsia="Times New Roman" w:hAnsi="Times New Roman" w:cs="Times New Roman"/>
        </w:rPr>
      </w:pPr>
    </w:p>
    <w:p w:rsidR="00A444CD" w:rsidRDefault="00A444CD">
      <w:pPr>
        <w:spacing w:before="5"/>
        <w:rPr>
          <w:rFonts w:ascii="Times New Roman" w:eastAsia="Times New Roman" w:hAnsi="Times New Roman" w:cs="Times New Roman"/>
          <w:sz w:val="20"/>
          <w:szCs w:val="20"/>
        </w:rPr>
      </w:pPr>
    </w:p>
    <w:p w:rsidR="00A444CD" w:rsidRDefault="00245FEA">
      <w:pPr>
        <w:pStyle w:val="BodyText"/>
        <w:numPr>
          <w:ilvl w:val="0"/>
          <w:numId w:val="1"/>
        </w:numPr>
        <w:tabs>
          <w:tab w:val="left" w:pos="720"/>
        </w:tabs>
        <w:ind w:left="719"/>
        <w:jc w:val="left"/>
      </w:pPr>
      <w:r>
        <w:t>GENERAL PROVISIONS</w:t>
      </w:r>
    </w:p>
    <w:p w:rsidR="00A444CD" w:rsidRDefault="00A444CD">
      <w:pPr>
        <w:spacing w:before="3"/>
        <w:rPr>
          <w:rFonts w:ascii="Times New Roman" w:eastAsia="Times New Roman" w:hAnsi="Times New Roman" w:cs="Times New Roman"/>
          <w:sz w:val="24"/>
          <w:szCs w:val="24"/>
        </w:rPr>
      </w:pPr>
    </w:p>
    <w:p w:rsidR="00A444CD" w:rsidRDefault="00245FEA">
      <w:pPr>
        <w:pStyle w:val="BodyText"/>
        <w:numPr>
          <w:ilvl w:val="1"/>
          <w:numId w:val="1"/>
        </w:numPr>
        <w:tabs>
          <w:tab w:val="left" w:pos="1089"/>
        </w:tabs>
        <w:ind w:left="1054" w:hanging="290"/>
      </w:pPr>
      <w:r>
        <w:t>ENFORCEMENT EXPENSES.  Guarantor promises to pay all expenses Lender</w:t>
      </w:r>
    </w:p>
    <w:p w:rsidR="00A444CD" w:rsidRDefault="00245FEA">
      <w:pPr>
        <w:pStyle w:val="BodyText"/>
        <w:spacing w:before="35"/>
        <w:ind w:left="1121"/>
      </w:pPr>
      <w:proofErr w:type="gramStart"/>
      <w:r>
        <w:t>incurs</w:t>
      </w:r>
      <w:proofErr w:type="gramEnd"/>
      <w:r>
        <w:t xml:space="preserve"> to enforce this Guarantee, including, but not limited to, attorney's fees and costs.</w:t>
      </w:r>
    </w:p>
    <w:p w:rsidR="00A444CD" w:rsidRDefault="00245FEA">
      <w:pPr>
        <w:pStyle w:val="BodyText"/>
        <w:numPr>
          <w:ilvl w:val="1"/>
          <w:numId w:val="1"/>
        </w:numPr>
        <w:tabs>
          <w:tab w:val="left" w:pos="1077"/>
        </w:tabs>
        <w:spacing w:before="181" w:line="252" w:lineRule="exact"/>
        <w:ind w:left="1076" w:hanging="312"/>
      </w:pPr>
      <w:r>
        <w:t>RBS NOT A CO-GUARANTOR.  Guarantor's liability will continue even if</w:t>
      </w:r>
    </w:p>
    <w:p w:rsidR="00A444CD" w:rsidRDefault="00245FEA">
      <w:pPr>
        <w:pStyle w:val="BodyText"/>
        <w:ind w:left="1068"/>
      </w:pPr>
      <w:r>
        <w:t>RBS pays Lender.  RBS is not a co-guarantor with Guarantor.  Guarantor has no right of contribution from RBS.</w:t>
      </w:r>
    </w:p>
    <w:p w:rsidR="00A444CD" w:rsidRDefault="00A444CD">
      <w:pPr>
        <w:spacing w:before="2"/>
        <w:rPr>
          <w:rFonts w:ascii="Times New Roman" w:eastAsia="Times New Roman" w:hAnsi="Times New Roman" w:cs="Times New Roman"/>
          <w:sz w:val="20"/>
          <w:szCs w:val="20"/>
        </w:rPr>
      </w:pPr>
    </w:p>
    <w:p w:rsidR="00A444CD" w:rsidRDefault="00245FEA">
      <w:pPr>
        <w:pStyle w:val="BodyText"/>
        <w:numPr>
          <w:ilvl w:val="1"/>
          <w:numId w:val="1"/>
        </w:numPr>
        <w:tabs>
          <w:tab w:val="left" w:pos="1077"/>
        </w:tabs>
        <w:spacing w:line="216" w:lineRule="exact"/>
        <w:ind w:left="1054" w:right="672" w:hanging="290"/>
      </w:pPr>
      <w:r>
        <w:t>SUBROGATION RIGHTS.  Guarantor has no subrogation rights as to the Note or the Collateral until the Note is paid in full.</w:t>
      </w:r>
    </w:p>
    <w:p w:rsidR="00A444CD" w:rsidRDefault="00A444CD">
      <w:pPr>
        <w:spacing w:before="7"/>
        <w:rPr>
          <w:rFonts w:ascii="Times New Roman" w:eastAsia="Times New Roman" w:hAnsi="Times New Roman" w:cs="Times New Roman"/>
          <w:sz w:val="18"/>
          <w:szCs w:val="18"/>
        </w:rPr>
      </w:pPr>
    </w:p>
    <w:p w:rsidR="00A444CD" w:rsidRDefault="00245FEA">
      <w:pPr>
        <w:pStyle w:val="BodyText"/>
        <w:numPr>
          <w:ilvl w:val="1"/>
          <w:numId w:val="1"/>
        </w:numPr>
        <w:tabs>
          <w:tab w:val="left" w:pos="1089"/>
        </w:tabs>
        <w:spacing w:line="224" w:lineRule="exact"/>
        <w:ind w:left="1094" w:right="944" w:hanging="330"/>
      </w:pPr>
      <w:r>
        <w:t>JOINT AND SEVERAL LIABILITY.  All individuals and entities signing as Guarantor are jointly and severally liable.</w:t>
      </w:r>
    </w:p>
    <w:p w:rsidR="00A444CD" w:rsidRDefault="00A444CD">
      <w:pPr>
        <w:spacing w:before="8"/>
        <w:rPr>
          <w:rFonts w:ascii="Times New Roman" w:eastAsia="Times New Roman" w:hAnsi="Times New Roman" w:cs="Times New Roman"/>
          <w:sz w:val="19"/>
          <w:szCs w:val="19"/>
        </w:rPr>
      </w:pPr>
    </w:p>
    <w:p w:rsidR="00A444CD" w:rsidRDefault="00245FEA">
      <w:pPr>
        <w:pStyle w:val="BodyText"/>
        <w:numPr>
          <w:ilvl w:val="1"/>
          <w:numId w:val="1"/>
        </w:numPr>
        <w:tabs>
          <w:tab w:val="left" w:pos="1064"/>
        </w:tabs>
        <w:spacing w:line="200" w:lineRule="auto"/>
        <w:ind w:left="1054" w:right="654" w:hanging="290"/>
      </w:pPr>
      <w:r>
        <w:t>DOCUMENT SIGNING.</w:t>
      </w:r>
      <w:r>
        <w:rPr>
          <w:spacing w:val="55"/>
        </w:rPr>
        <w:t xml:space="preserve"> </w:t>
      </w:r>
      <w:r>
        <w:t>Guarantor must sign all documents necessary at any time to comply with the Loan Documents and to enable Lender to acquire, perfect, or maintain Lender's liens on Collateral.</w:t>
      </w:r>
    </w:p>
    <w:p w:rsidR="00A444CD" w:rsidRDefault="00A444CD">
      <w:pPr>
        <w:rPr>
          <w:rFonts w:ascii="Times New Roman" w:eastAsia="Times New Roman" w:hAnsi="Times New Roman" w:cs="Times New Roman"/>
          <w:sz w:val="20"/>
          <w:szCs w:val="20"/>
        </w:rPr>
      </w:pPr>
    </w:p>
    <w:p w:rsidR="000113B9" w:rsidRDefault="000113B9" w:rsidP="000113B9">
      <w:pPr>
        <w:pStyle w:val="BodyText"/>
        <w:tabs>
          <w:tab w:val="left" w:pos="3665"/>
        </w:tabs>
        <w:spacing w:before="197"/>
        <w:ind w:left="180"/>
      </w:pPr>
      <w:r>
        <w:t>Guarantor Initial:</w:t>
      </w:r>
      <w:r>
        <w:rPr>
          <w:spacing w:val="-11"/>
        </w:rPr>
        <w:t xml:space="preserve"> </w:t>
      </w:r>
      <w:r>
        <w:rPr>
          <w:u w:val="single" w:color="000000"/>
        </w:rPr>
        <w:t xml:space="preserve"> </w:t>
      </w:r>
      <w:r>
        <w:rPr>
          <w:u w:val="single" w:color="000000"/>
        </w:rPr>
        <w:tab/>
      </w:r>
    </w:p>
    <w:p w:rsidR="00A444CD" w:rsidRDefault="00A444CD">
      <w:pPr>
        <w:rPr>
          <w:rFonts w:ascii="Times New Roman" w:eastAsia="Times New Roman" w:hAnsi="Times New Roman" w:cs="Times New Roman"/>
          <w:sz w:val="20"/>
          <w:szCs w:val="20"/>
        </w:rPr>
      </w:pPr>
    </w:p>
    <w:p w:rsidR="00A444CD" w:rsidRDefault="00245FEA">
      <w:pPr>
        <w:pStyle w:val="BodyText"/>
        <w:spacing w:before="71"/>
        <w:ind w:left="453"/>
        <w:jc w:val="center"/>
      </w:pPr>
      <w:r>
        <w:t>4</w:t>
      </w:r>
    </w:p>
    <w:p w:rsidR="00A444CD" w:rsidRDefault="00A444CD">
      <w:pPr>
        <w:jc w:val="center"/>
        <w:sectPr w:rsidR="00A444CD">
          <w:pgSz w:w="12240" w:h="15840"/>
          <w:pgMar w:top="1500" w:right="1720" w:bottom="280" w:left="1180" w:header="720" w:footer="720" w:gutter="0"/>
          <w:cols w:space="720"/>
        </w:sectPr>
      </w:pPr>
    </w:p>
    <w:p w:rsidR="00A444CD" w:rsidRDefault="00245FEA">
      <w:pPr>
        <w:pStyle w:val="BodyText"/>
        <w:numPr>
          <w:ilvl w:val="1"/>
          <w:numId w:val="1"/>
        </w:numPr>
        <w:tabs>
          <w:tab w:val="left" w:pos="854"/>
        </w:tabs>
        <w:spacing w:before="171" w:line="268" w:lineRule="auto"/>
        <w:ind w:left="866" w:right="915" w:hanging="301"/>
      </w:pPr>
      <w:r>
        <w:lastRenderedPageBreak/>
        <w:t>FINANCIAL STATEMENTS.  Guarantor must give Lender financial statements or other information requested by the Lender.</w:t>
      </w:r>
      <w:r>
        <w:rPr>
          <w:spacing w:val="55"/>
        </w:rPr>
        <w:t xml:space="preserve"> </w:t>
      </w:r>
      <w:r>
        <w:t>Failure by the Guarantor to submit the requested information can result in the Lender taking appropriate action consistent with applicable State law.</w:t>
      </w:r>
    </w:p>
    <w:p w:rsidR="00A444CD" w:rsidRDefault="00A444CD">
      <w:pPr>
        <w:spacing w:before="11"/>
        <w:rPr>
          <w:rFonts w:ascii="Times New Roman" w:eastAsia="Times New Roman" w:hAnsi="Times New Roman" w:cs="Times New Roman"/>
          <w:sz w:val="20"/>
          <w:szCs w:val="20"/>
        </w:rPr>
      </w:pPr>
    </w:p>
    <w:p w:rsidR="00A444CD" w:rsidRDefault="00245FEA">
      <w:pPr>
        <w:pStyle w:val="BodyText"/>
        <w:numPr>
          <w:ilvl w:val="1"/>
          <w:numId w:val="1"/>
        </w:numPr>
        <w:tabs>
          <w:tab w:val="left" w:pos="850"/>
        </w:tabs>
        <w:spacing w:line="262" w:lineRule="auto"/>
        <w:ind w:left="840" w:right="782" w:hanging="315"/>
      </w:pPr>
      <w:r>
        <w:t>LENDER'S RIGHTS CUMULATIVE, NOT WAIVED.  Lender may exercise any of its rights separately or together, as many times as it chooses.  Lender may delay or forgo enforcing any of its rights without losing or impairing any of them.</w:t>
      </w:r>
    </w:p>
    <w:p w:rsidR="00A444CD" w:rsidRDefault="00A444CD">
      <w:pPr>
        <w:spacing w:before="3"/>
        <w:rPr>
          <w:rFonts w:ascii="Times New Roman" w:eastAsia="Times New Roman" w:hAnsi="Times New Roman" w:cs="Times New Roman"/>
          <w:sz w:val="17"/>
          <w:szCs w:val="17"/>
        </w:rPr>
      </w:pPr>
    </w:p>
    <w:p w:rsidR="00A444CD" w:rsidRDefault="00245FEA">
      <w:pPr>
        <w:pStyle w:val="BodyText"/>
        <w:numPr>
          <w:ilvl w:val="1"/>
          <w:numId w:val="1"/>
        </w:numPr>
        <w:tabs>
          <w:tab w:val="left" w:pos="812"/>
        </w:tabs>
        <w:spacing w:line="273" w:lineRule="auto"/>
        <w:ind w:left="828" w:right="715" w:hanging="341"/>
      </w:pPr>
      <w:r>
        <w:t>ORAL STATEMENTS NOT BINDING.</w:t>
      </w:r>
      <w:r>
        <w:rPr>
          <w:spacing w:val="55"/>
        </w:rPr>
        <w:t xml:space="preserve"> </w:t>
      </w:r>
      <w:r>
        <w:t>Guarantor may not use an oral statement to contradict or alter the written terms of the Note or this Guarantee, or to raise a defense to this Guarantee.</w:t>
      </w:r>
    </w:p>
    <w:p w:rsidR="00A444CD" w:rsidRDefault="00245FEA">
      <w:pPr>
        <w:pStyle w:val="BodyText"/>
        <w:numPr>
          <w:ilvl w:val="1"/>
          <w:numId w:val="1"/>
        </w:numPr>
        <w:tabs>
          <w:tab w:val="left" w:pos="823"/>
        </w:tabs>
        <w:spacing w:before="140" w:line="258" w:lineRule="auto"/>
        <w:ind w:left="814" w:right="690" w:hanging="286"/>
      </w:pPr>
      <w:r>
        <w:t>SEVERABILITY.  If any part of this Guarantee is found to be unenforceable, all other parts will remain in effect.</w:t>
      </w:r>
    </w:p>
    <w:p w:rsidR="00A444CD" w:rsidRDefault="00245FEA">
      <w:pPr>
        <w:pStyle w:val="BodyText"/>
        <w:numPr>
          <w:ilvl w:val="1"/>
          <w:numId w:val="1"/>
        </w:numPr>
        <w:tabs>
          <w:tab w:val="left" w:pos="820"/>
        </w:tabs>
        <w:spacing w:before="190" w:line="255" w:lineRule="auto"/>
        <w:ind w:left="839" w:right="1499" w:hanging="271"/>
      </w:pPr>
      <w:r>
        <w:t>CONSIDERATION.  The consideration for this Guarantee is the Loan or any accommodation by Lender as to the Loan.</w:t>
      </w:r>
    </w:p>
    <w:p w:rsidR="00A444CD" w:rsidRDefault="00A444CD">
      <w:pPr>
        <w:spacing w:before="5"/>
        <w:rPr>
          <w:rFonts w:ascii="Times New Roman" w:eastAsia="Times New Roman" w:hAnsi="Times New Roman" w:cs="Times New Roman"/>
          <w:sz w:val="18"/>
          <w:szCs w:val="18"/>
        </w:rPr>
      </w:pPr>
    </w:p>
    <w:p w:rsidR="00A444CD" w:rsidRDefault="00245FEA">
      <w:pPr>
        <w:pStyle w:val="BodyText"/>
        <w:numPr>
          <w:ilvl w:val="0"/>
          <w:numId w:val="1"/>
        </w:numPr>
        <w:tabs>
          <w:tab w:val="left" w:pos="497"/>
        </w:tabs>
        <w:ind w:left="496" w:hanging="385"/>
        <w:jc w:val="left"/>
      </w:pPr>
      <w:r>
        <w:t>STATE-SPECIFIC PROVISIONS</w:t>
      </w: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E936BC" w:rsidRDefault="00E936BC">
      <w:pPr>
        <w:rPr>
          <w:rFonts w:ascii="Times New Roman" w:eastAsia="Times New Roman" w:hAnsi="Times New Roman" w:cs="Times New Roman"/>
          <w:sz w:val="20"/>
          <w:szCs w:val="20"/>
        </w:rPr>
      </w:pPr>
    </w:p>
    <w:p w:rsidR="00E936BC" w:rsidRDefault="00E936BC">
      <w:pPr>
        <w:rPr>
          <w:rFonts w:ascii="Times New Roman" w:eastAsia="Times New Roman" w:hAnsi="Times New Roman" w:cs="Times New Roman"/>
          <w:sz w:val="20"/>
          <w:szCs w:val="20"/>
        </w:rPr>
      </w:pPr>
    </w:p>
    <w:p w:rsidR="00E936BC" w:rsidRDefault="00E936BC">
      <w:pPr>
        <w:rPr>
          <w:rFonts w:ascii="Times New Roman" w:eastAsia="Times New Roman" w:hAnsi="Times New Roman" w:cs="Times New Roman"/>
          <w:sz w:val="20"/>
          <w:szCs w:val="20"/>
        </w:rPr>
      </w:pPr>
    </w:p>
    <w:p w:rsidR="00E936BC" w:rsidRDefault="00E936BC">
      <w:pPr>
        <w:rPr>
          <w:rFonts w:ascii="Times New Roman" w:eastAsia="Times New Roman" w:hAnsi="Times New Roman" w:cs="Times New Roman"/>
          <w:sz w:val="20"/>
          <w:szCs w:val="20"/>
        </w:rPr>
      </w:pPr>
    </w:p>
    <w:p w:rsidR="00E936BC" w:rsidRDefault="00E936BC">
      <w:pPr>
        <w:rPr>
          <w:rFonts w:ascii="Times New Roman" w:eastAsia="Times New Roman" w:hAnsi="Times New Roman" w:cs="Times New Roman"/>
          <w:sz w:val="20"/>
          <w:szCs w:val="20"/>
        </w:rPr>
      </w:pPr>
    </w:p>
    <w:p w:rsidR="00E936BC" w:rsidRDefault="00E936BC">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rPr>
          <w:rFonts w:ascii="Times New Roman" w:eastAsia="Times New Roman" w:hAnsi="Times New Roman" w:cs="Times New Roman"/>
          <w:sz w:val="20"/>
          <w:szCs w:val="20"/>
        </w:rPr>
      </w:pPr>
    </w:p>
    <w:p w:rsidR="00A444CD" w:rsidRDefault="00A444CD">
      <w:pPr>
        <w:spacing w:before="1"/>
        <w:rPr>
          <w:rFonts w:ascii="Times New Roman" w:eastAsia="Times New Roman" w:hAnsi="Times New Roman" w:cs="Times New Roman"/>
          <w:sz w:val="19"/>
          <w:szCs w:val="19"/>
        </w:rPr>
      </w:pPr>
    </w:p>
    <w:p w:rsidR="00A444CD" w:rsidRDefault="00245FEA">
      <w:pPr>
        <w:pStyle w:val="BodyText"/>
        <w:numPr>
          <w:ilvl w:val="0"/>
          <w:numId w:val="1"/>
        </w:numPr>
        <w:tabs>
          <w:tab w:val="left" w:pos="497"/>
        </w:tabs>
        <w:ind w:left="496" w:hanging="385"/>
        <w:jc w:val="left"/>
      </w:pPr>
      <w:r>
        <w:t>GUARANTOR ACKNOWLEDGMENT OF TERMS</w:t>
      </w:r>
    </w:p>
    <w:p w:rsidR="00A444CD" w:rsidRDefault="00245FEA">
      <w:pPr>
        <w:pStyle w:val="BodyText"/>
        <w:spacing w:before="112" w:line="282" w:lineRule="auto"/>
        <w:ind w:left="524" w:right="166"/>
      </w:pPr>
      <w:r>
        <w:t>Guarantor acknowledges that Guarantor has read and understands the significance of all terms of the Note and this Guarantee, including all waivers.</w:t>
      </w:r>
    </w:p>
    <w:p w:rsidR="001221B8" w:rsidRDefault="001221B8"/>
    <w:p w:rsidR="001221B8" w:rsidRDefault="001221B8"/>
    <w:p w:rsidR="001221B8" w:rsidRDefault="001221B8"/>
    <w:p w:rsidR="001221B8" w:rsidRDefault="001221B8"/>
    <w:p w:rsidR="001221B8" w:rsidRDefault="001221B8"/>
    <w:p w:rsidR="001221B8" w:rsidRDefault="001221B8"/>
    <w:p w:rsidR="000113B9" w:rsidRDefault="000113B9" w:rsidP="000113B9">
      <w:pPr>
        <w:pStyle w:val="BodyText"/>
        <w:tabs>
          <w:tab w:val="left" w:pos="3665"/>
        </w:tabs>
        <w:spacing w:before="197"/>
        <w:ind w:left="180"/>
      </w:pPr>
      <w:r>
        <w:t>Guarantor Initial:</w:t>
      </w:r>
      <w:r>
        <w:rPr>
          <w:spacing w:val="-11"/>
        </w:rPr>
        <w:t xml:space="preserve"> </w:t>
      </w:r>
      <w:r>
        <w:rPr>
          <w:u w:val="single" w:color="000000"/>
        </w:rPr>
        <w:t xml:space="preserve"> </w:t>
      </w:r>
      <w:r>
        <w:rPr>
          <w:u w:val="single" w:color="000000"/>
        </w:rPr>
        <w:tab/>
      </w:r>
    </w:p>
    <w:p w:rsidR="001221B8" w:rsidRDefault="001221B8">
      <w:pPr>
        <w:rPr>
          <w:rFonts w:ascii="Times New Roman" w:hAnsi="Times New Roman" w:cs="Times New Roman"/>
        </w:rPr>
      </w:pPr>
    </w:p>
    <w:p w:rsidR="005D765F" w:rsidRPr="004468CB" w:rsidRDefault="005D765F">
      <w:pPr>
        <w:rPr>
          <w:rFonts w:ascii="Times New Roman" w:hAnsi="Times New Roman" w:cs="Times New Roman"/>
        </w:rPr>
      </w:pPr>
    </w:p>
    <w:p w:rsidR="001221B8" w:rsidRPr="004468CB" w:rsidRDefault="001221B8" w:rsidP="004468CB">
      <w:pPr>
        <w:jc w:val="center"/>
        <w:rPr>
          <w:rFonts w:ascii="Times New Roman" w:hAnsi="Times New Roman" w:cs="Times New Roman"/>
        </w:rPr>
      </w:pPr>
      <w:r w:rsidRPr="004468CB">
        <w:rPr>
          <w:rFonts w:ascii="Times New Roman" w:hAnsi="Times New Roman" w:cs="Times New Roman"/>
        </w:rPr>
        <w:t>5</w:t>
      </w:r>
    </w:p>
    <w:p w:rsidR="001221B8" w:rsidRDefault="001221B8">
      <w:pPr>
        <w:rPr>
          <w:rFonts w:ascii="Times New Roman" w:eastAsia="Times New Roman" w:hAnsi="Times New Roman"/>
        </w:rPr>
      </w:pPr>
    </w:p>
    <w:p w:rsidR="00A444CD" w:rsidRDefault="00245FEA">
      <w:pPr>
        <w:pStyle w:val="BodyText"/>
        <w:numPr>
          <w:ilvl w:val="0"/>
          <w:numId w:val="1"/>
        </w:numPr>
        <w:tabs>
          <w:tab w:val="left" w:pos="495"/>
        </w:tabs>
        <w:spacing w:before="129"/>
        <w:ind w:left="494" w:hanging="330"/>
        <w:jc w:val="left"/>
      </w:pPr>
      <w:r>
        <w:t>GUARANTOR ACKNOWLEDGEMENT OF FEDERAL DEBT</w:t>
      </w:r>
    </w:p>
    <w:p w:rsidR="00A444CD" w:rsidRDefault="00245FEA">
      <w:pPr>
        <w:pStyle w:val="BodyText"/>
        <w:spacing w:before="95" w:line="264" w:lineRule="auto"/>
        <w:ind w:left="538" w:right="66"/>
      </w:pPr>
      <w:r>
        <w:t>Guarantor acknowledges and agrees that any loss claim paid by the Agency on the Note shall be a Federal Debt owed by Guarantor up to the amount in paragraph 1.  Guarantor agrees to immediately reimburse RBS for the loss claim.</w:t>
      </w:r>
      <w:r>
        <w:rPr>
          <w:spacing w:val="55"/>
        </w:rPr>
        <w:t xml:space="preserve"> </w:t>
      </w:r>
      <w:r>
        <w:t>RBS may use all remedies available to it, including those under the Debt Collection Improvement Act, to recover the Federal Debt from the Guarantor.</w:t>
      </w:r>
      <w:r>
        <w:rPr>
          <w:spacing w:val="55"/>
        </w:rPr>
        <w:t xml:space="preserve"> </w:t>
      </w:r>
      <w:r>
        <w:t>RBS's right to collect from the Guarantor is independent of the Lender's rights to collect under the Note and will not be affected by any release by the Lender.  Any RBS collection under this paragraph does not need to be shared with the Lender.</w:t>
      </w:r>
    </w:p>
    <w:p w:rsidR="00A444CD" w:rsidRDefault="00A444CD">
      <w:pPr>
        <w:rPr>
          <w:rFonts w:ascii="Times New Roman" w:eastAsia="Times New Roman" w:hAnsi="Times New Roman" w:cs="Times New Roman"/>
        </w:rPr>
      </w:pPr>
    </w:p>
    <w:p w:rsidR="00A444CD" w:rsidRDefault="00A444CD">
      <w:pPr>
        <w:spacing w:before="5"/>
        <w:rPr>
          <w:rFonts w:ascii="Times New Roman" w:eastAsia="Times New Roman" w:hAnsi="Times New Roman" w:cs="Times New Roman"/>
          <w:sz w:val="17"/>
          <w:szCs w:val="17"/>
        </w:rPr>
      </w:pPr>
    </w:p>
    <w:p w:rsidR="00A444CD" w:rsidRDefault="00245FEA">
      <w:pPr>
        <w:pStyle w:val="BodyText"/>
        <w:numPr>
          <w:ilvl w:val="0"/>
          <w:numId w:val="1"/>
        </w:numPr>
        <w:tabs>
          <w:tab w:val="left" w:pos="495"/>
        </w:tabs>
        <w:ind w:left="494" w:hanging="330"/>
        <w:jc w:val="left"/>
      </w:pPr>
      <w:r>
        <w:t>SIGNATURE(S)</w:t>
      </w:r>
    </w:p>
    <w:p w:rsidR="00A444CD" w:rsidRDefault="00A444CD">
      <w:pPr>
        <w:spacing w:before="8"/>
        <w:rPr>
          <w:rFonts w:ascii="Times New Roman" w:eastAsia="Times New Roman" w:hAnsi="Times New Roman" w:cs="Times New Roman"/>
          <w:sz w:val="27"/>
          <w:szCs w:val="27"/>
        </w:rPr>
      </w:pPr>
    </w:p>
    <w:p w:rsidR="00A444CD" w:rsidRDefault="00245FEA">
      <w:pPr>
        <w:pStyle w:val="BodyText"/>
        <w:spacing w:line="268" w:lineRule="auto"/>
        <w:ind w:left="511" w:right="915"/>
      </w:pPr>
      <w:r>
        <w:t>By signing below, each individual or entity becomes obligated as Guarantor under this Guarantee.</w:t>
      </w: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1221B8" w:rsidRDefault="001221B8">
      <w:pPr>
        <w:pStyle w:val="BodyText"/>
        <w:spacing w:before="175"/>
        <w:ind w:left="712"/>
        <w:jc w:val="center"/>
      </w:pPr>
    </w:p>
    <w:p w:rsidR="005D765F" w:rsidRDefault="005D765F">
      <w:pPr>
        <w:pStyle w:val="BodyText"/>
        <w:spacing w:before="175"/>
        <w:ind w:left="712"/>
        <w:jc w:val="center"/>
      </w:pPr>
    </w:p>
    <w:p w:rsidR="00A444CD" w:rsidRDefault="001221B8">
      <w:pPr>
        <w:pStyle w:val="BodyText"/>
        <w:spacing w:before="175"/>
        <w:ind w:left="712"/>
        <w:jc w:val="center"/>
      </w:pPr>
      <w:r>
        <w:t>6</w:t>
      </w:r>
    </w:p>
    <w:sectPr w:rsidR="00A444CD">
      <w:pgSz w:w="12240" w:h="15840"/>
      <w:pgMar w:top="1500" w:right="1640" w:bottom="280" w:left="1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938" w:rsidRDefault="00191938" w:rsidP="00F10A04">
      <w:r>
        <w:separator/>
      </w:r>
    </w:p>
  </w:endnote>
  <w:endnote w:type="continuationSeparator" w:id="0">
    <w:p w:rsidR="00191938" w:rsidRDefault="00191938" w:rsidP="00F1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A04" w:rsidRDefault="00F10A04">
    <w:pPr>
      <w:pStyle w:val="Footer"/>
    </w:pPr>
  </w:p>
  <w:p w:rsidR="00F10A04" w:rsidRDefault="00F10A04" w:rsidP="004468CB">
    <w:pPr>
      <w:pStyle w:val="Footer"/>
      <w:jc w:val="right"/>
    </w:pPr>
    <w:r>
      <w:t>Form RD 4279-14 (Rev. xx-xx)</w:t>
    </w:r>
  </w:p>
  <w:p w:rsidR="00F10A04" w:rsidRDefault="00F10A04" w:rsidP="004468C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938" w:rsidRDefault="00191938" w:rsidP="00F10A04">
      <w:r>
        <w:separator/>
      </w:r>
    </w:p>
  </w:footnote>
  <w:footnote w:type="continuationSeparator" w:id="0">
    <w:p w:rsidR="00191938" w:rsidRDefault="00191938" w:rsidP="00F10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50B41"/>
    <w:multiLevelType w:val="hybridMultilevel"/>
    <w:tmpl w:val="EB90AAB0"/>
    <w:lvl w:ilvl="0" w:tplc="C3E25608">
      <w:start w:val="1"/>
      <w:numFmt w:val="decimal"/>
      <w:lvlText w:val="%1."/>
      <w:lvlJc w:val="left"/>
      <w:pPr>
        <w:ind w:left="404" w:hanging="275"/>
        <w:jc w:val="right"/>
      </w:pPr>
      <w:rPr>
        <w:rFonts w:ascii="Times New Roman" w:eastAsia="Times New Roman" w:hAnsi="Times New Roman" w:hint="default"/>
        <w:sz w:val="22"/>
        <w:szCs w:val="22"/>
      </w:rPr>
    </w:lvl>
    <w:lvl w:ilvl="1" w:tplc="0C4C182E">
      <w:start w:val="1"/>
      <w:numFmt w:val="upperLetter"/>
      <w:lvlText w:val="%2."/>
      <w:lvlJc w:val="left"/>
      <w:pPr>
        <w:ind w:left="720" w:hanging="316"/>
      </w:pPr>
      <w:rPr>
        <w:rFonts w:ascii="Times New Roman" w:eastAsia="Times New Roman" w:hAnsi="Times New Roman" w:hint="default"/>
        <w:sz w:val="22"/>
        <w:szCs w:val="22"/>
      </w:rPr>
    </w:lvl>
    <w:lvl w:ilvl="2" w:tplc="10D044FA">
      <w:start w:val="1"/>
      <w:numFmt w:val="decimal"/>
      <w:lvlText w:val="%3)"/>
      <w:lvlJc w:val="left"/>
      <w:pPr>
        <w:ind w:left="1286" w:hanging="294"/>
      </w:pPr>
      <w:rPr>
        <w:rFonts w:ascii="Times New Roman" w:eastAsia="Times New Roman" w:hAnsi="Times New Roman" w:hint="default"/>
        <w:sz w:val="22"/>
        <w:szCs w:val="22"/>
      </w:rPr>
    </w:lvl>
    <w:lvl w:ilvl="3" w:tplc="A83A4D06">
      <w:start w:val="1"/>
      <w:numFmt w:val="bullet"/>
      <w:lvlText w:val="•"/>
      <w:lvlJc w:val="left"/>
      <w:pPr>
        <w:ind w:left="1054" w:hanging="294"/>
      </w:pPr>
      <w:rPr>
        <w:rFonts w:hint="default"/>
      </w:rPr>
    </w:lvl>
    <w:lvl w:ilvl="4" w:tplc="2F8C584E">
      <w:start w:val="1"/>
      <w:numFmt w:val="bullet"/>
      <w:lvlText w:val="•"/>
      <w:lvlJc w:val="left"/>
      <w:pPr>
        <w:ind w:left="1286" w:hanging="294"/>
      </w:pPr>
      <w:rPr>
        <w:rFonts w:hint="default"/>
      </w:rPr>
    </w:lvl>
    <w:lvl w:ilvl="5" w:tplc="33826500">
      <w:start w:val="1"/>
      <w:numFmt w:val="bullet"/>
      <w:lvlText w:val="•"/>
      <w:lvlJc w:val="left"/>
      <w:pPr>
        <w:ind w:left="1293" w:hanging="294"/>
      </w:pPr>
      <w:rPr>
        <w:rFonts w:hint="default"/>
      </w:rPr>
    </w:lvl>
    <w:lvl w:ilvl="6" w:tplc="20407D8A">
      <w:start w:val="1"/>
      <w:numFmt w:val="bullet"/>
      <w:lvlText w:val="•"/>
      <w:lvlJc w:val="left"/>
      <w:pPr>
        <w:ind w:left="1294" w:hanging="294"/>
      </w:pPr>
      <w:rPr>
        <w:rFonts w:hint="default"/>
      </w:rPr>
    </w:lvl>
    <w:lvl w:ilvl="7" w:tplc="8DE621CC">
      <w:start w:val="1"/>
      <w:numFmt w:val="bullet"/>
      <w:lvlText w:val="•"/>
      <w:lvlJc w:val="left"/>
      <w:pPr>
        <w:ind w:left="3295" w:hanging="294"/>
      </w:pPr>
      <w:rPr>
        <w:rFonts w:hint="default"/>
      </w:rPr>
    </w:lvl>
    <w:lvl w:ilvl="8" w:tplc="D6062CC0">
      <w:start w:val="1"/>
      <w:numFmt w:val="bullet"/>
      <w:lvlText w:val="•"/>
      <w:lvlJc w:val="left"/>
      <w:pPr>
        <w:ind w:left="5297" w:hanging="29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CD"/>
    <w:rsid w:val="000113B9"/>
    <w:rsid w:val="001221B8"/>
    <w:rsid w:val="00191938"/>
    <w:rsid w:val="00224E47"/>
    <w:rsid w:val="00243C03"/>
    <w:rsid w:val="00245FEA"/>
    <w:rsid w:val="00274CF6"/>
    <w:rsid w:val="003950F8"/>
    <w:rsid w:val="004468CB"/>
    <w:rsid w:val="005D765F"/>
    <w:rsid w:val="00653086"/>
    <w:rsid w:val="006F43E3"/>
    <w:rsid w:val="00753353"/>
    <w:rsid w:val="009E150E"/>
    <w:rsid w:val="00A444CD"/>
    <w:rsid w:val="00AC0BFA"/>
    <w:rsid w:val="00CB5ED9"/>
    <w:rsid w:val="00D035B8"/>
    <w:rsid w:val="00E04666"/>
    <w:rsid w:val="00E20F35"/>
    <w:rsid w:val="00E21FE4"/>
    <w:rsid w:val="00E936BC"/>
    <w:rsid w:val="00EF4025"/>
    <w:rsid w:val="00F10A04"/>
    <w:rsid w:val="00F2223B"/>
    <w:rsid w:val="00F7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43517-BFA1-4497-B5FE-6E44F1B8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07"/>
      <w:outlineLvl w:val="0"/>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21B8"/>
    <w:rPr>
      <w:rFonts w:ascii="Tahoma" w:hAnsi="Tahoma" w:cs="Tahoma"/>
      <w:sz w:val="16"/>
      <w:szCs w:val="16"/>
    </w:rPr>
  </w:style>
  <w:style w:type="character" w:customStyle="1" w:styleId="BalloonTextChar">
    <w:name w:val="Balloon Text Char"/>
    <w:basedOn w:val="DefaultParagraphFont"/>
    <w:link w:val="BalloonText"/>
    <w:uiPriority w:val="99"/>
    <w:semiHidden/>
    <w:rsid w:val="001221B8"/>
    <w:rPr>
      <w:rFonts w:ascii="Tahoma" w:hAnsi="Tahoma" w:cs="Tahoma"/>
      <w:sz w:val="16"/>
      <w:szCs w:val="16"/>
    </w:rPr>
  </w:style>
  <w:style w:type="paragraph" w:styleId="Header">
    <w:name w:val="header"/>
    <w:basedOn w:val="Normal"/>
    <w:link w:val="HeaderChar"/>
    <w:uiPriority w:val="99"/>
    <w:unhideWhenUsed/>
    <w:rsid w:val="00F10A04"/>
    <w:pPr>
      <w:tabs>
        <w:tab w:val="center" w:pos="4680"/>
        <w:tab w:val="right" w:pos="9360"/>
      </w:tabs>
    </w:pPr>
  </w:style>
  <w:style w:type="character" w:customStyle="1" w:styleId="HeaderChar">
    <w:name w:val="Header Char"/>
    <w:basedOn w:val="DefaultParagraphFont"/>
    <w:link w:val="Header"/>
    <w:uiPriority w:val="99"/>
    <w:rsid w:val="00F10A04"/>
  </w:style>
  <w:style w:type="paragraph" w:styleId="Footer">
    <w:name w:val="footer"/>
    <w:basedOn w:val="Normal"/>
    <w:link w:val="FooterChar"/>
    <w:uiPriority w:val="99"/>
    <w:unhideWhenUsed/>
    <w:rsid w:val="00F10A04"/>
    <w:pPr>
      <w:tabs>
        <w:tab w:val="center" w:pos="4680"/>
        <w:tab w:val="right" w:pos="9360"/>
      </w:tabs>
    </w:pPr>
  </w:style>
  <w:style w:type="character" w:customStyle="1" w:styleId="FooterChar">
    <w:name w:val="Footer Char"/>
    <w:basedOn w:val="DefaultParagraphFont"/>
    <w:link w:val="Footer"/>
    <w:uiPriority w:val="99"/>
    <w:rsid w:val="00F1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Brenda - RD, Washington, DC</dc:creator>
  <cp:lastModifiedBy>Brown, Kimble - RD, Washington, DC</cp:lastModifiedBy>
  <cp:revision>2</cp:revision>
  <dcterms:created xsi:type="dcterms:W3CDTF">2016-05-31T15:32:00Z</dcterms:created>
  <dcterms:modified xsi:type="dcterms:W3CDTF">2016-05-31T15:32:00Z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2010-02-22T00:00:00Z</vt:filetime>
  </property>
  <property fmtid="{D5CDD505-2E9C-101B-9397-08002B2CF9AE}" pid="3" name="LastSaved">
    <vt:filetime>2015-07-27T00:00:00Z</vt:filetime>
  </property>
</Properties>
</file>