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Pr="008103F5" w:rsidRDefault="00AD4629" w:rsidP="00447C1E">
      <w:pPr>
        <w:tabs>
          <w:tab w:val="right" w:pos="9360"/>
        </w:tabs>
        <w:spacing w:line="480" w:lineRule="auto"/>
        <w:jc w:val="center"/>
        <w:rPr>
          <w:rFonts w:ascii="Times New Roman" w:hAnsi="Times New Roman"/>
          <w:b/>
          <w:szCs w:val="24"/>
        </w:rPr>
      </w:pPr>
      <w:r w:rsidRPr="008103F5">
        <w:rPr>
          <w:rFonts w:ascii="Times New Roman" w:hAnsi="Times New Roman"/>
          <w:b/>
          <w:szCs w:val="24"/>
        </w:rPr>
        <w:t xml:space="preserve">OMB </w:t>
      </w:r>
      <w:r w:rsidR="009F7E1A" w:rsidRPr="008103F5">
        <w:rPr>
          <w:rFonts w:ascii="Times New Roman" w:hAnsi="Times New Roman"/>
          <w:b/>
          <w:szCs w:val="24"/>
        </w:rPr>
        <w:t xml:space="preserve">Control </w:t>
      </w:r>
      <w:r w:rsidR="009F7E1A" w:rsidRPr="00BD1DD0">
        <w:rPr>
          <w:rFonts w:ascii="Times New Roman" w:hAnsi="Times New Roman"/>
          <w:b/>
          <w:szCs w:val="24"/>
        </w:rPr>
        <w:t>Number</w:t>
      </w:r>
      <w:r w:rsidRPr="008103F5">
        <w:rPr>
          <w:rFonts w:ascii="Times New Roman" w:hAnsi="Times New Roman"/>
          <w:b/>
          <w:szCs w:val="24"/>
        </w:rPr>
        <w:t xml:space="preserve"> 0584-</w:t>
      </w:r>
      <w:r w:rsidR="008E3030">
        <w:rPr>
          <w:rFonts w:ascii="Times New Roman" w:hAnsi="Times New Roman"/>
          <w:b/>
          <w:szCs w:val="24"/>
        </w:rPr>
        <w:t>0541</w:t>
      </w:r>
      <w:r w:rsidR="00B335C9" w:rsidRPr="008103F5">
        <w:rPr>
          <w:rFonts w:ascii="Times New Roman" w:hAnsi="Times New Roman"/>
          <w:b/>
          <w:szCs w:val="24"/>
        </w:rPr>
        <w:t xml:space="preserve">:  </w:t>
      </w:r>
    </w:p>
    <w:p w:rsidR="008E3030" w:rsidRDefault="008E3030" w:rsidP="00447C1E">
      <w:pPr>
        <w:tabs>
          <w:tab w:val="right" w:pos="9360"/>
        </w:tabs>
        <w:spacing w:line="480" w:lineRule="auto"/>
        <w:jc w:val="center"/>
        <w:rPr>
          <w:rFonts w:ascii="Times New Roman" w:hAnsi="Times New Roman"/>
          <w:b/>
          <w:szCs w:val="24"/>
        </w:rPr>
      </w:pPr>
      <w:r>
        <w:rPr>
          <w:rFonts w:ascii="Times New Roman" w:hAnsi="Times New Roman"/>
          <w:b/>
          <w:szCs w:val="24"/>
        </w:rPr>
        <w:t xml:space="preserve">Collection of Information Burden for the </w:t>
      </w:r>
    </w:p>
    <w:p w:rsidR="00447C1E" w:rsidRPr="00BD1DD0" w:rsidRDefault="008E3030" w:rsidP="00447C1E">
      <w:pPr>
        <w:tabs>
          <w:tab w:val="right" w:pos="9360"/>
        </w:tabs>
        <w:spacing w:line="480" w:lineRule="auto"/>
        <w:jc w:val="center"/>
        <w:rPr>
          <w:rFonts w:ascii="Times New Roman" w:hAnsi="Times New Roman"/>
          <w:b/>
          <w:szCs w:val="24"/>
        </w:rPr>
      </w:pPr>
      <w:r>
        <w:rPr>
          <w:rFonts w:ascii="Times New Roman" w:hAnsi="Times New Roman"/>
          <w:b/>
          <w:szCs w:val="24"/>
        </w:rPr>
        <w:t>Senior Farmers’ Market Nutrition Program (SFMNP)</w:t>
      </w:r>
    </w:p>
    <w:p w:rsidR="00B335C9" w:rsidRPr="008103F5" w:rsidRDefault="00B335C9" w:rsidP="00447C1E">
      <w:pPr>
        <w:tabs>
          <w:tab w:val="right" w:pos="9360"/>
        </w:tabs>
        <w:spacing w:line="480" w:lineRule="auto"/>
        <w:jc w:val="center"/>
        <w:rPr>
          <w:rFonts w:ascii="Times New Roman" w:hAnsi="Times New Roman"/>
          <w:szCs w:val="24"/>
        </w:rPr>
      </w:pPr>
    </w:p>
    <w:p w:rsidR="00B335C9" w:rsidRPr="008103F5" w:rsidRDefault="00B335C9" w:rsidP="00447C1E">
      <w:pPr>
        <w:tabs>
          <w:tab w:val="right" w:pos="9360"/>
        </w:tabs>
        <w:spacing w:line="480" w:lineRule="auto"/>
        <w:jc w:val="center"/>
        <w:rPr>
          <w:rFonts w:ascii="Times New Roman" w:hAnsi="Times New Roman"/>
          <w:szCs w:val="24"/>
        </w:rPr>
      </w:pPr>
    </w:p>
    <w:p w:rsidR="00447C1E" w:rsidRPr="008103F5" w:rsidRDefault="009E34E9" w:rsidP="00447C1E">
      <w:pPr>
        <w:spacing w:line="480" w:lineRule="auto"/>
        <w:jc w:val="center"/>
        <w:rPr>
          <w:rFonts w:ascii="Times New Roman" w:hAnsi="Times New Roman"/>
          <w:szCs w:val="24"/>
        </w:rPr>
      </w:pPr>
      <w:r>
        <w:rPr>
          <w:rFonts w:ascii="Times New Roman" w:hAnsi="Times New Roman"/>
          <w:szCs w:val="24"/>
        </w:rPr>
        <w:t>Kurtria Watson</w:t>
      </w:r>
    </w:p>
    <w:p w:rsidR="00447C1E" w:rsidRPr="002568E6" w:rsidRDefault="009E34E9" w:rsidP="00447C1E">
      <w:pPr>
        <w:spacing w:line="480" w:lineRule="auto"/>
        <w:jc w:val="center"/>
        <w:rPr>
          <w:rFonts w:ascii="Times New Roman" w:hAnsi="Times New Roman"/>
          <w:szCs w:val="24"/>
        </w:rPr>
      </w:pPr>
      <w:r>
        <w:rPr>
          <w:rFonts w:ascii="Times New Roman" w:hAnsi="Times New Roman"/>
          <w:szCs w:val="24"/>
        </w:rPr>
        <w:t>Policy Branch Chief</w:t>
      </w:r>
    </w:p>
    <w:p w:rsidR="00447C1E" w:rsidRPr="002568E6" w:rsidRDefault="008103F5"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Senior Farmers’ Market Nutrition Program</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rsidR="00447C1E" w:rsidRPr="002568E6" w:rsidRDefault="00447C1E" w:rsidP="00447C1E">
      <w:pPr>
        <w:spacing w:line="480" w:lineRule="auto"/>
        <w:jc w:val="center"/>
        <w:rPr>
          <w:rFonts w:ascii="Times New Roman" w:hAnsi="Times New Roman"/>
          <w:szCs w:val="24"/>
        </w:rPr>
      </w:pP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Pr="00B16684" w:rsidRDefault="00905A5F" w:rsidP="009F7E1A">
      <w:pPr>
        <w:tabs>
          <w:tab w:val="center" w:pos="4680"/>
        </w:tabs>
        <w:rPr>
          <w:rFonts w:ascii="Times New Roman" w:hAnsi="Times New Roman"/>
          <w:b/>
          <w:szCs w:val="24"/>
          <w:u w:val="single"/>
        </w:rPr>
      </w:pPr>
      <w:r w:rsidRPr="00B16684">
        <w:rPr>
          <w:rFonts w:ascii="Times New Roman" w:hAnsi="Times New Roman"/>
          <w:b/>
          <w:szCs w:val="24"/>
          <w:u w:val="single"/>
        </w:rPr>
        <w:lastRenderedPageBreak/>
        <w:t>Table of Contents</w:t>
      </w:r>
    </w:p>
    <w:p w:rsidR="00BD1DD0" w:rsidRPr="00B16684" w:rsidRDefault="00905A5F">
      <w:pPr>
        <w:pStyle w:val="TOC1"/>
        <w:rPr>
          <w:rFonts w:asciiTheme="minorHAnsi" w:eastAsiaTheme="minorEastAsia" w:hAnsiTheme="minorHAnsi" w:cstheme="minorBidi"/>
          <w:b w:val="0"/>
          <w:bCs w:val="0"/>
          <w:caps w:val="0"/>
        </w:rPr>
      </w:pPr>
      <w:r w:rsidRPr="00B16684">
        <w:fldChar w:fldCharType="begin"/>
      </w:r>
      <w:r w:rsidRPr="00B16684">
        <w:instrText xml:space="preserve"> TOC \o "1-2" \h \z \u </w:instrText>
      </w:r>
      <w:r w:rsidRPr="00B16684">
        <w:fldChar w:fldCharType="separate"/>
      </w:r>
      <w:hyperlink w:anchor="_Toc401832401" w:history="1">
        <w:r w:rsidR="00BD1DD0" w:rsidRPr="00B16684">
          <w:rPr>
            <w:rStyle w:val="Hyperlink"/>
          </w:rPr>
          <w:t>A1. Circumstances that make the collection of information necessary.</w:t>
        </w:r>
        <w:r w:rsidR="00BD1DD0" w:rsidRPr="00B16684">
          <w:rPr>
            <w:webHidden/>
          </w:rPr>
          <w:tab/>
        </w:r>
        <w:r w:rsidR="00BD1DD0" w:rsidRPr="00B16684">
          <w:rPr>
            <w:webHidden/>
          </w:rPr>
          <w:fldChar w:fldCharType="begin"/>
        </w:r>
        <w:r w:rsidR="00BD1DD0" w:rsidRPr="00B16684">
          <w:rPr>
            <w:webHidden/>
          </w:rPr>
          <w:instrText xml:space="preserve"> PAGEREF _Toc401832401 \h </w:instrText>
        </w:r>
        <w:r w:rsidR="00BD1DD0" w:rsidRPr="00B16684">
          <w:rPr>
            <w:webHidden/>
          </w:rPr>
        </w:r>
        <w:r w:rsidR="00BD1DD0" w:rsidRPr="00B16684">
          <w:rPr>
            <w:webHidden/>
          </w:rPr>
          <w:fldChar w:fldCharType="separate"/>
        </w:r>
        <w:r w:rsidR="00C25C87">
          <w:rPr>
            <w:webHidden/>
          </w:rPr>
          <w:t>3</w:t>
        </w:r>
        <w:r w:rsidR="00BD1DD0" w:rsidRPr="00B16684">
          <w:rPr>
            <w:webHidden/>
          </w:rPr>
          <w:fldChar w:fldCharType="end"/>
        </w:r>
      </w:hyperlink>
    </w:p>
    <w:p w:rsidR="00BD1DD0" w:rsidRPr="00B16684" w:rsidRDefault="009D703D">
      <w:pPr>
        <w:pStyle w:val="TOC1"/>
        <w:rPr>
          <w:rFonts w:asciiTheme="minorHAnsi" w:eastAsiaTheme="minorEastAsia" w:hAnsiTheme="minorHAnsi" w:cstheme="minorBidi"/>
          <w:b w:val="0"/>
          <w:bCs w:val="0"/>
          <w:caps w:val="0"/>
        </w:rPr>
      </w:pPr>
      <w:hyperlink w:anchor="_Toc401832402" w:history="1">
        <w:r w:rsidR="00BD1DD0" w:rsidRPr="00B16684">
          <w:rPr>
            <w:rStyle w:val="Hyperlink"/>
          </w:rPr>
          <w:t>A2. Purpose and Use of the Information.</w:t>
        </w:r>
        <w:r w:rsidR="00BD1DD0" w:rsidRPr="00B16684">
          <w:rPr>
            <w:webHidden/>
          </w:rPr>
          <w:tab/>
        </w:r>
        <w:r w:rsidR="00E25797" w:rsidRPr="00B16684">
          <w:rPr>
            <w:webHidden/>
          </w:rPr>
          <w:t>4</w:t>
        </w:r>
      </w:hyperlink>
    </w:p>
    <w:p w:rsidR="00BD1DD0" w:rsidRPr="00B16684" w:rsidRDefault="009D703D">
      <w:pPr>
        <w:pStyle w:val="TOC1"/>
        <w:rPr>
          <w:rFonts w:asciiTheme="minorHAnsi" w:eastAsiaTheme="minorEastAsia" w:hAnsiTheme="minorHAnsi" w:cstheme="minorBidi"/>
          <w:b w:val="0"/>
          <w:bCs w:val="0"/>
          <w:caps w:val="0"/>
        </w:rPr>
      </w:pPr>
      <w:hyperlink w:anchor="_Toc401832403" w:history="1">
        <w:r w:rsidR="00BD1DD0" w:rsidRPr="00B16684">
          <w:rPr>
            <w:rStyle w:val="Hyperlink"/>
          </w:rPr>
          <w:t>A3.  Use of information technology and burden reduction.</w:t>
        </w:r>
        <w:r w:rsidR="00BD1DD0" w:rsidRPr="00B16684">
          <w:rPr>
            <w:webHidden/>
          </w:rPr>
          <w:tab/>
        </w:r>
      </w:hyperlink>
      <w:r w:rsidR="00BD69A9">
        <w:t>7</w:t>
      </w:r>
    </w:p>
    <w:p w:rsidR="00BD1DD0" w:rsidRPr="00B16684" w:rsidRDefault="009D703D">
      <w:pPr>
        <w:pStyle w:val="TOC1"/>
        <w:rPr>
          <w:rFonts w:asciiTheme="minorHAnsi" w:eastAsiaTheme="minorEastAsia" w:hAnsiTheme="minorHAnsi" w:cstheme="minorBidi"/>
          <w:b w:val="0"/>
          <w:bCs w:val="0"/>
          <w:caps w:val="0"/>
        </w:rPr>
      </w:pPr>
      <w:hyperlink w:anchor="_Toc401832404" w:history="1">
        <w:r w:rsidR="00BD1DD0" w:rsidRPr="00B16684">
          <w:rPr>
            <w:rStyle w:val="Hyperlink"/>
          </w:rPr>
          <w:t>A4.  Efforts to identify duplication.</w:t>
        </w:r>
        <w:r w:rsidR="00BD1DD0" w:rsidRPr="00B16684">
          <w:rPr>
            <w:webHidden/>
          </w:rPr>
          <w:tab/>
        </w:r>
        <w:r w:rsidR="00BD69A9">
          <w:rPr>
            <w:webHidden/>
          </w:rPr>
          <w:t>8</w:t>
        </w:r>
      </w:hyperlink>
    </w:p>
    <w:p w:rsidR="00BD1DD0" w:rsidRPr="00B16684" w:rsidRDefault="009D703D">
      <w:pPr>
        <w:pStyle w:val="TOC1"/>
        <w:rPr>
          <w:rFonts w:asciiTheme="minorHAnsi" w:eastAsiaTheme="minorEastAsia" w:hAnsiTheme="minorHAnsi" w:cstheme="minorBidi"/>
          <w:b w:val="0"/>
          <w:bCs w:val="0"/>
          <w:caps w:val="0"/>
        </w:rPr>
      </w:pPr>
      <w:hyperlink w:anchor="_Toc401832405" w:history="1">
        <w:r w:rsidR="00BD1DD0" w:rsidRPr="00B16684">
          <w:rPr>
            <w:rStyle w:val="Hyperlink"/>
          </w:rPr>
          <w:t>A5.  Impacts on small businesses or other small entities.</w:t>
        </w:r>
        <w:r w:rsidR="00BD1DD0" w:rsidRPr="00B16684">
          <w:rPr>
            <w:webHidden/>
          </w:rPr>
          <w:tab/>
        </w:r>
        <w:r w:rsidR="00BD69A9">
          <w:rPr>
            <w:webHidden/>
          </w:rPr>
          <w:t>8</w:t>
        </w:r>
      </w:hyperlink>
    </w:p>
    <w:p w:rsidR="00BD1DD0" w:rsidRPr="00B16684" w:rsidRDefault="009D703D">
      <w:pPr>
        <w:pStyle w:val="TOC1"/>
        <w:rPr>
          <w:rFonts w:asciiTheme="minorHAnsi" w:eastAsiaTheme="minorEastAsia" w:hAnsiTheme="minorHAnsi" w:cstheme="minorBidi"/>
          <w:b w:val="0"/>
          <w:bCs w:val="0"/>
          <w:caps w:val="0"/>
        </w:rPr>
      </w:pPr>
      <w:hyperlink w:anchor="_Toc401832406" w:history="1">
        <w:r w:rsidR="00BD1DD0" w:rsidRPr="00B16684">
          <w:rPr>
            <w:rStyle w:val="Hyperlink"/>
          </w:rPr>
          <w:t>A6.  Consequences of collecting the information less frequently.</w:t>
        </w:r>
        <w:r w:rsidR="00BD1DD0" w:rsidRPr="00B16684">
          <w:rPr>
            <w:webHidden/>
          </w:rPr>
          <w:tab/>
        </w:r>
        <w:r w:rsidR="00BD69A9">
          <w:rPr>
            <w:webHidden/>
          </w:rPr>
          <w:t>9</w:t>
        </w:r>
      </w:hyperlink>
    </w:p>
    <w:p w:rsidR="00BD1DD0" w:rsidRPr="00B16684" w:rsidRDefault="009D703D">
      <w:pPr>
        <w:pStyle w:val="TOC1"/>
        <w:rPr>
          <w:rFonts w:asciiTheme="minorHAnsi" w:eastAsiaTheme="minorEastAsia" w:hAnsiTheme="minorHAnsi" w:cstheme="minorBidi"/>
          <w:b w:val="0"/>
          <w:bCs w:val="0"/>
          <w:caps w:val="0"/>
        </w:rPr>
      </w:pPr>
      <w:hyperlink w:anchor="_Toc401832407" w:history="1">
        <w:r w:rsidR="00BD1DD0" w:rsidRPr="00B16684">
          <w:rPr>
            <w:rStyle w:val="Hyperlink"/>
          </w:rPr>
          <w:t>A7.  Special circumstances relating to the Guidelines of 5 CFR 1320.5.</w:t>
        </w:r>
        <w:r w:rsidR="00BD1DD0" w:rsidRPr="00B16684">
          <w:rPr>
            <w:webHidden/>
          </w:rPr>
          <w:tab/>
        </w:r>
        <w:r w:rsidR="00BD69A9">
          <w:rPr>
            <w:webHidden/>
          </w:rPr>
          <w:t>10</w:t>
        </w:r>
      </w:hyperlink>
    </w:p>
    <w:p w:rsidR="00BD1DD0" w:rsidRPr="00B16684" w:rsidRDefault="009D703D">
      <w:pPr>
        <w:pStyle w:val="TOC1"/>
        <w:rPr>
          <w:rFonts w:asciiTheme="minorHAnsi" w:eastAsiaTheme="minorEastAsia" w:hAnsiTheme="minorHAnsi" w:cstheme="minorBidi"/>
          <w:b w:val="0"/>
          <w:bCs w:val="0"/>
          <w:caps w:val="0"/>
        </w:rPr>
      </w:pPr>
      <w:hyperlink w:anchor="_Toc401832408" w:history="1">
        <w:r w:rsidR="00BD1DD0" w:rsidRPr="00B16684">
          <w:rPr>
            <w:rStyle w:val="Hyperlink"/>
          </w:rPr>
          <w:t>A8.  Comments to the Federal Register Notice and efforts for consultation.</w:t>
        </w:r>
        <w:r w:rsidR="00BD1DD0" w:rsidRPr="00B16684">
          <w:rPr>
            <w:webHidden/>
          </w:rPr>
          <w:tab/>
        </w:r>
        <w:r w:rsidR="00BD69A9">
          <w:rPr>
            <w:webHidden/>
          </w:rPr>
          <w:t>10</w:t>
        </w:r>
      </w:hyperlink>
    </w:p>
    <w:p w:rsidR="00BD1DD0" w:rsidRPr="00B16684" w:rsidRDefault="009D703D">
      <w:pPr>
        <w:pStyle w:val="TOC1"/>
        <w:rPr>
          <w:rFonts w:asciiTheme="minorHAnsi" w:eastAsiaTheme="minorEastAsia" w:hAnsiTheme="minorHAnsi" w:cstheme="minorBidi"/>
          <w:b w:val="0"/>
          <w:bCs w:val="0"/>
          <w:caps w:val="0"/>
        </w:rPr>
      </w:pPr>
      <w:hyperlink w:anchor="_Toc401832409" w:history="1">
        <w:r w:rsidR="00BD1DD0" w:rsidRPr="00B16684">
          <w:rPr>
            <w:rStyle w:val="Hyperlink"/>
          </w:rPr>
          <w:t>A9.  Explain any decisions to provide any payment or gift to respondents.</w:t>
        </w:r>
        <w:r w:rsidR="00BD1DD0" w:rsidRPr="00B16684">
          <w:rPr>
            <w:webHidden/>
          </w:rPr>
          <w:tab/>
        </w:r>
        <w:r w:rsidR="00E25797" w:rsidRPr="00B16684">
          <w:rPr>
            <w:webHidden/>
          </w:rPr>
          <w:t>1</w:t>
        </w:r>
        <w:r w:rsidR="00BD69A9">
          <w:rPr>
            <w:webHidden/>
          </w:rPr>
          <w:t>1</w:t>
        </w:r>
      </w:hyperlink>
    </w:p>
    <w:p w:rsidR="00BD1DD0" w:rsidRPr="00B16684" w:rsidRDefault="009D703D">
      <w:pPr>
        <w:pStyle w:val="TOC1"/>
        <w:rPr>
          <w:rFonts w:asciiTheme="minorHAnsi" w:eastAsiaTheme="minorEastAsia" w:hAnsiTheme="minorHAnsi" w:cstheme="minorBidi"/>
          <w:b w:val="0"/>
          <w:bCs w:val="0"/>
          <w:caps w:val="0"/>
        </w:rPr>
      </w:pPr>
      <w:hyperlink w:anchor="_Toc401832410" w:history="1">
        <w:r w:rsidR="00BD1DD0" w:rsidRPr="00B16684">
          <w:rPr>
            <w:rStyle w:val="Hyperlink"/>
          </w:rPr>
          <w:t>A10.  Assurances of confidentiality provided to respondents.</w:t>
        </w:r>
        <w:r w:rsidR="00BD1DD0" w:rsidRPr="00B16684">
          <w:rPr>
            <w:webHidden/>
          </w:rPr>
          <w:tab/>
        </w:r>
        <w:r w:rsidR="00E25797" w:rsidRPr="00B16684">
          <w:rPr>
            <w:webHidden/>
          </w:rPr>
          <w:t>1</w:t>
        </w:r>
        <w:r w:rsidR="00BD69A9">
          <w:rPr>
            <w:webHidden/>
          </w:rPr>
          <w:t>2</w:t>
        </w:r>
      </w:hyperlink>
    </w:p>
    <w:p w:rsidR="00BD1DD0" w:rsidRPr="00B16684" w:rsidRDefault="009D703D">
      <w:pPr>
        <w:pStyle w:val="TOC1"/>
        <w:rPr>
          <w:rFonts w:asciiTheme="minorHAnsi" w:eastAsiaTheme="minorEastAsia" w:hAnsiTheme="minorHAnsi" w:cstheme="minorBidi"/>
          <w:b w:val="0"/>
          <w:bCs w:val="0"/>
          <w:caps w:val="0"/>
        </w:rPr>
      </w:pPr>
      <w:hyperlink w:anchor="_Toc401832411" w:history="1">
        <w:r w:rsidR="00BD1DD0" w:rsidRPr="00B16684">
          <w:rPr>
            <w:rStyle w:val="Hyperlink"/>
          </w:rPr>
          <w:t>A11.  Justification for any questions of a sensitive nature.</w:t>
        </w:r>
        <w:r w:rsidR="00BD1DD0" w:rsidRPr="00B16684">
          <w:rPr>
            <w:webHidden/>
          </w:rPr>
          <w:tab/>
        </w:r>
        <w:r w:rsidR="00E25797" w:rsidRPr="00B16684">
          <w:rPr>
            <w:webHidden/>
          </w:rPr>
          <w:t>1</w:t>
        </w:r>
        <w:r w:rsidR="00BD69A9">
          <w:rPr>
            <w:webHidden/>
          </w:rPr>
          <w:t>2</w:t>
        </w:r>
      </w:hyperlink>
    </w:p>
    <w:p w:rsidR="00BD1DD0" w:rsidRPr="00B16684" w:rsidRDefault="009D703D">
      <w:pPr>
        <w:pStyle w:val="TOC1"/>
        <w:rPr>
          <w:rFonts w:asciiTheme="minorHAnsi" w:eastAsiaTheme="minorEastAsia" w:hAnsiTheme="minorHAnsi" w:cstheme="minorBidi"/>
          <w:b w:val="0"/>
          <w:bCs w:val="0"/>
          <w:caps w:val="0"/>
        </w:rPr>
      </w:pPr>
      <w:hyperlink w:anchor="_Toc401832412" w:history="1">
        <w:r w:rsidR="00BD1DD0" w:rsidRPr="00B16684">
          <w:rPr>
            <w:rStyle w:val="Hyperlink"/>
          </w:rPr>
          <w:t>A12.  Estimates of the hour burden of the collection of information.</w:t>
        </w:r>
        <w:r w:rsidR="00BD1DD0" w:rsidRPr="00B16684">
          <w:rPr>
            <w:webHidden/>
          </w:rPr>
          <w:tab/>
        </w:r>
        <w:r w:rsidR="00E25797" w:rsidRPr="00B16684">
          <w:rPr>
            <w:webHidden/>
          </w:rPr>
          <w:t>1</w:t>
        </w:r>
        <w:r w:rsidR="00BD69A9">
          <w:rPr>
            <w:webHidden/>
          </w:rPr>
          <w:t>2</w:t>
        </w:r>
      </w:hyperlink>
    </w:p>
    <w:p w:rsidR="00BD1DD0" w:rsidRPr="00B16684" w:rsidRDefault="009D703D">
      <w:pPr>
        <w:pStyle w:val="TOC1"/>
        <w:rPr>
          <w:rFonts w:asciiTheme="minorHAnsi" w:eastAsiaTheme="minorEastAsia" w:hAnsiTheme="minorHAnsi" w:cstheme="minorBidi"/>
          <w:b w:val="0"/>
          <w:bCs w:val="0"/>
          <w:caps w:val="0"/>
        </w:rPr>
      </w:pPr>
      <w:hyperlink w:anchor="_Toc401832413" w:history="1">
        <w:r w:rsidR="00BD1DD0" w:rsidRPr="00B16684">
          <w:rPr>
            <w:rStyle w:val="Hyperlink"/>
          </w:rPr>
          <w:t>A13.  Estimates of other total annual cost burden.</w:t>
        </w:r>
        <w:r w:rsidR="00BD1DD0" w:rsidRPr="00B16684">
          <w:rPr>
            <w:webHidden/>
          </w:rPr>
          <w:tab/>
        </w:r>
        <w:r w:rsidR="00E25797" w:rsidRPr="00B16684">
          <w:rPr>
            <w:webHidden/>
          </w:rPr>
          <w:t>1</w:t>
        </w:r>
        <w:r w:rsidR="00BD69A9">
          <w:rPr>
            <w:webHidden/>
          </w:rPr>
          <w:t>4</w:t>
        </w:r>
      </w:hyperlink>
    </w:p>
    <w:p w:rsidR="00BD1DD0" w:rsidRPr="00B16684" w:rsidRDefault="009D703D">
      <w:pPr>
        <w:pStyle w:val="TOC1"/>
        <w:rPr>
          <w:rFonts w:asciiTheme="minorHAnsi" w:eastAsiaTheme="minorEastAsia" w:hAnsiTheme="minorHAnsi" w:cstheme="minorBidi"/>
          <w:b w:val="0"/>
          <w:bCs w:val="0"/>
          <w:caps w:val="0"/>
        </w:rPr>
      </w:pPr>
      <w:hyperlink w:anchor="_Toc401832414" w:history="1">
        <w:r w:rsidR="00BD1DD0" w:rsidRPr="00B16684">
          <w:rPr>
            <w:rStyle w:val="Hyperlink"/>
          </w:rPr>
          <w:t>A14.  Provide estimates of annualized cost to the Federal government.</w:t>
        </w:r>
        <w:r w:rsidR="00BD1DD0" w:rsidRPr="00B16684">
          <w:rPr>
            <w:webHidden/>
          </w:rPr>
          <w:tab/>
        </w:r>
        <w:r w:rsidR="00E25797" w:rsidRPr="00B16684">
          <w:rPr>
            <w:webHidden/>
          </w:rPr>
          <w:t>1</w:t>
        </w:r>
        <w:r w:rsidR="00BD69A9">
          <w:rPr>
            <w:webHidden/>
          </w:rPr>
          <w:t>4</w:t>
        </w:r>
      </w:hyperlink>
    </w:p>
    <w:p w:rsidR="00BD1DD0" w:rsidRPr="00B16684" w:rsidRDefault="009D703D">
      <w:pPr>
        <w:pStyle w:val="TOC1"/>
        <w:rPr>
          <w:rFonts w:asciiTheme="minorHAnsi" w:eastAsiaTheme="minorEastAsia" w:hAnsiTheme="minorHAnsi" w:cstheme="minorBidi"/>
          <w:b w:val="0"/>
          <w:bCs w:val="0"/>
          <w:caps w:val="0"/>
        </w:rPr>
      </w:pPr>
      <w:hyperlink w:anchor="_Toc401832415" w:history="1">
        <w:r w:rsidR="00BD1DD0" w:rsidRPr="00B16684">
          <w:rPr>
            <w:rStyle w:val="Hyperlink"/>
          </w:rPr>
          <w:t>A15.  Explanation of program changes or adjustments.</w:t>
        </w:r>
        <w:r w:rsidR="00BD1DD0" w:rsidRPr="00B16684">
          <w:rPr>
            <w:webHidden/>
          </w:rPr>
          <w:tab/>
        </w:r>
        <w:r w:rsidR="00E25797" w:rsidRPr="00B16684">
          <w:rPr>
            <w:webHidden/>
          </w:rPr>
          <w:t>1</w:t>
        </w:r>
        <w:r w:rsidR="00BD69A9">
          <w:rPr>
            <w:webHidden/>
          </w:rPr>
          <w:t>5</w:t>
        </w:r>
      </w:hyperlink>
    </w:p>
    <w:p w:rsidR="00BD1DD0" w:rsidRPr="00B16684" w:rsidRDefault="009D703D">
      <w:pPr>
        <w:pStyle w:val="TOC1"/>
        <w:rPr>
          <w:rFonts w:asciiTheme="minorHAnsi" w:eastAsiaTheme="minorEastAsia" w:hAnsiTheme="minorHAnsi" w:cstheme="minorBidi"/>
          <w:b w:val="0"/>
          <w:bCs w:val="0"/>
          <w:caps w:val="0"/>
        </w:rPr>
      </w:pPr>
      <w:hyperlink w:anchor="_Toc401832416" w:history="1">
        <w:r w:rsidR="00BD1DD0" w:rsidRPr="00B16684">
          <w:rPr>
            <w:rStyle w:val="Hyperlink"/>
          </w:rPr>
          <w:t>A16.  Plans for tabulation, and publication and project time schedule.</w:t>
        </w:r>
        <w:r w:rsidR="00BD1DD0" w:rsidRPr="00B16684">
          <w:rPr>
            <w:webHidden/>
          </w:rPr>
          <w:tab/>
        </w:r>
        <w:r w:rsidR="00E25797" w:rsidRPr="00B16684">
          <w:rPr>
            <w:webHidden/>
          </w:rPr>
          <w:t>1</w:t>
        </w:r>
        <w:r w:rsidR="00BD69A9">
          <w:rPr>
            <w:webHidden/>
          </w:rPr>
          <w:t>5</w:t>
        </w:r>
      </w:hyperlink>
    </w:p>
    <w:p w:rsidR="00BD1DD0" w:rsidRPr="00B16684" w:rsidRDefault="009D703D">
      <w:pPr>
        <w:pStyle w:val="TOC1"/>
        <w:rPr>
          <w:rFonts w:asciiTheme="minorHAnsi" w:eastAsiaTheme="minorEastAsia" w:hAnsiTheme="minorHAnsi" w:cstheme="minorBidi"/>
          <w:b w:val="0"/>
          <w:bCs w:val="0"/>
          <w:caps w:val="0"/>
        </w:rPr>
      </w:pPr>
      <w:hyperlink w:anchor="_Toc401832417" w:history="1">
        <w:r w:rsidR="00BD1DD0" w:rsidRPr="00B16684">
          <w:rPr>
            <w:rStyle w:val="Hyperlink"/>
          </w:rPr>
          <w:t>A17.  Displaying the OMB Approval Expiration Date.</w:t>
        </w:r>
        <w:r w:rsidR="00BD1DD0" w:rsidRPr="00B16684">
          <w:rPr>
            <w:webHidden/>
          </w:rPr>
          <w:tab/>
        </w:r>
        <w:r w:rsidR="00E25797" w:rsidRPr="00B16684">
          <w:rPr>
            <w:webHidden/>
          </w:rPr>
          <w:t>1</w:t>
        </w:r>
        <w:r w:rsidR="00BD69A9">
          <w:rPr>
            <w:webHidden/>
          </w:rPr>
          <w:t>6</w:t>
        </w:r>
      </w:hyperlink>
      <w:bookmarkStart w:id="0" w:name="_GoBack"/>
      <w:bookmarkEnd w:id="0"/>
    </w:p>
    <w:p w:rsidR="00BD1DD0" w:rsidRPr="00B16684" w:rsidRDefault="009D703D">
      <w:pPr>
        <w:pStyle w:val="TOC1"/>
        <w:rPr>
          <w:rFonts w:asciiTheme="minorHAnsi" w:eastAsiaTheme="minorEastAsia" w:hAnsiTheme="minorHAnsi" w:cstheme="minorBidi"/>
          <w:b w:val="0"/>
          <w:bCs w:val="0"/>
          <w:caps w:val="0"/>
        </w:rPr>
      </w:pPr>
      <w:hyperlink w:anchor="_Toc401832418" w:history="1">
        <w:r w:rsidR="00BD1DD0" w:rsidRPr="00B16684">
          <w:rPr>
            <w:rStyle w:val="Hyperlink"/>
          </w:rPr>
          <w:t>A18.  Exceptions to the certification statement identified in Item 19.</w:t>
        </w:r>
        <w:r w:rsidR="00BD1DD0" w:rsidRPr="00B16684">
          <w:rPr>
            <w:webHidden/>
          </w:rPr>
          <w:tab/>
        </w:r>
        <w:r w:rsidR="00E25797" w:rsidRPr="00B16684">
          <w:rPr>
            <w:webHidden/>
          </w:rPr>
          <w:t>1</w:t>
        </w:r>
        <w:r w:rsidR="00BD69A9">
          <w:rPr>
            <w:webHidden/>
          </w:rPr>
          <w:t>6</w:t>
        </w:r>
      </w:hyperlink>
    </w:p>
    <w:p w:rsidR="00905A5F" w:rsidRPr="00B16684" w:rsidRDefault="00905A5F" w:rsidP="009F7E1A">
      <w:pPr>
        <w:tabs>
          <w:tab w:val="center" w:pos="4680"/>
        </w:tabs>
        <w:rPr>
          <w:rFonts w:ascii="Times New Roman" w:hAnsi="Times New Roman"/>
          <w:b/>
          <w:sz w:val="20"/>
          <w:u w:val="single"/>
        </w:rPr>
      </w:pPr>
      <w:r w:rsidRPr="00B16684">
        <w:rPr>
          <w:rFonts w:ascii="Times New Roman" w:hAnsi="Times New Roman"/>
          <w:b/>
          <w:sz w:val="20"/>
          <w:u w:val="single"/>
        </w:rPr>
        <w:fldChar w:fldCharType="end"/>
      </w:r>
    </w:p>
    <w:p w:rsidR="00905A5F" w:rsidRPr="00B16684" w:rsidRDefault="00905A5F" w:rsidP="009F7E1A">
      <w:pPr>
        <w:tabs>
          <w:tab w:val="center" w:pos="4680"/>
        </w:tabs>
        <w:rPr>
          <w:rFonts w:ascii="Times New Roman" w:hAnsi="Times New Roman"/>
          <w:b/>
          <w:sz w:val="20"/>
          <w:u w:val="single"/>
        </w:rPr>
      </w:pPr>
    </w:p>
    <w:p w:rsidR="00905A5F" w:rsidRPr="00B16684" w:rsidRDefault="00905A5F" w:rsidP="009F7E1A">
      <w:pPr>
        <w:tabs>
          <w:tab w:val="center" w:pos="4680"/>
        </w:tabs>
        <w:rPr>
          <w:rFonts w:ascii="Times New Roman" w:hAnsi="Times New Roman"/>
          <w:b/>
          <w:sz w:val="20"/>
          <w:u w:val="single"/>
        </w:rPr>
      </w:pPr>
    </w:p>
    <w:p w:rsidR="002568E6" w:rsidRPr="00B16684" w:rsidRDefault="00905A5F" w:rsidP="009F7E1A">
      <w:pPr>
        <w:tabs>
          <w:tab w:val="center" w:pos="4680"/>
        </w:tabs>
        <w:rPr>
          <w:rFonts w:ascii="Times New Roman" w:hAnsi="Times New Roman"/>
          <w:b/>
          <w:sz w:val="20"/>
          <w:u w:val="single"/>
        </w:rPr>
      </w:pPr>
      <w:r w:rsidRPr="00B16684">
        <w:rPr>
          <w:rFonts w:ascii="Times New Roman" w:hAnsi="Times New Roman"/>
          <w:b/>
          <w:sz w:val="20"/>
          <w:u w:val="single"/>
        </w:rPr>
        <w:t>App</w:t>
      </w:r>
      <w:r w:rsidR="002568E6" w:rsidRPr="00B16684">
        <w:rPr>
          <w:rFonts w:ascii="Times New Roman" w:hAnsi="Times New Roman"/>
          <w:b/>
          <w:sz w:val="20"/>
          <w:u w:val="single"/>
        </w:rPr>
        <w:t>endices</w:t>
      </w:r>
    </w:p>
    <w:p w:rsidR="0038367E" w:rsidRPr="00B16684" w:rsidRDefault="0038367E" w:rsidP="0038367E">
      <w:pPr>
        <w:tabs>
          <w:tab w:val="center" w:pos="4680"/>
        </w:tabs>
        <w:rPr>
          <w:rFonts w:ascii="Times New Roman" w:hAnsi="Times New Roman"/>
          <w:b/>
          <w:sz w:val="20"/>
        </w:rPr>
      </w:pPr>
      <w:r w:rsidRPr="00B16684">
        <w:rPr>
          <w:rFonts w:ascii="Times New Roman" w:hAnsi="Times New Roman"/>
          <w:b/>
          <w:sz w:val="20"/>
        </w:rPr>
        <w:t xml:space="preserve">Appendix 1 </w:t>
      </w:r>
      <w:r w:rsidRPr="00B16684">
        <w:rPr>
          <w:rFonts w:ascii="Times New Roman" w:hAnsi="Times New Roman"/>
          <w:b/>
          <w:sz w:val="20"/>
        </w:rPr>
        <w:tab/>
        <w:t xml:space="preserve">                                              Estimate of the Collection of Information Burden Narrative Statement</w:t>
      </w:r>
    </w:p>
    <w:p w:rsidR="0038367E" w:rsidRPr="00B16684" w:rsidRDefault="0038367E" w:rsidP="0038367E">
      <w:pPr>
        <w:tabs>
          <w:tab w:val="center" w:pos="4680"/>
        </w:tabs>
        <w:rPr>
          <w:rFonts w:ascii="Times New Roman" w:hAnsi="Times New Roman"/>
          <w:b/>
          <w:sz w:val="20"/>
        </w:rPr>
      </w:pPr>
      <w:r w:rsidRPr="00B16684">
        <w:rPr>
          <w:rFonts w:ascii="Times New Roman" w:hAnsi="Times New Roman"/>
          <w:b/>
          <w:sz w:val="20"/>
        </w:rPr>
        <w:t xml:space="preserve">Appendix 2 </w:t>
      </w:r>
      <w:r w:rsidRPr="00B16684">
        <w:rPr>
          <w:rFonts w:ascii="Times New Roman" w:hAnsi="Times New Roman"/>
          <w:b/>
          <w:sz w:val="20"/>
        </w:rPr>
        <w:tab/>
        <w:t xml:space="preserve">                                                                      Estimate of the Collection of Information Burden Table</w:t>
      </w:r>
    </w:p>
    <w:p w:rsidR="0038367E" w:rsidRPr="00B16684" w:rsidRDefault="0038367E" w:rsidP="0038367E">
      <w:pPr>
        <w:tabs>
          <w:tab w:val="center" w:pos="4680"/>
        </w:tabs>
        <w:rPr>
          <w:rFonts w:ascii="Times New Roman" w:hAnsi="Times New Roman"/>
          <w:b/>
          <w:sz w:val="20"/>
        </w:rPr>
      </w:pPr>
      <w:r w:rsidRPr="00B16684">
        <w:rPr>
          <w:rFonts w:ascii="Times New Roman" w:hAnsi="Times New Roman"/>
          <w:b/>
          <w:sz w:val="20"/>
        </w:rPr>
        <w:t>Appendix 3                                                                       Public Comment Received in Response to 60 Day Notice</w:t>
      </w:r>
    </w:p>
    <w:p w:rsidR="008045B4" w:rsidRPr="00B16684" w:rsidRDefault="0038367E" w:rsidP="0038367E">
      <w:pPr>
        <w:tabs>
          <w:tab w:val="center" w:pos="4680"/>
        </w:tabs>
        <w:ind w:left="3600" w:hanging="3600"/>
        <w:rPr>
          <w:rFonts w:ascii="Times New Roman" w:hAnsi="Times New Roman"/>
          <w:b/>
          <w:sz w:val="20"/>
        </w:rPr>
      </w:pPr>
      <w:r w:rsidRPr="00B16684">
        <w:rPr>
          <w:rFonts w:ascii="Times New Roman" w:hAnsi="Times New Roman"/>
          <w:b/>
          <w:sz w:val="20"/>
        </w:rPr>
        <w:t xml:space="preserve">Appendix 4                 </w:t>
      </w:r>
      <w:r w:rsidR="00AC3F02" w:rsidRPr="00B16684">
        <w:rPr>
          <w:rFonts w:ascii="Times New Roman" w:hAnsi="Times New Roman"/>
          <w:b/>
          <w:sz w:val="20"/>
        </w:rPr>
        <w:t xml:space="preserve">     </w:t>
      </w:r>
      <w:r w:rsidRPr="00B16684">
        <w:rPr>
          <w:rFonts w:ascii="Times New Roman" w:hAnsi="Times New Roman"/>
          <w:b/>
          <w:sz w:val="20"/>
        </w:rPr>
        <w:t>FNS-</w:t>
      </w:r>
      <w:r w:rsidR="00AC3F02" w:rsidRPr="00B16684">
        <w:rPr>
          <w:rFonts w:ascii="Times New Roman" w:hAnsi="Times New Roman"/>
          <w:b/>
          <w:sz w:val="20"/>
        </w:rPr>
        <w:t>683</w:t>
      </w:r>
      <w:r w:rsidR="004C4CBE" w:rsidRPr="00B16684">
        <w:rPr>
          <w:rFonts w:ascii="Times New Roman" w:hAnsi="Times New Roman"/>
          <w:b/>
          <w:sz w:val="20"/>
        </w:rPr>
        <w:t>a</w:t>
      </w:r>
      <w:r w:rsidRPr="00B16684">
        <w:rPr>
          <w:rFonts w:ascii="Times New Roman" w:hAnsi="Times New Roman"/>
          <w:b/>
          <w:sz w:val="20"/>
        </w:rPr>
        <w:t xml:space="preserve"> SFMNP Annual Financial and Program Data Report</w:t>
      </w:r>
      <w:r w:rsidR="00B16684">
        <w:rPr>
          <w:rFonts w:ascii="Times New Roman" w:hAnsi="Times New Roman"/>
          <w:b/>
          <w:sz w:val="20"/>
        </w:rPr>
        <w:t xml:space="preserve"> FPRS Screenshots</w:t>
      </w:r>
      <w:r w:rsidR="00CE67C6" w:rsidRPr="00B16684">
        <w:rPr>
          <w:rFonts w:ascii="Times New Roman" w:hAnsi="Times New Roman"/>
          <w:b/>
          <w:sz w:val="20"/>
        </w:rPr>
        <w:t xml:space="preserve">                                      </w:t>
      </w:r>
    </w:p>
    <w:p w:rsidR="002568E6" w:rsidRPr="00B16684" w:rsidRDefault="002568E6" w:rsidP="0038367E">
      <w:pPr>
        <w:tabs>
          <w:tab w:val="center" w:pos="4680"/>
        </w:tabs>
        <w:ind w:left="3600" w:hanging="3600"/>
        <w:rPr>
          <w:rFonts w:ascii="Times New Roman" w:hAnsi="Times New Roman"/>
          <w:sz w:val="20"/>
        </w:rPr>
      </w:pPr>
    </w:p>
    <w:p w:rsidR="009F7E1A" w:rsidRPr="00B16684" w:rsidRDefault="002568E6" w:rsidP="008E3030">
      <w:pPr>
        <w:widowControl/>
        <w:overflowPunct/>
        <w:autoSpaceDE/>
        <w:autoSpaceDN/>
        <w:adjustRightInd/>
        <w:textAlignment w:val="auto"/>
        <w:rPr>
          <w:rFonts w:ascii="Times New Roman" w:hAnsi="Times New Roman"/>
          <w:sz w:val="22"/>
          <w:szCs w:val="22"/>
        </w:rPr>
      </w:pPr>
      <w:r w:rsidRPr="00B16684">
        <w:rPr>
          <w:rFonts w:ascii="Times New Roman" w:hAnsi="Times New Roman"/>
          <w:sz w:val="22"/>
          <w:szCs w:val="22"/>
        </w:rPr>
        <w:br w:type="page"/>
      </w:r>
    </w:p>
    <w:p w:rsidR="004F2F54" w:rsidRPr="002568E6" w:rsidRDefault="004F2F54">
      <w:pPr>
        <w:tabs>
          <w:tab w:val="left" w:pos="-720"/>
        </w:tabs>
        <w:suppressAutoHyphens/>
        <w:rPr>
          <w:rFonts w:ascii="Times New Roman" w:hAnsi="Times New Roman"/>
          <w:szCs w:val="24"/>
        </w:rPr>
      </w:pPr>
    </w:p>
    <w:p w:rsidR="005A3F80" w:rsidRPr="002568E6" w:rsidRDefault="005A3F80" w:rsidP="0062567E">
      <w:pPr>
        <w:pStyle w:val="Heading1"/>
        <w:rPr>
          <w:szCs w:val="24"/>
        </w:rPr>
      </w:pPr>
      <w:bookmarkStart w:id="1" w:name="_Toc401831357"/>
      <w:bookmarkStart w:id="2" w:name="_Toc401832401"/>
      <w:r w:rsidRPr="002568E6">
        <w:rPr>
          <w:szCs w:val="24"/>
        </w:rPr>
        <w:t xml:space="preserve">A1. </w:t>
      </w:r>
      <w:proofErr w:type="gramStart"/>
      <w:r w:rsidR="002568E6">
        <w:rPr>
          <w:szCs w:val="24"/>
        </w:rPr>
        <w:t>C</w:t>
      </w:r>
      <w:r w:rsidRPr="002568E6">
        <w:rPr>
          <w:szCs w:val="24"/>
        </w:rPr>
        <w:t>ircumstances that make the collection of information necessary.</w:t>
      </w:r>
      <w:bookmarkEnd w:id="1"/>
      <w:bookmarkEnd w:id="2"/>
      <w:proofErr w:type="gramEnd"/>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8103F5" w:rsidRDefault="008103F5" w:rsidP="008103F5">
      <w:pPr>
        <w:spacing w:line="480" w:lineRule="auto"/>
        <w:rPr>
          <w:rFonts w:ascii="Times New Roman" w:hAnsi="Times New Roman"/>
          <w:szCs w:val="24"/>
        </w:rPr>
      </w:pPr>
      <w:r w:rsidRPr="008103F5">
        <w:rPr>
          <w:rFonts w:ascii="Times New Roman" w:hAnsi="Times New Roman"/>
          <w:szCs w:val="24"/>
        </w:rPr>
        <w:t>This is a revision of a currently approved collection.  The S</w:t>
      </w:r>
      <w:r>
        <w:rPr>
          <w:rFonts w:ascii="Times New Roman" w:hAnsi="Times New Roman"/>
          <w:szCs w:val="24"/>
        </w:rPr>
        <w:t xml:space="preserve">enior </w:t>
      </w:r>
      <w:r w:rsidRPr="008103F5">
        <w:rPr>
          <w:rFonts w:ascii="Times New Roman" w:hAnsi="Times New Roman"/>
          <w:szCs w:val="24"/>
        </w:rPr>
        <w:t>F</w:t>
      </w:r>
      <w:r>
        <w:rPr>
          <w:rFonts w:ascii="Times New Roman" w:hAnsi="Times New Roman"/>
          <w:szCs w:val="24"/>
        </w:rPr>
        <w:t xml:space="preserve">armers’ </w:t>
      </w:r>
      <w:r w:rsidRPr="008103F5">
        <w:rPr>
          <w:rFonts w:ascii="Times New Roman" w:hAnsi="Times New Roman"/>
          <w:szCs w:val="24"/>
        </w:rPr>
        <w:t>M</w:t>
      </w:r>
      <w:r>
        <w:rPr>
          <w:rFonts w:ascii="Times New Roman" w:hAnsi="Times New Roman"/>
          <w:szCs w:val="24"/>
        </w:rPr>
        <w:t xml:space="preserve">arket </w:t>
      </w:r>
      <w:r w:rsidRPr="008103F5">
        <w:rPr>
          <w:rFonts w:ascii="Times New Roman" w:hAnsi="Times New Roman"/>
          <w:szCs w:val="24"/>
        </w:rPr>
        <w:t>N</w:t>
      </w:r>
      <w:r>
        <w:rPr>
          <w:rFonts w:ascii="Times New Roman" w:hAnsi="Times New Roman"/>
          <w:szCs w:val="24"/>
        </w:rPr>
        <w:t xml:space="preserve">utrition </w:t>
      </w:r>
      <w:r w:rsidRPr="008103F5">
        <w:rPr>
          <w:rFonts w:ascii="Times New Roman" w:hAnsi="Times New Roman"/>
          <w:szCs w:val="24"/>
        </w:rPr>
        <w:t>P</w:t>
      </w:r>
      <w:r>
        <w:rPr>
          <w:rFonts w:ascii="Times New Roman" w:hAnsi="Times New Roman"/>
          <w:szCs w:val="24"/>
        </w:rPr>
        <w:t>rogram (SFMNP)</w:t>
      </w:r>
      <w:r w:rsidRPr="008103F5">
        <w:rPr>
          <w:rFonts w:ascii="Times New Roman" w:hAnsi="Times New Roman"/>
          <w:szCs w:val="24"/>
        </w:rPr>
        <w:t xml:space="preserve"> was initially authorized by Section 4402 of  Public Law (P.L.) 107-171, the Farm Security and Rural Investment Act of 2002 (7 U.S.C. 3007).  </w:t>
      </w:r>
      <w:r w:rsidR="004977B1">
        <w:rPr>
          <w:rFonts w:ascii="Times New Roman" w:hAnsi="Times New Roman"/>
          <w:szCs w:val="24"/>
        </w:rPr>
        <w:t>Section 4203 of the Agricultural Act of 2014 (Public Law 113-79)</w:t>
      </w:r>
      <w:r w:rsidRPr="008103F5">
        <w:rPr>
          <w:rFonts w:ascii="Times New Roman" w:hAnsi="Times New Roman"/>
          <w:szCs w:val="24"/>
        </w:rPr>
        <w:t xml:space="preserve"> reauthorized the SFM</w:t>
      </w:r>
      <w:r w:rsidR="004977B1">
        <w:rPr>
          <w:rFonts w:ascii="Times New Roman" w:hAnsi="Times New Roman"/>
          <w:szCs w:val="24"/>
        </w:rPr>
        <w:t>NP through Fiscal Year (FY) 2018</w:t>
      </w:r>
      <w:r w:rsidRPr="008103F5">
        <w:rPr>
          <w:rFonts w:ascii="Times New Roman" w:hAnsi="Times New Roman"/>
          <w:szCs w:val="24"/>
        </w:rPr>
        <w:t>. The purposes of the SFMNP are to provide resources in the form of fresh, nutritious, unprepared, locally grown fruits, vegetables, honey, and herbs from farmers’ markets, roadside stands, and community supported agriculture (CSA) programs to low-income seniors; to increase the domestic consumption of agricultural commodities by expanding or aiding in the expansion of domestic farmers’ markets, roadside stands, and CSA programs; and to develop or aid in the development of new and additional farmers’ markets, roadside stands, and CSA programs.</w:t>
      </w:r>
    </w:p>
    <w:p w:rsidR="00E37ED2" w:rsidRPr="008103F5" w:rsidRDefault="00E37ED2" w:rsidP="008103F5">
      <w:pPr>
        <w:spacing w:line="480" w:lineRule="auto"/>
        <w:rPr>
          <w:rFonts w:ascii="Times New Roman" w:hAnsi="Times New Roman"/>
          <w:szCs w:val="24"/>
        </w:rPr>
      </w:pPr>
    </w:p>
    <w:p w:rsidR="008103F5" w:rsidRPr="008103F5" w:rsidRDefault="008103F5" w:rsidP="008103F5">
      <w:pPr>
        <w:spacing w:line="480" w:lineRule="auto"/>
        <w:rPr>
          <w:rFonts w:ascii="Times New Roman" w:hAnsi="Times New Roman"/>
          <w:szCs w:val="24"/>
        </w:rPr>
      </w:pPr>
      <w:r w:rsidRPr="008103F5">
        <w:rPr>
          <w:rFonts w:ascii="Times New Roman" w:hAnsi="Times New Roman"/>
          <w:szCs w:val="24"/>
        </w:rPr>
        <w:t>P.L. 107-171 established the SFMNP as an independent program and authorized the Secretary to promulgate regulations as deemed necessary for the SFMNP.  Final SFMNP regulations were published in the Federal Register on December 6, 2006, and the previous associated recordkeeping/reporting b</w:t>
      </w:r>
      <w:r w:rsidR="00D56116">
        <w:rPr>
          <w:rFonts w:ascii="Times New Roman" w:hAnsi="Times New Roman"/>
          <w:szCs w:val="24"/>
        </w:rPr>
        <w:t>urden was approved in May 2013</w:t>
      </w:r>
      <w:r w:rsidRPr="008103F5">
        <w:rPr>
          <w:rFonts w:ascii="Times New Roman" w:hAnsi="Times New Roman"/>
          <w:szCs w:val="24"/>
        </w:rPr>
        <w:t xml:space="preserve">.  As a permanent nutrition assistance program, the SFMNP entails an expanded and structured system for collecting and reporting program information on an ongoing basis.  As a non-entitlement program, the SFMNP is subject to the government-wide grants management common rule entitled </w:t>
      </w:r>
      <w:r w:rsidRPr="008103F5">
        <w:rPr>
          <w:rFonts w:ascii="Times New Roman" w:hAnsi="Times New Roman"/>
          <w:szCs w:val="24"/>
          <w:u w:val="single"/>
        </w:rPr>
        <w:t>Uniform Administrative Requirements for Grants and Cooperative Agreements to State and Local Governments</w:t>
      </w:r>
      <w:r w:rsidRPr="008103F5">
        <w:rPr>
          <w:rFonts w:ascii="Times New Roman" w:hAnsi="Times New Roman"/>
          <w:szCs w:val="24"/>
        </w:rPr>
        <w:t xml:space="preserve">, 7 CFR </w:t>
      </w:r>
      <w:r w:rsidRPr="008103F5">
        <w:rPr>
          <w:rFonts w:ascii="Times New Roman" w:hAnsi="Times New Roman"/>
          <w:szCs w:val="24"/>
        </w:rPr>
        <w:lastRenderedPageBreak/>
        <w:t>Part 3016.  Part 3016 requires the annual closeout and reconciliation of grants under non-entitlement programs.   Under 7 CFR 3016.23(b), a State agency must liquidate all obligations under a grant “… not later than 90 days after the end of the funding period (</w:t>
      </w:r>
      <w:r w:rsidRPr="008103F5">
        <w:rPr>
          <w:rFonts w:ascii="Times New Roman" w:hAnsi="Times New Roman"/>
          <w:szCs w:val="24"/>
          <w:u w:val="single"/>
        </w:rPr>
        <w:t>or as specified in a program regulation)</w:t>
      </w:r>
      <w:r w:rsidRPr="008103F5">
        <w:rPr>
          <w:rFonts w:ascii="Times New Roman" w:hAnsi="Times New Roman"/>
          <w:szCs w:val="24"/>
        </w:rPr>
        <w:t xml:space="preserve"> to coincide with the submission of the annual Financial Report.”</w:t>
      </w:r>
    </w:p>
    <w:p w:rsidR="009F7E1A" w:rsidRDefault="008103F5" w:rsidP="00D56116">
      <w:pPr>
        <w:spacing w:line="480" w:lineRule="auto"/>
        <w:rPr>
          <w:rFonts w:ascii="Times New Roman" w:hAnsi="Times New Roman"/>
          <w:szCs w:val="24"/>
        </w:rPr>
      </w:pPr>
      <w:r w:rsidRPr="008103F5">
        <w:rPr>
          <w:rFonts w:ascii="Times New Roman" w:hAnsi="Times New Roman"/>
          <w:szCs w:val="24"/>
        </w:rPr>
        <w:t xml:space="preserve">The SFMNP is designed to be administered in a manner consistent with the administration of the </w:t>
      </w:r>
      <w:r>
        <w:rPr>
          <w:rFonts w:ascii="Times New Roman" w:hAnsi="Times New Roman"/>
          <w:szCs w:val="24"/>
        </w:rPr>
        <w:t xml:space="preserve">Special Supplemental Nutrition Program for Women, Infants, and Children (WIC) </w:t>
      </w:r>
      <w:r w:rsidRPr="008103F5">
        <w:rPr>
          <w:rFonts w:ascii="Times New Roman" w:hAnsi="Times New Roman"/>
          <w:szCs w:val="24"/>
        </w:rPr>
        <w:t>Farmers’ Market Nutrition Program (FMNP) whenever possible.  The SFMNP is intended to benefit not only its recipients, by enhancing their diets to include fresh fruits and vegetables, but also farmers who sell their produce at farmers’ markets and roadside stands, and through CSA programs, by increasing their incomes.</w:t>
      </w:r>
    </w:p>
    <w:p w:rsidR="00D72466" w:rsidRPr="00D56116" w:rsidRDefault="00D72466" w:rsidP="00D56116">
      <w:pPr>
        <w:spacing w:line="480" w:lineRule="auto"/>
        <w:rPr>
          <w:rFonts w:ascii="Times New Roman" w:hAnsi="Times New Roman"/>
          <w:szCs w:val="24"/>
        </w:rPr>
      </w:pPr>
    </w:p>
    <w:p w:rsidR="00A308DB" w:rsidRPr="002568E6" w:rsidRDefault="005A3F80" w:rsidP="0062567E">
      <w:pPr>
        <w:pStyle w:val="Heading1"/>
        <w:rPr>
          <w:szCs w:val="24"/>
        </w:rPr>
      </w:pPr>
      <w:bookmarkStart w:id="3" w:name="_Toc401831358"/>
      <w:bookmarkStart w:id="4" w:name="_Toc401832402"/>
      <w:r w:rsidRPr="002568E6">
        <w:rPr>
          <w:szCs w:val="24"/>
        </w:rPr>
        <w:t xml:space="preserve">A2. </w:t>
      </w:r>
      <w:proofErr w:type="gramStart"/>
      <w:r w:rsidR="00447C1E" w:rsidRPr="002568E6">
        <w:rPr>
          <w:szCs w:val="24"/>
        </w:rPr>
        <w:t>Purpose and Use of the Information.</w:t>
      </w:r>
      <w:bookmarkEnd w:id="3"/>
      <w:bookmarkEnd w:id="4"/>
      <w:proofErr w:type="gramEnd"/>
    </w:p>
    <w:p w:rsidR="0062567E" w:rsidRPr="002568E6" w:rsidRDefault="0062567E">
      <w:pPr>
        <w:tabs>
          <w:tab w:val="left" w:pos="-720"/>
        </w:tabs>
        <w:suppressAutoHyphens/>
        <w:rPr>
          <w:rFonts w:ascii="Times New Roman" w:hAnsi="Times New Roman"/>
          <w:b/>
          <w:szCs w:val="24"/>
        </w:rPr>
      </w:pPr>
    </w:p>
    <w:p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9F7E1A" w:rsidRPr="002568E6" w:rsidRDefault="009F7E1A" w:rsidP="009F7E1A">
      <w:pPr>
        <w:tabs>
          <w:tab w:val="left" w:pos="-720"/>
        </w:tabs>
        <w:suppressAutoHyphens/>
        <w:rPr>
          <w:rFonts w:ascii="Times New Roman" w:hAnsi="Times New Roman"/>
          <w:szCs w:val="24"/>
        </w:rPr>
      </w:pPr>
    </w:p>
    <w:p w:rsidR="008E3030" w:rsidRDefault="008E3030" w:rsidP="00D56116">
      <w:pPr>
        <w:spacing w:line="480" w:lineRule="auto"/>
        <w:rPr>
          <w:rFonts w:ascii="Times New Roman" w:hAnsi="Times New Roman"/>
          <w:szCs w:val="24"/>
        </w:rPr>
      </w:pPr>
      <w:r w:rsidRPr="00D56116">
        <w:rPr>
          <w:rFonts w:ascii="Times New Roman" w:hAnsi="Times New Roman"/>
          <w:szCs w:val="24"/>
        </w:rPr>
        <w:t>SFMNP financial and program information is collected on the FNS Form 683</w:t>
      </w:r>
      <w:r w:rsidR="004C4CBE">
        <w:rPr>
          <w:rFonts w:ascii="Times New Roman" w:hAnsi="Times New Roman"/>
          <w:szCs w:val="24"/>
        </w:rPr>
        <w:t>a</w:t>
      </w:r>
      <w:r w:rsidRPr="00D56116">
        <w:rPr>
          <w:rFonts w:ascii="Times New Roman" w:hAnsi="Times New Roman"/>
          <w:szCs w:val="24"/>
        </w:rPr>
        <w:t xml:space="preserve"> </w:t>
      </w:r>
      <w:r w:rsidR="00393BA1">
        <w:rPr>
          <w:rFonts w:ascii="Times New Roman" w:hAnsi="Times New Roman"/>
          <w:szCs w:val="24"/>
        </w:rPr>
        <w:t xml:space="preserve">Senior Farmers’ Market Nutrition Program (SFMNP) Annual Financial and Program Data Report </w:t>
      </w:r>
      <w:r w:rsidRPr="00D56116">
        <w:rPr>
          <w:rFonts w:ascii="Times New Roman" w:hAnsi="Times New Roman"/>
          <w:szCs w:val="24"/>
        </w:rPr>
        <w:t>and is submitted annually to the Food and Nutrition Service (FNS) by participating SFMNP State agencies. This information is used to reconcile and close out grants in accordance with the requirements of §3016.23(b) and §3016.41(a</w:t>
      </w:r>
      <w:proofErr w:type="gramStart"/>
      <w:r w:rsidRPr="00D56116">
        <w:rPr>
          <w:rFonts w:ascii="Times New Roman" w:hAnsi="Times New Roman"/>
          <w:szCs w:val="24"/>
        </w:rPr>
        <w:t>)(</w:t>
      </w:r>
      <w:proofErr w:type="gramEnd"/>
      <w:r w:rsidRPr="00D56116">
        <w:rPr>
          <w:rFonts w:ascii="Times New Roman" w:hAnsi="Times New Roman"/>
          <w:szCs w:val="24"/>
        </w:rPr>
        <w:t>1).  Program information is also used by FNS for program planning purposes, and for reporting to Congress as needed.</w:t>
      </w:r>
    </w:p>
    <w:p w:rsidR="00F51AC3" w:rsidRDefault="00F51AC3" w:rsidP="00D56116">
      <w:pPr>
        <w:spacing w:line="480" w:lineRule="auto"/>
        <w:rPr>
          <w:rFonts w:ascii="Times New Roman" w:hAnsi="Times New Roman"/>
          <w:szCs w:val="24"/>
        </w:rPr>
      </w:pPr>
    </w:p>
    <w:p w:rsidR="00B138AD" w:rsidRDefault="00B138AD" w:rsidP="00D56116">
      <w:pPr>
        <w:spacing w:line="480" w:lineRule="auto"/>
        <w:rPr>
          <w:rFonts w:ascii="Times New Roman" w:hAnsi="Times New Roman"/>
          <w:szCs w:val="24"/>
        </w:rPr>
      </w:pPr>
      <w:r w:rsidRPr="00924E59">
        <w:rPr>
          <w:rFonts w:ascii="Times New Roman" w:hAnsi="Times New Roman"/>
          <w:szCs w:val="24"/>
        </w:rPr>
        <w:t xml:space="preserve">SFMNP State agencies must maintain full and complete records concerning SFMNP operations and that adequately identify the source and use of funds expended for SFMNP activities.  These </w:t>
      </w:r>
      <w:r w:rsidRPr="00924E59">
        <w:rPr>
          <w:rFonts w:ascii="Times New Roman" w:hAnsi="Times New Roman"/>
          <w:szCs w:val="24"/>
        </w:rPr>
        <w:lastRenderedPageBreak/>
        <w:t>records must contain, but are not limited to, information pertaining to  certification, financial operations, SFMNP coupon issuance and redemption, authorized outlet (farmers, farmers’ markets, and CSA programs) agreements, authorized outlet monitoring, CSA program agreements, invoices, delivery receipts, equipment purchases and inventory, nutrition education, fair hearings, and civil rights procedures as specified in § 249.23(a)(1).</w:t>
      </w:r>
    </w:p>
    <w:p w:rsidR="00A66C2A" w:rsidRDefault="00A66C2A" w:rsidP="00D56116">
      <w:pPr>
        <w:spacing w:line="480" w:lineRule="auto"/>
        <w:rPr>
          <w:rFonts w:ascii="Times New Roman" w:hAnsi="Times New Roman"/>
          <w:szCs w:val="24"/>
        </w:rPr>
      </w:pPr>
    </w:p>
    <w:p w:rsidR="00A66C2A" w:rsidRDefault="00A66C2A" w:rsidP="00D56116">
      <w:pPr>
        <w:spacing w:line="480" w:lineRule="auto"/>
        <w:rPr>
          <w:rFonts w:ascii="Times New Roman" w:hAnsi="Times New Roman"/>
          <w:szCs w:val="24"/>
        </w:rPr>
      </w:pPr>
      <w:r w:rsidRPr="005C6E60">
        <w:rPr>
          <w:rFonts w:ascii="Times New Roman" w:hAnsi="Times New Roman"/>
          <w:szCs w:val="24"/>
        </w:rPr>
        <w:t xml:space="preserve">SFMNP State agencies must submit </w:t>
      </w:r>
      <w:r w:rsidR="007D6295" w:rsidRPr="005C6E60">
        <w:rPr>
          <w:rFonts w:ascii="Times New Roman" w:hAnsi="Times New Roman"/>
          <w:szCs w:val="24"/>
        </w:rPr>
        <w:t xml:space="preserve">financial and SFMNP performance data on a yearly basis as specified by FNS. </w:t>
      </w:r>
      <w:r w:rsidRPr="005C6E60">
        <w:rPr>
          <w:rFonts w:ascii="Times New Roman" w:hAnsi="Times New Roman"/>
          <w:szCs w:val="24"/>
        </w:rPr>
        <w:t>Financial and program data collected using the FNS 683a form may be accessible to the Secretary of the U.S. Department of Agriculture, the Comptroller General of the United States, or any of their duly authorized representatives, or duly authorized State auditors shall have access to any books, documents, papers, and records of the State agency and their contractors for the purpose of making surveys, audits, examinations, excerpts, and transcripts.</w:t>
      </w:r>
    </w:p>
    <w:p w:rsidR="007D6295" w:rsidRDefault="007D6295" w:rsidP="00D56116">
      <w:pPr>
        <w:spacing w:line="480" w:lineRule="auto"/>
        <w:rPr>
          <w:rFonts w:ascii="Times New Roman" w:hAnsi="Times New Roman"/>
          <w:szCs w:val="24"/>
        </w:rPr>
      </w:pPr>
    </w:p>
    <w:p w:rsidR="00E37ED2" w:rsidRDefault="007D6295" w:rsidP="00E37ED2">
      <w:pPr>
        <w:spacing w:line="480" w:lineRule="auto"/>
        <w:rPr>
          <w:rFonts w:ascii="Times New Roman" w:hAnsi="Times New Roman"/>
          <w:szCs w:val="24"/>
        </w:rPr>
      </w:pPr>
      <w:r>
        <w:rPr>
          <w:rFonts w:ascii="Times New Roman" w:hAnsi="Times New Roman"/>
          <w:szCs w:val="24"/>
        </w:rPr>
        <w:t xml:space="preserve">FNS will use State agency reports to measure progress in achieving objectives set forth in the State Plan or other State agency performance plans. </w:t>
      </w:r>
      <w:r w:rsidR="008E3030" w:rsidRPr="00D56116">
        <w:rPr>
          <w:rFonts w:ascii="Times New Roman" w:hAnsi="Times New Roman"/>
          <w:szCs w:val="24"/>
        </w:rPr>
        <w:t xml:space="preserve">SFMNP State Plans are used by FNS as the principal source of information on how each </w:t>
      </w:r>
      <w:r w:rsidR="00D56116">
        <w:rPr>
          <w:rFonts w:ascii="Times New Roman" w:hAnsi="Times New Roman"/>
          <w:szCs w:val="24"/>
        </w:rPr>
        <w:t>SFMNP State agency</w:t>
      </w:r>
      <w:r w:rsidR="008E3030" w:rsidRPr="00D56116">
        <w:rPr>
          <w:rFonts w:ascii="Times New Roman" w:hAnsi="Times New Roman"/>
          <w:szCs w:val="24"/>
        </w:rPr>
        <w:t xml:space="preserve"> operates.  Local agency and authorized outlet (farmer, farmers’ market, roadside stand, and/or CSA program) applications and agreements are necessary to delineate responsibility, and to ensure the accountability of State agencies, local agencies, and authorized outlets.</w:t>
      </w:r>
    </w:p>
    <w:p w:rsidR="007D6295" w:rsidRPr="00D56116" w:rsidRDefault="007D6295" w:rsidP="00E37ED2">
      <w:pPr>
        <w:spacing w:line="480" w:lineRule="auto"/>
        <w:rPr>
          <w:rFonts w:ascii="Times New Roman" w:hAnsi="Times New Roman"/>
          <w:szCs w:val="24"/>
        </w:rPr>
      </w:pPr>
    </w:p>
    <w:p w:rsidR="008E3030" w:rsidRDefault="008E3030" w:rsidP="00E37ED2">
      <w:pPr>
        <w:spacing w:line="480" w:lineRule="auto"/>
        <w:rPr>
          <w:rFonts w:ascii="Times New Roman" w:hAnsi="Times New Roman"/>
          <w:szCs w:val="24"/>
        </w:rPr>
      </w:pPr>
      <w:r w:rsidRPr="00D56116">
        <w:rPr>
          <w:rFonts w:ascii="Times New Roman" w:hAnsi="Times New Roman"/>
          <w:szCs w:val="24"/>
        </w:rPr>
        <w:t xml:space="preserve">Reports from monitoring activity for authorized outlets enable FNS to evaluate trends and to assess State agency efforts to control fraud and abuse in such outlets.  Minimum documentation for routine monitoring promotes effective monitoring by mandating a consistent level and quality </w:t>
      </w:r>
      <w:r w:rsidRPr="00D56116">
        <w:rPr>
          <w:rFonts w:ascii="Times New Roman" w:hAnsi="Times New Roman"/>
          <w:szCs w:val="24"/>
        </w:rPr>
        <w:lastRenderedPageBreak/>
        <w:t>of State agency monitoring nationwide.  Documentation of recipient and farmer complaints enables FNS and the State agency to identify problems at the local agency/market/roadside stand/CSA program level.  The requirements for the State agency to document eligibility for all SFMNP recipients; identify the disposition of food coupons; request approval for specified costs; submit final closeout and recipient reports to FNS; and report the status of recipient claims ensure the accountability of Federal funds, and promote efficient program management.  The requirement for State agency corrective action plans</w:t>
      </w:r>
      <w:r w:rsidR="00D56116">
        <w:rPr>
          <w:rFonts w:ascii="Times New Roman" w:hAnsi="Times New Roman"/>
          <w:szCs w:val="24"/>
        </w:rPr>
        <w:t xml:space="preserve"> ensures that problem areas of p</w:t>
      </w:r>
      <w:r w:rsidRPr="00D56116">
        <w:rPr>
          <w:rFonts w:ascii="Times New Roman" w:hAnsi="Times New Roman"/>
          <w:szCs w:val="24"/>
        </w:rPr>
        <w:t>rogram management are rectified.  The requirements for oversight and monitoring farmers/farmers’ markets/roadside stands/CSA programs assist in controlling fraud and abuse, and in protecting the integrity of the SFMNP.</w:t>
      </w:r>
    </w:p>
    <w:p w:rsidR="00E37ED2" w:rsidRPr="00D56116" w:rsidRDefault="00E37ED2" w:rsidP="00E37ED2">
      <w:pPr>
        <w:spacing w:line="480" w:lineRule="auto"/>
        <w:rPr>
          <w:rFonts w:ascii="Times New Roman" w:hAnsi="Times New Roman"/>
          <w:szCs w:val="24"/>
        </w:rPr>
      </w:pPr>
    </w:p>
    <w:p w:rsidR="008E3030" w:rsidRDefault="008E3030" w:rsidP="00E37ED2">
      <w:pPr>
        <w:spacing w:line="480" w:lineRule="auto"/>
        <w:rPr>
          <w:rFonts w:ascii="Times New Roman" w:hAnsi="Times New Roman"/>
          <w:szCs w:val="24"/>
        </w:rPr>
      </w:pPr>
      <w:r w:rsidRPr="00D56116">
        <w:rPr>
          <w:rFonts w:ascii="Times New Roman" w:hAnsi="Times New Roman"/>
          <w:szCs w:val="24"/>
        </w:rPr>
        <w:t>FNS will use this information to assess how each State agency operates and to ensure the accountability of State agencies, local agencies, and authorized farmers/farmers’ markets, roadside stands, and CSA programs in administering the SFMNP</w:t>
      </w:r>
      <w:r w:rsidR="007D79DE">
        <w:rPr>
          <w:rFonts w:ascii="Times New Roman" w:hAnsi="Times New Roman"/>
          <w:szCs w:val="24"/>
        </w:rPr>
        <w:t>.</w:t>
      </w:r>
      <w:r w:rsidR="009E2B9A">
        <w:rPr>
          <w:rFonts w:ascii="Times New Roman" w:hAnsi="Times New Roman"/>
          <w:szCs w:val="24"/>
        </w:rPr>
        <w:t xml:space="preserve">  The information collected under this information collection is required to obtain or retain benefits.  Refer to the narrative statement for additional details concerning the information requirements (Appendix 1).</w:t>
      </w:r>
    </w:p>
    <w:p w:rsidR="00262056" w:rsidRDefault="00262056" w:rsidP="00E37ED2">
      <w:pPr>
        <w:spacing w:line="480" w:lineRule="auto"/>
        <w:rPr>
          <w:rFonts w:ascii="Times New Roman" w:hAnsi="Times New Roman"/>
          <w:szCs w:val="24"/>
        </w:rPr>
      </w:pPr>
    </w:p>
    <w:p w:rsidR="00262056" w:rsidRDefault="00262056" w:rsidP="00E37ED2">
      <w:pPr>
        <w:spacing w:line="480" w:lineRule="auto"/>
        <w:rPr>
          <w:rFonts w:ascii="Times New Roman" w:hAnsi="Times New Roman"/>
          <w:szCs w:val="24"/>
        </w:rPr>
      </w:pPr>
      <w:r>
        <w:rPr>
          <w:rFonts w:ascii="Times New Roman" w:hAnsi="Times New Roman"/>
          <w:szCs w:val="24"/>
        </w:rPr>
        <w:t>FNS continually seeks feedback regarding the efficiency and format of the information requested using the FNS-683a form.  Rules and guidance that have been published in subsequent years maintain the regulatory requirements for submitting and necessitating the receipt of this information.</w:t>
      </w:r>
    </w:p>
    <w:p w:rsidR="00E37ED2" w:rsidRDefault="00E37ED2" w:rsidP="00E37ED2">
      <w:pPr>
        <w:spacing w:line="480" w:lineRule="auto"/>
        <w:rPr>
          <w:rFonts w:ascii="Times New Roman" w:hAnsi="Times New Roman"/>
          <w:szCs w:val="24"/>
        </w:rPr>
      </w:pPr>
    </w:p>
    <w:p w:rsidR="00ED3D5F" w:rsidRPr="00D56116" w:rsidRDefault="00ED3D5F" w:rsidP="00E37ED2">
      <w:pPr>
        <w:spacing w:line="480" w:lineRule="auto"/>
        <w:rPr>
          <w:rFonts w:ascii="Times New Roman" w:hAnsi="Times New Roman"/>
          <w:szCs w:val="24"/>
        </w:rPr>
      </w:pPr>
      <w:r>
        <w:rPr>
          <w:rFonts w:ascii="Times New Roman" w:hAnsi="Times New Roman"/>
          <w:szCs w:val="24"/>
        </w:rPr>
        <w:t xml:space="preserve">Since the previous renewal of this information collection in May 2013, FNS-683a was one of the </w:t>
      </w:r>
      <w:r>
        <w:rPr>
          <w:rFonts w:ascii="Times New Roman" w:hAnsi="Times New Roman"/>
          <w:szCs w:val="24"/>
        </w:rPr>
        <w:lastRenderedPageBreak/>
        <w:t>forms that was submitted as part of a new collection for the Food Programs Reporting System (FPRS), which was approved by the Office of Management and Budget</w:t>
      </w:r>
      <w:r w:rsidR="009E2B9A">
        <w:rPr>
          <w:rFonts w:ascii="Times New Roman" w:hAnsi="Times New Roman"/>
          <w:szCs w:val="24"/>
        </w:rPr>
        <w:t xml:space="preserve"> (OMB)</w:t>
      </w:r>
      <w:r>
        <w:rPr>
          <w:rFonts w:ascii="Times New Roman" w:hAnsi="Times New Roman"/>
          <w:szCs w:val="24"/>
        </w:rPr>
        <w:t xml:space="preserve"> on June 9,  2014 under OMB Control # 0584-0594</w:t>
      </w:r>
      <w:r w:rsidR="00F5145E">
        <w:rPr>
          <w:rFonts w:ascii="Times New Roman" w:hAnsi="Times New Roman"/>
          <w:szCs w:val="24"/>
        </w:rPr>
        <w:t xml:space="preserve"> (expiration date </w:t>
      </w:r>
      <w:r w:rsidR="007F21A3">
        <w:rPr>
          <w:rFonts w:ascii="Times New Roman" w:hAnsi="Times New Roman"/>
          <w:szCs w:val="24"/>
        </w:rPr>
        <w:t xml:space="preserve">June 30, 2017).  Since the </w:t>
      </w:r>
      <w:r>
        <w:rPr>
          <w:rFonts w:ascii="Times New Roman" w:hAnsi="Times New Roman"/>
          <w:szCs w:val="24"/>
        </w:rPr>
        <w:t>reporting burden associated with FNS-683a is now approved under 0584-0594</w:t>
      </w:r>
      <w:r w:rsidR="007F21A3">
        <w:rPr>
          <w:rFonts w:ascii="Times New Roman" w:hAnsi="Times New Roman"/>
          <w:szCs w:val="24"/>
        </w:rPr>
        <w:t xml:space="preserve">, it is being deleted from this collection </w:t>
      </w:r>
      <w:r w:rsidR="009E2B9A">
        <w:rPr>
          <w:rFonts w:ascii="Times New Roman" w:hAnsi="Times New Roman"/>
          <w:szCs w:val="24"/>
        </w:rPr>
        <w:t>to avoid</w:t>
      </w:r>
      <w:r w:rsidR="007F21A3">
        <w:rPr>
          <w:rFonts w:ascii="Times New Roman" w:hAnsi="Times New Roman"/>
          <w:szCs w:val="24"/>
        </w:rPr>
        <w:t xml:space="preserve"> duplicating burden.  However, only the reporting burden is being removed; the recordkeeping burden associated with FNS-683a is still maintained in this information collection.</w:t>
      </w:r>
      <w:r w:rsidR="009E2B9A">
        <w:rPr>
          <w:rFonts w:ascii="Times New Roman" w:hAnsi="Times New Roman"/>
          <w:szCs w:val="24"/>
        </w:rPr>
        <w:t xml:space="preserve">  Screenshots of FNS-683a and the FPRS home screen containing the OMB information are provided in Appendix </w:t>
      </w:r>
      <w:r w:rsidR="005C6E60">
        <w:rPr>
          <w:rFonts w:ascii="Times New Roman" w:hAnsi="Times New Roman"/>
          <w:szCs w:val="24"/>
        </w:rPr>
        <w:t>4</w:t>
      </w:r>
      <w:r w:rsidR="009E2B9A">
        <w:rPr>
          <w:rFonts w:ascii="Times New Roman" w:hAnsi="Times New Roman"/>
          <w:szCs w:val="24"/>
        </w:rPr>
        <w:t>.</w:t>
      </w:r>
      <w:r>
        <w:rPr>
          <w:rFonts w:ascii="Times New Roman" w:hAnsi="Times New Roman"/>
          <w:szCs w:val="24"/>
        </w:rPr>
        <w:t xml:space="preserve"> </w:t>
      </w:r>
    </w:p>
    <w:p w:rsidR="00341DEE" w:rsidRPr="00D56116" w:rsidRDefault="00341DEE" w:rsidP="00E11A38">
      <w:pPr>
        <w:pStyle w:val="Heading2"/>
        <w:jc w:val="left"/>
        <w:rPr>
          <w:szCs w:val="24"/>
        </w:rPr>
      </w:pPr>
    </w:p>
    <w:p w:rsidR="00A308DB" w:rsidRPr="00D56116" w:rsidRDefault="005A3F80" w:rsidP="0062567E">
      <w:pPr>
        <w:pStyle w:val="Heading1"/>
        <w:rPr>
          <w:szCs w:val="24"/>
        </w:rPr>
      </w:pPr>
      <w:bookmarkStart w:id="5" w:name="_Toc401831359"/>
      <w:bookmarkStart w:id="6" w:name="_Toc401832403"/>
      <w:r w:rsidRPr="00D56116">
        <w:rPr>
          <w:szCs w:val="24"/>
        </w:rPr>
        <w:t xml:space="preserve">A3.  </w:t>
      </w:r>
      <w:proofErr w:type="gramStart"/>
      <w:r w:rsidR="00831EA7" w:rsidRPr="00D56116">
        <w:rPr>
          <w:szCs w:val="24"/>
        </w:rPr>
        <w:t xml:space="preserve">Use of </w:t>
      </w:r>
      <w:r w:rsidR="00826253" w:rsidRPr="00D56116">
        <w:rPr>
          <w:szCs w:val="24"/>
        </w:rPr>
        <w:t>i</w:t>
      </w:r>
      <w:r w:rsidR="00831EA7" w:rsidRPr="00D56116">
        <w:rPr>
          <w:szCs w:val="24"/>
        </w:rPr>
        <w:t xml:space="preserve">nformation </w:t>
      </w:r>
      <w:r w:rsidR="00826253" w:rsidRPr="00D56116">
        <w:rPr>
          <w:szCs w:val="24"/>
        </w:rPr>
        <w:t>t</w:t>
      </w:r>
      <w:r w:rsidR="00831EA7" w:rsidRPr="00D56116">
        <w:rPr>
          <w:szCs w:val="24"/>
        </w:rPr>
        <w:t xml:space="preserve">echnology and </w:t>
      </w:r>
      <w:r w:rsidR="00826253" w:rsidRPr="00D56116">
        <w:rPr>
          <w:szCs w:val="24"/>
        </w:rPr>
        <w:t>b</w:t>
      </w:r>
      <w:r w:rsidR="00831EA7" w:rsidRPr="00D56116">
        <w:rPr>
          <w:szCs w:val="24"/>
        </w:rPr>
        <w:t xml:space="preserve">urden </w:t>
      </w:r>
      <w:r w:rsidR="00826253" w:rsidRPr="00D56116">
        <w:rPr>
          <w:szCs w:val="24"/>
        </w:rPr>
        <w:t>r</w:t>
      </w:r>
      <w:r w:rsidR="00831EA7" w:rsidRPr="00D56116">
        <w:rPr>
          <w:szCs w:val="24"/>
        </w:rPr>
        <w:t>eduction</w:t>
      </w:r>
      <w:r w:rsidRPr="00D56116">
        <w:rPr>
          <w:szCs w:val="24"/>
        </w:rPr>
        <w:t>.</w:t>
      </w:r>
      <w:bookmarkEnd w:id="5"/>
      <w:bookmarkEnd w:id="6"/>
      <w:proofErr w:type="gramEnd"/>
      <w:r w:rsidRPr="00D56116">
        <w:rPr>
          <w:szCs w:val="24"/>
        </w:rPr>
        <w:t xml:space="preserve">  </w:t>
      </w:r>
    </w:p>
    <w:p w:rsidR="003333DF" w:rsidRPr="00D56116" w:rsidRDefault="003333DF">
      <w:pPr>
        <w:tabs>
          <w:tab w:val="left" w:pos="0"/>
        </w:tabs>
        <w:suppressAutoHyphens/>
        <w:rPr>
          <w:rFonts w:ascii="Times New Roman" w:hAnsi="Times New Roman"/>
          <w:szCs w:val="24"/>
        </w:rPr>
      </w:pPr>
    </w:p>
    <w:p w:rsidR="003333DF" w:rsidRPr="00D56116" w:rsidRDefault="003333DF" w:rsidP="0062567E">
      <w:pPr>
        <w:rPr>
          <w:rFonts w:ascii="Times New Roman" w:hAnsi="Times New Roman"/>
          <w:b/>
          <w:szCs w:val="24"/>
        </w:rPr>
      </w:pPr>
      <w:r w:rsidRPr="00D56116">
        <w:rPr>
          <w:rFonts w:ascii="Times New Roman" w:hAnsi="Times New Roman"/>
          <w:b/>
          <w:szCs w:val="24"/>
        </w:rPr>
        <w:t xml:space="preserve">Describe whether, and to what extent, the collection of information involves the use of </w:t>
      </w:r>
      <w:r w:rsidR="00542C4F" w:rsidRPr="00D56116">
        <w:rPr>
          <w:rFonts w:ascii="Times New Roman" w:hAnsi="Times New Roman"/>
          <w:b/>
          <w:szCs w:val="24"/>
        </w:rPr>
        <w:t>automated, electronic, mechanical, or other technolog</w:t>
      </w:r>
      <w:r w:rsidRPr="00D56116">
        <w:rPr>
          <w:rFonts w:ascii="Times New Roman" w:hAnsi="Times New Roman"/>
          <w:b/>
          <w:szCs w:val="24"/>
        </w:rPr>
        <w:t>ical collection techniques or oth</w:t>
      </w:r>
      <w:r w:rsidR="00542C4F" w:rsidRPr="00D56116">
        <w:rPr>
          <w:rFonts w:ascii="Times New Roman" w:hAnsi="Times New Roman"/>
          <w:b/>
          <w:szCs w:val="24"/>
        </w:rPr>
        <w:t>er forms of information technology, e.g., permitting electronic sub</w:t>
      </w:r>
      <w:r w:rsidRPr="00D56116">
        <w:rPr>
          <w:rFonts w:ascii="Times New Roman" w:hAnsi="Times New Roman"/>
          <w:b/>
          <w:szCs w:val="24"/>
        </w:rPr>
        <w:t>mission of responses, and the basis for the decision for adopting this means of co</w:t>
      </w:r>
      <w:r w:rsidR="00542C4F" w:rsidRPr="00D56116">
        <w:rPr>
          <w:rFonts w:ascii="Times New Roman" w:hAnsi="Times New Roman"/>
          <w:b/>
          <w:szCs w:val="24"/>
        </w:rPr>
        <w:t>llection. Also describe any con</w:t>
      </w:r>
      <w:r w:rsidRPr="00D56116">
        <w:rPr>
          <w:rFonts w:ascii="Times New Roman" w:hAnsi="Times New Roman"/>
          <w:b/>
          <w:szCs w:val="24"/>
        </w:rPr>
        <w:t>sideratio</w:t>
      </w:r>
      <w:r w:rsidR="00542C4F" w:rsidRPr="00D56116">
        <w:rPr>
          <w:rFonts w:ascii="Times New Roman" w:hAnsi="Times New Roman"/>
          <w:b/>
          <w:szCs w:val="24"/>
        </w:rPr>
        <w:t>n of using information technology to reduce bur</w:t>
      </w:r>
      <w:r w:rsidRPr="00D56116">
        <w:rPr>
          <w:rFonts w:ascii="Times New Roman" w:hAnsi="Times New Roman"/>
          <w:b/>
          <w:szCs w:val="24"/>
        </w:rPr>
        <w:t>den.</w:t>
      </w:r>
    </w:p>
    <w:p w:rsidR="00A308DB" w:rsidRPr="00D56116" w:rsidRDefault="00A308DB">
      <w:pPr>
        <w:tabs>
          <w:tab w:val="left" w:pos="0"/>
        </w:tabs>
        <w:suppressAutoHyphens/>
        <w:rPr>
          <w:rFonts w:ascii="Times New Roman" w:hAnsi="Times New Roman"/>
          <w:szCs w:val="24"/>
        </w:rPr>
      </w:pPr>
    </w:p>
    <w:p w:rsidR="005A3F80" w:rsidRDefault="008E3030" w:rsidP="00D56116">
      <w:pPr>
        <w:spacing w:line="480" w:lineRule="auto"/>
        <w:rPr>
          <w:rFonts w:ascii="Times New Roman" w:hAnsi="Times New Roman"/>
          <w:szCs w:val="24"/>
        </w:rPr>
      </w:pPr>
      <w:r w:rsidRPr="00D56116">
        <w:rPr>
          <w:rFonts w:ascii="Times New Roman" w:hAnsi="Times New Roman"/>
          <w:szCs w:val="24"/>
        </w:rPr>
        <w:t>FNS makes every effort to comply with the E-Government Act, 2002 (E-GOV)</w:t>
      </w:r>
      <w:r w:rsidR="00E37ED2">
        <w:rPr>
          <w:rFonts w:ascii="Times New Roman" w:hAnsi="Times New Roman"/>
          <w:szCs w:val="24"/>
        </w:rPr>
        <w:t xml:space="preserve"> to promote the use of the Internet and other information technologies to provide increased opportunities for citizen access to Government information and services, and for other purposes</w:t>
      </w:r>
      <w:r w:rsidRPr="00D56116">
        <w:rPr>
          <w:rFonts w:ascii="Times New Roman" w:hAnsi="Times New Roman"/>
          <w:szCs w:val="24"/>
        </w:rPr>
        <w:t xml:space="preserve">.  </w:t>
      </w:r>
      <w:r w:rsidR="00D753DD">
        <w:rPr>
          <w:rFonts w:ascii="Times New Roman" w:hAnsi="Times New Roman"/>
          <w:szCs w:val="24"/>
        </w:rPr>
        <w:t>Almost</w:t>
      </w:r>
      <w:r w:rsidRPr="00D56116">
        <w:rPr>
          <w:rFonts w:ascii="Times New Roman" w:hAnsi="Times New Roman"/>
          <w:szCs w:val="24"/>
        </w:rPr>
        <w:t xml:space="preserve"> all State agencies prepare and transmit the</w:t>
      </w:r>
      <w:r w:rsidR="00116E2D">
        <w:rPr>
          <w:rFonts w:ascii="Times New Roman" w:hAnsi="Times New Roman"/>
          <w:szCs w:val="24"/>
        </w:rPr>
        <w:t>ir</w:t>
      </w:r>
      <w:r w:rsidRPr="00D56116">
        <w:rPr>
          <w:rFonts w:ascii="Times New Roman" w:hAnsi="Times New Roman"/>
          <w:szCs w:val="24"/>
        </w:rPr>
        <w:t xml:space="preserve"> State Plans using simplified electronic formats developed by FNS.  </w:t>
      </w:r>
      <w:r w:rsidR="00A71431">
        <w:rPr>
          <w:rFonts w:ascii="Times New Roman" w:hAnsi="Times New Roman"/>
          <w:szCs w:val="24"/>
        </w:rPr>
        <w:t>Out of 804,777 responses submitted by state and local agencies, FNS estimates that approximately 6% (52 responses) are submitted electronically.  Out of the entire collection, FNS estimates</w:t>
      </w:r>
      <w:r w:rsidR="006B11BC">
        <w:rPr>
          <w:rFonts w:ascii="Times New Roman" w:hAnsi="Times New Roman"/>
          <w:szCs w:val="24"/>
        </w:rPr>
        <w:t xml:space="preserve"> that the electronic submission of the State Plans</w:t>
      </w:r>
      <w:r w:rsidR="00A71431">
        <w:rPr>
          <w:rFonts w:ascii="Times New Roman" w:hAnsi="Times New Roman"/>
          <w:szCs w:val="24"/>
        </w:rPr>
        <w:t xml:space="preserve"> </w:t>
      </w:r>
      <w:r w:rsidR="006B11BC">
        <w:rPr>
          <w:rFonts w:ascii="Times New Roman" w:hAnsi="Times New Roman"/>
          <w:szCs w:val="24"/>
        </w:rPr>
        <w:t xml:space="preserve">is </w:t>
      </w:r>
      <w:r w:rsidR="00A71431">
        <w:rPr>
          <w:rFonts w:ascii="Times New Roman" w:hAnsi="Times New Roman"/>
          <w:szCs w:val="24"/>
        </w:rPr>
        <w:t>approximately</w:t>
      </w:r>
      <w:r w:rsidR="006B11BC">
        <w:rPr>
          <w:rFonts w:ascii="Times New Roman" w:hAnsi="Times New Roman"/>
          <w:szCs w:val="24"/>
        </w:rPr>
        <w:t xml:space="preserve"> 2% of the total responses.</w:t>
      </w:r>
      <w:r w:rsidR="006675B4">
        <w:rPr>
          <w:rFonts w:ascii="Times New Roman" w:hAnsi="Times New Roman"/>
          <w:szCs w:val="24"/>
        </w:rPr>
        <w:t xml:space="preserve"> </w:t>
      </w:r>
      <w:r w:rsidR="00673A10">
        <w:rPr>
          <w:rFonts w:ascii="Times New Roman" w:hAnsi="Times New Roman"/>
          <w:szCs w:val="24"/>
        </w:rPr>
        <w:t>The SFMNP is an approximately</w:t>
      </w:r>
      <w:r w:rsidR="008A682F">
        <w:rPr>
          <w:rFonts w:ascii="Times New Roman" w:hAnsi="Times New Roman"/>
          <w:szCs w:val="24"/>
        </w:rPr>
        <w:t xml:space="preserve"> 20 million dollar program </w:t>
      </w:r>
      <w:r w:rsidR="00F20F90">
        <w:rPr>
          <w:rFonts w:ascii="Times New Roman" w:hAnsi="Times New Roman"/>
          <w:szCs w:val="24"/>
        </w:rPr>
        <w:t>with</w:t>
      </w:r>
      <w:r w:rsidR="008A682F">
        <w:rPr>
          <w:rFonts w:ascii="Times New Roman" w:hAnsi="Times New Roman"/>
          <w:szCs w:val="24"/>
        </w:rPr>
        <w:t xml:space="preserve"> grants allocated </w:t>
      </w:r>
      <w:r w:rsidR="00F20F90">
        <w:rPr>
          <w:rFonts w:ascii="Times New Roman" w:hAnsi="Times New Roman"/>
          <w:szCs w:val="24"/>
        </w:rPr>
        <w:t>across</w:t>
      </w:r>
      <w:r w:rsidR="008A682F">
        <w:rPr>
          <w:rFonts w:ascii="Times New Roman" w:hAnsi="Times New Roman"/>
          <w:szCs w:val="24"/>
        </w:rPr>
        <w:t xml:space="preserve"> 52 State </w:t>
      </w:r>
      <w:r w:rsidR="00F20F90">
        <w:rPr>
          <w:rFonts w:ascii="Times New Roman" w:hAnsi="Times New Roman"/>
          <w:szCs w:val="24"/>
        </w:rPr>
        <w:t>a</w:t>
      </w:r>
      <w:r w:rsidR="008A682F">
        <w:rPr>
          <w:rFonts w:ascii="Times New Roman" w:hAnsi="Times New Roman"/>
          <w:szCs w:val="24"/>
        </w:rPr>
        <w:t>gencies</w:t>
      </w:r>
      <w:r w:rsidR="00673A10">
        <w:rPr>
          <w:rFonts w:ascii="Times New Roman" w:hAnsi="Times New Roman"/>
          <w:szCs w:val="24"/>
        </w:rPr>
        <w:t xml:space="preserve"> in FY 2015</w:t>
      </w:r>
      <w:r w:rsidR="00D44D58">
        <w:rPr>
          <w:rFonts w:ascii="Times New Roman" w:hAnsi="Times New Roman"/>
          <w:szCs w:val="24"/>
        </w:rPr>
        <w:t>,</w:t>
      </w:r>
      <w:r w:rsidR="00210C33">
        <w:rPr>
          <w:rFonts w:ascii="Times New Roman" w:hAnsi="Times New Roman"/>
          <w:szCs w:val="24"/>
        </w:rPr>
        <w:t xml:space="preserve"> </w:t>
      </w:r>
      <w:r w:rsidR="00D44D58">
        <w:rPr>
          <w:rFonts w:ascii="Times New Roman" w:hAnsi="Times New Roman"/>
          <w:szCs w:val="24"/>
        </w:rPr>
        <w:t>m</w:t>
      </w:r>
      <w:r w:rsidR="008A682F">
        <w:rPr>
          <w:rFonts w:ascii="Times New Roman" w:hAnsi="Times New Roman"/>
          <w:szCs w:val="24"/>
        </w:rPr>
        <w:t>any</w:t>
      </w:r>
      <w:r w:rsidR="00210C33">
        <w:rPr>
          <w:rFonts w:ascii="Times New Roman" w:hAnsi="Times New Roman"/>
          <w:szCs w:val="24"/>
        </w:rPr>
        <w:t xml:space="preserve"> of which</w:t>
      </w:r>
      <w:r w:rsidR="008A682F">
        <w:rPr>
          <w:rFonts w:ascii="Times New Roman" w:hAnsi="Times New Roman"/>
          <w:szCs w:val="24"/>
        </w:rPr>
        <w:t xml:space="preserve"> d</w:t>
      </w:r>
      <w:r w:rsidR="00D44D58">
        <w:rPr>
          <w:rFonts w:ascii="Times New Roman" w:hAnsi="Times New Roman"/>
          <w:szCs w:val="24"/>
        </w:rPr>
        <w:t>id</w:t>
      </w:r>
      <w:r w:rsidR="008A682F">
        <w:rPr>
          <w:rFonts w:ascii="Times New Roman" w:hAnsi="Times New Roman"/>
          <w:szCs w:val="24"/>
        </w:rPr>
        <w:t xml:space="preserve"> not operate </w:t>
      </w:r>
      <w:r w:rsidR="00F20F90">
        <w:rPr>
          <w:rFonts w:ascii="Times New Roman" w:hAnsi="Times New Roman"/>
          <w:szCs w:val="24"/>
        </w:rPr>
        <w:t>s</w:t>
      </w:r>
      <w:r w:rsidR="008A682F">
        <w:rPr>
          <w:rFonts w:ascii="Times New Roman" w:hAnsi="Times New Roman"/>
          <w:szCs w:val="24"/>
        </w:rPr>
        <w:t>tatewide</w:t>
      </w:r>
      <w:r w:rsidR="00D44D58">
        <w:rPr>
          <w:rFonts w:ascii="Times New Roman" w:hAnsi="Times New Roman"/>
          <w:szCs w:val="24"/>
        </w:rPr>
        <w:t>.</w:t>
      </w:r>
      <w:r w:rsidR="00210C33">
        <w:rPr>
          <w:rFonts w:ascii="Times New Roman" w:hAnsi="Times New Roman"/>
          <w:szCs w:val="24"/>
        </w:rPr>
        <w:t xml:space="preserve"> </w:t>
      </w:r>
      <w:r w:rsidR="008A682F">
        <w:rPr>
          <w:rFonts w:ascii="Times New Roman" w:hAnsi="Times New Roman"/>
          <w:szCs w:val="24"/>
        </w:rPr>
        <w:t xml:space="preserve"> </w:t>
      </w:r>
      <w:r w:rsidR="00D44D58">
        <w:rPr>
          <w:rFonts w:ascii="Times New Roman" w:hAnsi="Times New Roman"/>
          <w:szCs w:val="24"/>
        </w:rPr>
        <w:t>Limited a</w:t>
      </w:r>
      <w:r w:rsidR="008A682F">
        <w:rPr>
          <w:rFonts w:ascii="Times New Roman" w:hAnsi="Times New Roman"/>
          <w:szCs w:val="24"/>
        </w:rPr>
        <w:t>dministrative funds</w:t>
      </w:r>
      <w:r w:rsidR="00D44D58">
        <w:rPr>
          <w:rFonts w:ascii="Times New Roman" w:hAnsi="Times New Roman"/>
          <w:szCs w:val="24"/>
        </w:rPr>
        <w:t xml:space="preserve"> and budget constraints</w:t>
      </w:r>
      <w:r w:rsidR="008A682F">
        <w:rPr>
          <w:rFonts w:ascii="Times New Roman" w:hAnsi="Times New Roman"/>
          <w:szCs w:val="24"/>
        </w:rPr>
        <w:t xml:space="preserve"> </w:t>
      </w:r>
      <w:r w:rsidR="006675B4">
        <w:rPr>
          <w:rFonts w:ascii="Times New Roman" w:hAnsi="Times New Roman"/>
          <w:szCs w:val="24"/>
        </w:rPr>
        <w:t>are often the biggest proponent</w:t>
      </w:r>
      <w:r w:rsidR="00591BE4">
        <w:rPr>
          <w:rFonts w:ascii="Times New Roman" w:hAnsi="Times New Roman"/>
          <w:szCs w:val="24"/>
        </w:rPr>
        <w:t xml:space="preserve"> as to why local </w:t>
      </w:r>
      <w:r w:rsidR="00591BE4">
        <w:rPr>
          <w:rFonts w:ascii="Times New Roman" w:hAnsi="Times New Roman"/>
          <w:szCs w:val="24"/>
        </w:rPr>
        <w:lastRenderedPageBreak/>
        <w:t xml:space="preserve">agencies </w:t>
      </w:r>
      <w:r w:rsidR="00D44D58">
        <w:rPr>
          <w:rFonts w:ascii="Times New Roman" w:hAnsi="Times New Roman"/>
          <w:szCs w:val="24"/>
        </w:rPr>
        <w:t>may be</w:t>
      </w:r>
      <w:r w:rsidR="00591BE4">
        <w:rPr>
          <w:rFonts w:ascii="Times New Roman" w:hAnsi="Times New Roman"/>
          <w:szCs w:val="24"/>
        </w:rPr>
        <w:t xml:space="preserve"> unable </w:t>
      </w:r>
      <w:r w:rsidR="00D44D58">
        <w:rPr>
          <w:rFonts w:ascii="Times New Roman" w:hAnsi="Times New Roman"/>
          <w:szCs w:val="24"/>
        </w:rPr>
        <w:t>to collect information electronically</w:t>
      </w:r>
      <w:r w:rsidR="00591BE4">
        <w:rPr>
          <w:rFonts w:ascii="Times New Roman" w:hAnsi="Times New Roman"/>
          <w:szCs w:val="24"/>
        </w:rPr>
        <w:t xml:space="preserve">. </w:t>
      </w:r>
      <w:r w:rsidR="00D44D58">
        <w:rPr>
          <w:rFonts w:ascii="Times New Roman" w:hAnsi="Times New Roman"/>
          <w:szCs w:val="24"/>
        </w:rPr>
        <w:t xml:space="preserve">SFMNP </w:t>
      </w:r>
      <w:r w:rsidR="00F20F90">
        <w:rPr>
          <w:rFonts w:ascii="Times New Roman" w:hAnsi="Times New Roman"/>
          <w:szCs w:val="24"/>
        </w:rPr>
        <w:t>grant</w:t>
      </w:r>
      <w:r w:rsidR="008A682F">
        <w:rPr>
          <w:rFonts w:ascii="Times New Roman" w:hAnsi="Times New Roman"/>
          <w:szCs w:val="24"/>
        </w:rPr>
        <w:t xml:space="preserve"> funds are</w:t>
      </w:r>
      <w:r w:rsidR="00D44D58">
        <w:rPr>
          <w:rFonts w:ascii="Times New Roman" w:hAnsi="Times New Roman"/>
          <w:szCs w:val="24"/>
        </w:rPr>
        <w:t xml:space="preserve"> prioritized</w:t>
      </w:r>
      <w:r w:rsidR="008A682F">
        <w:rPr>
          <w:rFonts w:ascii="Times New Roman" w:hAnsi="Times New Roman"/>
          <w:szCs w:val="24"/>
        </w:rPr>
        <w:t xml:space="preserve"> for basic and fundamental operations of the program.</w:t>
      </w:r>
    </w:p>
    <w:p w:rsidR="00D72466" w:rsidRPr="00D56116" w:rsidRDefault="00D72466" w:rsidP="00D56116">
      <w:pPr>
        <w:spacing w:line="480" w:lineRule="auto"/>
        <w:rPr>
          <w:rFonts w:ascii="Times New Roman" w:hAnsi="Times New Roman"/>
          <w:szCs w:val="24"/>
        </w:rPr>
      </w:pPr>
    </w:p>
    <w:p w:rsidR="00A308DB" w:rsidRPr="00D56116" w:rsidRDefault="005A3F80" w:rsidP="0062567E">
      <w:pPr>
        <w:pStyle w:val="Heading1"/>
        <w:rPr>
          <w:szCs w:val="24"/>
        </w:rPr>
      </w:pPr>
      <w:bookmarkStart w:id="7" w:name="_Toc401831360"/>
      <w:bookmarkStart w:id="8" w:name="_Toc401832404"/>
      <w:r w:rsidRPr="00D56116">
        <w:rPr>
          <w:szCs w:val="24"/>
        </w:rPr>
        <w:t xml:space="preserve">A4.  </w:t>
      </w:r>
      <w:proofErr w:type="gramStart"/>
      <w:r w:rsidR="002568E6" w:rsidRPr="00D56116">
        <w:rPr>
          <w:szCs w:val="24"/>
        </w:rPr>
        <w:t>E</w:t>
      </w:r>
      <w:r w:rsidRPr="00D56116">
        <w:rPr>
          <w:szCs w:val="24"/>
        </w:rPr>
        <w:t>fforts to identify duplication.</w:t>
      </w:r>
      <w:bookmarkEnd w:id="7"/>
      <w:bookmarkEnd w:id="8"/>
      <w:proofErr w:type="gramEnd"/>
      <w:r w:rsidRPr="00D56116">
        <w:rPr>
          <w:szCs w:val="24"/>
        </w:rPr>
        <w:t xml:space="preserve"> </w:t>
      </w:r>
    </w:p>
    <w:p w:rsidR="003333DF" w:rsidRPr="00D56116" w:rsidRDefault="003333DF">
      <w:pPr>
        <w:tabs>
          <w:tab w:val="left" w:pos="0"/>
        </w:tabs>
        <w:suppressAutoHyphens/>
        <w:rPr>
          <w:rFonts w:ascii="Times New Roman" w:hAnsi="Times New Roman"/>
          <w:szCs w:val="24"/>
        </w:rPr>
      </w:pPr>
    </w:p>
    <w:p w:rsidR="003333DF" w:rsidRPr="00D56116" w:rsidRDefault="003333DF">
      <w:pPr>
        <w:tabs>
          <w:tab w:val="left" w:pos="0"/>
        </w:tabs>
        <w:suppressAutoHyphens/>
        <w:rPr>
          <w:rFonts w:ascii="Times New Roman" w:hAnsi="Times New Roman"/>
          <w:szCs w:val="24"/>
        </w:rPr>
      </w:pPr>
      <w:r w:rsidRPr="00D56116">
        <w:rPr>
          <w:rFonts w:ascii="Times New Roman" w:hAnsi="Times New Roman"/>
          <w:b/>
          <w:szCs w:val="24"/>
        </w:rPr>
        <w:t>Descr</w:t>
      </w:r>
      <w:r w:rsidR="00751946" w:rsidRPr="00D56116">
        <w:rPr>
          <w:rFonts w:ascii="Times New Roman" w:hAnsi="Times New Roman"/>
          <w:b/>
          <w:szCs w:val="24"/>
        </w:rPr>
        <w:t>ibe efforts to identify duplica</w:t>
      </w:r>
      <w:r w:rsidRPr="00D56116">
        <w:rPr>
          <w:rFonts w:ascii="Times New Roman" w:hAnsi="Times New Roman"/>
          <w:b/>
          <w:szCs w:val="24"/>
        </w:rPr>
        <w:t>tion.</w:t>
      </w:r>
      <w:r w:rsidR="00751946" w:rsidRPr="00D56116">
        <w:rPr>
          <w:rFonts w:ascii="Times New Roman" w:hAnsi="Times New Roman"/>
          <w:b/>
          <w:szCs w:val="24"/>
        </w:rPr>
        <w:t xml:space="preserve">  Show specifically why any similar information already avail</w:t>
      </w:r>
      <w:r w:rsidRPr="00D56116">
        <w:rPr>
          <w:rFonts w:ascii="Times New Roman" w:hAnsi="Times New Roman"/>
          <w:b/>
          <w:szCs w:val="24"/>
        </w:rPr>
        <w:t xml:space="preserve">able cannot be used or </w:t>
      </w:r>
      <w:r w:rsidR="00751946" w:rsidRPr="00D56116">
        <w:rPr>
          <w:rFonts w:ascii="Times New Roman" w:hAnsi="Times New Roman"/>
          <w:b/>
          <w:szCs w:val="24"/>
        </w:rPr>
        <w:t>modified for use for the purposes descri</w:t>
      </w:r>
      <w:r w:rsidRPr="00D56116">
        <w:rPr>
          <w:rFonts w:ascii="Times New Roman" w:hAnsi="Times New Roman"/>
          <w:b/>
          <w:szCs w:val="24"/>
        </w:rPr>
        <w:t>bed in Question 2.</w:t>
      </w:r>
    </w:p>
    <w:p w:rsidR="009F7E1A" w:rsidRPr="00D56116" w:rsidRDefault="009F7E1A" w:rsidP="009F7E1A">
      <w:pPr>
        <w:tabs>
          <w:tab w:val="left" w:pos="-720"/>
        </w:tabs>
        <w:suppressAutoHyphens/>
        <w:rPr>
          <w:rFonts w:ascii="Times New Roman" w:hAnsi="Times New Roman"/>
          <w:szCs w:val="24"/>
        </w:rPr>
      </w:pPr>
    </w:p>
    <w:p w:rsidR="00E11A38" w:rsidRDefault="006B11BC" w:rsidP="00D56116">
      <w:pPr>
        <w:spacing w:line="480" w:lineRule="auto"/>
        <w:rPr>
          <w:rFonts w:ascii="Times New Roman" w:hAnsi="Times New Roman"/>
          <w:szCs w:val="24"/>
        </w:rPr>
      </w:pPr>
      <w:r>
        <w:rPr>
          <w:rFonts w:ascii="Times New Roman" w:hAnsi="Times New Roman"/>
          <w:szCs w:val="24"/>
        </w:rPr>
        <w:t xml:space="preserve">FNS makes every effort </w:t>
      </w:r>
      <w:r w:rsidR="00D56116">
        <w:rPr>
          <w:rFonts w:ascii="Times New Roman" w:hAnsi="Times New Roman"/>
          <w:szCs w:val="24"/>
        </w:rPr>
        <w:t>to identify</w:t>
      </w:r>
      <w:r w:rsidR="000D0705">
        <w:rPr>
          <w:rFonts w:ascii="Times New Roman" w:hAnsi="Times New Roman"/>
          <w:szCs w:val="24"/>
        </w:rPr>
        <w:t xml:space="preserve"> duplication; however, because</w:t>
      </w:r>
      <w:r w:rsidR="008E3030" w:rsidRPr="00D56116">
        <w:rPr>
          <w:rFonts w:ascii="Times New Roman" w:hAnsi="Times New Roman"/>
          <w:szCs w:val="24"/>
        </w:rPr>
        <w:t xml:space="preserve"> </w:t>
      </w:r>
      <w:r w:rsidR="000D0705">
        <w:rPr>
          <w:rFonts w:ascii="Times New Roman" w:hAnsi="Times New Roman"/>
          <w:szCs w:val="24"/>
        </w:rPr>
        <w:t>t</w:t>
      </w:r>
      <w:r w:rsidR="00D56116">
        <w:rPr>
          <w:rFonts w:ascii="Times New Roman" w:hAnsi="Times New Roman"/>
          <w:szCs w:val="24"/>
        </w:rPr>
        <w:t>he SFMNP and FMNP are similar p</w:t>
      </w:r>
      <w:r w:rsidR="000D0705">
        <w:rPr>
          <w:rFonts w:ascii="Times New Roman" w:hAnsi="Times New Roman"/>
          <w:szCs w:val="24"/>
        </w:rPr>
        <w:t>rograms,</w:t>
      </w:r>
      <w:r w:rsidR="00D56116">
        <w:rPr>
          <w:rFonts w:ascii="Times New Roman" w:hAnsi="Times New Roman"/>
          <w:szCs w:val="24"/>
        </w:rPr>
        <w:t xml:space="preserve"> </w:t>
      </w:r>
      <w:r w:rsidR="008E3030" w:rsidRPr="00D56116">
        <w:rPr>
          <w:rFonts w:ascii="Times New Roman" w:hAnsi="Times New Roman"/>
          <w:szCs w:val="24"/>
        </w:rPr>
        <w:t xml:space="preserve">FNS has consolidated many aspects of SFMNP and FMNP operations (e.g. State Plans, review tool instruments, and monitoring responsibilities, such as allowing one visit to authorize a farmers’ market for both programs).  </w:t>
      </w:r>
    </w:p>
    <w:p w:rsidR="00D72466" w:rsidRPr="00D56116" w:rsidRDefault="00D72466" w:rsidP="00D56116">
      <w:pPr>
        <w:spacing w:line="480" w:lineRule="auto"/>
        <w:rPr>
          <w:rFonts w:ascii="Times New Roman" w:hAnsi="Times New Roman"/>
          <w:szCs w:val="24"/>
        </w:rPr>
      </w:pPr>
    </w:p>
    <w:p w:rsidR="00A308DB" w:rsidRPr="00D56116" w:rsidRDefault="005A3F80" w:rsidP="0062567E">
      <w:pPr>
        <w:pStyle w:val="Heading1"/>
        <w:rPr>
          <w:szCs w:val="24"/>
        </w:rPr>
      </w:pPr>
      <w:bookmarkStart w:id="9" w:name="_Toc401831361"/>
      <w:bookmarkStart w:id="10" w:name="_Toc401832405"/>
      <w:r w:rsidRPr="00D56116">
        <w:rPr>
          <w:szCs w:val="24"/>
        </w:rPr>
        <w:t xml:space="preserve">A5.  </w:t>
      </w:r>
      <w:proofErr w:type="gramStart"/>
      <w:r w:rsidRPr="00D56116">
        <w:rPr>
          <w:szCs w:val="24"/>
        </w:rPr>
        <w:t>Impacts on small businesses or other small entities.</w:t>
      </w:r>
      <w:bookmarkEnd w:id="9"/>
      <w:bookmarkEnd w:id="10"/>
      <w:proofErr w:type="gramEnd"/>
      <w:r w:rsidRPr="00D56116">
        <w:rPr>
          <w:szCs w:val="24"/>
        </w:rPr>
        <w:t xml:space="preserve">  </w:t>
      </w:r>
    </w:p>
    <w:p w:rsidR="003333DF" w:rsidRPr="00D56116" w:rsidRDefault="003333DF">
      <w:pPr>
        <w:tabs>
          <w:tab w:val="left" w:pos="0"/>
        </w:tabs>
        <w:suppressAutoHyphens/>
        <w:rPr>
          <w:rFonts w:ascii="Times New Roman" w:hAnsi="Times New Roman"/>
          <w:szCs w:val="24"/>
        </w:rPr>
      </w:pPr>
    </w:p>
    <w:p w:rsidR="003333DF" w:rsidRPr="00D56116" w:rsidRDefault="003333DF">
      <w:pPr>
        <w:tabs>
          <w:tab w:val="left" w:pos="0"/>
        </w:tabs>
        <w:suppressAutoHyphens/>
        <w:rPr>
          <w:rFonts w:ascii="Times New Roman" w:hAnsi="Times New Roman"/>
          <w:szCs w:val="24"/>
        </w:rPr>
      </w:pPr>
      <w:r w:rsidRPr="00D56116">
        <w:rPr>
          <w:rFonts w:ascii="Times New Roman" w:hAnsi="Times New Roman"/>
          <w:b/>
          <w:szCs w:val="24"/>
        </w:rPr>
        <w:t>If t</w:t>
      </w:r>
      <w:r w:rsidR="006E4B7F" w:rsidRPr="00D56116">
        <w:rPr>
          <w:rFonts w:ascii="Times New Roman" w:hAnsi="Times New Roman"/>
          <w:b/>
          <w:szCs w:val="24"/>
        </w:rPr>
        <w:t>he collection of information im</w:t>
      </w:r>
      <w:r w:rsidRPr="00D56116">
        <w:rPr>
          <w:rFonts w:ascii="Times New Roman" w:hAnsi="Times New Roman"/>
          <w:b/>
          <w:szCs w:val="24"/>
        </w:rPr>
        <w:t>pacts small businesses or other small entities (Item 5 of OMB Form 83-I), de</w:t>
      </w:r>
      <w:r w:rsidR="006E4B7F" w:rsidRPr="00D56116">
        <w:rPr>
          <w:rFonts w:ascii="Times New Roman" w:hAnsi="Times New Roman"/>
          <w:b/>
          <w:szCs w:val="24"/>
        </w:rPr>
        <w:t>scribe any methods used to mini</w:t>
      </w:r>
      <w:r w:rsidRPr="00D56116">
        <w:rPr>
          <w:rFonts w:ascii="Times New Roman" w:hAnsi="Times New Roman"/>
          <w:b/>
          <w:szCs w:val="24"/>
        </w:rPr>
        <w:t>mize burden.</w:t>
      </w:r>
    </w:p>
    <w:p w:rsidR="00A308DB" w:rsidRPr="00D56116" w:rsidRDefault="00A308DB">
      <w:pPr>
        <w:tabs>
          <w:tab w:val="left" w:pos="0"/>
        </w:tabs>
        <w:suppressAutoHyphens/>
        <w:rPr>
          <w:rFonts w:ascii="Times New Roman" w:hAnsi="Times New Roman"/>
          <w:szCs w:val="24"/>
        </w:rPr>
      </w:pPr>
    </w:p>
    <w:p w:rsidR="008E3030" w:rsidRPr="00D56116" w:rsidRDefault="008E3030" w:rsidP="00D72466">
      <w:pPr>
        <w:spacing w:line="480" w:lineRule="auto"/>
        <w:rPr>
          <w:rFonts w:ascii="Times New Roman" w:hAnsi="Times New Roman"/>
          <w:szCs w:val="24"/>
        </w:rPr>
      </w:pPr>
      <w:r w:rsidRPr="00D56116">
        <w:rPr>
          <w:rFonts w:ascii="Times New Roman" w:hAnsi="Times New Roman"/>
          <w:szCs w:val="24"/>
        </w:rPr>
        <w:t xml:space="preserve">Information on State agencies’ use of Federal funds for SFMNP costs is program-specific.  Similarly, </w:t>
      </w:r>
      <w:r w:rsidR="00AA3025">
        <w:rPr>
          <w:rFonts w:ascii="Times New Roman" w:hAnsi="Times New Roman"/>
          <w:szCs w:val="24"/>
        </w:rPr>
        <w:t>p</w:t>
      </w:r>
      <w:r w:rsidRPr="00D56116">
        <w:rPr>
          <w:rFonts w:ascii="Times New Roman" w:hAnsi="Times New Roman"/>
          <w:szCs w:val="24"/>
        </w:rPr>
        <w:t xml:space="preserve">rogram information about the SFMNP is also program-specific.  Both types of information are </w:t>
      </w:r>
      <w:r w:rsidRPr="0042060D">
        <w:rPr>
          <w:rFonts w:ascii="Times New Roman" w:hAnsi="Times New Roman"/>
          <w:szCs w:val="24"/>
        </w:rPr>
        <w:t xml:space="preserve">generated only by the State agencies administering the SFMNP, and/or by their local agencies.  </w:t>
      </w:r>
      <w:r w:rsidR="0042060D" w:rsidRPr="0042060D">
        <w:rPr>
          <w:rFonts w:ascii="Times New Roman" w:hAnsi="Times New Roman"/>
          <w:szCs w:val="24"/>
        </w:rPr>
        <w:t xml:space="preserve">Approximately ten </w:t>
      </w:r>
      <w:r w:rsidRPr="0042060D">
        <w:rPr>
          <w:rFonts w:ascii="Times New Roman" w:hAnsi="Times New Roman"/>
          <w:szCs w:val="24"/>
        </w:rPr>
        <w:t xml:space="preserve">State agencies may be considered small organizations which currently administer the SFMNP: </w:t>
      </w:r>
      <w:r w:rsidR="0042060D" w:rsidRPr="0042060D">
        <w:rPr>
          <w:rFonts w:ascii="Times New Roman" w:hAnsi="Times New Roman"/>
          <w:szCs w:val="24"/>
        </w:rPr>
        <w:t>eight</w:t>
      </w:r>
      <w:r w:rsidRPr="0042060D">
        <w:rPr>
          <w:rFonts w:ascii="Times New Roman" w:hAnsi="Times New Roman"/>
          <w:szCs w:val="24"/>
        </w:rPr>
        <w:t xml:space="preserve"> Indian tribal governments, one U.S. Territory, and the District of Columbia.</w:t>
      </w:r>
      <w:r w:rsidRPr="00D56116">
        <w:rPr>
          <w:rFonts w:ascii="Times New Roman" w:hAnsi="Times New Roman"/>
          <w:szCs w:val="24"/>
        </w:rPr>
        <w:t xml:space="preserve"> They are responsible for following the same regulatory requirements as all other State agencies, and thei</w:t>
      </w:r>
      <w:r w:rsidR="00CE059E">
        <w:rPr>
          <w:rFonts w:ascii="Times New Roman" w:hAnsi="Times New Roman"/>
          <w:szCs w:val="24"/>
        </w:rPr>
        <w:t xml:space="preserve">r grants must be similarly </w:t>
      </w:r>
      <w:r w:rsidRPr="00D56116">
        <w:rPr>
          <w:rFonts w:ascii="Times New Roman" w:hAnsi="Times New Roman"/>
          <w:szCs w:val="24"/>
        </w:rPr>
        <w:t xml:space="preserve">closed out.  Accordingly, FNS needs the same information from them </w:t>
      </w:r>
      <w:r w:rsidR="00031E1E">
        <w:rPr>
          <w:rFonts w:ascii="Times New Roman" w:hAnsi="Times New Roman"/>
          <w:szCs w:val="24"/>
        </w:rPr>
        <w:t xml:space="preserve">as for large State agencies </w:t>
      </w:r>
      <w:r w:rsidRPr="00D56116">
        <w:rPr>
          <w:rFonts w:ascii="Times New Roman" w:hAnsi="Times New Roman"/>
          <w:szCs w:val="24"/>
        </w:rPr>
        <w:t xml:space="preserve">in order to complete </w:t>
      </w:r>
      <w:r w:rsidR="00031E1E">
        <w:rPr>
          <w:rFonts w:ascii="Times New Roman" w:hAnsi="Times New Roman"/>
          <w:szCs w:val="24"/>
        </w:rPr>
        <w:t xml:space="preserve">the </w:t>
      </w:r>
      <w:r w:rsidRPr="00D56116">
        <w:rPr>
          <w:rFonts w:ascii="Times New Roman" w:hAnsi="Times New Roman"/>
          <w:szCs w:val="24"/>
        </w:rPr>
        <w:t>closeout</w:t>
      </w:r>
      <w:r w:rsidR="00031E1E">
        <w:rPr>
          <w:rFonts w:ascii="Times New Roman" w:hAnsi="Times New Roman"/>
          <w:szCs w:val="24"/>
        </w:rPr>
        <w:t xml:space="preserve"> process</w:t>
      </w:r>
      <w:r w:rsidRPr="00D56116">
        <w:rPr>
          <w:rFonts w:ascii="Times New Roman" w:hAnsi="Times New Roman"/>
          <w:szCs w:val="24"/>
        </w:rPr>
        <w:t xml:space="preserve">.  FNS Regional Offices generally give such State agencies </w:t>
      </w:r>
      <w:r w:rsidR="00D72466" w:rsidRPr="00D56116">
        <w:rPr>
          <w:rFonts w:ascii="Times New Roman" w:hAnsi="Times New Roman"/>
          <w:szCs w:val="24"/>
        </w:rPr>
        <w:t>supplementary</w:t>
      </w:r>
      <w:r w:rsidRPr="00D56116">
        <w:rPr>
          <w:rFonts w:ascii="Times New Roman" w:hAnsi="Times New Roman"/>
          <w:szCs w:val="24"/>
        </w:rPr>
        <w:t xml:space="preserve"> technical </w:t>
      </w:r>
      <w:r w:rsidRPr="00D56116">
        <w:rPr>
          <w:rFonts w:ascii="Times New Roman" w:hAnsi="Times New Roman"/>
          <w:szCs w:val="24"/>
        </w:rPr>
        <w:lastRenderedPageBreak/>
        <w:t>assistance in completing program reports</w:t>
      </w:r>
      <w:r w:rsidR="00031E1E">
        <w:rPr>
          <w:rFonts w:ascii="Times New Roman" w:hAnsi="Times New Roman"/>
          <w:szCs w:val="24"/>
        </w:rPr>
        <w:t xml:space="preserve"> and assist them in processing their reports through the Food Program Reporting System (FPRS)</w:t>
      </w:r>
      <w:r w:rsidRPr="00D56116">
        <w:rPr>
          <w:rFonts w:ascii="Times New Roman" w:hAnsi="Times New Roman"/>
          <w:szCs w:val="24"/>
        </w:rPr>
        <w:t>.</w:t>
      </w:r>
    </w:p>
    <w:p w:rsidR="00CE059E" w:rsidRDefault="00CE059E" w:rsidP="00D72466">
      <w:pPr>
        <w:spacing w:line="480" w:lineRule="auto"/>
        <w:rPr>
          <w:rFonts w:ascii="Times New Roman" w:hAnsi="Times New Roman"/>
          <w:szCs w:val="24"/>
        </w:rPr>
      </w:pPr>
    </w:p>
    <w:p w:rsidR="00FF5AE5" w:rsidRDefault="00FF5AE5" w:rsidP="00D72466">
      <w:pPr>
        <w:spacing w:line="480" w:lineRule="auto"/>
        <w:rPr>
          <w:rFonts w:ascii="Times New Roman" w:hAnsi="Times New Roman"/>
          <w:szCs w:val="24"/>
        </w:rPr>
      </w:pPr>
      <w:r>
        <w:rPr>
          <w:rFonts w:ascii="Times New Roman" w:hAnsi="Times New Roman"/>
          <w:szCs w:val="24"/>
        </w:rPr>
        <w:t>T</w:t>
      </w:r>
      <w:r w:rsidR="00031E1E">
        <w:rPr>
          <w:rFonts w:ascii="Times New Roman" w:hAnsi="Times New Roman"/>
          <w:szCs w:val="24"/>
        </w:rPr>
        <w:t xml:space="preserve">he </w:t>
      </w:r>
      <w:r w:rsidR="008E3030" w:rsidRPr="00D56116">
        <w:rPr>
          <w:rFonts w:ascii="Times New Roman" w:hAnsi="Times New Roman"/>
          <w:szCs w:val="24"/>
        </w:rPr>
        <w:t xml:space="preserve">Federal regulatory burden for </w:t>
      </w:r>
      <w:r>
        <w:rPr>
          <w:rFonts w:ascii="Times New Roman" w:hAnsi="Times New Roman"/>
          <w:szCs w:val="24"/>
        </w:rPr>
        <w:t xml:space="preserve">small entities i.e., </w:t>
      </w:r>
      <w:r w:rsidR="008E3030" w:rsidRPr="00D56116">
        <w:rPr>
          <w:rFonts w:ascii="Times New Roman" w:hAnsi="Times New Roman"/>
          <w:szCs w:val="24"/>
        </w:rPr>
        <w:t>farmers, farmers’ markets, roadside stands, and CSA</w:t>
      </w:r>
      <w:r>
        <w:rPr>
          <w:rFonts w:ascii="Times New Roman" w:hAnsi="Times New Roman"/>
          <w:szCs w:val="24"/>
        </w:rPr>
        <w:t>s</w:t>
      </w:r>
      <w:r w:rsidR="008E3030" w:rsidRPr="00D56116">
        <w:rPr>
          <w:rFonts w:ascii="Times New Roman" w:hAnsi="Times New Roman"/>
          <w:szCs w:val="24"/>
        </w:rPr>
        <w:t xml:space="preserve"> participating in the SFMNP</w:t>
      </w:r>
      <w:r>
        <w:rPr>
          <w:rFonts w:ascii="Times New Roman" w:hAnsi="Times New Roman"/>
          <w:szCs w:val="24"/>
        </w:rPr>
        <w:t xml:space="preserve"> is minimal</w:t>
      </w:r>
      <w:r w:rsidR="00451C99">
        <w:rPr>
          <w:rFonts w:ascii="Times New Roman" w:hAnsi="Times New Roman"/>
          <w:szCs w:val="24"/>
        </w:rPr>
        <w:t xml:space="preserve">.  </w:t>
      </w:r>
      <w:r>
        <w:rPr>
          <w:rFonts w:ascii="Times New Roman" w:hAnsi="Times New Roman"/>
          <w:szCs w:val="24"/>
        </w:rPr>
        <w:t xml:space="preserve">The State agency has the discretion to collect additional information for general SFMNP management. </w:t>
      </w:r>
    </w:p>
    <w:p w:rsidR="00CE059E" w:rsidRDefault="00CE059E" w:rsidP="00D72466">
      <w:pPr>
        <w:spacing w:line="480" w:lineRule="auto"/>
        <w:rPr>
          <w:rFonts w:ascii="Times New Roman" w:hAnsi="Times New Roman"/>
          <w:szCs w:val="24"/>
        </w:rPr>
      </w:pPr>
    </w:p>
    <w:p w:rsidR="008E3030" w:rsidRDefault="008E3030" w:rsidP="00D72466">
      <w:pPr>
        <w:spacing w:line="480" w:lineRule="auto"/>
        <w:rPr>
          <w:rFonts w:ascii="Times New Roman" w:hAnsi="Times New Roman"/>
          <w:szCs w:val="24"/>
        </w:rPr>
      </w:pPr>
      <w:r w:rsidRPr="00D56116">
        <w:rPr>
          <w:rFonts w:ascii="Times New Roman" w:hAnsi="Times New Roman"/>
          <w:szCs w:val="24"/>
        </w:rPr>
        <w:t xml:space="preserve">Design and operation of food coupon payment systems is </w:t>
      </w:r>
      <w:r w:rsidR="00FA1FA4">
        <w:rPr>
          <w:rFonts w:ascii="Times New Roman" w:hAnsi="Times New Roman"/>
          <w:szCs w:val="24"/>
        </w:rPr>
        <w:t xml:space="preserve">also </w:t>
      </w:r>
      <w:r w:rsidR="00FF5AE5">
        <w:rPr>
          <w:rFonts w:ascii="Times New Roman" w:hAnsi="Times New Roman"/>
          <w:szCs w:val="24"/>
        </w:rPr>
        <w:t xml:space="preserve">a management function of the </w:t>
      </w:r>
      <w:r w:rsidRPr="00D56116">
        <w:rPr>
          <w:rFonts w:ascii="Times New Roman" w:hAnsi="Times New Roman"/>
          <w:szCs w:val="24"/>
        </w:rPr>
        <w:t xml:space="preserve">State </w:t>
      </w:r>
      <w:r w:rsidR="00FF5AE5" w:rsidRPr="00D56116">
        <w:rPr>
          <w:rFonts w:ascii="Times New Roman" w:hAnsi="Times New Roman"/>
          <w:szCs w:val="24"/>
        </w:rPr>
        <w:t>agenc</w:t>
      </w:r>
      <w:r w:rsidR="00FF5AE5">
        <w:rPr>
          <w:rFonts w:ascii="Times New Roman" w:hAnsi="Times New Roman"/>
          <w:szCs w:val="24"/>
        </w:rPr>
        <w:t>y</w:t>
      </w:r>
      <w:r w:rsidR="00FA1FA4">
        <w:rPr>
          <w:rFonts w:ascii="Times New Roman" w:hAnsi="Times New Roman"/>
          <w:szCs w:val="24"/>
        </w:rPr>
        <w:t xml:space="preserve">. </w:t>
      </w:r>
      <w:r w:rsidR="00FF5AE5">
        <w:rPr>
          <w:rFonts w:ascii="Times New Roman" w:hAnsi="Times New Roman"/>
          <w:szCs w:val="24"/>
        </w:rPr>
        <w:t xml:space="preserve"> </w:t>
      </w:r>
      <w:r w:rsidR="00FA1FA4">
        <w:rPr>
          <w:rFonts w:ascii="Times New Roman" w:hAnsi="Times New Roman"/>
          <w:szCs w:val="24"/>
        </w:rPr>
        <w:t>In order to make it easier for participating farmers and farmers’ markets</w:t>
      </w:r>
      <w:r w:rsidR="008A1C67">
        <w:rPr>
          <w:rFonts w:ascii="Times New Roman" w:hAnsi="Times New Roman"/>
          <w:szCs w:val="24"/>
        </w:rPr>
        <w:t>,</w:t>
      </w:r>
      <w:r w:rsidRPr="00D56116">
        <w:rPr>
          <w:rFonts w:ascii="Times New Roman" w:hAnsi="Times New Roman"/>
          <w:szCs w:val="24"/>
        </w:rPr>
        <w:t xml:space="preserve"> </w:t>
      </w:r>
      <w:r w:rsidR="00FA1FA4">
        <w:rPr>
          <w:rFonts w:ascii="Times New Roman" w:hAnsi="Times New Roman"/>
          <w:szCs w:val="24"/>
        </w:rPr>
        <w:t xml:space="preserve">most State agencies </w:t>
      </w:r>
      <w:r w:rsidRPr="00D56116">
        <w:rPr>
          <w:rFonts w:ascii="Times New Roman" w:hAnsi="Times New Roman"/>
          <w:szCs w:val="24"/>
        </w:rPr>
        <w:t xml:space="preserve">use a retail banking system already in place for the FMNP (or other State-administered program) to ensure prompt </w:t>
      </w:r>
      <w:r w:rsidR="00FA1FA4">
        <w:rPr>
          <w:rFonts w:ascii="Times New Roman" w:hAnsi="Times New Roman"/>
          <w:szCs w:val="24"/>
        </w:rPr>
        <w:t xml:space="preserve">processing and </w:t>
      </w:r>
      <w:r w:rsidRPr="00D56116">
        <w:rPr>
          <w:rFonts w:ascii="Times New Roman" w:hAnsi="Times New Roman"/>
          <w:szCs w:val="24"/>
        </w:rPr>
        <w:t xml:space="preserve">payment </w:t>
      </w:r>
      <w:r w:rsidR="00FA1FA4">
        <w:rPr>
          <w:rFonts w:ascii="Times New Roman" w:hAnsi="Times New Roman"/>
          <w:szCs w:val="24"/>
        </w:rPr>
        <w:t>of</w:t>
      </w:r>
      <w:r w:rsidR="00FA1FA4" w:rsidRPr="00D56116">
        <w:rPr>
          <w:rFonts w:ascii="Times New Roman" w:hAnsi="Times New Roman"/>
          <w:szCs w:val="24"/>
        </w:rPr>
        <w:t xml:space="preserve"> </w:t>
      </w:r>
      <w:r w:rsidRPr="00D56116">
        <w:rPr>
          <w:rFonts w:ascii="Times New Roman" w:hAnsi="Times New Roman"/>
          <w:szCs w:val="24"/>
        </w:rPr>
        <w:t xml:space="preserve">SFMNP coupons.  State agencies </w:t>
      </w:r>
      <w:r w:rsidR="00FA1FA4">
        <w:rPr>
          <w:rFonts w:ascii="Times New Roman" w:hAnsi="Times New Roman"/>
          <w:szCs w:val="24"/>
        </w:rPr>
        <w:t>continue</w:t>
      </w:r>
      <w:r w:rsidR="00F04237">
        <w:rPr>
          <w:rFonts w:ascii="Times New Roman" w:hAnsi="Times New Roman"/>
          <w:szCs w:val="24"/>
        </w:rPr>
        <w:t xml:space="preserve"> to provide</w:t>
      </w:r>
      <w:r w:rsidRPr="00D56116">
        <w:rPr>
          <w:rFonts w:ascii="Times New Roman" w:hAnsi="Times New Roman"/>
          <w:szCs w:val="24"/>
        </w:rPr>
        <w:t xml:space="preserve"> training programs to familiarize farmers/farmers’ market managers/CSA operators with SFMNP rules, thus minimizing the time that must be spent transacting and processing each SFMNP coupon.</w:t>
      </w:r>
    </w:p>
    <w:p w:rsidR="00451C99" w:rsidRDefault="00451C99" w:rsidP="0062567E">
      <w:pPr>
        <w:pStyle w:val="Heading1"/>
        <w:rPr>
          <w:szCs w:val="24"/>
        </w:rPr>
      </w:pPr>
      <w:bookmarkStart w:id="11" w:name="_Toc401831362"/>
      <w:bookmarkStart w:id="12" w:name="_Toc401832406"/>
    </w:p>
    <w:p w:rsidR="00A308DB" w:rsidRPr="00D56116" w:rsidRDefault="005A3F80" w:rsidP="0062567E">
      <w:pPr>
        <w:pStyle w:val="Heading1"/>
        <w:rPr>
          <w:szCs w:val="24"/>
        </w:rPr>
      </w:pPr>
      <w:r w:rsidRPr="00D56116">
        <w:rPr>
          <w:szCs w:val="24"/>
        </w:rPr>
        <w:t xml:space="preserve">A6.  </w:t>
      </w:r>
      <w:proofErr w:type="gramStart"/>
      <w:r w:rsidRPr="00D56116">
        <w:rPr>
          <w:szCs w:val="24"/>
        </w:rPr>
        <w:t xml:space="preserve">Consequences </w:t>
      </w:r>
      <w:r w:rsidR="00826253" w:rsidRPr="00D56116">
        <w:rPr>
          <w:szCs w:val="24"/>
        </w:rPr>
        <w:t xml:space="preserve">of collecting the </w:t>
      </w:r>
      <w:r w:rsidR="00DA0E06" w:rsidRPr="00D56116">
        <w:rPr>
          <w:szCs w:val="24"/>
        </w:rPr>
        <w:t>i</w:t>
      </w:r>
      <w:r w:rsidR="00826253" w:rsidRPr="00D56116">
        <w:rPr>
          <w:szCs w:val="24"/>
        </w:rPr>
        <w:t xml:space="preserve">nformation </w:t>
      </w:r>
      <w:r w:rsidRPr="00D56116">
        <w:rPr>
          <w:szCs w:val="24"/>
        </w:rPr>
        <w:t>less frequently.</w:t>
      </w:r>
      <w:bookmarkEnd w:id="11"/>
      <w:bookmarkEnd w:id="12"/>
      <w:proofErr w:type="gramEnd"/>
      <w:r w:rsidRPr="00D56116">
        <w:rPr>
          <w:szCs w:val="24"/>
        </w:rPr>
        <w:t xml:space="preserve">  </w:t>
      </w:r>
    </w:p>
    <w:p w:rsidR="003333DF" w:rsidRPr="00D56116" w:rsidRDefault="003333DF" w:rsidP="005C04BB">
      <w:pPr>
        <w:tabs>
          <w:tab w:val="left" w:pos="0"/>
        </w:tabs>
        <w:suppressAutoHyphens/>
        <w:rPr>
          <w:rFonts w:ascii="Times New Roman" w:hAnsi="Times New Roman"/>
          <w:szCs w:val="24"/>
        </w:rPr>
      </w:pPr>
    </w:p>
    <w:p w:rsidR="003333DF" w:rsidRPr="00D56116" w:rsidRDefault="003333DF" w:rsidP="0062567E">
      <w:pPr>
        <w:rPr>
          <w:rFonts w:ascii="Times New Roman" w:hAnsi="Times New Roman"/>
          <w:b/>
          <w:szCs w:val="24"/>
        </w:rPr>
      </w:pPr>
      <w:r w:rsidRPr="00D56116">
        <w:rPr>
          <w:rFonts w:ascii="Times New Roman" w:hAnsi="Times New Roman"/>
          <w:b/>
          <w:szCs w:val="24"/>
        </w:rPr>
        <w:t>Describe the consequence to Federal program or policy activities if the collect</w:t>
      </w:r>
      <w:r w:rsidR="00E315C8" w:rsidRPr="00D56116">
        <w:rPr>
          <w:rFonts w:ascii="Times New Roman" w:hAnsi="Times New Roman"/>
          <w:b/>
          <w:szCs w:val="24"/>
        </w:rPr>
        <w:t>ion is not conducted, or is conducted less frequent</w:t>
      </w:r>
      <w:r w:rsidRPr="00D56116">
        <w:rPr>
          <w:rFonts w:ascii="Times New Roman" w:hAnsi="Times New Roman"/>
          <w:b/>
          <w:szCs w:val="24"/>
        </w:rPr>
        <w:t>ly, as well as any technical or legal obstacles to reducing burden.</w:t>
      </w:r>
    </w:p>
    <w:p w:rsidR="00E11A38" w:rsidRPr="00D56116" w:rsidRDefault="00E11A38" w:rsidP="00E11A38">
      <w:pPr>
        <w:tabs>
          <w:tab w:val="left" w:pos="-720"/>
        </w:tabs>
        <w:suppressAutoHyphens/>
        <w:rPr>
          <w:rFonts w:ascii="Times New Roman" w:hAnsi="Times New Roman"/>
          <w:szCs w:val="24"/>
        </w:rPr>
      </w:pPr>
    </w:p>
    <w:p w:rsidR="008E3030" w:rsidRPr="00D56116" w:rsidRDefault="008E3030" w:rsidP="00D72466">
      <w:pPr>
        <w:spacing w:line="480" w:lineRule="auto"/>
        <w:rPr>
          <w:rFonts w:ascii="Times New Roman" w:hAnsi="Times New Roman"/>
          <w:szCs w:val="24"/>
        </w:rPr>
      </w:pPr>
      <w:r w:rsidRPr="00D56116">
        <w:rPr>
          <w:rFonts w:ascii="Times New Roman" w:hAnsi="Times New Roman"/>
          <w:szCs w:val="24"/>
        </w:rPr>
        <w:t xml:space="preserve">Grant closeout and recipient reporting occur annually.  The information needed would not be meaningful if it were collected less frequently.  If the information were collected less frequently, the effectiveness of the program would be jeopardized; program funds could be improperly used by State and local agencies; and the incidence of fraud and abuse could increase.  This could result in fewer recipients being served with available SFMNP funds.  </w:t>
      </w:r>
    </w:p>
    <w:p w:rsidR="00A308DB" w:rsidRPr="00D56116" w:rsidRDefault="00213436" w:rsidP="0062567E">
      <w:pPr>
        <w:pStyle w:val="Heading1"/>
        <w:rPr>
          <w:szCs w:val="24"/>
        </w:rPr>
      </w:pPr>
      <w:bookmarkStart w:id="13" w:name="_Toc401831363"/>
      <w:bookmarkStart w:id="14" w:name="_Toc401832407"/>
      <w:r w:rsidRPr="00D56116">
        <w:rPr>
          <w:szCs w:val="24"/>
        </w:rPr>
        <w:lastRenderedPageBreak/>
        <w:t xml:space="preserve">A7.  </w:t>
      </w:r>
      <w:proofErr w:type="gramStart"/>
      <w:r w:rsidR="00A37C87" w:rsidRPr="00D56116">
        <w:rPr>
          <w:szCs w:val="24"/>
        </w:rPr>
        <w:t>Special c</w:t>
      </w:r>
      <w:r w:rsidRPr="00D56116">
        <w:rPr>
          <w:szCs w:val="24"/>
        </w:rPr>
        <w:t xml:space="preserve">ircumstances </w:t>
      </w:r>
      <w:r w:rsidR="00A37C87" w:rsidRPr="00D56116">
        <w:rPr>
          <w:szCs w:val="24"/>
        </w:rPr>
        <w:t>relating to the Guidelines of</w:t>
      </w:r>
      <w:r w:rsidRPr="00D56116">
        <w:rPr>
          <w:szCs w:val="24"/>
        </w:rPr>
        <w:t xml:space="preserve"> 5 CFR 1320.</w:t>
      </w:r>
      <w:r w:rsidR="003C6BDD" w:rsidRPr="00D56116">
        <w:rPr>
          <w:szCs w:val="24"/>
        </w:rPr>
        <w:t>5</w:t>
      </w:r>
      <w:r w:rsidRPr="00D56116">
        <w:rPr>
          <w:szCs w:val="24"/>
        </w:rPr>
        <w:t>.</w:t>
      </w:r>
      <w:bookmarkEnd w:id="13"/>
      <w:bookmarkEnd w:id="14"/>
      <w:proofErr w:type="gramEnd"/>
      <w:r w:rsidRPr="00D56116">
        <w:rPr>
          <w:szCs w:val="24"/>
        </w:rPr>
        <w:t xml:space="preserve">  </w:t>
      </w:r>
    </w:p>
    <w:p w:rsidR="00A308DB" w:rsidRPr="00D56116" w:rsidRDefault="00A308DB" w:rsidP="00213436">
      <w:pPr>
        <w:tabs>
          <w:tab w:val="left" w:pos="0"/>
        </w:tabs>
        <w:suppressAutoHyphens/>
        <w:rPr>
          <w:rFonts w:ascii="Times New Roman" w:hAnsi="Times New Roman"/>
          <w:szCs w:val="24"/>
        </w:rPr>
      </w:pPr>
    </w:p>
    <w:p w:rsidR="003333DF" w:rsidRPr="00D56116" w:rsidRDefault="003333DF" w:rsidP="0062567E">
      <w:pPr>
        <w:widowControl/>
        <w:rPr>
          <w:rFonts w:ascii="Times New Roman" w:hAnsi="Times New Roman"/>
          <w:b/>
          <w:szCs w:val="24"/>
        </w:rPr>
      </w:pPr>
      <w:r w:rsidRPr="00D56116">
        <w:rPr>
          <w:rFonts w:ascii="Times New Roman" w:hAnsi="Times New Roman"/>
          <w:b/>
          <w:szCs w:val="24"/>
        </w:rPr>
        <w:t>Explain any special circumstances that woul</w:t>
      </w:r>
      <w:r w:rsidR="00CF7CB1" w:rsidRPr="00D56116">
        <w:rPr>
          <w:rFonts w:ascii="Times New Roman" w:hAnsi="Times New Roman"/>
          <w:b/>
          <w:szCs w:val="24"/>
        </w:rPr>
        <w:t>d cause an information collecti</w:t>
      </w:r>
      <w:r w:rsidRPr="00D56116">
        <w:rPr>
          <w:rFonts w:ascii="Times New Roman" w:hAnsi="Times New Roman"/>
          <w:b/>
          <w:szCs w:val="24"/>
        </w:rPr>
        <w:t>on to</w:t>
      </w:r>
      <w:r w:rsidR="00CF7CB1" w:rsidRPr="00D56116">
        <w:rPr>
          <w:rFonts w:ascii="Times New Roman" w:hAnsi="Times New Roman"/>
          <w:b/>
          <w:szCs w:val="24"/>
        </w:rPr>
        <w:t xml:space="preserve"> be con</w:t>
      </w:r>
      <w:r w:rsidRPr="00D56116">
        <w:rPr>
          <w:rFonts w:ascii="Times New Roman" w:hAnsi="Times New Roman"/>
          <w:b/>
          <w:szCs w:val="24"/>
        </w:rPr>
        <w:t xml:space="preserve">ducted in a manner: </w:t>
      </w:r>
    </w:p>
    <w:p w:rsidR="003333DF" w:rsidRPr="00D5611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Requirin</w:t>
      </w:r>
      <w:r w:rsidR="00CF7CB1" w:rsidRPr="00D56116">
        <w:rPr>
          <w:rFonts w:ascii="Times New Roman" w:hAnsi="Times New Roman"/>
          <w:b/>
          <w:szCs w:val="24"/>
        </w:rPr>
        <w:t>g respondents to report informa</w:t>
      </w:r>
      <w:r w:rsidRPr="00D56116">
        <w:rPr>
          <w:rFonts w:ascii="Times New Roman" w:hAnsi="Times New Roman"/>
          <w:b/>
          <w:szCs w:val="24"/>
        </w:rPr>
        <w:t xml:space="preserve">tion to the agency more often than quarterly; </w:t>
      </w:r>
    </w:p>
    <w:p w:rsidR="003333DF" w:rsidRPr="00D5611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Requirin</w:t>
      </w:r>
      <w:r w:rsidR="008F3F14" w:rsidRPr="00D56116">
        <w:rPr>
          <w:rFonts w:ascii="Times New Roman" w:hAnsi="Times New Roman"/>
          <w:b/>
          <w:szCs w:val="24"/>
        </w:rPr>
        <w:t>g respondents to prepare a writ</w:t>
      </w:r>
      <w:r w:rsidRPr="00D56116">
        <w:rPr>
          <w:rFonts w:ascii="Times New Roman" w:hAnsi="Times New Roman"/>
          <w:b/>
          <w:szCs w:val="24"/>
        </w:rPr>
        <w:t>ten re</w:t>
      </w:r>
      <w:r w:rsidR="008F3F14" w:rsidRPr="00D56116">
        <w:rPr>
          <w:rFonts w:ascii="Times New Roman" w:hAnsi="Times New Roman"/>
          <w:b/>
          <w:szCs w:val="24"/>
        </w:rPr>
        <w:t>sponse to a collection of informa</w:t>
      </w:r>
      <w:r w:rsidRPr="00D56116">
        <w:rPr>
          <w:rFonts w:ascii="Times New Roman" w:hAnsi="Times New Roman"/>
          <w:b/>
          <w:szCs w:val="24"/>
        </w:rPr>
        <w:t xml:space="preserve">tion in fewer than 30 days after receipt of it; </w:t>
      </w:r>
    </w:p>
    <w:p w:rsidR="003333DF" w:rsidRPr="00D5611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Requiring respondents to submit more than an orig</w:t>
      </w:r>
      <w:r w:rsidR="008F3F14" w:rsidRPr="00D56116">
        <w:rPr>
          <w:rFonts w:ascii="Times New Roman" w:hAnsi="Times New Roman"/>
          <w:b/>
          <w:szCs w:val="24"/>
        </w:rPr>
        <w:t>inal and two copies of any docu</w:t>
      </w:r>
      <w:r w:rsidRPr="00D56116">
        <w:rPr>
          <w:rFonts w:ascii="Times New Roman" w:hAnsi="Times New Roman"/>
          <w:b/>
          <w:szCs w:val="24"/>
        </w:rPr>
        <w:t xml:space="preserve">ment; </w:t>
      </w:r>
    </w:p>
    <w:p w:rsidR="003333DF" w:rsidRPr="00D5611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Req</w:t>
      </w:r>
      <w:r w:rsidR="008F3F14" w:rsidRPr="00D56116">
        <w:rPr>
          <w:rFonts w:ascii="Times New Roman" w:hAnsi="Times New Roman"/>
          <w:b/>
          <w:szCs w:val="24"/>
        </w:rPr>
        <w:t>uiring respondents to retain re</w:t>
      </w:r>
      <w:r w:rsidRPr="00D56116">
        <w:rPr>
          <w:rFonts w:ascii="Times New Roman" w:hAnsi="Times New Roman"/>
          <w:b/>
          <w:szCs w:val="24"/>
        </w:rPr>
        <w:t>cords, othe</w:t>
      </w:r>
      <w:r w:rsidR="008F3F14" w:rsidRPr="00D56116">
        <w:rPr>
          <w:rFonts w:ascii="Times New Roman" w:hAnsi="Times New Roman"/>
          <w:b/>
          <w:szCs w:val="24"/>
        </w:rPr>
        <w:t>r than health, medical, governm</w:t>
      </w:r>
      <w:r w:rsidRPr="00D56116">
        <w:rPr>
          <w:rFonts w:ascii="Times New Roman" w:hAnsi="Times New Roman"/>
          <w:b/>
          <w:szCs w:val="24"/>
        </w:rPr>
        <w:t>ent contract, grant-in-aid, or tax records for more than three years</w:t>
      </w:r>
      <w:r w:rsidR="008F3F14" w:rsidRPr="00D56116">
        <w:rPr>
          <w:rFonts w:ascii="Times New Roman" w:hAnsi="Times New Roman"/>
          <w:b/>
          <w:szCs w:val="24"/>
        </w:rPr>
        <w:t>;</w:t>
      </w:r>
    </w:p>
    <w:p w:rsidR="003333DF" w:rsidRPr="00D5611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In connection with a statistical survey, that is not de</w:t>
      </w:r>
      <w:r w:rsidR="003333DF" w:rsidRPr="00D56116">
        <w:rPr>
          <w:rFonts w:ascii="Times New Roman" w:hAnsi="Times New Roman"/>
          <w:b/>
          <w:szCs w:val="24"/>
        </w:rPr>
        <w:t>s</w:t>
      </w:r>
      <w:r w:rsidRPr="00D56116">
        <w:rPr>
          <w:rFonts w:ascii="Times New Roman" w:hAnsi="Times New Roman"/>
          <w:b/>
          <w:szCs w:val="24"/>
        </w:rPr>
        <w:t>igned to produce valid and reli</w:t>
      </w:r>
      <w:r w:rsidR="003333DF" w:rsidRPr="00D56116">
        <w:rPr>
          <w:rFonts w:ascii="Times New Roman" w:hAnsi="Times New Roman"/>
          <w:b/>
          <w:szCs w:val="24"/>
        </w:rPr>
        <w:t>a</w:t>
      </w:r>
      <w:r w:rsidRPr="00D56116">
        <w:rPr>
          <w:rFonts w:ascii="Times New Roman" w:hAnsi="Times New Roman"/>
          <w:b/>
          <w:szCs w:val="24"/>
        </w:rPr>
        <w:t>ble results that can be generalized to the uni</w:t>
      </w:r>
      <w:r w:rsidR="003333DF" w:rsidRPr="00D56116">
        <w:rPr>
          <w:rFonts w:ascii="Times New Roman" w:hAnsi="Times New Roman"/>
          <w:b/>
          <w:szCs w:val="24"/>
        </w:rPr>
        <w:t xml:space="preserve">verse of study; </w:t>
      </w:r>
    </w:p>
    <w:p w:rsidR="003333DF" w:rsidRPr="00D5611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Requiring the use of a statistical data classi</w:t>
      </w:r>
      <w:r w:rsidR="003333DF" w:rsidRPr="00D56116">
        <w:rPr>
          <w:rFonts w:ascii="Times New Roman" w:hAnsi="Times New Roman"/>
          <w:b/>
          <w:szCs w:val="24"/>
        </w:rPr>
        <w:t>fication that has not been</w:t>
      </w:r>
      <w:r w:rsidRPr="00D56116">
        <w:rPr>
          <w:rFonts w:ascii="Times New Roman" w:hAnsi="Times New Roman"/>
          <w:b/>
          <w:szCs w:val="24"/>
        </w:rPr>
        <w:t xml:space="preserve"> reviewed and approved by OMB;</w:t>
      </w:r>
    </w:p>
    <w:p w:rsidR="003333DF" w:rsidRPr="00D5611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D56116">
        <w:rPr>
          <w:rFonts w:ascii="Times New Roman" w:hAnsi="Times New Roman"/>
          <w:b/>
          <w:szCs w:val="24"/>
        </w:rPr>
        <w:t>That includ</w:t>
      </w:r>
      <w:r w:rsidR="00383C0A" w:rsidRPr="00D56116">
        <w:rPr>
          <w:rFonts w:ascii="Times New Roman" w:hAnsi="Times New Roman"/>
          <w:b/>
          <w:szCs w:val="24"/>
        </w:rPr>
        <w:t>es a pledge of confidentiality that is not supported by authority established in statute or regulation, that is not supported by dis</w:t>
      </w:r>
      <w:r w:rsidRPr="00D56116">
        <w:rPr>
          <w:rFonts w:ascii="Times New Roman" w:hAnsi="Times New Roman"/>
          <w:b/>
          <w:szCs w:val="24"/>
        </w:rPr>
        <w:t>closure and data security policies that are consistent wi</w:t>
      </w:r>
      <w:r w:rsidR="00383C0A" w:rsidRPr="00D56116">
        <w:rPr>
          <w:rFonts w:ascii="Times New Roman" w:hAnsi="Times New Roman"/>
          <w:b/>
          <w:szCs w:val="24"/>
        </w:rPr>
        <w:t>th the pledge, or which unnecessarily impedes shar</w:t>
      </w:r>
      <w:r w:rsidRPr="00D56116">
        <w:rPr>
          <w:rFonts w:ascii="Times New Roman" w:hAnsi="Times New Roman"/>
          <w:b/>
          <w:szCs w:val="24"/>
        </w:rPr>
        <w:t>ing of d</w:t>
      </w:r>
      <w:r w:rsidR="00383C0A" w:rsidRPr="00D56116">
        <w:rPr>
          <w:rFonts w:ascii="Times New Roman" w:hAnsi="Times New Roman"/>
          <w:b/>
          <w:szCs w:val="24"/>
        </w:rPr>
        <w:t>ata with other agencies for com</w:t>
      </w:r>
      <w:r w:rsidR="00D3753F" w:rsidRPr="00D56116">
        <w:rPr>
          <w:rFonts w:ascii="Times New Roman" w:hAnsi="Times New Roman"/>
          <w:b/>
          <w:szCs w:val="24"/>
        </w:rPr>
        <w:t>patible confiden</w:t>
      </w:r>
      <w:r w:rsidRPr="00D56116">
        <w:rPr>
          <w:rFonts w:ascii="Times New Roman" w:hAnsi="Times New Roman"/>
          <w:b/>
          <w:szCs w:val="24"/>
        </w:rPr>
        <w:t xml:space="preserve">tial use; or </w:t>
      </w:r>
    </w:p>
    <w:p w:rsidR="003333DF" w:rsidRPr="00D56116" w:rsidRDefault="003333DF" w:rsidP="0062567E">
      <w:pPr>
        <w:pStyle w:val="BodyText"/>
        <w:numPr>
          <w:ilvl w:val="0"/>
          <w:numId w:val="19"/>
        </w:numPr>
        <w:rPr>
          <w:b w:val="0"/>
          <w:szCs w:val="24"/>
        </w:rPr>
      </w:pPr>
      <w:r w:rsidRPr="00D56116">
        <w:rPr>
          <w:szCs w:val="24"/>
        </w:rPr>
        <w:t>Requiri</w:t>
      </w:r>
      <w:r w:rsidR="0032533B" w:rsidRPr="00D56116">
        <w:rPr>
          <w:szCs w:val="24"/>
        </w:rPr>
        <w:t>ng respondents to submit propri</w:t>
      </w:r>
      <w:r w:rsidRPr="00D56116">
        <w:rPr>
          <w:szCs w:val="24"/>
        </w:rPr>
        <w:t>etary trade secret, or other confidential informat</w:t>
      </w:r>
      <w:r w:rsidR="0032533B" w:rsidRPr="00D56116">
        <w:rPr>
          <w:szCs w:val="24"/>
        </w:rPr>
        <w:t>ion unless the agency can demon</w:t>
      </w:r>
      <w:r w:rsidRPr="00D56116">
        <w:rPr>
          <w:szCs w:val="24"/>
        </w:rPr>
        <w:t>strate that it has instituted procedures to protect the information's confidentiali</w:t>
      </w:r>
      <w:r w:rsidR="0032533B" w:rsidRPr="00D56116">
        <w:rPr>
          <w:szCs w:val="24"/>
        </w:rPr>
        <w:t>ty to the extent permit</w:t>
      </w:r>
      <w:r w:rsidRPr="00D56116">
        <w:rPr>
          <w:szCs w:val="24"/>
        </w:rPr>
        <w:t>ted by law.</w:t>
      </w:r>
    </w:p>
    <w:p w:rsidR="003333DF" w:rsidRPr="00D56116" w:rsidRDefault="003333DF" w:rsidP="00213436">
      <w:pPr>
        <w:tabs>
          <w:tab w:val="left" w:pos="0"/>
        </w:tabs>
        <w:suppressAutoHyphens/>
        <w:rPr>
          <w:rFonts w:ascii="Times New Roman" w:hAnsi="Times New Roman"/>
          <w:szCs w:val="24"/>
        </w:rPr>
      </w:pPr>
    </w:p>
    <w:p w:rsidR="00E11A38" w:rsidRPr="00D56116" w:rsidRDefault="00E11A38" w:rsidP="00E11A38">
      <w:pPr>
        <w:tabs>
          <w:tab w:val="left" w:pos="-720"/>
        </w:tabs>
        <w:suppressAutoHyphens/>
        <w:rPr>
          <w:rFonts w:ascii="Times New Roman" w:hAnsi="Times New Roman"/>
          <w:szCs w:val="24"/>
        </w:rPr>
      </w:pPr>
    </w:p>
    <w:p w:rsidR="008E3030" w:rsidRPr="00D56116" w:rsidRDefault="008E3030" w:rsidP="00D72466">
      <w:pPr>
        <w:spacing w:line="480" w:lineRule="auto"/>
        <w:ind w:left="360"/>
        <w:rPr>
          <w:rFonts w:ascii="Times New Roman" w:hAnsi="Times New Roman"/>
          <w:szCs w:val="24"/>
        </w:rPr>
      </w:pPr>
      <w:r w:rsidRPr="00D56116">
        <w:rPr>
          <w:rFonts w:ascii="Times New Roman" w:hAnsi="Times New Roman"/>
          <w:szCs w:val="24"/>
        </w:rPr>
        <w:t>There are no special circumstances.  The collection of information is conducted in a manner consistent with the guidelines in 5 CFR 1320.5.</w:t>
      </w:r>
    </w:p>
    <w:p w:rsidR="008E3030" w:rsidRPr="00D56116" w:rsidRDefault="008E3030" w:rsidP="008E3030">
      <w:pPr>
        <w:ind w:left="720"/>
        <w:rPr>
          <w:rFonts w:ascii="Times New Roman" w:hAnsi="Times New Roman"/>
          <w:szCs w:val="24"/>
        </w:rPr>
      </w:pPr>
    </w:p>
    <w:p w:rsidR="00BE0B08" w:rsidRPr="00D56116" w:rsidRDefault="00BE0B08" w:rsidP="00BE0B08">
      <w:pPr>
        <w:tabs>
          <w:tab w:val="left" w:pos="0"/>
        </w:tabs>
        <w:suppressAutoHyphens/>
        <w:rPr>
          <w:rFonts w:ascii="Times New Roman" w:hAnsi="Times New Roman"/>
          <w:szCs w:val="24"/>
        </w:rPr>
      </w:pPr>
    </w:p>
    <w:p w:rsidR="00BE0B08" w:rsidRPr="00D56116" w:rsidRDefault="00BE0B08" w:rsidP="0062567E">
      <w:pPr>
        <w:pStyle w:val="Heading1"/>
        <w:rPr>
          <w:szCs w:val="24"/>
        </w:rPr>
      </w:pPr>
      <w:bookmarkStart w:id="15" w:name="_Toc401831364"/>
      <w:bookmarkStart w:id="16" w:name="_Toc401832408"/>
      <w:r w:rsidRPr="00D56116">
        <w:rPr>
          <w:szCs w:val="24"/>
        </w:rPr>
        <w:t xml:space="preserve">A8.  </w:t>
      </w:r>
      <w:proofErr w:type="gramStart"/>
      <w:r w:rsidR="005917B8" w:rsidRPr="00D56116">
        <w:rPr>
          <w:szCs w:val="24"/>
        </w:rPr>
        <w:t xml:space="preserve">Comments to the Federal Register Notice and efforts </w:t>
      </w:r>
      <w:r w:rsidR="002568E6" w:rsidRPr="00D56116">
        <w:rPr>
          <w:szCs w:val="24"/>
        </w:rPr>
        <w:t xml:space="preserve">for </w:t>
      </w:r>
      <w:r w:rsidR="005917B8" w:rsidRPr="00D56116">
        <w:rPr>
          <w:szCs w:val="24"/>
        </w:rPr>
        <w:t>consult</w:t>
      </w:r>
      <w:r w:rsidR="002568E6" w:rsidRPr="00D56116">
        <w:rPr>
          <w:szCs w:val="24"/>
        </w:rPr>
        <w:t>ation</w:t>
      </w:r>
      <w:r w:rsidR="005917B8" w:rsidRPr="00D56116">
        <w:rPr>
          <w:szCs w:val="24"/>
        </w:rPr>
        <w:t>.</w:t>
      </w:r>
      <w:bookmarkEnd w:id="15"/>
      <w:bookmarkEnd w:id="16"/>
      <w:proofErr w:type="gramEnd"/>
      <w:r w:rsidRPr="00D56116">
        <w:rPr>
          <w:szCs w:val="24"/>
        </w:rPr>
        <w:t xml:space="preserve">  </w:t>
      </w:r>
    </w:p>
    <w:p w:rsidR="003333DF" w:rsidRPr="00D56116" w:rsidRDefault="003333DF" w:rsidP="005917B8">
      <w:pPr>
        <w:tabs>
          <w:tab w:val="left" w:pos="450"/>
        </w:tabs>
        <w:suppressAutoHyphens/>
        <w:ind w:left="450" w:hanging="450"/>
        <w:rPr>
          <w:rFonts w:ascii="Times New Roman" w:hAnsi="Times New Roman"/>
          <w:szCs w:val="24"/>
        </w:rPr>
      </w:pPr>
    </w:p>
    <w:p w:rsidR="003333DF" w:rsidRPr="00D56116" w:rsidRDefault="003333DF" w:rsidP="0062567E">
      <w:pPr>
        <w:rPr>
          <w:rFonts w:ascii="Times New Roman" w:hAnsi="Times New Roman"/>
          <w:b/>
          <w:szCs w:val="24"/>
        </w:rPr>
      </w:pPr>
      <w:r w:rsidRPr="00D5611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D56116">
        <w:rPr>
          <w:rFonts w:ascii="Times New Roman" w:hAnsi="Times New Roman"/>
          <w:b/>
          <w:szCs w:val="24"/>
        </w:rPr>
        <w:tab/>
      </w:r>
    </w:p>
    <w:p w:rsidR="003333DF" w:rsidRPr="00D56116" w:rsidRDefault="003333DF" w:rsidP="0062567E">
      <w:pPr>
        <w:rPr>
          <w:rFonts w:ascii="Times New Roman" w:hAnsi="Times New Roman"/>
          <w:b/>
          <w:szCs w:val="24"/>
        </w:rPr>
      </w:pPr>
    </w:p>
    <w:p w:rsidR="003333DF" w:rsidRPr="00D56116" w:rsidRDefault="003333DF" w:rsidP="0062567E">
      <w:pPr>
        <w:rPr>
          <w:rFonts w:ascii="Times New Roman" w:hAnsi="Times New Roman"/>
          <w:b/>
          <w:szCs w:val="24"/>
        </w:rPr>
      </w:pPr>
      <w:r w:rsidRPr="00D5611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D56116" w:rsidRDefault="003333DF" w:rsidP="0062567E">
      <w:pPr>
        <w:rPr>
          <w:rFonts w:ascii="Times New Roman" w:hAnsi="Times New Roman"/>
          <w:b/>
          <w:szCs w:val="24"/>
        </w:rPr>
      </w:pPr>
    </w:p>
    <w:p w:rsidR="003333DF" w:rsidRPr="00D56116" w:rsidRDefault="003333DF" w:rsidP="0062567E">
      <w:pPr>
        <w:rPr>
          <w:rFonts w:ascii="Times New Roman" w:hAnsi="Times New Roman"/>
          <w:b/>
          <w:szCs w:val="24"/>
        </w:rPr>
      </w:pPr>
      <w:r w:rsidRPr="00D56116">
        <w:rPr>
          <w:rFonts w:ascii="Times New Roman" w:hAnsi="Times New Roman"/>
          <w:b/>
          <w:szCs w:val="24"/>
        </w:rPr>
        <w:t xml:space="preserve">Consultation with representatives of those from whom information is to be obtained or those who must compile records should occur at least once every 3 years even if the </w:t>
      </w:r>
      <w:r w:rsidRPr="00D56116">
        <w:rPr>
          <w:rFonts w:ascii="Times New Roman" w:hAnsi="Times New Roman"/>
          <w:b/>
          <w:szCs w:val="24"/>
        </w:rPr>
        <w:lastRenderedPageBreak/>
        <w:t>collection of information activity is the same as in prior years. There may be circumstances that may preclude consultation in a specific situation. These circumstances should be explained.</w:t>
      </w:r>
    </w:p>
    <w:p w:rsidR="00ED28F2" w:rsidRPr="00D56116" w:rsidRDefault="00ED28F2" w:rsidP="00ED28F2">
      <w:pPr>
        <w:tabs>
          <w:tab w:val="left" w:pos="-720"/>
        </w:tabs>
        <w:suppressAutoHyphens/>
        <w:rPr>
          <w:rFonts w:ascii="Times New Roman" w:hAnsi="Times New Roman"/>
          <w:szCs w:val="24"/>
        </w:rPr>
      </w:pPr>
      <w:bookmarkStart w:id="17" w:name="OLE_LINK1"/>
      <w:bookmarkStart w:id="18" w:name="OLE_LINK2"/>
    </w:p>
    <w:p w:rsidR="008E3030" w:rsidRPr="00D56116" w:rsidRDefault="008E3030" w:rsidP="00D72466">
      <w:pPr>
        <w:spacing w:line="480" w:lineRule="auto"/>
        <w:rPr>
          <w:rFonts w:ascii="Times New Roman" w:hAnsi="Times New Roman"/>
          <w:szCs w:val="24"/>
        </w:rPr>
      </w:pPr>
      <w:r w:rsidRPr="00D56116">
        <w:rPr>
          <w:rFonts w:ascii="Times New Roman" w:hAnsi="Times New Roman"/>
          <w:szCs w:val="24"/>
        </w:rPr>
        <w:t xml:space="preserve">A 60-day notice was published in the Federal Register on </w:t>
      </w:r>
      <w:r w:rsidR="00D72466">
        <w:rPr>
          <w:rFonts w:ascii="Times New Roman" w:hAnsi="Times New Roman"/>
          <w:szCs w:val="24"/>
        </w:rPr>
        <w:t>March 1, 2016, 81 FR page</w:t>
      </w:r>
      <w:r w:rsidR="00742DF8">
        <w:rPr>
          <w:rFonts w:ascii="Times New Roman" w:hAnsi="Times New Roman"/>
          <w:szCs w:val="24"/>
        </w:rPr>
        <w:t>s</w:t>
      </w:r>
      <w:r w:rsidR="00D72466">
        <w:rPr>
          <w:rFonts w:ascii="Times New Roman" w:hAnsi="Times New Roman"/>
          <w:szCs w:val="24"/>
        </w:rPr>
        <w:t xml:space="preserve"> 10571</w:t>
      </w:r>
      <w:r w:rsidR="00742DF8">
        <w:rPr>
          <w:rFonts w:ascii="Times New Roman" w:hAnsi="Times New Roman"/>
          <w:szCs w:val="24"/>
        </w:rPr>
        <w:t xml:space="preserve"> – 10573.  The public comment period ended on May 2, 2016</w:t>
      </w:r>
      <w:r w:rsidRPr="00D56116">
        <w:rPr>
          <w:rFonts w:ascii="Times New Roman" w:hAnsi="Times New Roman"/>
          <w:szCs w:val="24"/>
        </w:rPr>
        <w:t xml:space="preserve">.  One comment was received; </w:t>
      </w:r>
      <w:r w:rsidR="00D72466">
        <w:rPr>
          <w:rFonts w:ascii="Times New Roman" w:hAnsi="Times New Roman"/>
          <w:szCs w:val="24"/>
        </w:rPr>
        <w:t xml:space="preserve">the commenter did not respond directly to the notice with a specific comment.  The commenter linked several social media ‘handles’ or screen names to various organizations and individuals.  </w:t>
      </w:r>
      <w:r w:rsidR="00993E11">
        <w:rPr>
          <w:rFonts w:ascii="Times New Roman" w:hAnsi="Times New Roman"/>
          <w:szCs w:val="24"/>
        </w:rPr>
        <w:t>It appeared that</w:t>
      </w:r>
      <w:r w:rsidR="00D72466">
        <w:rPr>
          <w:rFonts w:ascii="Times New Roman" w:hAnsi="Times New Roman"/>
          <w:szCs w:val="24"/>
        </w:rPr>
        <w:t xml:space="preserve"> the commenter was attempting to promote the notice to these entities.  The comment was posted publicly via regulations.</w:t>
      </w:r>
      <w:r w:rsidR="00EF47A2">
        <w:rPr>
          <w:rFonts w:ascii="Times New Roman" w:hAnsi="Times New Roman"/>
          <w:szCs w:val="24"/>
        </w:rPr>
        <w:t>gov but did not warrant a response as the commenter</w:t>
      </w:r>
      <w:r w:rsidR="00EF25A5">
        <w:rPr>
          <w:rFonts w:ascii="Times New Roman" w:hAnsi="Times New Roman"/>
          <w:szCs w:val="24"/>
        </w:rPr>
        <w:t xml:space="preserve"> did not</w:t>
      </w:r>
      <w:r w:rsidR="00993E11">
        <w:rPr>
          <w:rFonts w:ascii="Times New Roman" w:hAnsi="Times New Roman"/>
          <w:szCs w:val="24"/>
        </w:rPr>
        <w:t xml:space="preserve"> ask a question or remark on the</w:t>
      </w:r>
      <w:r w:rsidR="00742DF8">
        <w:rPr>
          <w:rFonts w:ascii="Times New Roman" w:hAnsi="Times New Roman"/>
          <w:szCs w:val="24"/>
        </w:rPr>
        <w:t xml:space="preserve"> notice</w:t>
      </w:r>
      <w:r w:rsidR="007D79DE">
        <w:rPr>
          <w:rFonts w:ascii="Times New Roman" w:hAnsi="Times New Roman"/>
          <w:szCs w:val="24"/>
        </w:rPr>
        <w:t xml:space="preserve"> (Appendix 3</w:t>
      </w:r>
      <w:r w:rsidR="00742DF8">
        <w:rPr>
          <w:rFonts w:ascii="Times New Roman" w:hAnsi="Times New Roman"/>
          <w:szCs w:val="24"/>
        </w:rPr>
        <w:t>)</w:t>
      </w:r>
      <w:r w:rsidR="00EF47A2">
        <w:rPr>
          <w:rFonts w:ascii="Times New Roman" w:hAnsi="Times New Roman"/>
          <w:szCs w:val="24"/>
        </w:rPr>
        <w:t>.</w:t>
      </w:r>
      <w:r w:rsidR="00D72466">
        <w:rPr>
          <w:rFonts w:ascii="Times New Roman" w:hAnsi="Times New Roman"/>
          <w:szCs w:val="24"/>
        </w:rPr>
        <w:t xml:space="preserve">  </w:t>
      </w:r>
    </w:p>
    <w:p w:rsidR="00EF25A5" w:rsidRDefault="00EF25A5" w:rsidP="00D72466">
      <w:pPr>
        <w:spacing w:line="480" w:lineRule="auto"/>
        <w:rPr>
          <w:rFonts w:ascii="Times New Roman" w:hAnsi="Times New Roman"/>
          <w:szCs w:val="24"/>
        </w:rPr>
      </w:pPr>
    </w:p>
    <w:p w:rsidR="008E3030" w:rsidRPr="00D56116" w:rsidRDefault="008E3030" w:rsidP="00D72466">
      <w:pPr>
        <w:spacing w:line="480" w:lineRule="auto"/>
        <w:rPr>
          <w:rFonts w:ascii="Times New Roman" w:hAnsi="Times New Roman"/>
          <w:szCs w:val="24"/>
        </w:rPr>
      </w:pPr>
      <w:r w:rsidRPr="00D56116">
        <w:rPr>
          <w:rFonts w:ascii="Times New Roman" w:hAnsi="Times New Roman"/>
          <w:szCs w:val="24"/>
        </w:rPr>
        <w:t>FNS consulted with the National Association of Farmers’ Market Nutrition Programs (NAFMNP), which represents SFMNP State agencies, on such topics as reporting and the required collection of information.  The NAFMNP’s views and suggestions were taken into consideration as the information collection requirements of the SFMNP were designed.</w:t>
      </w:r>
    </w:p>
    <w:p w:rsidR="00EF25A5" w:rsidRDefault="00EF25A5" w:rsidP="00D72466">
      <w:pPr>
        <w:spacing w:line="480" w:lineRule="auto"/>
        <w:rPr>
          <w:rFonts w:ascii="Times New Roman" w:hAnsi="Times New Roman"/>
          <w:szCs w:val="24"/>
        </w:rPr>
      </w:pPr>
    </w:p>
    <w:p w:rsidR="008E3030" w:rsidRPr="00D56116" w:rsidRDefault="008E3030" w:rsidP="00D72466">
      <w:pPr>
        <w:spacing w:line="480" w:lineRule="auto"/>
        <w:rPr>
          <w:rFonts w:ascii="Times New Roman" w:hAnsi="Times New Roman"/>
          <w:szCs w:val="24"/>
        </w:rPr>
      </w:pPr>
      <w:r w:rsidRPr="00D56116">
        <w:rPr>
          <w:rFonts w:ascii="Times New Roman" w:hAnsi="Times New Roman"/>
          <w:szCs w:val="24"/>
        </w:rPr>
        <w:t>FNS consults regularly with members of the NAFMNP on all aspects of SFMNP operation and administration, including such topics as reporting, recordkeeping, and the required collection of information.</w:t>
      </w:r>
    </w:p>
    <w:p w:rsidR="00ED28F2" w:rsidRPr="00D56116" w:rsidRDefault="00ED28F2" w:rsidP="00ED28F2">
      <w:pPr>
        <w:tabs>
          <w:tab w:val="left" w:pos="-720"/>
        </w:tabs>
        <w:suppressAutoHyphens/>
        <w:spacing w:line="480" w:lineRule="auto"/>
        <w:rPr>
          <w:rFonts w:ascii="Times New Roman" w:hAnsi="Times New Roman"/>
          <w:szCs w:val="24"/>
        </w:rPr>
      </w:pPr>
    </w:p>
    <w:p w:rsidR="00BE0B08" w:rsidRPr="00D56116" w:rsidRDefault="00BE0B08" w:rsidP="0062567E">
      <w:pPr>
        <w:pStyle w:val="Heading1"/>
        <w:rPr>
          <w:szCs w:val="24"/>
        </w:rPr>
      </w:pPr>
      <w:bookmarkStart w:id="19" w:name="_Toc401831365"/>
      <w:bookmarkStart w:id="20" w:name="_Toc401832409"/>
      <w:bookmarkEnd w:id="17"/>
      <w:bookmarkEnd w:id="18"/>
      <w:r w:rsidRPr="00D56116">
        <w:rPr>
          <w:szCs w:val="24"/>
        </w:rPr>
        <w:t>A9.  Explain any decisions to provide any payment or gift to respondents.</w:t>
      </w:r>
      <w:bookmarkEnd w:id="19"/>
      <w:bookmarkEnd w:id="20"/>
      <w:r w:rsidRPr="00D56116">
        <w:rPr>
          <w:szCs w:val="24"/>
        </w:rPr>
        <w:t xml:space="preserve">  </w:t>
      </w:r>
    </w:p>
    <w:p w:rsidR="003333DF" w:rsidRPr="00D56116" w:rsidRDefault="003333DF" w:rsidP="00BE0B08">
      <w:pPr>
        <w:tabs>
          <w:tab w:val="left" w:pos="0"/>
        </w:tabs>
        <w:suppressAutoHyphens/>
        <w:rPr>
          <w:rFonts w:ascii="Times New Roman" w:hAnsi="Times New Roman"/>
          <w:szCs w:val="24"/>
        </w:rPr>
      </w:pPr>
    </w:p>
    <w:p w:rsidR="003333DF" w:rsidRPr="00D56116" w:rsidRDefault="003333DF" w:rsidP="00BE0B08">
      <w:pPr>
        <w:tabs>
          <w:tab w:val="left" w:pos="0"/>
        </w:tabs>
        <w:suppressAutoHyphens/>
        <w:rPr>
          <w:rFonts w:ascii="Times New Roman" w:hAnsi="Times New Roman"/>
          <w:b/>
          <w:szCs w:val="24"/>
        </w:rPr>
      </w:pPr>
      <w:r w:rsidRPr="00D56116">
        <w:rPr>
          <w:rFonts w:ascii="Times New Roman" w:hAnsi="Times New Roman"/>
          <w:b/>
          <w:szCs w:val="24"/>
        </w:rPr>
        <w:t>Explain any decision to provide any payment or gift to respondents, other than remuneration of contractors or grantees.</w:t>
      </w:r>
    </w:p>
    <w:p w:rsidR="00ED28F2" w:rsidRPr="00D56116" w:rsidRDefault="00ED28F2" w:rsidP="00ED28F2">
      <w:pPr>
        <w:tabs>
          <w:tab w:val="left" w:pos="-720"/>
        </w:tabs>
        <w:suppressAutoHyphens/>
        <w:rPr>
          <w:rFonts w:ascii="Times New Roman" w:hAnsi="Times New Roman"/>
          <w:szCs w:val="24"/>
        </w:rPr>
      </w:pPr>
    </w:p>
    <w:p w:rsidR="008E3030" w:rsidRPr="00D56116" w:rsidRDefault="008E3030" w:rsidP="00EF47A2">
      <w:pPr>
        <w:rPr>
          <w:rFonts w:ascii="Times New Roman" w:hAnsi="Times New Roman"/>
          <w:szCs w:val="24"/>
        </w:rPr>
      </w:pPr>
      <w:r w:rsidRPr="00D56116">
        <w:rPr>
          <w:rFonts w:ascii="Times New Roman" w:hAnsi="Times New Roman"/>
          <w:szCs w:val="24"/>
        </w:rPr>
        <w:t>No payment or gift is provided to respondents.</w:t>
      </w:r>
    </w:p>
    <w:p w:rsidR="00ED28F2" w:rsidRPr="00D56116" w:rsidRDefault="00ED28F2" w:rsidP="00ED28F2">
      <w:pPr>
        <w:tabs>
          <w:tab w:val="left" w:pos="-720"/>
        </w:tabs>
        <w:suppressAutoHyphens/>
        <w:spacing w:line="480" w:lineRule="auto"/>
        <w:rPr>
          <w:rFonts w:ascii="Times New Roman" w:hAnsi="Times New Roman"/>
          <w:szCs w:val="24"/>
        </w:rPr>
      </w:pPr>
    </w:p>
    <w:p w:rsidR="00BE0B08" w:rsidRPr="00D56116" w:rsidRDefault="00BE0B08" w:rsidP="0062567E">
      <w:pPr>
        <w:pStyle w:val="Heading1"/>
        <w:rPr>
          <w:szCs w:val="24"/>
        </w:rPr>
      </w:pPr>
      <w:bookmarkStart w:id="21" w:name="_Toc401831366"/>
      <w:bookmarkStart w:id="22" w:name="_Toc401832410"/>
      <w:r w:rsidRPr="00D56116">
        <w:rPr>
          <w:szCs w:val="24"/>
        </w:rPr>
        <w:lastRenderedPageBreak/>
        <w:t>A10.  Assurances of confidentiality provided to respondents.</w:t>
      </w:r>
      <w:bookmarkEnd w:id="21"/>
      <w:bookmarkEnd w:id="22"/>
      <w:r w:rsidRPr="00D56116">
        <w:rPr>
          <w:szCs w:val="24"/>
        </w:rPr>
        <w:t xml:space="preserve">  </w:t>
      </w:r>
    </w:p>
    <w:p w:rsidR="003333DF" w:rsidRPr="00D56116" w:rsidRDefault="003333DF" w:rsidP="00BE0B08">
      <w:pPr>
        <w:rPr>
          <w:rFonts w:ascii="Times New Roman" w:hAnsi="Times New Roman"/>
          <w:szCs w:val="24"/>
        </w:rPr>
      </w:pPr>
    </w:p>
    <w:p w:rsidR="00EF25A5" w:rsidRDefault="003333DF" w:rsidP="00EF25A5">
      <w:pPr>
        <w:pStyle w:val="ListParagraph"/>
        <w:spacing w:line="240" w:lineRule="auto"/>
        <w:ind w:left="0"/>
        <w:rPr>
          <w:b/>
          <w:szCs w:val="24"/>
        </w:rPr>
      </w:pPr>
      <w:r w:rsidRPr="00D56116">
        <w:rPr>
          <w:b/>
          <w:szCs w:val="24"/>
        </w:rPr>
        <w:t>Describe any assurance of confidentiality provided to respondents and the basis for the assurance in statute, regulation, or agency policy.</w:t>
      </w:r>
    </w:p>
    <w:p w:rsidR="00EF25A5" w:rsidRPr="00EF25A5" w:rsidRDefault="00EF25A5" w:rsidP="00EF25A5">
      <w:pPr>
        <w:pStyle w:val="ListParagraph"/>
        <w:spacing w:line="240" w:lineRule="auto"/>
        <w:ind w:left="0"/>
        <w:rPr>
          <w:b/>
          <w:szCs w:val="24"/>
        </w:rPr>
      </w:pPr>
    </w:p>
    <w:p w:rsidR="00ED28F2" w:rsidRDefault="00EF25A5" w:rsidP="00EF25A5">
      <w:pPr>
        <w:spacing w:line="480" w:lineRule="auto"/>
        <w:rPr>
          <w:rFonts w:ascii="Times New Roman" w:hAnsi="Times New Roman"/>
          <w:szCs w:val="24"/>
        </w:rPr>
      </w:pPr>
      <w:r>
        <w:rPr>
          <w:rFonts w:ascii="Times New Roman" w:hAnsi="Times New Roman"/>
          <w:szCs w:val="24"/>
        </w:rPr>
        <w:t xml:space="preserve">The Department will comply </w:t>
      </w:r>
      <w:r w:rsidR="004977B1" w:rsidRPr="00D56116">
        <w:rPr>
          <w:rFonts w:ascii="Times New Roman" w:hAnsi="Times New Roman"/>
          <w:szCs w:val="24"/>
        </w:rPr>
        <w:t>with the Privacy Act of 1974.</w:t>
      </w:r>
      <w:r w:rsidR="003D11A8">
        <w:rPr>
          <w:rFonts w:ascii="Times New Roman" w:hAnsi="Times New Roman"/>
          <w:szCs w:val="24"/>
        </w:rPr>
        <w:t xml:space="preserve">  No confidential information is associated with this collection of information.</w:t>
      </w:r>
    </w:p>
    <w:p w:rsidR="00EF25A5" w:rsidRPr="00D56116" w:rsidRDefault="00EF25A5" w:rsidP="00EF25A5">
      <w:pPr>
        <w:spacing w:line="480" w:lineRule="auto"/>
        <w:rPr>
          <w:rFonts w:ascii="Times New Roman" w:hAnsi="Times New Roman"/>
          <w:szCs w:val="24"/>
        </w:rPr>
      </w:pPr>
    </w:p>
    <w:p w:rsidR="00A308DB" w:rsidRPr="00D56116" w:rsidRDefault="00BE0B08" w:rsidP="0062567E">
      <w:pPr>
        <w:pStyle w:val="Heading1"/>
        <w:rPr>
          <w:szCs w:val="24"/>
        </w:rPr>
      </w:pPr>
      <w:bookmarkStart w:id="23" w:name="_Toc401831367"/>
      <w:bookmarkStart w:id="24" w:name="_Toc401832411"/>
      <w:r w:rsidRPr="00D56116">
        <w:rPr>
          <w:szCs w:val="24"/>
        </w:rPr>
        <w:t xml:space="preserve">A11.  </w:t>
      </w:r>
      <w:proofErr w:type="gramStart"/>
      <w:r w:rsidRPr="00D56116">
        <w:rPr>
          <w:szCs w:val="24"/>
        </w:rPr>
        <w:t>Justification for any questions of a sensitive nature.</w:t>
      </w:r>
      <w:bookmarkEnd w:id="23"/>
      <w:bookmarkEnd w:id="24"/>
      <w:proofErr w:type="gramEnd"/>
      <w:r w:rsidRPr="00D56116">
        <w:rPr>
          <w:szCs w:val="24"/>
        </w:rPr>
        <w:t xml:space="preserve">  </w:t>
      </w:r>
      <w:r w:rsidR="005A3F80" w:rsidRPr="00D56116">
        <w:rPr>
          <w:szCs w:val="24"/>
        </w:rPr>
        <w:t xml:space="preserve">  </w:t>
      </w:r>
    </w:p>
    <w:p w:rsidR="003333DF" w:rsidRPr="00D56116" w:rsidRDefault="003333DF" w:rsidP="00BE0B08">
      <w:pPr>
        <w:tabs>
          <w:tab w:val="left" w:pos="0"/>
        </w:tabs>
        <w:suppressAutoHyphens/>
        <w:rPr>
          <w:rFonts w:ascii="Times New Roman" w:hAnsi="Times New Roman"/>
          <w:szCs w:val="24"/>
        </w:rPr>
      </w:pPr>
    </w:p>
    <w:p w:rsidR="003333DF" w:rsidRPr="00D56116" w:rsidRDefault="003333DF" w:rsidP="00BE0B08">
      <w:pPr>
        <w:tabs>
          <w:tab w:val="left" w:pos="0"/>
        </w:tabs>
        <w:suppressAutoHyphens/>
        <w:rPr>
          <w:rFonts w:ascii="Times New Roman" w:hAnsi="Times New Roman"/>
          <w:b/>
          <w:szCs w:val="24"/>
        </w:rPr>
      </w:pPr>
      <w:r w:rsidRPr="00D5611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D56116" w:rsidRDefault="00ED28F2" w:rsidP="00ED28F2">
      <w:pPr>
        <w:tabs>
          <w:tab w:val="left" w:pos="-720"/>
        </w:tabs>
        <w:suppressAutoHyphens/>
        <w:rPr>
          <w:rFonts w:ascii="Times New Roman" w:hAnsi="Times New Roman"/>
          <w:szCs w:val="24"/>
        </w:rPr>
      </w:pPr>
    </w:p>
    <w:p w:rsidR="00ED28F2" w:rsidRPr="00D56116" w:rsidRDefault="00EF47A2" w:rsidP="00EF47A2">
      <w:pPr>
        <w:spacing w:line="480" w:lineRule="auto"/>
        <w:rPr>
          <w:rFonts w:ascii="Times New Roman" w:hAnsi="Times New Roman"/>
          <w:szCs w:val="24"/>
        </w:rPr>
      </w:pPr>
      <w:r w:rsidRPr="00D56116">
        <w:rPr>
          <w:rFonts w:ascii="Times New Roman" w:hAnsi="Times New Roman"/>
          <w:szCs w:val="24"/>
        </w:rPr>
        <w:t xml:space="preserve">Questions of a sensitive nature are limited to </w:t>
      </w:r>
      <w:r w:rsidR="00697ED5">
        <w:rPr>
          <w:rFonts w:ascii="Times New Roman" w:hAnsi="Times New Roman"/>
          <w:szCs w:val="24"/>
        </w:rPr>
        <w:t xml:space="preserve">an applicant’s </w:t>
      </w:r>
      <w:r w:rsidRPr="00D56116">
        <w:rPr>
          <w:rFonts w:ascii="Times New Roman" w:hAnsi="Times New Roman"/>
          <w:szCs w:val="24"/>
        </w:rPr>
        <w:t>annual earnings and household status.  These questions are required to determine an applicant’s eligibi</w:t>
      </w:r>
      <w:r>
        <w:rPr>
          <w:rFonts w:ascii="Times New Roman" w:hAnsi="Times New Roman"/>
          <w:szCs w:val="24"/>
        </w:rPr>
        <w:t>lity for SFMNP certification.</w:t>
      </w:r>
      <w:r w:rsidR="006E4883">
        <w:rPr>
          <w:rFonts w:ascii="Times New Roman" w:hAnsi="Times New Roman"/>
          <w:szCs w:val="24"/>
        </w:rPr>
        <w:t xml:space="preserve"> </w:t>
      </w:r>
      <w:r>
        <w:rPr>
          <w:rFonts w:ascii="Times New Roman" w:hAnsi="Times New Roman"/>
          <w:szCs w:val="24"/>
        </w:rPr>
        <w:t xml:space="preserve"> </w:t>
      </w:r>
      <w:r w:rsidRPr="00D56116">
        <w:rPr>
          <w:rFonts w:ascii="Times New Roman" w:hAnsi="Times New Roman"/>
          <w:szCs w:val="24"/>
        </w:rPr>
        <w:t>FNS complies with the Privacy Act of 1974.</w:t>
      </w:r>
    </w:p>
    <w:p w:rsidR="00ED28F2" w:rsidRPr="00D56116" w:rsidRDefault="00ED28F2" w:rsidP="00ED28F2">
      <w:pPr>
        <w:tabs>
          <w:tab w:val="left" w:pos="-720"/>
        </w:tabs>
        <w:suppressAutoHyphens/>
        <w:spacing w:line="480" w:lineRule="auto"/>
        <w:rPr>
          <w:rFonts w:ascii="Times New Roman" w:hAnsi="Times New Roman"/>
          <w:szCs w:val="24"/>
        </w:rPr>
      </w:pPr>
    </w:p>
    <w:p w:rsidR="000438E8" w:rsidRPr="00D56116" w:rsidRDefault="000438E8" w:rsidP="0062567E">
      <w:pPr>
        <w:pStyle w:val="Heading1"/>
        <w:rPr>
          <w:szCs w:val="24"/>
        </w:rPr>
      </w:pPr>
      <w:bookmarkStart w:id="25" w:name="_Toc401831368"/>
      <w:bookmarkStart w:id="26" w:name="_Toc401832412"/>
      <w:r w:rsidRPr="00D56116">
        <w:rPr>
          <w:szCs w:val="24"/>
        </w:rPr>
        <w:t>A12.  Estimates of the hour burden of the collection of information.</w:t>
      </w:r>
      <w:bookmarkEnd w:id="25"/>
      <w:bookmarkEnd w:id="26"/>
      <w:r w:rsidRPr="00D56116">
        <w:rPr>
          <w:szCs w:val="24"/>
        </w:rPr>
        <w:t xml:space="preserve">  </w:t>
      </w:r>
    </w:p>
    <w:p w:rsidR="003333DF" w:rsidRPr="00D56116" w:rsidRDefault="003333DF" w:rsidP="000438E8">
      <w:pPr>
        <w:tabs>
          <w:tab w:val="left" w:pos="0"/>
        </w:tabs>
        <w:suppressAutoHyphens/>
        <w:rPr>
          <w:rFonts w:ascii="Times New Roman" w:hAnsi="Times New Roman"/>
          <w:b/>
          <w:szCs w:val="24"/>
        </w:rPr>
      </w:pPr>
    </w:p>
    <w:p w:rsidR="003333DF" w:rsidRPr="00D56116" w:rsidRDefault="003333DF" w:rsidP="000438E8">
      <w:pPr>
        <w:tabs>
          <w:tab w:val="left" w:pos="0"/>
        </w:tabs>
        <w:suppressAutoHyphens/>
        <w:rPr>
          <w:rFonts w:ascii="Times New Roman" w:hAnsi="Times New Roman"/>
          <w:b/>
          <w:szCs w:val="24"/>
        </w:rPr>
      </w:pPr>
      <w:r w:rsidRPr="00D5611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D56116" w:rsidRDefault="003333DF" w:rsidP="000438E8">
      <w:pPr>
        <w:tabs>
          <w:tab w:val="left" w:pos="0"/>
        </w:tabs>
        <w:suppressAutoHyphens/>
        <w:rPr>
          <w:rFonts w:ascii="Times New Roman" w:hAnsi="Times New Roman"/>
          <w:b/>
          <w:szCs w:val="24"/>
        </w:rPr>
      </w:pPr>
    </w:p>
    <w:p w:rsidR="003333DF" w:rsidRPr="00D56116" w:rsidRDefault="003333DF" w:rsidP="003333DF">
      <w:pPr>
        <w:tabs>
          <w:tab w:val="left" w:pos="0"/>
        </w:tabs>
        <w:suppressAutoHyphens/>
        <w:rPr>
          <w:rFonts w:ascii="Times New Roman" w:hAnsi="Times New Roman"/>
          <w:b/>
          <w:szCs w:val="24"/>
        </w:rPr>
      </w:pPr>
      <w:r w:rsidRPr="00D56116">
        <w:rPr>
          <w:rFonts w:ascii="Times New Roman" w:hAnsi="Times New Roman"/>
          <w:b/>
          <w:szCs w:val="24"/>
        </w:rPr>
        <w:t>A.</w:t>
      </w:r>
      <w:r w:rsidRPr="00D5611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D56116" w:rsidRDefault="00ED28F2" w:rsidP="00ED28F2">
      <w:pPr>
        <w:tabs>
          <w:tab w:val="left" w:pos="-720"/>
        </w:tabs>
        <w:suppressAutoHyphens/>
        <w:rPr>
          <w:rFonts w:ascii="Times New Roman" w:hAnsi="Times New Roman"/>
          <w:szCs w:val="24"/>
        </w:rPr>
      </w:pPr>
    </w:p>
    <w:p w:rsidR="00EF25A5" w:rsidRPr="00EF25A5" w:rsidRDefault="004977B1" w:rsidP="00EF25A5">
      <w:pPr>
        <w:spacing w:line="480" w:lineRule="auto"/>
        <w:rPr>
          <w:rFonts w:ascii="Times New Roman" w:hAnsi="Times New Roman"/>
        </w:rPr>
      </w:pPr>
      <w:r w:rsidRPr="00EF25A5">
        <w:rPr>
          <w:rFonts w:ascii="Times New Roman" w:hAnsi="Times New Roman"/>
          <w:szCs w:val="24"/>
        </w:rPr>
        <w:t>The burden narrative and table that accompany this justification explain the estimated burden associated with the individual reporting and recordkeeping requirements covered in this submission</w:t>
      </w:r>
      <w:r w:rsidR="00697ED5">
        <w:rPr>
          <w:rFonts w:ascii="Times New Roman" w:hAnsi="Times New Roman"/>
          <w:szCs w:val="24"/>
        </w:rPr>
        <w:t xml:space="preserve"> (Appendices </w:t>
      </w:r>
      <w:r w:rsidR="00593095">
        <w:rPr>
          <w:rFonts w:ascii="Times New Roman" w:hAnsi="Times New Roman"/>
          <w:szCs w:val="24"/>
        </w:rPr>
        <w:t>1</w:t>
      </w:r>
      <w:r w:rsidR="00697ED5">
        <w:rPr>
          <w:rFonts w:ascii="Times New Roman" w:hAnsi="Times New Roman"/>
          <w:szCs w:val="24"/>
        </w:rPr>
        <w:t xml:space="preserve"> and </w:t>
      </w:r>
      <w:r w:rsidR="00593095">
        <w:rPr>
          <w:rFonts w:ascii="Times New Roman" w:hAnsi="Times New Roman"/>
          <w:szCs w:val="24"/>
        </w:rPr>
        <w:t>2</w:t>
      </w:r>
      <w:r w:rsidR="00697ED5">
        <w:rPr>
          <w:rFonts w:ascii="Times New Roman" w:hAnsi="Times New Roman"/>
          <w:szCs w:val="24"/>
        </w:rPr>
        <w:t>)</w:t>
      </w:r>
      <w:r w:rsidRPr="00EF25A5">
        <w:rPr>
          <w:rFonts w:ascii="Times New Roman" w:hAnsi="Times New Roman"/>
          <w:szCs w:val="24"/>
        </w:rPr>
        <w:t>.  A summary of the burden appears below.</w:t>
      </w:r>
      <w:r w:rsidR="00EF25A5" w:rsidRPr="00EF25A5">
        <w:rPr>
          <w:rFonts w:ascii="Times New Roman" w:hAnsi="Times New Roman"/>
          <w:szCs w:val="24"/>
        </w:rPr>
        <w:t xml:space="preserve"> </w:t>
      </w:r>
      <w:r w:rsidR="00EF25A5" w:rsidRPr="00EF25A5">
        <w:rPr>
          <w:rFonts w:ascii="Times New Roman" w:hAnsi="Times New Roman"/>
        </w:rPr>
        <w:t xml:space="preserve">Please refer to the </w:t>
      </w:r>
      <w:r w:rsidR="00EF25A5" w:rsidRPr="00EF25A5">
        <w:rPr>
          <w:rFonts w:ascii="Times New Roman" w:hAnsi="Times New Roman"/>
        </w:rPr>
        <w:lastRenderedPageBreak/>
        <w:t>narrative that accompanies this justification for the aggregate burden hours.</w:t>
      </w:r>
    </w:p>
    <w:p w:rsidR="004977B1" w:rsidRPr="00D56116" w:rsidRDefault="004977B1" w:rsidP="009C7F42">
      <w:pPr>
        <w:spacing w:line="480" w:lineRule="auto"/>
        <w:rPr>
          <w:rFonts w:ascii="Times New Roman" w:hAnsi="Times New Roman"/>
          <w:szCs w:val="24"/>
        </w:rPr>
      </w:pPr>
    </w:p>
    <w:tbl>
      <w:tblPr>
        <w:tblW w:w="5000" w:type="pct"/>
        <w:tblCellMar>
          <w:left w:w="70" w:type="dxa"/>
          <w:right w:w="70" w:type="dxa"/>
        </w:tblCellMar>
        <w:tblLook w:val="04A0" w:firstRow="1" w:lastRow="0" w:firstColumn="1" w:lastColumn="0" w:noHBand="0" w:noVBand="1"/>
      </w:tblPr>
      <w:tblGrid>
        <w:gridCol w:w="3319"/>
        <w:gridCol w:w="1319"/>
        <w:gridCol w:w="1219"/>
        <w:gridCol w:w="1215"/>
        <w:gridCol w:w="1343"/>
        <w:gridCol w:w="1085"/>
      </w:tblGrid>
      <w:tr w:rsidR="00FF5B57" w:rsidRPr="00987590" w:rsidTr="00C63C44">
        <w:trPr>
          <w:trHeight w:val="780"/>
        </w:trPr>
        <w:tc>
          <w:tcPr>
            <w:tcW w:w="1758"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eastAsia="es-MX"/>
              </w:rPr>
            </w:pPr>
          </w:p>
        </w:tc>
        <w:tc>
          <w:tcPr>
            <w:tcW w:w="578" w:type="pct"/>
            <w:tcBorders>
              <w:top w:val="single" w:sz="8" w:space="0" w:color="auto"/>
              <w:left w:val="nil"/>
              <w:bottom w:val="single" w:sz="8" w:space="0" w:color="auto"/>
              <w:right w:val="single" w:sz="4"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val="es-MX" w:eastAsia="es-MX"/>
              </w:rPr>
            </w:pPr>
            <w:proofErr w:type="spellStart"/>
            <w:r w:rsidRPr="00987590">
              <w:rPr>
                <w:rFonts w:ascii="Arial" w:hAnsi="Arial" w:cs="Arial"/>
                <w:color w:val="000000"/>
                <w:sz w:val="20"/>
                <w:lang w:val="es-MX" w:eastAsia="es-MX"/>
              </w:rPr>
              <w:t>Estimated</w:t>
            </w:r>
            <w:proofErr w:type="spellEnd"/>
            <w:r w:rsidRPr="00987590">
              <w:rPr>
                <w:rFonts w:ascii="Arial" w:hAnsi="Arial" w:cs="Arial"/>
                <w:color w:val="000000"/>
                <w:sz w:val="20"/>
                <w:lang w:val="es-MX" w:eastAsia="es-MX"/>
              </w:rPr>
              <w:t xml:space="preserve"> # </w:t>
            </w:r>
            <w:proofErr w:type="spellStart"/>
            <w:r w:rsidRPr="00987590">
              <w:rPr>
                <w:rFonts w:ascii="Arial" w:hAnsi="Arial" w:cs="Arial"/>
                <w:color w:val="000000"/>
                <w:sz w:val="20"/>
                <w:lang w:val="es-MX" w:eastAsia="es-MX"/>
              </w:rPr>
              <w:t>Respondents</w:t>
            </w:r>
            <w:proofErr w:type="spellEnd"/>
          </w:p>
        </w:tc>
        <w:tc>
          <w:tcPr>
            <w:tcW w:w="642" w:type="pct"/>
            <w:tcBorders>
              <w:top w:val="single" w:sz="8" w:space="0" w:color="auto"/>
              <w:left w:val="nil"/>
              <w:bottom w:val="single" w:sz="8" w:space="0" w:color="auto"/>
              <w:right w:val="single" w:sz="4"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 xml:space="preserve">Responses Per </w:t>
            </w:r>
            <w:proofErr w:type="spellStart"/>
            <w:r w:rsidRPr="00987590">
              <w:rPr>
                <w:rFonts w:ascii="Arial" w:hAnsi="Arial" w:cs="Arial"/>
                <w:color w:val="000000"/>
                <w:sz w:val="20"/>
                <w:lang w:val="es-MX" w:eastAsia="es-MX"/>
              </w:rPr>
              <w:t>Respondent</w:t>
            </w:r>
            <w:proofErr w:type="spellEnd"/>
          </w:p>
        </w:tc>
        <w:tc>
          <w:tcPr>
            <w:tcW w:w="698" w:type="pct"/>
            <w:tcBorders>
              <w:top w:val="single" w:sz="8" w:space="0" w:color="auto"/>
              <w:left w:val="nil"/>
              <w:bottom w:val="single" w:sz="8" w:space="0" w:color="auto"/>
              <w:right w:val="single" w:sz="4"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eastAsia="es-MX"/>
              </w:rPr>
            </w:pPr>
            <w:r w:rsidRPr="00987590">
              <w:rPr>
                <w:rFonts w:ascii="Arial" w:hAnsi="Arial" w:cs="Arial"/>
                <w:color w:val="000000"/>
                <w:sz w:val="20"/>
                <w:lang w:eastAsia="es-MX"/>
              </w:rPr>
              <w:t xml:space="preserve">Total Annual Responses (Col. </w:t>
            </w:r>
            <w:proofErr w:type="spellStart"/>
            <w:r w:rsidRPr="00987590">
              <w:rPr>
                <w:rFonts w:ascii="Arial" w:hAnsi="Arial" w:cs="Arial"/>
                <w:color w:val="000000"/>
                <w:sz w:val="20"/>
                <w:lang w:eastAsia="es-MX"/>
              </w:rPr>
              <w:t>BxC</w:t>
            </w:r>
            <w:proofErr w:type="spellEnd"/>
            <w:r w:rsidRPr="00987590">
              <w:rPr>
                <w:rFonts w:ascii="Arial" w:hAnsi="Arial" w:cs="Arial"/>
                <w:color w:val="000000"/>
                <w:sz w:val="20"/>
                <w:lang w:eastAsia="es-MX"/>
              </w:rPr>
              <w:t>)</w:t>
            </w:r>
          </w:p>
        </w:tc>
        <w:tc>
          <w:tcPr>
            <w:tcW w:w="730" w:type="pct"/>
            <w:tcBorders>
              <w:top w:val="single" w:sz="8" w:space="0" w:color="auto"/>
              <w:left w:val="nil"/>
              <w:bottom w:val="single" w:sz="8" w:space="0" w:color="auto"/>
              <w:right w:val="nil"/>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eastAsia="es-MX"/>
              </w:rPr>
            </w:pPr>
            <w:r w:rsidRPr="00987590">
              <w:rPr>
                <w:rFonts w:ascii="Arial" w:hAnsi="Arial" w:cs="Arial"/>
                <w:color w:val="000000"/>
                <w:sz w:val="20"/>
                <w:lang w:eastAsia="es-MX"/>
              </w:rPr>
              <w:t>Estimated Avg. # of Hours Per Response</w:t>
            </w:r>
          </w:p>
        </w:tc>
        <w:tc>
          <w:tcPr>
            <w:tcW w:w="59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eastAsia="es-MX"/>
              </w:rPr>
            </w:pPr>
            <w:r w:rsidRPr="00987590">
              <w:rPr>
                <w:rFonts w:ascii="Arial" w:hAnsi="Arial" w:cs="Arial"/>
                <w:color w:val="000000"/>
                <w:sz w:val="20"/>
                <w:lang w:eastAsia="es-MX"/>
              </w:rPr>
              <w:t xml:space="preserve">Estimated Total Hours (Col. </w:t>
            </w:r>
            <w:proofErr w:type="spellStart"/>
            <w:r w:rsidRPr="00987590">
              <w:rPr>
                <w:rFonts w:ascii="Arial" w:hAnsi="Arial" w:cs="Arial"/>
                <w:color w:val="000000"/>
                <w:sz w:val="20"/>
                <w:lang w:eastAsia="es-MX"/>
              </w:rPr>
              <w:t>DxE</w:t>
            </w:r>
            <w:proofErr w:type="spellEnd"/>
            <w:r w:rsidRPr="00987590">
              <w:rPr>
                <w:rFonts w:ascii="Arial" w:hAnsi="Arial" w:cs="Arial"/>
                <w:color w:val="000000"/>
                <w:sz w:val="20"/>
                <w:lang w:eastAsia="es-MX"/>
              </w:rPr>
              <w:t>)</w:t>
            </w:r>
          </w:p>
        </w:tc>
      </w:tr>
      <w:tr w:rsidR="00FF5B57" w:rsidRPr="00987590" w:rsidTr="00C63C44">
        <w:trPr>
          <w:trHeight w:val="300"/>
        </w:trPr>
        <w:tc>
          <w:tcPr>
            <w:tcW w:w="1758" w:type="pct"/>
            <w:tcBorders>
              <w:top w:val="nil"/>
              <w:left w:val="single" w:sz="4" w:space="0" w:color="auto"/>
              <w:bottom w:val="single" w:sz="4" w:space="0" w:color="auto"/>
              <w:right w:val="single" w:sz="4" w:space="0" w:color="auto"/>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color w:val="000000"/>
                <w:sz w:val="20"/>
                <w:lang w:val="es-MX" w:eastAsia="es-MX"/>
              </w:rPr>
            </w:pPr>
            <w:r w:rsidRPr="00987590">
              <w:rPr>
                <w:rFonts w:ascii="Arial" w:hAnsi="Arial" w:cs="Arial"/>
                <w:b/>
                <w:bCs/>
                <w:color w:val="000000"/>
                <w:sz w:val="20"/>
                <w:lang w:val="es-MX" w:eastAsia="es-MX"/>
              </w:rPr>
              <w:t xml:space="preserve">Total </w:t>
            </w:r>
            <w:proofErr w:type="spellStart"/>
            <w:r w:rsidRPr="00987590">
              <w:rPr>
                <w:rFonts w:ascii="Arial" w:hAnsi="Arial" w:cs="Arial"/>
                <w:b/>
                <w:bCs/>
                <w:color w:val="000000"/>
                <w:sz w:val="20"/>
                <w:lang w:val="es-MX" w:eastAsia="es-MX"/>
              </w:rPr>
              <w:t>Reporting</w:t>
            </w:r>
            <w:proofErr w:type="spellEnd"/>
            <w:r w:rsidRPr="00987590">
              <w:rPr>
                <w:rFonts w:ascii="Arial" w:hAnsi="Arial" w:cs="Arial"/>
                <w:b/>
                <w:bCs/>
                <w:color w:val="000000"/>
                <w:sz w:val="20"/>
                <w:lang w:val="es-MX" w:eastAsia="es-MX"/>
              </w:rPr>
              <w:t xml:space="preserve"> </w:t>
            </w:r>
            <w:proofErr w:type="spellStart"/>
            <w:r w:rsidRPr="00987590">
              <w:rPr>
                <w:rFonts w:ascii="Arial" w:hAnsi="Arial" w:cs="Arial"/>
                <w:b/>
                <w:bCs/>
                <w:color w:val="000000"/>
                <w:sz w:val="20"/>
                <w:lang w:val="es-MX" w:eastAsia="es-MX"/>
              </w:rPr>
              <w:t>Burden</w:t>
            </w:r>
            <w:proofErr w:type="spellEnd"/>
          </w:p>
        </w:tc>
        <w:tc>
          <w:tcPr>
            <w:tcW w:w="578" w:type="pct"/>
            <w:tcBorders>
              <w:top w:val="nil"/>
              <w:left w:val="nil"/>
              <w:bottom w:val="single" w:sz="4"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804,714</w:t>
            </w:r>
          </w:p>
        </w:tc>
        <w:tc>
          <w:tcPr>
            <w:tcW w:w="642" w:type="pct"/>
            <w:tcBorders>
              <w:top w:val="nil"/>
              <w:left w:val="nil"/>
              <w:bottom w:val="single" w:sz="4"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1.999</w:t>
            </w:r>
          </w:p>
        </w:tc>
        <w:tc>
          <w:tcPr>
            <w:tcW w:w="698" w:type="pct"/>
            <w:tcBorders>
              <w:top w:val="nil"/>
              <w:left w:val="nil"/>
              <w:bottom w:val="single" w:sz="4" w:space="0" w:color="auto"/>
              <w:right w:val="single" w:sz="4" w:space="0" w:color="auto"/>
            </w:tcBorders>
            <w:shd w:val="clear" w:color="auto" w:fill="auto"/>
            <w:noWrap/>
            <w:vAlign w:val="center"/>
            <w:hideMark/>
          </w:tcPr>
          <w:p w:rsidR="00987590" w:rsidRPr="00987590" w:rsidRDefault="00987590" w:rsidP="00697ED5">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1,608,</w:t>
            </w:r>
            <w:r w:rsidR="00697ED5">
              <w:rPr>
                <w:rFonts w:ascii="Arial" w:hAnsi="Arial" w:cs="Arial"/>
                <w:color w:val="000000"/>
                <w:sz w:val="20"/>
                <w:lang w:val="es-MX" w:eastAsia="es-MX"/>
              </w:rPr>
              <w:t>399</w:t>
            </w:r>
          </w:p>
        </w:tc>
        <w:tc>
          <w:tcPr>
            <w:tcW w:w="730" w:type="pct"/>
            <w:tcBorders>
              <w:top w:val="nil"/>
              <w:left w:val="nil"/>
              <w:bottom w:val="single" w:sz="4" w:space="0" w:color="auto"/>
              <w:right w:val="single" w:sz="4" w:space="0" w:color="auto"/>
            </w:tcBorders>
            <w:shd w:val="clear" w:color="auto" w:fill="auto"/>
            <w:noWrap/>
            <w:vAlign w:val="center"/>
            <w:hideMark/>
          </w:tcPr>
          <w:p w:rsidR="00987590" w:rsidRPr="00987590" w:rsidRDefault="00987590" w:rsidP="00FE7CF7">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0.</w:t>
            </w:r>
            <w:r w:rsidR="00FF5B57" w:rsidRPr="00987590">
              <w:rPr>
                <w:rFonts w:ascii="Arial" w:hAnsi="Arial" w:cs="Arial"/>
                <w:color w:val="000000"/>
                <w:sz w:val="20"/>
                <w:lang w:val="es-MX" w:eastAsia="es-MX"/>
              </w:rPr>
              <w:t>1</w:t>
            </w:r>
            <w:r w:rsidR="00FF5B57">
              <w:rPr>
                <w:rFonts w:ascii="Arial" w:hAnsi="Arial" w:cs="Arial"/>
                <w:color w:val="000000"/>
                <w:sz w:val="20"/>
                <w:lang w:val="es-MX" w:eastAsia="es-MX"/>
              </w:rPr>
              <w:t>4</w:t>
            </w:r>
            <w:r w:rsidR="00FE7CF7">
              <w:rPr>
                <w:rFonts w:ascii="Arial" w:hAnsi="Arial" w:cs="Arial"/>
                <w:color w:val="000000"/>
                <w:sz w:val="20"/>
                <w:lang w:val="es-MX" w:eastAsia="es-MX"/>
              </w:rPr>
              <w:t>0</w:t>
            </w:r>
          </w:p>
        </w:tc>
        <w:tc>
          <w:tcPr>
            <w:tcW w:w="594" w:type="pct"/>
            <w:tcBorders>
              <w:top w:val="nil"/>
              <w:left w:val="single" w:sz="8" w:space="0" w:color="auto"/>
              <w:bottom w:val="single" w:sz="4" w:space="0" w:color="auto"/>
              <w:right w:val="single" w:sz="8" w:space="0" w:color="auto"/>
            </w:tcBorders>
            <w:shd w:val="clear" w:color="auto" w:fill="auto"/>
            <w:noWrap/>
            <w:vAlign w:val="center"/>
            <w:hideMark/>
          </w:tcPr>
          <w:p w:rsidR="00987590" w:rsidRPr="00987590" w:rsidRDefault="00FF5B57" w:rsidP="00897469">
            <w:pPr>
              <w:widowControl/>
              <w:overflowPunct/>
              <w:autoSpaceDE/>
              <w:autoSpaceDN/>
              <w:adjustRightInd/>
              <w:jc w:val="center"/>
              <w:textAlignment w:val="auto"/>
              <w:rPr>
                <w:rFonts w:ascii="Arial" w:hAnsi="Arial" w:cs="Arial"/>
                <w:b/>
                <w:bCs/>
                <w:color w:val="000000"/>
                <w:sz w:val="20"/>
                <w:lang w:val="es-MX" w:eastAsia="es-MX"/>
              </w:rPr>
            </w:pPr>
            <w:r>
              <w:rPr>
                <w:rFonts w:ascii="Arial" w:hAnsi="Arial" w:cs="Arial"/>
                <w:b/>
                <w:bCs/>
                <w:color w:val="000000"/>
                <w:sz w:val="20"/>
                <w:lang w:val="es-MX" w:eastAsia="es-MX"/>
              </w:rPr>
              <w:t>227,476</w:t>
            </w:r>
          </w:p>
        </w:tc>
      </w:tr>
      <w:tr w:rsidR="00FF5B57" w:rsidRPr="00987590" w:rsidTr="00C63C44">
        <w:trPr>
          <w:trHeight w:val="315"/>
        </w:trPr>
        <w:tc>
          <w:tcPr>
            <w:tcW w:w="1758" w:type="pct"/>
            <w:tcBorders>
              <w:top w:val="nil"/>
              <w:left w:val="single" w:sz="4" w:space="0" w:color="auto"/>
              <w:bottom w:val="single" w:sz="8" w:space="0" w:color="auto"/>
              <w:right w:val="single" w:sz="4" w:space="0" w:color="auto"/>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color w:val="000000"/>
                <w:sz w:val="20"/>
                <w:lang w:val="es-MX" w:eastAsia="es-MX"/>
              </w:rPr>
            </w:pPr>
            <w:r w:rsidRPr="00987590">
              <w:rPr>
                <w:rFonts w:ascii="Arial" w:hAnsi="Arial" w:cs="Arial"/>
                <w:b/>
                <w:bCs/>
                <w:color w:val="000000"/>
                <w:sz w:val="20"/>
                <w:lang w:val="es-MX" w:eastAsia="es-MX"/>
              </w:rPr>
              <w:t xml:space="preserve">Total </w:t>
            </w:r>
            <w:proofErr w:type="spellStart"/>
            <w:r w:rsidRPr="00987590">
              <w:rPr>
                <w:rFonts w:ascii="Arial" w:hAnsi="Arial" w:cs="Arial"/>
                <w:b/>
                <w:bCs/>
                <w:color w:val="000000"/>
                <w:sz w:val="20"/>
                <w:lang w:val="es-MX" w:eastAsia="es-MX"/>
              </w:rPr>
              <w:t>Recordkeeping</w:t>
            </w:r>
            <w:proofErr w:type="spellEnd"/>
            <w:r w:rsidRPr="00987590">
              <w:rPr>
                <w:rFonts w:ascii="Arial" w:hAnsi="Arial" w:cs="Arial"/>
                <w:b/>
                <w:bCs/>
                <w:color w:val="000000"/>
                <w:sz w:val="20"/>
                <w:lang w:val="es-MX" w:eastAsia="es-MX"/>
              </w:rPr>
              <w:t xml:space="preserve"> </w:t>
            </w:r>
            <w:proofErr w:type="spellStart"/>
            <w:r w:rsidRPr="00987590">
              <w:rPr>
                <w:rFonts w:ascii="Arial" w:hAnsi="Arial" w:cs="Arial"/>
                <w:b/>
                <w:bCs/>
                <w:color w:val="000000"/>
                <w:sz w:val="20"/>
                <w:lang w:val="es-MX" w:eastAsia="es-MX"/>
              </w:rPr>
              <w:t>Burden</w:t>
            </w:r>
            <w:proofErr w:type="spellEnd"/>
          </w:p>
        </w:tc>
        <w:tc>
          <w:tcPr>
            <w:tcW w:w="578"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52</w:t>
            </w:r>
          </w:p>
        </w:tc>
        <w:tc>
          <w:tcPr>
            <w:tcW w:w="642"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15,389.615</w:t>
            </w:r>
          </w:p>
        </w:tc>
        <w:tc>
          <w:tcPr>
            <w:tcW w:w="698"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sz w:val="20"/>
                <w:lang w:val="es-MX" w:eastAsia="es-MX"/>
              </w:rPr>
            </w:pPr>
            <w:r w:rsidRPr="00987590">
              <w:rPr>
                <w:rFonts w:ascii="Arial" w:hAnsi="Arial" w:cs="Arial"/>
                <w:sz w:val="20"/>
                <w:lang w:val="es-MX" w:eastAsia="es-MX"/>
              </w:rPr>
              <w:t>800,260</w:t>
            </w:r>
          </w:p>
        </w:tc>
        <w:tc>
          <w:tcPr>
            <w:tcW w:w="730"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0.253</w:t>
            </w:r>
          </w:p>
        </w:tc>
        <w:tc>
          <w:tcPr>
            <w:tcW w:w="594" w:type="pct"/>
            <w:tcBorders>
              <w:top w:val="nil"/>
              <w:left w:val="single" w:sz="8" w:space="0" w:color="auto"/>
              <w:bottom w:val="single" w:sz="8" w:space="0" w:color="auto"/>
              <w:right w:val="single" w:sz="8"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b/>
                <w:bCs/>
                <w:color w:val="000000"/>
                <w:sz w:val="20"/>
                <w:lang w:val="es-MX" w:eastAsia="es-MX"/>
              </w:rPr>
            </w:pPr>
            <w:r w:rsidRPr="00987590">
              <w:rPr>
                <w:rFonts w:ascii="Arial" w:hAnsi="Arial" w:cs="Arial"/>
                <w:b/>
                <w:bCs/>
                <w:color w:val="000000"/>
                <w:sz w:val="20"/>
                <w:lang w:val="es-MX" w:eastAsia="es-MX"/>
              </w:rPr>
              <w:t>202,444</w:t>
            </w:r>
          </w:p>
        </w:tc>
      </w:tr>
      <w:tr w:rsidR="00FF5B57" w:rsidRPr="00987590" w:rsidTr="00C63C44">
        <w:trPr>
          <w:trHeight w:val="315"/>
        </w:trPr>
        <w:tc>
          <w:tcPr>
            <w:tcW w:w="1758" w:type="pct"/>
            <w:tcBorders>
              <w:top w:val="nil"/>
              <w:left w:val="single" w:sz="4" w:space="0" w:color="auto"/>
              <w:bottom w:val="single" w:sz="8" w:space="0" w:color="auto"/>
              <w:right w:val="single" w:sz="4" w:space="0" w:color="auto"/>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r w:rsidRPr="00987590">
              <w:rPr>
                <w:rFonts w:ascii="Arial" w:hAnsi="Arial" w:cs="Arial"/>
                <w:b/>
                <w:bCs/>
                <w:sz w:val="20"/>
                <w:lang w:val="es-MX" w:eastAsia="es-MX"/>
              </w:rPr>
              <w:t>TOTAL BURDEN FOR #0584-0541</w:t>
            </w:r>
          </w:p>
        </w:tc>
        <w:tc>
          <w:tcPr>
            <w:tcW w:w="578"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b/>
                <w:bCs/>
                <w:sz w:val="20"/>
                <w:lang w:val="es-MX" w:eastAsia="es-MX"/>
              </w:rPr>
            </w:pPr>
            <w:r w:rsidRPr="00987590">
              <w:rPr>
                <w:rFonts w:ascii="Arial" w:hAnsi="Arial" w:cs="Arial"/>
                <w:b/>
                <w:bCs/>
                <w:sz w:val="20"/>
                <w:lang w:val="es-MX" w:eastAsia="es-MX"/>
              </w:rPr>
              <w:t>804,714</w:t>
            </w:r>
          </w:p>
        </w:tc>
        <w:tc>
          <w:tcPr>
            <w:tcW w:w="642"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C63C44">
            <w:pPr>
              <w:widowControl/>
              <w:overflowPunct/>
              <w:autoSpaceDE/>
              <w:autoSpaceDN/>
              <w:adjustRightInd/>
              <w:jc w:val="center"/>
              <w:textAlignment w:val="auto"/>
              <w:rPr>
                <w:rFonts w:ascii="Arial" w:hAnsi="Arial" w:cs="Arial"/>
                <w:sz w:val="20"/>
                <w:lang w:val="es-MX" w:eastAsia="es-MX"/>
              </w:rPr>
            </w:pPr>
            <w:r w:rsidRPr="00987590">
              <w:rPr>
                <w:rFonts w:ascii="Arial" w:hAnsi="Arial" w:cs="Arial"/>
                <w:sz w:val="20"/>
                <w:lang w:val="es-MX" w:eastAsia="es-MX"/>
              </w:rPr>
              <w:t>2.993</w:t>
            </w:r>
          </w:p>
        </w:tc>
        <w:tc>
          <w:tcPr>
            <w:tcW w:w="698" w:type="pct"/>
            <w:tcBorders>
              <w:top w:val="nil"/>
              <w:left w:val="nil"/>
              <w:bottom w:val="single" w:sz="8" w:space="0" w:color="auto"/>
              <w:right w:val="single" w:sz="4" w:space="0" w:color="auto"/>
            </w:tcBorders>
            <w:shd w:val="clear" w:color="auto" w:fill="auto"/>
            <w:noWrap/>
            <w:vAlign w:val="center"/>
            <w:hideMark/>
          </w:tcPr>
          <w:p w:rsidR="00987590" w:rsidRPr="00987590" w:rsidRDefault="00987590" w:rsidP="00697ED5">
            <w:pPr>
              <w:widowControl/>
              <w:overflowPunct/>
              <w:autoSpaceDE/>
              <w:autoSpaceDN/>
              <w:adjustRightInd/>
              <w:jc w:val="center"/>
              <w:textAlignment w:val="auto"/>
              <w:rPr>
                <w:rFonts w:ascii="Arial" w:hAnsi="Arial" w:cs="Arial"/>
                <w:b/>
                <w:bCs/>
                <w:sz w:val="20"/>
                <w:lang w:val="es-MX" w:eastAsia="es-MX"/>
              </w:rPr>
            </w:pPr>
            <w:r w:rsidRPr="00987590">
              <w:rPr>
                <w:rFonts w:ascii="Arial" w:hAnsi="Arial" w:cs="Arial"/>
                <w:b/>
                <w:bCs/>
                <w:sz w:val="20"/>
                <w:lang w:val="es-MX" w:eastAsia="es-MX"/>
              </w:rPr>
              <w:t>2,408,</w:t>
            </w:r>
            <w:r w:rsidR="00697ED5">
              <w:rPr>
                <w:rFonts w:ascii="Arial" w:hAnsi="Arial" w:cs="Arial"/>
                <w:b/>
                <w:bCs/>
                <w:sz w:val="20"/>
                <w:lang w:val="es-MX" w:eastAsia="es-MX"/>
              </w:rPr>
              <w:t>659</w:t>
            </w:r>
          </w:p>
        </w:tc>
        <w:tc>
          <w:tcPr>
            <w:tcW w:w="730" w:type="pct"/>
            <w:tcBorders>
              <w:top w:val="nil"/>
              <w:left w:val="nil"/>
              <w:bottom w:val="single" w:sz="8" w:space="0" w:color="auto"/>
              <w:right w:val="nil"/>
            </w:tcBorders>
            <w:shd w:val="clear" w:color="auto" w:fill="auto"/>
            <w:noWrap/>
            <w:vAlign w:val="center"/>
            <w:hideMark/>
          </w:tcPr>
          <w:p w:rsidR="00987590" w:rsidRPr="00987590" w:rsidRDefault="00987590" w:rsidP="00FE7CF7">
            <w:pPr>
              <w:widowControl/>
              <w:overflowPunct/>
              <w:autoSpaceDE/>
              <w:autoSpaceDN/>
              <w:adjustRightInd/>
              <w:jc w:val="center"/>
              <w:textAlignment w:val="auto"/>
              <w:rPr>
                <w:rFonts w:ascii="Arial" w:hAnsi="Arial" w:cs="Arial"/>
                <w:sz w:val="20"/>
                <w:lang w:val="es-MX" w:eastAsia="es-MX"/>
              </w:rPr>
            </w:pPr>
            <w:r w:rsidRPr="00987590">
              <w:rPr>
                <w:rFonts w:ascii="Arial" w:hAnsi="Arial" w:cs="Arial"/>
                <w:sz w:val="20"/>
                <w:lang w:val="es-MX" w:eastAsia="es-MX"/>
              </w:rPr>
              <w:t>0.17</w:t>
            </w:r>
            <w:r w:rsidR="00FE7CF7">
              <w:rPr>
                <w:rFonts w:ascii="Arial" w:hAnsi="Arial" w:cs="Arial"/>
                <w:sz w:val="20"/>
                <w:lang w:val="es-MX" w:eastAsia="es-MX"/>
              </w:rPr>
              <w:t>7</w:t>
            </w:r>
          </w:p>
        </w:tc>
        <w:tc>
          <w:tcPr>
            <w:tcW w:w="594" w:type="pct"/>
            <w:tcBorders>
              <w:top w:val="nil"/>
              <w:left w:val="single" w:sz="8" w:space="0" w:color="auto"/>
              <w:bottom w:val="single" w:sz="8" w:space="0" w:color="auto"/>
              <w:right w:val="single" w:sz="8" w:space="0" w:color="auto"/>
            </w:tcBorders>
            <w:shd w:val="clear" w:color="auto" w:fill="auto"/>
            <w:noWrap/>
            <w:vAlign w:val="center"/>
            <w:hideMark/>
          </w:tcPr>
          <w:p w:rsidR="00987590" w:rsidRPr="00987590" w:rsidRDefault="00FE7CF7" w:rsidP="00897469">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427,280</w:t>
            </w:r>
          </w:p>
        </w:tc>
      </w:tr>
      <w:tr w:rsidR="00FF5B57" w:rsidRPr="00987590" w:rsidTr="00C63C44">
        <w:trPr>
          <w:trHeight w:val="315"/>
        </w:trPr>
        <w:tc>
          <w:tcPr>
            <w:tcW w:w="1758"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578"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642"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sz w:val="20"/>
                <w:lang w:val="es-MX" w:eastAsia="es-MX"/>
              </w:rPr>
            </w:pPr>
          </w:p>
        </w:tc>
        <w:tc>
          <w:tcPr>
            <w:tcW w:w="698"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730"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sz w:val="20"/>
                <w:lang w:val="es-MX" w:eastAsia="es-MX"/>
              </w:rPr>
            </w:pPr>
          </w:p>
        </w:tc>
        <w:tc>
          <w:tcPr>
            <w:tcW w:w="594" w:type="pct"/>
            <w:tcBorders>
              <w:top w:val="nil"/>
              <w:left w:val="nil"/>
              <w:bottom w:val="nil"/>
              <w:right w:val="nil"/>
            </w:tcBorders>
            <w:shd w:val="clear" w:color="auto" w:fill="auto"/>
            <w:noWrap/>
            <w:vAlign w:val="center"/>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r>
      <w:tr w:rsidR="00FF5B57" w:rsidRPr="00987590" w:rsidTr="00C63C44">
        <w:trPr>
          <w:trHeight w:val="315"/>
        </w:trPr>
        <w:tc>
          <w:tcPr>
            <w:tcW w:w="175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color w:val="000000"/>
                <w:sz w:val="20"/>
                <w:lang w:val="es-MX" w:eastAsia="es-MX"/>
              </w:rPr>
            </w:pPr>
            <w:r w:rsidRPr="00987590">
              <w:rPr>
                <w:rFonts w:ascii="Arial" w:hAnsi="Arial" w:cs="Arial"/>
                <w:color w:val="000000"/>
                <w:sz w:val="20"/>
                <w:lang w:val="es-MX" w:eastAsia="es-MX"/>
              </w:rPr>
              <w:t> </w:t>
            </w:r>
          </w:p>
        </w:tc>
        <w:tc>
          <w:tcPr>
            <w:tcW w:w="578" w:type="pct"/>
            <w:tcBorders>
              <w:top w:val="single" w:sz="8" w:space="0" w:color="auto"/>
              <w:left w:val="nil"/>
              <w:bottom w:val="single" w:sz="8" w:space="0" w:color="auto"/>
              <w:right w:val="single" w:sz="4"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val="es-MX" w:eastAsia="es-MX"/>
              </w:rPr>
            </w:pPr>
            <w:r w:rsidRPr="00987590">
              <w:rPr>
                <w:rFonts w:ascii="Arial" w:hAnsi="Arial" w:cs="Arial"/>
                <w:color w:val="000000"/>
                <w:sz w:val="20"/>
                <w:lang w:val="es-MX" w:eastAsia="es-MX"/>
              </w:rPr>
              <w:t>Responses</w:t>
            </w:r>
          </w:p>
        </w:tc>
        <w:tc>
          <w:tcPr>
            <w:tcW w:w="642" w:type="pct"/>
            <w:tcBorders>
              <w:top w:val="single" w:sz="8" w:space="0" w:color="auto"/>
              <w:left w:val="nil"/>
              <w:bottom w:val="single" w:sz="8" w:space="0" w:color="auto"/>
              <w:right w:val="single" w:sz="8" w:space="0" w:color="auto"/>
            </w:tcBorders>
            <w:shd w:val="clear" w:color="auto" w:fill="auto"/>
            <w:vAlign w:val="center"/>
            <w:hideMark/>
          </w:tcPr>
          <w:p w:rsidR="00987590" w:rsidRPr="00987590" w:rsidRDefault="00987590" w:rsidP="00987590">
            <w:pPr>
              <w:widowControl/>
              <w:overflowPunct/>
              <w:autoSpaceDE/>
              <w:autoSpaceDN/>
              <w:adjustRightInd/>
              <w:jc w:val="center"/>
              <w:textAlignment w:val="auto"/>
              <w:rPr>
                <w:rFonts w:ascii="Arial" w:hAnsi="Arial" w:cs="Arial"/>
                <w:color w:val="000000"/>
                <w:sz w:val="20"/>
                <w:lang w:val="es-MX" w:eastAsia="es-MX"/>
              </w:rPr>
            </w:pPr>
            <w:proofErr w:type="spellStart"/>
            <w:r w:rsidRPr="00987590">
              <w:rPr>
                <w:rFonts w:ascii="Arial" w:hAnsi="Arial" w:cs="Arial"/>
                <w:color w:val="000000"/>
                <w:sz w:val="20"/>
                <w:lang w:val="es-MX" w:eastAsia="es-MX"/>
              </w:rPr>
              <w:t>Hours</w:t>
            </w:r>
            <w:proofErr w:type="spellEnd"/>
          </w:p>
        </w:tc>
        <w:tc>
          <w:tcPr>
            <w:tcW w:w="698"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color w:val="000000"/>
                <w:sz w:val="20"/>
                <w:lang w:val="es-MX" w:eastAsia="es-MX"/>
              </w:rPr>
            </w:pPr>
          </w:p>
        </w:tc>
        <w:tc>
          <w:tcPr>
            <w:tcW w:w="730"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color w:val="000000"/>
                <w:sz w:val="20"/>
                <w:lang w:val="es-MX" w:eastAsia="es-MX"/>
              </w:rPr>
            </w:pPr>
          </w:p>
        </w:tc>
        <w:tc>
          <w:tcPr>
            <w:tcW w:w="594"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color w:val="000000"/>
                <w:sz w:val="20"/>
                <w:lang w:val="es-MX" w:eastAsia="es-MX"/>
              </w:rPr>
            </w:pPr>
          </w:p>
        </w:tc>
      </w:tr>
      <w:tr w:rsidR="00FF5B57" w:rsidRPr="00987590" w:rsidTr="00C63C44">
        <w:trPr>
          <w:trHeight w:val="300"/>
        </w:trPr>
        <w:tc>
          <w:tcPr>
            <w:tcW w:w="1758" w:type="pct"/>
            <w:tcBorders>
              <w:top w:val="nil"/>
              <w:left w:val="single" w:sz="8" w:space="0" w:color="auto"/>
              <w:bottom w:val="single" w:sz="4" w:space="0" w:color="auto"/>
              <w:right w:val="single" w:sz="4" w:space="0" w:color="auto"/>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roofErr w:type="spellStart"/>
            <w:r w:rsidRPr="00987590">
              <w:rPr>
                <w:rFonts w:ascii="Arial" w:hAnsi="Arial" w:cs="Arial"/>
                <w:b/>
                <w:bCs/>
                <w:sz w:val="20"/>
                <w:lang w:val="es-MX" w:eastAsia="es-MX"/>
              </w:rPr>
              <w:t>Currently</w:t>
            </w:r>
            <w:proofErr w:type="spellEnd"/>
            <w:r w:rsidRPr="00987590">
              <w:rPr>
                <w:rFonts w:ascii="Arial" w:hAnsi="Arial" w:cs="Arial"/>
                <w:b/>
                <w:bCs/>
                <w:sz w:val="20"/>
                <w:lang w:val="es-MX" w:eastAsia="es-MX"/>
              </w:rPr>
              <w:t xml:space="preserve"> </w:t>
            </w:r>
            <w:proofErr w:type="spellStart"/>
            <w:r w:rsidRPr="00987590">
              <w:rPr>
                <w:rFonts w:ascii="Arial" w:hAnsi="Arial" w:cs="Arial"/>
                <w:b/>
                <w:bCs/>
                <w:sz w:val="20"/>
                <w:lang w:val="es-MX" w:eastAsia="es-MX"/>
              </w:rPr>
              <w:t>approved</w:t>
            </w:r>
            <w:proofErr w:type="spellEnd"/>
            <w:r w:rsidRPr="00987590">
              <w:rPr>
                <w:rFonts w:ascii="Arial" w:hAnsi="Arial" w:cs="Arial"/>
                <w:b/>
                <w:bCs/>
                <w:sz w:val="20"/>
                <w:lang w:val="es-MX" w:eastAsia="es-MX"/>
              </w:rPr>
              <w:t xml:space="preserve"> </w:t>
            </w:r>
            <w:proofErr w:type="spellStart"/>
            <w:r w:rsidRPr="00987590">
              <w:rPr>
                <w:rFonts w:ascii="Arial" w:hAnsi="Arial" w:cs="Arial"/>
                <w:b/>
                <w:bCs/>
                <w:sz w:val="20"/>
                <w:lang w:val="es-MX" w:eastAsia="es-MX"/>
              </w:rPr>
              <w:t>burden</w:t>
            </w:r>
            <w:proofErr w:type="spellEnd"/>
          </w:p>
        </w:tc>
        <w:tc>
          <w:tcPr>
            <w:tcW w:w="578" w:type="pct"/>
            <w:tcBorders>
              <w:top w:val="nil"/>
              <w:left w:val="nil"/>
              <w:bottom w:val="single" w:sz="4" w:space="0" w:color="auto"/>
              <w:right w:val="single" w:sz="4" w:space="0" w:color="auto"/>
            </w:tcBorders>
            <w:shd w:val="clear" w:color="auto" w:fill="auto"/>
            <w:noWrap/>
            <w:vAlign w:val="bottom"/>
            <w:hideMark/>
          </w:tcPr>
          <w:p w:rsidR="00987590" w:rsidRPr="00987590" w:rsidRDefault="00697ED5" w:rsidP="00C63C44">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2,710,756</w:t>
            </w:r>
          </w:p>
        </w:tc>
        <w:tc>
          <w:tcPr>
            <w:tcW w:w="642" w:type="pct"/>
            <w:tcBorders>
              <w:top w:val="nil"/>
              <w:left w:val="nil"/>
              <w:bottom w:val="single" w:sz="4" w:space="0" w:color="auto"/>
              <w:right w:val="single" w:sz="8" w:space="0" w:color="auto"/>
            </w:tcBorders>
            <w:shd w:val="clear" w:color="auto" w:fill="auto"/>
            <w:noWrap/>
            <w:vAlign w:val="bottom"/>
            <w:hideMark/>
          </w:tcPr>
          <w:p w:rsidR="00987590" w:rsidRPr="00987590" w:rsidRDefault="00697ED5" w:rsidP="00C63C44">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474,273</w:t>
            </w:r>
          </w:p>
        </w:tc>
        <w:tc>
          <w:tcPr>
            <w:tcW w:w="698"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730"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594"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r>
      <w:tr w:rsidR="00FF5B57" w:rsidRPr="00987590" w:rsidTr="00C63C44">
        <w:trPr>
          <w:trHeight w:val="300"/>
        </w:trPr>
        <w:tc>
          <w:tcPr>
            <w:tcW w:w="1758" w:type="pct"/>
            <w:tcBorders>
              <w:top w:val="nil"/>
              <w:left w:val="single" w:sz="8" w:space="0" w:color="auto"/>
              <w:bottom w:val="single" w:sz="4" w:space="0" w:color="auto"/>
              <w:right w:val="single" w:sz="4" w:space="0" w:color="auto"/>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eastAsia="es-MX"/>
              </w:rPr>
            </w:pPr>
            <w:r w:rsidRPr="00987590">
              <w:rPr>
                <w:rFonts w:ascii="Arial" w:hAnsi="Arial" w:cs="Arial"/>
                <w:b/>
                <w:bCs/>
                <w:sz w:val="20"/>
                <w:lang w:eastAsia="es-MX"/>
              </w:rPr>
              <w:t>Burden Requested with this ICR</w:t>
            </w:r>
          </w:p>
        </w:tc>
        <w:tc>
          <w:tcPr>
            <w:tcW w:w="578" w:type="pct"/>
            <w:tcBorders>
              <w:top w:val="nil"/>
              <w:left w:val="nil"/>
              <w:bottom w:val="single" w:sz="4" w:space="0" w:color="auto"/>
              <w:right w:val="single" w:sz="4" w:space="0" w:color="auto"/>
            </w:tcBorders>
            <w:shd w:val="clear" w:color="auto" w:fill="auto"/>
            <w:noWrap/>
            <w:vAlign w:val="bottom"/>
            <w:hideMark/>
          </w:tcPr>
          <w:p w:rsidR="00987590" w:rsidRPr="00987590" w:rsidRDefault="00987590" w:rsidP="00697ED5">
            <w:pPr>
              <w:widowControl/>
              <w:overflowPunct/>
              <w:autoSpaceDE/>
              <w:autoSpaceDN/>
              <w:adjustRightInd/>
              <w:jc w:val="center"/>
              <w:textAlignment w:val="auto"/>
              <w:rPr>
                <w:rFonts w:ascii="Arial" w:hAnsi="Arial" w:cs="Arial"/>
                <w:b/>
                <w:bCs/>
                <w:sz w:val="20"/>
                <w:lang w:val="es-MX" w:eastAsia="es-MX"/>
              </w:rPr>
            </w:pPr>
            <w:r w:rsidRPr="00987590">
              <w:rPr>
                <w:rFonts w:ascii="Arial" w:hAnsi="Arial" w:cs="Arial"/>
                <w:b/>
                <w:bCs/>
                <w:sz w:val="20"/>
                <w:lang w:val="es-MX" w:eastAsia="es-MX"/>
              </w:rPr>
              <w:t>2,408,</w:t>
            </w:r>
            <w:r w:rsidR="00697ED5">
              <w:rPr>
                <w:rFonts w:ascii="Arial" w:hAnsi="Arial" w:cs="Arial"/>
                <w:b/>
                <w:bCs/>
                <w:sz w:val="20"/>
                <w:lang w:val="es-MX" w:eastAsia="es-MX"/>
              </w:rPr>
              <w:t>659</w:t>
            </w:r>
          </w:p>
        </w:tc>
        <w:tc>
          <w:tcPr>
            <w:tcW w:w="642" w:type="pct"/>
            <w:tcBorders>
              <w:top w:val="nil"/>
              <w:left w:val="nil"/>
              <w:bottom w:val="single" w:sz="4" w:space="0" w:color="auto"/>
              <w:right w:val="single" w:sz="8" w:space="0" w:color="auto"/>
            </w:tcBorders>
            <w:shd w:val="clear" w:color="auto" w:fill="auto"/>
            <w:noWrap/>
            <w:vAlign w:val="bottom"/>
            <w:hideMark/>
          </w:tcPr>
          <w:p w:rsidR="00987590" w:rsidRPr="00987590" w:rsidRDefault="00FE7CF7" w:rsidP="00897469">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427,280</w:t>
            </w:r>
          </w:p>
        </w:tc>
        <w:tc>
          <w:tcPr>
            <w:tcW w:w="698"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730"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594"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r>
      <w:tr w:rsidR="00FF5B57" w:rsidRPr="00987590" w:rsidTr="00C63C44">
        <w:trPr>
          <w:trHeight w:val="315"/>
        </w:trPr>
        <w:tc>
          <w:tcPr>
            <w:tcW w:w="1758" w:type="pct"/>
            <w:tcBorders>
              <w:top w:val="nil"/>
              <w:left w:val="single" w:sz="8" w:space="0" w:color="auto"/>
              <w:bottom w:val="single" w:sz="8" w:space="0" w:color="auto"/>
              <w:right w:val="single" w:sz="4" w:space="0" w:color="auto"/>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roofErr w:type="spellStart"/>
            <w:r w:rsidRPr="00987590">
              <w:rPr>
                <w:rFonts w:ascii="Arial" w:hAnsi="Arial" w:cs="Arial"/>
                <w:b/>
                <w:bCs/>
                <w:sz w:val="20"/>
                <w:lang w:val="es-MX" w:eastAsia="es-MX"/>
              </w:rPr>
              <w:t>Difference</w:t>
            </w:r>
            <w:proofErr w:type="spellEnd"/>
          </w:p>
        </w:tc>
        <w:tc>
          <w:tcPr>
            <w:tcW w:w="578" w:type="pct"/>
            <w:tcBorders>
              <w:top w:val="nil"/>
              <w:left w:val="nil"/>
              <w:bottom w:val="single" w:sz="8" w:space="0" w:color="auto"/>
              <w:right w:val="single" w:sz="4" w:space="0" w:color="auto"/>
            </w:tcBorders>
            <w:shd w:val="clear" w:color="auto" w:fill="auto"/>
            <w:noWrap/>
            <w:vAlign w:val="bottom"/>
            <w:hideMark/>
          </w:tcPr>
          <w:p w:rsidR="00987590" w:rsidRPr="00987590" w:rsidRDefault="00697ED5" w:rsidP="00C63C44">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(302,097)</w:t>
            </w:r>
          </w:p>
        </w:tc>
        <w:tc>
          <w:tcPr>
            <w:tcW w:w="642" w:type="pct"/>
            <w:tcBorders>
              <w:top w:val="nil"/>
              <w:left w:val="nil"/>
              <w:bottom w:val="single" w:sz="8" w:space="0" w:color="auto"/>
              <w:right w:val="single" w:sz="8" w:space="0" w:color="auto"/>
            </w:tcBorders>
            <w:shd w:val="clear" w:color="auto" w:fill="auto"/>
            <w:noWrap/>
            <w:vAlign w:val="bottom"/>
            <w:hideMark/>
          </w:tcPr>
          <w:p w:rsidR="00987590" w:rsidRPr="00987590" w:rsidRDefault="004E5C91" w:rsidP="00897469">
            <w:pPr>
              <w:widowControl/>
              <w:overflowPunct/>
              <w:autoSpaceDE/>
              <w:autoSpaceDN/>
              <w:adjustRightInd/>
              <w:jc w:val="center"/>
              <w:textAlignment w:val="auto"/>
              <w:rPr>
                <w:rFonts w:ascii="Arial" w:hAnsi="Arial" w:cs="Arial"/>
                <w:b/>
                <w:bCs/>
                <w:sz w:val="20"/>
                <w:lang w:val="es-MX" w:eastAsia="es-MX"/>
              </w:rPr>
            </w:pPr>
            <w:r>
              <w:rPr>
                <w:rFonts w:ascii="Arial" w:hAnsi="Arial" w:cs="Arial"/>
                <w:b/>
                <w:bCs/>
                <w:sz w:val="20"/>
                <w:lang w:val="es-MX" w:eastAsia="es-MX"/>
              </w:rPr>
              <w:t>(</w:t>
            </w:r>
            <w:r w:rsidR="00FE7CF7">
              <w:rPr>
                <w:rFonts w:ascii="Arial" w:hAnsi="Arial" w:cs="Arial"/>
                <w:b/>
                <w:bCs/>
                <w:sz w:val="20"/>
                <w:lang w:val="es-MX" w:eastAsia="es-MX"/>
              </w:rPr>
              <w:t>46,993</w:t>
            </w:r>
            <w:r>
              <w:rPr>
                <w:rFonts w:ascii="Arial" w:hAnsi="Arial" w:cs="Arial"/>
                <w:b/>
                <w:bCs/>
                <w:sz w:val="20"/>
                <w:lang w:val="es-MX" w:eastAsia="es-MX"/>
              </w:rPr>
              <w:t>)</w:t>
            </w:r>
          </w:p>
        </w:tc>
        <w:tc>
          <w:tcPr>
            <w:tcW w:w="698"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730"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c>
          <w:tcPr>
            <w:tcW w:w="594" w:type="pct"/>
            <w:tcBorders>
              <w:top w:val="nil"/>
              <w:left w:val="nil"/>
              <w:bottom w:val="nil"/>
              <w:right w:val="nil"/>
            </w:tcBorders>
            <w:shd w:val="clear" w:color="auto" w:fill="auto"/>
            <w:noWrap/>
            <w:vAlign w:val="bottom"/>
            <w:hideMark/>
          </w:tcPr>
          <w:p w:rsidR="00987590" w:rsidRPr="00987590" w:rsidRDefault="00987590" w:rsidP="00987590">
            <w:pPr>
              <w:widowControl/>
              <w:overflowPunct/>
              <w:autoSpaceDE/>
              <w:autoSpaceDN/>
              <w:adjustRightInd/>
              <w:textAlignment w:val="auto"/>
              <w:rPr>
                <w:rFonts w:ascii="Arial" w:hAnsi="Arial" w:cs="Arial"/>
                <w:b/>
                <w:bCs/>
                <w:sz w:val="20"/>
                <w:lang w:val="es-MX" w:eastAsia="es-MX"/>
              </w:rPr>
            </w:pPr>
          </w:p>
        </w:tc>
      </w:tr>
    </w:tbl>
    <w:p w:rsidR="00ED28F2" w:rsidRDefault="00ED28F2" w:rsidP="00ED28F2">
      <w:pPr>
        <w:tabs>
          <w:tab w:val="left" w:pos="-720"/>
        </w:tabs>
        <w:suppressAutoHyphens/>
        <w:spacing w:line="480" w:lineRule="auto"/>
        <w:rPr>
          <w:rFonts w:ascii="Times New Roman" w:hAnsi="Times New Roman"/>
          <w:szCs w:val="24"/>
        </w:rPr>
      </w:pPr>
    </w:p>
    <w:p w:rsidR="00411690" w:rsidRPr="00D56116" w:rsidRDefault="00FD71D3" w:rsidP="000438E8">
      <w:pPr>
        <w:tabs>
          <w:tab w:val="left" w:pos="0"/>
        </w:tabs>
        <w:suppressAutoHyphens/>
        <w:rPr>
          <w:rFonts w:ascii="Times New Roman" w:hAnsi="Times New Roman"/>
          <w:b/>
          <w:szCs w:val="24"/>
        </w:rPr>
      </w:pPr>
      <w:r w:rsidRPr="00D56116">
        <w:rPr>
          <w:rFonts w:ascii="Times New Roman" w:hAnsi="Times New Roman"/>
          <w:b/>
          <w:szCs w:val="24"/>
        </w:rPr>
        <w:t>B.</w:t>
      </w:r>
      <w:r w:rsidRPr="00D56116">
        <w:rPr>
          <w:rFonts w:ascii="Times New Roman" w:hAnsi="Times New Roman"/>
          <w:b/>
          <w:szCs w:val="24"/>
        </w:rPr>
        <w:tab/>
        <w:t>Provide estimates of annualized cost to respondents for the hour burdens for collections of information, identifying and using appropriate wage rate categories.</w:t>
      </w:r>
    </w:p>
    <w:p w:rsidR="00411690" w:rsidRDefault="00411690" w:rsidP="00BA483C">
      <w:pPr>
        <w:ind w:left="720"/>
        <w:rPr>
          <w:rFonts w:ascii="Times New Roman" w:hAnsi="Times New Roman"/>
          <w:szCs w:val="24"/>
        </w:rPr>
      </w:pPr>
    </w:p>
    <w:p w:rsidR="00101D48" w:rsidRDefault="00101D48" w:rsidP="00BA483C">
      <w:pPr>
        <w:ind w:left="720"/>
        <w:rPr>
          <w:rFonts w:ascii="Times New Roman" w:hAnsi="Times New Roman"/>
          <w:szCs w:val="24"/>
          <w:u w:val="single"/>
        </w:rPr>
      </w:pPr>
    </w:p>
    <w:p w:rsidR="00101D48" w:rsidRPr="00084FBA" w:rsidRDefault="00101D48" w:rsidP="00BA483C">
      <w:pPr>
        <w:ind w:left="720"/>
        <w:rPr>
          <w:rFonts w:ascii="Times New Roman" w:hAnsi="Times New Roman"/>
          <w:szCs w:val="24"/>
          <w:u w:val="single"/>
        </w:rPr>
      </w:pPr>
      <w:r w:rsidRPr="00544968">
        <w:rPr>
          <w:rFonts w:ascii="Times New Roman" w:hAnsi="Times New Roman"/>
          <w:szCs w:val="24"/>
          <w:u w:val="single"/>
        </w:rPr>
        <w:t>Respondent Burden Hours</w:t>
      </w:r>
      <w:r w:rsidR="00084FBA" w:rsidRPr="00084FBA">
        <w:rPr>
          <w:rFonts w:ascii="Times New Roman" w:hAnsi="Times New Roman"/>
          <w:szCs w:val="24"/>
          <w:u w:val="single"/>
        </w:rPr>
        <w:t xml:space="preserve"> and Costs</w:t>
      </w:r>
    </w:p>
    <w:p w:rsidR="00101D48" w:rsidRDefault="00101D48" w:rsidP="00101D48">
      <w:pPr>
        <w:ind w:left="720"/>
        <w:rPr>
          <w:rFonts w:ascii="Times New Roman" w:hAnsi="Times New Roman"/>
          <w:szCs w:val="24"/>
          <w:u w:val="single"/>
        </w:rPr>
      </w:pPr>
      <w:r>
        <w:rPr>
          <w:rFonts w:ascii="Times New Roman" w:hAnsi="Times New Roman"/>
          <w:szCs w:val="24"/>
          <w:u w:val="single"/>
        </w:rPr>
        <w:t>State and Local Agencies</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C25C87">
        <w:rPr>
          <w:rFonts w:ascii="Times New Roman" w:hAnsi="Times New Roman"/>
          <w:szCs w:val="24"/>
          <w:u w:val="single"/>
        </w:rPr>
        <w:t>413,630</w:t>
      </w:r>
    </w:p>
    <w:p w:rsidR="00101D48" w:rsidRDefault="00101D48" w:rsidP="00101D48">
      <w:pPr>
        <w:ind w:left="720"/>
        <w:rPr>
          <w:rFonts w:ascii="Times New Roman" w:hAnsi="Times New Roman"/>
          <w:sz w:val="20"/>
          <w:u w:val="single"/>
        </w:rPr>
      </w:pPr>
      <w:r w:rsidRPr="00544968">
        <w:rPr>
          <w:rFonts w:ascii="Times New Roman" w:hAnsi="Times New Roman"/>
          <w:sz w:val="20"/>
          <w:u w:val="single"/>
        </w:rPr>
        <w:t>(</w:t>
      </w:r>
      <w:proofErr w:type="gramStart"/>
      <w:r w:rsidRPr="00544968">
        <w:rPr>
          <w:rFonts w:ascii="Times New Roman" w:hAnsi="Times New Roman"/>
          <w:sz w:val="20"/>
          <w:u w:val="single"/>
        </w:rPr>
        <w:t>including</w:t>
      </w:r>
      <w:proofErr w:type="gramEnd"/>
      <w:r w:rsidRPr="00544968">
        <w:rPr>
          <w:rFonts w:ascii="Times New Roman" w:hAnsi="Times New Roman"/>
          <w:sz w:val="20"/>
          <w:u w:val="single"/>
        </w:rPr>
        <w:t xml:space="preserve"> Indian Tribal Organization and U.S. Territories)</w:t>
      </w:r>
    </w:p>
    <w:p w:rsidR="00084FBA" w:rsidRDefault="00084FBA" w:rsidP="00101D48">
      <w:pPr>
        <w:ind w:left="720"/>
        <w:rPr>
          <w:rFonts w:ascii="Times New Roman" w:hAnsi="Times New Roman"/>
          <w:sz w:val="20"/>
          <w:u w:val="single"/>
        </w:rPr>
      </w:pPr>
    </w:p>
    <w:p w:rsidR="00084FBA" w:rsidRDefault="00C25C87" w:rsidP="00084FBA">
      <w:pPr>
        <w:ind w:left="720"/>
        <w:rPr>
          <w:rFonts w:ascii="Times New Roman" w:hAnsi="Times New Roman"/>
          <w:szCs w:val="24"/>
          <w:u w:val="single"/>
        </w:rPr>
      </w:pPr>
      <w:r>
        <w:rPr>
          <w:rFonts w:ascii="Times New Roman" w:hAnsi="Times New Roman"/>
          <w:szCs w:val="24"/>
          <w:u w:val="single"/>
        </w:rPr>
        <w:t>413,630</w:t>
      </w:r>
      <w:r w:rsidR="00084FBA">
        <w:rPr>
          <w:rFonts w:ascii="Times New Roman" w:hAnsi="Times New Roman"/>
          <w:szCs w:val="24"/>
          <w:u w:val="single"/>
        </w:rPr>
        <w:t xml:space="preserve"> x $28.63 = $</w:t>
      </w:r>
      <w:r>
        <w:rPr>
          <w:rFonts w:ascii="Times New Roman" w:hAnsi="Times New Roman"/>
          <w:szCs w:val="24"/>
          <w:u w:val="single"/>
        </w:rPr>
        <w:t>11,842,226.9</w:t>
      </w:r>
    </w:p>
    <w:p w:rsidR="00084FBA" w:rsidRPr="00544968" w:rsidRDefault="00084FBA" w:rsidP="00084FBA">
      <w:pPr>
        <w:ind w:left="720"/>
        <w:rPr>
          <w:rFonts w:ascii="Times New Roman" w:hAnsi="Times New Roman"/>
          <w:szCs w:val="24"/>
          <w:u w:val="single"/>
        </w:rPr>
      </w:pPr>
    </w:p>
    <w:p w:rsidR="00084FBA" w:rsidRDefault="00084FBA" w:rsidP="00084FBA">
      <w:pPr>
        <w:ind w:left="720"/>
        <w:rPr>
          <w:rStyle w:val="Hyperlink"/>
          <w:rFonts w:ascii="Times New Roman" w:hAnsi="Times New Roman"/>
          <w:szCs w:val="24"/>
        </w:rPr>
      </w:pPr>
      <w:r w:rsidRPr="00D56116">
        <w:rPr>
          <w:rFonts w:ascii="Times New Roman" w:hAnsi="Times New Roman"/>
          <w:szCs w:val="24"/>
        </w:rPr>
        <w:t>* C</w:t>
      </w:r>
      <w:r>
        <w:rPr>
          <w:rFonts w:ascii="Times New Roman" w:hAnsi="Times New Roman"/>
          <w:szCs w:val="24"/>
        </w:rPr>
        <w:t>alculated based on a rate of $28.63</w:t>
      </w:r>
      <w:r w:rsidRPr="00D56116">
        <w:rPr>
          <w:rFonts w:ascii="Times New Roman" w:hAnsi="Times New Roman"/>
          <w:szCs w:val="24"/>
        </w:rPr>
        <w:t xml:space="preserve"> per burden hour.  This rate was obtained from the U.S. Department of Labor, Bureau of Labor Statistics, </w:t>
      </w:r>
      <w:r>
        <w:rPr>
          <w:rFonts w:ascii="Times New Roman" w:hAnsi="Times New Roman"/>
          <w:i/>
          <w:szCs w:val="24"/>
        </w:rPr>
        <w:t>Economic News Release</w:t>
      </w:r>
      <w:r w:rsidRPr="00D56116">
        <w:rPr>
          <w:rFonts w:ascii="Times New Roman" w:hAnsi="Times New Roman"/>
          <w:szCs w:val="24"/>
        </w:rPr>
        <w:t>—</w:t>
      </w:r>
      <w:hyperlink r:id="rId9" w:history="1">
        <w:r w:rsidR="00CC134D">
          <w:rPr>
            <w:rStyle w:val="Hyperlink"/>
            <w:rFonts w:ascii="Times New Roman" w:hAnsi="Times New Roman"/>
            <w:szCs w:val="24"/>
          </w:rPr>
          <w:t>Economic News Release - State and local government, by major occupational and industry group (released March 10, 2016)</w:t>
        </w:r>
      </w:hyperlink>
      <w:r>
        <w:rPr>
          <w:rStyle w:val="Hyperlink"/>
          <w:rFonts w:ascii="Times New Roman" w:hAnsi="Times New Roman"/>
          <w:szCs w:val="24"/>
        </w:rPr>
        <w:t xml:space="preserve"> </w:t>
      </w:r>
    </w:p>
    <w:p w:rsidR="00084FBA" w:rsidRPr="00544968" w:rsidRDefault="00084FBA" w:rsidP="00101D48">
      <w:pPr>
        <w:ind w:left="720"/>
        <w:rPr>
          <w:rFonts w:ascii="Times New Roman" w:hAnsi="Times New Roman"/>
          <w:sz w:val="20"/>
          <w:u w:val="single"/>
        </w:rPr>
      </w:pPr>
    </w:p>
    <w:p w:rsidR="00101D48" w:rsidRDefault="00101D48" w:rsidP="00BA483C">
      <w:pPr>
        <w:ind w:left="720"/>
        <w:rPr>
          <w:rFonts w:ascii="Times New Roman" w:hAnsi="Times New Roman"/>
          <w:szCs w:val="24"/>
          <w:u w:val="single"/>
        </w:rPr>
      </w:pPr>
      <w:r>
        <w:rPr>
          <w:rFonts w:ascii="Times New Roman" w:hAnsi="Times New Roman"/>
          <w:szCs w:val="24"/>
          <w:u w:val="single"/>
        </w:rPr>
        <w:t>Authorized Outlets</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290</w:t>
      </w:r>
    </w:p>
    <w:p w:rsidR="008F3B82" w:rsidRDefault="008F3B82" w:rsidP="00BA483C">
      <w:pPr>
        <w:ind w:left="720"/>
        <w:rPr>
          <w:rFonts w:ascii="Times New Roman" w:hAnsi="Times New Roman"/>
          <w:szCs w:val="24"/>
          <w:u w:val="single"/>
        </w:rPr>
      </w:pPr>
    </w:p>
    <w:p w:rsidR="008F3B82" w:rsidRDefault="008F3B82" w:rsidP="00BA483C">
      <w:pPr>
        <w:ind w:left="720"/>
        <w:rPr>
          <w:rFonts w:ascii="Times New Roman" w:hAnsi="Times New Roman"/>
          <w:szCs w:val="24"/>
          <w:u w:val="single"/>
        </w:rPr>
      </w:pPr>
      <w:r>
        <w:rPr>
          <w:rFonts w:ascii="Times New Roman" w:hAnsi="Times New Roman"/>
          <w:szCs w:val="24"/>
          <w:u w:val="single"/>
        </w:rPr>
        <w:t>290 x $23.06 = $6,687.4</w:t>
      </w:r>
    </w:p>
    <w:p w:rsidR="00084FBA" w:rsidRDefault="00084FBA" w:rsidP="00BA483C">
      <w:pPr>
        <w:ind w:left="720"/>
        <w:rPr>
          <w:rFonts w:ascii="Times New Roman" w:hAnsi="Times New Roman"/>
          <w:szCs w:val="24"/>
          <w:u w:val="single"/>
        </w:rPr>
      </w:pPr>
      <w:r>
        <w:rPr>
          <w:rFonts w:ascii="Times New Roman" w:hAnsi="Times New Roman"/>
          <w:szCs w:val="24"/>
          <w:u w:val="single"/>
        </w:rPr>
        <w:t xml:space="preserve">*Calculated based on a rate of $23.06 per burden hour.  This rate was obtained from the U.S. Department of Labor, Bureau of Labor Statistics, </w:t>
      </w:r>
      <w:hyperlink r:id="rId10" w:history="1">
        <w:r w:rsidR="008F3B82" w:rsidRPr="008F3B82">
          <w:rPr>
            <w:rStyle w:val="Hyperlink"/>
            <w:rFonts w:ascii="Times New Roman" w:hAnsi="Times New Roman"/>
            <w:szCs w:val="24"/>
          </w:rPr>
          <w:t>Employer Costs for Employee Compensation (March 10, 2016)</w:t>
        </w:r>
      </w:hyperlink>
    </w:p>
    <w:p w:rsidR="00084FBA" w:rsidRDefault="00084FBA" w:rsidP="00BA483C">
      <w:pPr>
        <w:ind w:left="720"/>
        <w:rPr>
          <w:rFonts w:ascii="Times New Roman" w:hAnsi="Times New Roman"/>
          <w:szCs w:val="24"/>
          <w:u w:val="single"/>
        </w:rPr>
      </w:pPr>
    </w:p>
    <w:p w:rsidR="00101D48" w:rsidRDefault="00101D48" w:rsidP="00BA483C">
      <w:pPr>
        <w:ind w:left="720"/>
        <w:rPr>
          <w:rFonts w:ascii="Times New Roman" w:hAnsi="Times New Roman"/>
          <w:szCs w:val="24"/>
          <w:u w:val="single"/>
        </w:rPr>
      </w:pPr>
      <w:r>
        <w:rPr>
          <w:rFonts w:ascii="Times New Roman" w:hAnsi="Times New Roman"/>
          <w:szCs w:val="24"/>
          <w:u w:val="single"/>
        </w:rPr>
        <w:t>Individuals/Households</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FE7CF7">
        <w:rPr>
          <w:rFonts w:ascii="Times New Roman" w:hAnsi="Times New Roman"/>
          <w:szCs w:val="24"/>
          <w:u w:val="single"/>
        </w:rPr>
        <w:t>13,360</w:t>
      </w:r>
    </w:p>
    <w:p w:rsidR="008F3B82" w:rsidRDefault="008F3B82" w:rsidP="00BA483C">
      <w:pPr>
        <w:ind w:left="720"/>
        <w:rPr>
          <w:rFonts w:ascii="Times New Roman" w:hAnsi="Times New Roman"/>
          <w:szCs w:val="24"/>
          <w:u w:val="single"/>
        </w:rPr>
      </w:pPr>
    </w:p>
    <w:p w:rsidR="008F3B82" w:rsidRDefault="00732735" w:rsidP="00BA483C">
      <w:pPr>
        <w:ind w:left="720"/>
        <w:rPr>
          <w:rFonts w:ascii="Times New Roman" w:hAnsi="Times New Roman"/>
          <w:szCs w:val="24"/>
          <w:u w:val="single"/>
        </w:rPr>
      </w:pPr>
      <w:r>
        <w:rPr>
          <w:rFonts w:ascii="Times New Roman" w:hAnsi="Times New Roman"/>
          <w:szCs w:val="24"/>
          <w:u w:val="single"/>
        </w:rPr>
        <w:t>13,360</w:t>
      </w:r>
      <w:r w:rsidR="008F3B82">
        <w:rPr>
          <w:rFonts w:ascii="Times New Roman" w:hAnsi="Times New Roman"/>
          <w:szCs w:val="24"/>
          <w:u w:val="single"/>
        </w:rPr>
        <w:t>,000 x $7.25 = $</w:t>
      </w:r>
      <w:r>
        <w:rPr>
          <w:rFonts w:ascii="Times New Roman" w:hAnsi="Times New Roman"/>
          <w:szCs w:val="24"/>
          <w:u w:val="single"/>
        </w:rPr>
        <w:t>96,860</w:t>
      </w:r>
    </w:p>
    <w:p w:rsidR="008F3B82" w:rsidRDefault="008F3B82" w:rsidP="00BA483C">
      <w:pPr>
        <w:ind w:left="720"/>
        <w:rPr>
          <w:rFonts w:ascii="Times New Roman" w:hAnsi="Times New Roman"/>
          <w:szCs w:val="24"/>
          <w:u w:val="single"/>
        </w:rPr>
      </w:pPr>
      <w:r>
        <w:rPr>
          <w:rFonts w:ascii="Times New Roman" w:hAnsi="Times New Roman"/>
          <w:szCs w:val="24"/>
          <w:u w:val="single"/>
        </w:rPr>
        <w:t xml:space="preserve">*Calculated based on a rate of $7.25 per burden hour.  This rate was obtained from the U.S. Department of Labor, Bureau of Labor Statistics, </w:t>
      </w:r>
      <w:hyperlink r:id="rId11" w:history="1">
        <w:r w:rsidRPr="008F3B82">
          <w:rPr>
            <w:rStyle w:val="Hyperlink"/>
            <w:rFonts w:ascii="Times New Roman" w:hAnsi="Times New Roman"/>
            <w:szCs w:val="24"/>
          </w:rPr>
          <w:t xml:space="preserve">Characteristics of Minimum Wage </w:t>
        </w:r>
        <w:r w:rsidRPr="008F3B82">
          <w:rPr>
            <w:rStyle w:val="Hyperlink"/>
            <w:rFonts w:ascii="Times New Roman" w:hAnsi="Times New Roman"/>
            <w:szCs w:val="24"/>
          </w:rPr>
          <w:lastRenderedPageBreak/>
          <w:t>Workers, 2015 (April 2016)</w:t>
        </w:r>
      </w:hyperlink>
    </w:p>
    <w:p w:rsidR="00101D48" w:rsidRPr="00544968" w:rsidRDefault="00101D48" w:rsidP="00BA483C">
      <w:pPr>
        <w:ind w:left="720"/>
        <w:rPr>
          <w:rFonts w:ascii="Times New Roman" w:hAnsi="Times New Roman"/>
          <w:szCs w:val="24"/>
          <w:u w:val="single"/>
        </w:rPr>
      </w:pPr>
    </w:p>
    <w:p w:rsidR="00BA483C" w:rsidRDefault="00BA483C" w:rsidP="00BA483C">
      <w:pPr>
        <w:ind w:left="720"/>
        <w:rPr>
          <w:rFonts w:ascii="Times New Roman" w:hAnsi="Times New Roman"/>
          <w:szCs w:val="24"/>
        </w:rPr>
      </w:pPr>
      <w:r w:rsidRPr="00D56116">
        <w:rPr>
          <w:rFonts w:ascii="Times New Roman" w:hAnsi="Times New Roman"/>
          <w:szCs w:val="24"/>
        </w:rPr>
        <w:t>To</w:t>
      </w:r>
      <w:r>
        <w:rPr>
          <w:rFonts w:ascii="Times New Roman" w:hAnsi="Times New Roman"/>
          <w:szCs w:val="24"/>
        </w:rPr>
        <w:t>tal respondent burden hours:</w:t>
      </w:r>
      <w:r>
        <w:rPr>
          <w:rFonts w:ascii="Times New Roman" w:hAnsi="Times New Roman"/>
          <w:szCs w:val="24"/>
        </w:rPr>
        <w:tab/>
      </w:r>
      <w:r>
        <w:rPr>
          <w:rFonts w:ascii="Times New Roman" w:hAnsi="Times New Roman"/>
          <w:szCs w:val="24"/>
        </w:rPr>
        <w:tab/>
      </w:r>
      <w:r w:rsidR="00101D48">
        <w:rPr>
          <w:rFonts w:ascii="Times New Roman" w:hAnsi="Times New Roman"/>
          <w:szCs w:val="24"/>
        </w:rPr>
        <w:tab/>
      </w:r>
      <w:r w:rsidR="00D025B4">
        <w:rPr>
          <w:rFonts w:ascii="Times New Roman" w:hAnsi="Times New Roman"/>
          <w:szCs w:val="24"/>
        </w:rPr>
        <w:t>42</w:t>
      </w:r>
      <w:r w:rsidR="002B0CCC">
        <w:rPr>
          <w:rFonts w:ascii="Times New Roman" w:hAnsi="Times New Roman"/>
          <w:szCs w:val="24"/>
        </w:rPr>
        <w:t>7</w:t>
      </w:r>
      <w:r w:rsidR="00D025B4">
        <w:rPr>
          <w:rFonts w:ascii="Times New Roman" w:hAnsi="Times New Roman"/>
          <w:szCs w:val="24"/>
        </w:rPr>
        <w:t>,</w:t>
      </w:r>
      <w:r w:rsidR="002B0CCC">
        <w:rPr>
          <w:rFonts w:ascii="Times New Roman" w:hAnsi="Times New Roman"/>
          <w:szCs w:val="24"/>
        </w:rPr>
        <w:t>280</w:t>
      </w:r>
    </w:p>
    <w:p w:rsidR="00084FBA" w:rsidRDefault="00084FBA" w:rsidP="00BA483C">
      <w:pPr>
        <w:ind w:left="720"/>
        <w:rPr>
          <w:rFonts w:ascii="Times New Roman" w:hAnsi="Times New Roman"/>
          <w:szCs w:val="24"/>
        </w:rPr>
      </w:pPr>
      <w:r>
        <w:rPr>
          <w:rFonts w:ascii="Times New Roman" w:hAnsi="Times New Roman"/>
          <w:szCs w:val="24"/>
        </w:rPr>
        <w:t>Total respondent costs:</w:t>
      </w:r>
      <w:r w:rsidR="008F3B82">
        <w:rPr>
          <w:rFonts w:ascii="Times New Roman" w:hAnsi="Times New Roman"/>
          <w:szCs w:val="24"/>
        </w:rPr>
        <w:t xml:space="preserve"> </w:t>
      </w:r>
      <w:r w:rsidR="008F3B82">
        <w:rPr>
          <w:rFonts w:ascii="Times New Roman" w:hAnsi="Times New Roman"/>
          <w:szCs w:val="24"/>
        </w:rPr>
        <w:tab/>
      </w:r>
      <w:r w:rsidR="008F3B82">
        <w:rPr>
          <w:rFonts w:ascii="Times New Roman" w:hAnsi="Times New Roman"/>
          <w:szCs w:val="24"/>
        </w:rPr>
        <w:tab/>
      </w:r>
      <w:r w:rsidR="008F3B82">
        <w:rPr>
          <w:rFonts w:ascii="Times New Roman" w:hAnsi="Times New Roman"/>
          <w:szCs w:val="24"/>
        </w:rPr>
        <w:tab/>
      </w:r>
      <w:r w:rsidR="008F3B82">
        <w:rPr>
          <w:rFonts w:ascii="Times New Roman" w:hAnsi="Times New Roman"/>
          <w:szCs w:val="24"/>
        </w:rPr>
        <w:tab/>
        <w:t>$</w:t>
      </w:r>
      <w:r w:rsidR="00C25C87">
        <w:rPr>
          <w:rFonts w:ascii="Times New Roman" w:hAnsi="Times New Roman"/>
          <w:szCs w:val="24"/>
        </w:rPr>
        <w:t>11,945,774.3</w:t>
      </w:r>
    </w:p>
    <w:p w:rsidR="00686861" w:rsidRDefault="00686861" w:rsidP="00544968">
      <w:pPr>
        <w:rPr>
          <w:rFonts w:ascii="Times New Roman" w:hAnsi="Times New Roman"/>
          <w:szCs w:val="24"/>
        </w:rPr>
      </w:pPr>
    </w:p>
    <w:p w:rsidR="00204721" w:rsidRDefault="00204721" w:rsidP="0062567E">
      <w:pPr>
        <w:pStyle w:val="Heading1"/>
        <w:rPr>
          <w:szCs w:val="24"/>
        </w:rPr>
      </w:pPr>
      <w:bookmarkStart w:id="27" w:name="_Toc401831369"/>
      <w:bookmarkStart w:id="28" w:name="_Toc401832413"/>
    </w:p>
    <w:p w:rsidR="000438E8" w:rsidRPr="00D56116" w:rsidRDefault="00FD71D3" w:rsidP="0062567E">
      <w:pPr>
        <w:pStyle w:val="Heading1"/>
        <w:rPr>
          <w:szCs w:val="24"/>
        </w:rPr>
      </w:pPr>
      <w:r w:rsidRPr="00D56116">
        <w:rPr>
          <w:szCs w:val="24"/>
        </w:rPr>
        <w:t xml:space="preserve">A13.  </w:t>
      </w:r>
      <w:proofErr w:type="gramStart"/>
      <w:r w:rsidRPr="00D56116">
        <w:rPr>
          <w:szCs w:val="24"/>
        </w:rPr>
        <w:t xml:space="preserve">Estimates of other total annual cost </w:t>
      </w:r>
      <w:r w:rsidR="00ED28F2" w:rsidRPr="00D56116">
        <w:rPr>
          <w:szCs w:val="24"/>
        </w:rPr>
        <w:t>burden</w:t>
      </w:r>
      <w:r w:rsidRPr="00D56116">
        <w:rPr>
          <w:szCs w:val="24"/>
        </w:rPr>
        <w:t>.</w:t>
      </w:r>
      <w:bookmarkEnd w:id="27"/>
      <w:bookmarkEnd w:id="28"/>
      <w:proofErr w:type="gramEnd"/>
    </w:p>
    <w:p w:rsidR="0062567E" w:rsidRPr="00D56116" w:rsidRDefault="0062567E" w:rsidP="000438E8">
      <w:pPr>
        <w:tabs>
          <w:tab w:val="left" w:pos="0"/>
        </w:tabs>
        <w:suppressAutoHyphens/>
        <w:rPr>
          <w:rFonts w:ascii="Times New Roman" w:hAnsi="Times New Roman"/>
          <w:b/>
          <w:szCs w:val="24"/>
        </w:rPr>
      </w:pPr>
    </w:p>
    <w:p w:rsidR="0062567E" w:rsidRPr="00D56116" w:rsidRDefault="0062567E" w:rsidP="000438E8">
      <w:pPr>
        <w:tabs>
          <w:tab w:val="left" w:pos="0"/>
        </w:tabs>
        <w:suppressAutoHyphens/>
        <w:rPr>
          <w:rFonts w:ascii="Times New Roman" w:hAnsi="Times New Roman"/>
          <w:b/>
          <w:szCs w:val="24"/>
        </w:rPr>
      </w:pPr>
      <w:r w:rsidRPr="00D56116">
        <w:rPr>
          <w:rFonts w:ascii="Times New Roman" w:hAnsi="Times New Roman"/>
          <w:b/>
          <w:szCs w:val="24"/>
        </w:rPr>
        <w:t xml:space="preserve">Provide estimates of the total annual cost burden to respondents or </w:t>
      </w:r>
      <w:r w:rsidR="003E5A28" w:rsidRPr="00D56116">
        <w:rPr>
          <w:rFonts w:ascii="Times New Roman" w:hAnsi="Times New Roman"/>
          <w:b/>
          <w:szCs w:val="24"/>
        </w:rPr>
        <w:t>record-keepers</w:t>
      </w:r>
      <w:r w:rsidRPr="00D5611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987590" w:rsidRDefault="00987590" w:rsidP="00BA483C">
      <w:pPr>
        <w:rPr>
          <w:rFonts w:ascii="Times New Roman" w:hAnsi="Times New Roman"/>
          <w:szCs w:val="24"/>
          <w:u w:val="single"/>
        </w:rPr>
      </w:pPr>
    </w:p>
    <w:p w:rsidR="00ED28F2" w:rsidRPr="00D56116" w:rsidRDefault="00BA483C" w:rsidP="00EF25A5">
      <w:pPr>
        <w:spacing w:line="480" w:lineRule="auto"/>
        <w:rPr>
          <w:rFonts w:ascii="Times New Roman" w:hAnsi="Times New Roman"/>
          <w:szCs w:val="24"/>
        </w:rPr>
      </w:pPr>
      <w:r w:rsidRPr="00BA483C">
        <w:rPr>
          <w:rFonts w:ascii="Times New Roman" w:hAnsi="Times New Roman"/>
          <w:szCs w:val="24"/>
        </w:rPr>
        <w:t>There are no capital/start-up or ongoing operation/maintenance costs associated with this information collection</w:t>
      </w:r>
      <w:r w:rsidRPr="00BA483C">
        <w:rPr>
          <w:rFonts w:ascii="Times New Roman" w:hAnsi="Times New Roman"/>
          <w:b/>
          <w:i/>
          <w:szCs w:val="24"/>
        </w:rPr>
        <w:t>.</w:t>
      </w:r>
    </w:p>
    <w:p w:rsidR="00451C99" w:rsidRDefault="00451C99" w:rsidP="0062567E">
      <w:pPr>
        <w:pStyle w:val="Heading1"/>
        <w:rPr>
          <w:szCs w:val="24"/>
        </w:rPr>
      </w:pPr>
      <w:bookmarkStart w:id="29" w:name="_Toc401831370"/>
      <w:bookmarkStart w:id="30" w:name="_Toc401832414"/>
    </w:p>
    <w:p w:rsidR="00A308DB" w:rsidRPr="00993E11" w:rsidRDefault="000438E8" w:rsidP="0062567E">
      <w:pPr>
        <w:pStyle w:val="Heading1"/>
        <w:rPr>
          <w:szCs w:val="24"/>
        </w:rPr>
      </w:pPr>
      <w:r w:rsidRPr="00993E11">
        <w:rPr>
          <w:szCs w:val="24"/>
        </w:rPr>
        <w:t>A14.  Provide estimates of annualized cost to the Federal government.</w:t>
      </w:r>
      <w:bookmarkEnd w:id="29"/>
      <w:bookmarkEnd w:id="30"/>
      <w:r w:rsidR="0088245A" w:rsidRPr="00993E11">
        <w:rPr>
          <w:szCs w:val="24"/>
        </w:rPr>
        <w:t xml:space="preserve">  </w:t>
      </w:r>
    </w:p>
    <w:p w:rsidR="0062567E" w:rsidRPr="00993E11" w:rsidRDefault="0062567E" w:rsidP="000438E8">
      <w:pPr>
        <w:tabs>
          <w:tab w:val="left" w:pos="0"/>
        </w:tabs>
        <w:suppressAutoHyphens/>
        <w:rPr>
          <w:rFonts w:ascii="Times New Roman" w:hAnsi="Times New Roman"/>
          <w:szCs w:val="24"/>
        </w:rPr>
      </w:pPr>
    </w:p>
    <w:p w:rsidR="0062567E" w:rsidRPr="00D56116" w:rsidRDefault="0062567E" w:rsidP="0062567E">
      <w:pPr>
        <w:pStyle w:val="ListParagraph"/>
        <w:widowControl/>
        <w:spacing w:line="240" w:lineRule="auto"/>
        <w:ind w:left="0"/>
        <w:rPr>
          <w:b/>
          <w:szCs w:val="24"/>
        </w:rPr>
      </w:pPr>
      <w:r w:rsidRPr="00993E11">
        <w:rPr>
          <w:b/>
          <w:szCs w:val="24"/>
        </w:rPr>
        <w:t>Provide estimates of annualized cost to the Federal government.  Provide a description of the method used to estimate cost and any other expense that would not have been incurred without this collection of information.</w:t>
      </w:r>
    </w:p>
    <w:p w:rsidR="00EF25A5" w:rsidRDefault="00EF25A5" w:rsidP="00EF25A5">
      <w:pPr>
        <w:rPr>
          <w:rFonts w:ascii="Times New Roman" w:hAnsi="Times New Roman"/>
        </w:rPr>
      </w:pPr>
    </w:p>
    <w:p w:rsidR="00EF25A5" w:rsidRPr="00EF25A5" w:rsidRDefault="00EF25A5" w:rsidP="00EF25A5">
      <w:pPr>
        <w:rPr>
          <w:rFonts w:ascii="Times New Roman" w:hAnsi="Times New Roman"/>
        </w:rPr>
      </w:pPr>
      <w:r w:rsidRPr="00EF25A5">
        <w:rPr>
          <w:rFonts w:ascii="Times New Roman" w:hAnsi="Times New Roman"/>
        </w:rPr>
        <w:t xml:space="preserve">(a) </w:t>
      </w:r>
      <w:r w:rsidRPr="00EF25A5">
        <w:rPr>
          <w:rFonts w:ascii="Times New Roman" w:hAnsi="Times New Roman"/>
          <w:u w:val="single"/>
        </w:rPr>
        <w:t>Federal cost of program maintenance (reporting and recordkeeping, monitoring, technical assistance, review and analysis)</w:t>
      </w:r>
      <w:r w:rsidRPr="00EF25A5">
        <w:rPr>
          <w:rFonts w:ascii="Times New Roman" w:hAnsi="Times New Roman"/>
        </w:rPr>
        <w:t>:</w:t>
      </w:r>
    </w:p>
    <w:p w:rsidR="00EF25A5" w:rsidRPr="00EF25A5" w:rsidRDefault="00EF25A5" w:rsidP="00EF25A5">
      <w:pPr>
        <w:ind w:left="720"/>
        <w:rPr>
          <w:rFonts w:ascii="Times New Roman" w:hAnsi="Times New Roman"/>
        </w:rPr>
      </w:pPr>
    </w:p>
    <w:p w:rsidR="00EF25A5" w:rsidRPr="00EF25A5" w:rsidRDefault="00EF25A5" w:rsidP="00EF25A5">
      <w:pPr>
        <w:ind w:firstLine="720"/>
        <w:rPr>
          <w:rFonts w:ascii="Times New Roman" w:hAnsi="Times New Roman"/>
        </w:rPr>
      </w:pPr>
      <w:r w:rsidRPr="00EF25A5">
        <w:rPr>
          <w:rFonts w:ascii="Times New Roman" w:hAnsi="Times New Roman"/>
        </w:rPr>
        <w:t xml:space="preserve">   (</w:t>
      </w:r>
      <w:r>
        <w:rPr>
          <w:rFonts w:ascii="Times New Roman" w:hAnsi="Times New Roman"/>
        </w:rPr>
        <w:t xml:space="preserve">1) </w:t>
      </w:r>
      <w:r>
        <w:rPr>
          <w:rFonts w:ascii="Times New Roman" w:hAnsi="Times New Roman"/>
        </w:rPr>
        <w:tab/>
        <w:t xml:space="preserve">FNS Headquarters </w:t>
      </w:r>
      <w:r w:rsidR="0032315F">
        <w:rPr>
          <w:rFonts w:ascii="Times New Roman" w:hAnsi="Times New Roman"/>
        </w:rPr>
        <w:t>Staff, GS 13 Step 1</w:t>
      </w:r>
      <w:r w:rsidR="002B4DD7">
        <w:rPr>
          <w:rFonts w:ascii="Times New Roman" w:hAnsi="Times New Roman"/>
        </w:rPr>
        <w:t>1.5 full time equivalents (FTEs</w:t>
      </w:r>
      <w:proofErr w:type="gramStart"/>
      <w:r w:rsidR="002B4DD7">
        <w:rPr>
          <w:rFonts w:ascii="Times New Roman" w:hAnsi="Times New Roman"/>
        </w:rPr>
        <w:t>)</w:t>
      </w:r>
      <w:r w:rsidRPr="00EF25A5">
        <w:rPr>
          <w:rFonts w:ascii="Times New Roman" w:hAnsi="Times New Roman"/>
        </w:rPr>
        <w:t>@</w:t>
      </w:r>
      <w:proofErr w:type="gramEnd"/>
      <w:r w:rsidRPr="00EF25A5">
        <w:rPr>
          <w:rFonts w:ascii="Times New Roman" w:hAnsi="Times New Roman"/>
        </w:rPr>
        <w:t xml:space="preserve"> $</w:t>
      </w:r>
      <w:r w:rsidR="0032315F">
        <w:rPr>
          <w:rFonts w:ascii="Times New Roman" w:hAnsi="Times New Roman"/>
        </w:rPr>
        <w:t xml:space="preserve">73,846 </w:t>
      </w:r>
      <w:r w:rsidR="00544968">
        <w:rPr>
          <w:rFonts w:ascii="Times New Roman" w:hAnsi="Times New Roman"/>
        </w:rPr>
        <w:t xml:space="preserve">     </w:t>
      </w:r>
      <w:r w:rsidR="0032315F">
        <w:rPr>
          <w:rFonts w:ascii="Times New Roman" w:hAnsi="Times New Roman"/>
        </w:rPr>
        <w:t>$110,769</w:t>
      </w:r>
    </w:p>
    <w:p w:rsidR="00EF25A5" w:rsidRPr="00EF25A5" w:rsidRDefault="00EF25A5" w:rsidP="00EF25A5">
      <w:pPr>
        <w:ind w:left="1440"/>
        <w:rPr>
          <w:rFonts w:ascii="Times New Roman" w:hAnsi="Times New Roman"/>
        </w:rPr>
      </w:pPr>
      <w:r w:rsidRPr="00EF25A5">
        <w:rPr>
          <w:rFonts w:ascii="Times New Roman" w:hAnsi="Times New Roman"/>
        </w:rPr>
        <w:t xml:space="preserve">FNS Regional </w:t>
      </w:r>
      <w:r w:rsidR="0032315F">
        <w:rPr>
          <w:rFonts w:ascii="Times New Roman" w:hAnsi="Times New Roman"/>
        </w:rPr>
        <w:t xml:space="preserve">Staff, GS 12 Step 1 </w:t>
      </w:r>
      <w:r w:rsidR="002B4DD7">
        <w:rPr>
          <w:rFonts w:ascii="Times New Roman" w:hAnsi="Times New Roman"/>
        </w:rPr>
        <w:t>7 (FTEs</w:t>
      </w:r>
      <w:proofErr w:type="gramStart"/>
      <w:r w:rsidR="002B4DD7">
        <w:rPr>
          <w:rFonts w:ascii="Times New Roman" w:hAnsi="Times New Roman"/>
        </w:rPr>
        <w:t>)</w:t>
      </w:r>
      <w:r w:rsidRPr="00EF25A5">
        <w:rPr>
          <w:rFonts w:ascii="Times New Roman" w:hAnsi="Times New Roman"/>
        </w:rPr>
        <w:t>@</w:t>
      </w:r>
      <w:proofErr w:type="gramEnd"/>
      <w:r w:rsidRPr="00EF25A5">
        <w:rPr>
          <w:rFonts w:ascii="Times New Roman" w:hAnsi="Times New Roman"/>
        </w:rPr>
        <w:t xml:space="preserve"> $</w:t>
      </w:r>
      <w:r w:rsidR="0032315F">
        <w:rPr>
          <w:rFonts w:ascii="Times New Roman" w:hAnsi="Times New Roman"/>
        </w:rPr>
        <w:t>62,101</w:t>
      </w:r>
      <w:r w:rsidRPr="00EF25A5">
        <w:rPr>
          <w:rFonts w:ascii="Times New Roman" w:hAnsi="Times New Roman"/>
        </w:rPr>
        <w:tab/>
        <w:t xml:space="preserve"> </w:t>
      </w:r>
      <w:r w:rsidR="0032315F">
        <w:rPr>
          <w:rFonts w:ascii="Times New Roman" w:hAnsi="Times New Roman"/>
          <w:u w:val="single"/>
        </w:rPr>
        <w:t xml:space="preserve"> </w:t>
      </w:r>
      <w:r w:rsidR="00544968">
        <w:rPr>
          <w:rFonts w:ascii="Times New Roman" w:hAnsi="Times New Roman"/>
          <w:u w:val="single"/>
        </w:rPr>
        <w:t xml:space="preserve">     </w:t>
      </w:r>
      <w:r w:rsidR="0032315F">
        <w:rPr>
          <w:rFonts w:ascii="Times New Roman" w:hAnsi="Times New Roman"/>
          <w:u w:val="single"/>
        </w:rPr>
        <w:t>$434,707</w:t>
      </w:r>
    </w:p>
    <w:p w:rsidR="00EF25A5" w:rsidRPr="00EF25A5" w:rsidRDefault="00EF25A5" w:rsidP="00EF25A5">
      <w:pPr>
        <w:ind w:left="1440"/>
        <w:rPr>
          <w:rFonts w:ascii="Times New Roman" w:hAnsi="Times New Roman"/>
        </w:rPr>
      </w:pPr>
      <w:r w:rsidRPr="00EF25A5">
        <w:rPr>
          <w:rFonts w:ascii="Times New Roman" w:hAnsi="Times New Roman"/>
        </w:rPr>
        <w:tab/>
        <w:t>Sub-Total:</w:t>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00544968">
        <w:rPr>
          <w:rFonts w:ascii="Times New Roman" w:hAnsi="Times New Roman"/>
        </w:rPr>
        <w:t xml:space="preserve">       </w:t>
      </w:r>
      <w:r w:rsidRPr="00EF25A5">
        <w:rPr>
          <w:rFonts w:ascii="Times New Roman" w:hAnsi="Times New Roman"/>
        </w:rPr>
        <w:t>$</w:t>
      </w:r>
      <w:r w:rsidR="0032315F">
        <w:rPr>
          <w:rFonts w:ascii="Times New Roman" w:hAnsi="Times New Roman"/>
        </w:rPr>
        <w:t>545,476</w:t>
      </w:r>
    </w:p>
    <w:p w:rsidR="00EF25A5" w:rsidRPr="00EF25A5" w:rsidRDefault="00EF25A5" w:rsidP="00EF25A5">
      <w:pPr>
        <w:ind w:left="1440"/>
        <w:rPr>
          <w:rFonts w:ascii="Times New Roman" w:hAnsi="Times New Roman"/>
        </w:rPr>
      </w:pPr>
    </w:p>
    <w:p w:rsidR="00EF25A5" w:rsidRPr="00EF25A5" w:rsidRDefault="00EF25A5" w:rsidP="00EF25A5">
      <w:pPr>
        <w:ind w:left="720"/>
        <w:rPr>
          <w:rFonts w:ascii="Times New Roman" w:hAnsi="Times New Roman"/>
        </w:rPr>
      </w:pPr>
      <w:r w:rsidRPr="00EF25A5">
        <w:rPr>
          <w:rFonts w:ascii="Times New Roman" w:hAnsi="Times New Roman"/>
        </w:rPr>
        <w:t xml:space="preserve">   (2) </w:t>
      </w:r>
      <w:r w:rsidRPr="00EF25A5">
        <w:rPr>
          <w:rFonts w:ascii="Times New Roman" w:hAnsi="Times New Roman"/>
        </w:rPr>
        <w:tab/>
        <w:t>Overhead costs, travel, office supplies, etc.</w:t>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00544968">
        <w:rPr>
          <w:rFonts w:ascii="Times New Roman" w:hAnsi="Times New Roman"/>
        </w:rPr>
        <w:t xml:space="preserve">       </w:t>
      </w:r>
      <w:r w:rsidRPr="00EF25A5">
        <w:rPr>
          <w:rFonts w:ascii="Times New Roman" w:hAnsi="Times New Roman"/>
        </w:rPr>
        <w:t>0</w:t>
      </w:r>
    </w:p>
    <w:p w:rsidR="00EF25A5" w:rsidRPr="00EF25A5" w:rsidRDefault="00EF25A5" w:rsidP="00EF25A5">
      <w:pPr>
        <w:ind w:left="1440"/>
        <w:rPr>
          <w:rFonts w:ascii="Times New Roman" w:hAnsi="Times New Roman"/>
        </w:rPr>
      </w:pPr>
      <w:r w:rsidRPr="00EF25A5">
        <w:rPr>
          <w:rFonts w:ascii="Times New Roman" w:hAnsi="Times New Roman"/>
        </w:rPr>
        <w:tab/>
        <w:t>Mailing and phone</w:t>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t xml:space="preserve"> </w:t>
      </w:r>
      <w:r w:rsidR="00544968">
        <w:rPr>
          <w:rFonts w:ascii="Times New Roman" w:hAnsi="Times New Roman"/>
        </w:rPr>
        <w:t xml:space="preserve">      </w:t>
      </w:r>
      <w:r w:rsidRPr="00EF25A5">
        <w:rPr>
          <w:rFonts w:ascii="Times New Roman" w:hAnsi="Times New Roman"/>
        </w:rPr>
        <w:t>0</w:t>
      </w:r>
    </w:p>
    <w:p w:rsidR="00EF25A5" w:rsidRPr="00EF25A5" w:rsidRDefault="00EF25A5" w:rsidP="00EF25A5">
      <w:pPr>
        <w:rPr>
          <w:rFonts w:ascii="Times New Roman" w:hAnsi="Times New Roman"/>
        </w:rPr>
      </w:pPr>
      <w:r w:rsidRPr="00EF25A5">
        <w:rPr>
          <w:rFonts w:ascii="Times New Roman" w:hAnsi="Times New Roman"/>
        </w:rPr>
        <w:tab/>
      </w:r>
      <w:r w:rsidRPr="00EF25A5">
        <w:rPr>
          <w:rFonts w:ascii="Times New Roman" w:hAnsi="Times New Roman"/>
        </w:rPr>
        <w:tab/>
      </w:r>
      <w:r w:rsidRPr="00EF25A5">
        <w:rPr>
          <w:rFonts w:ascii="Times New Roman" w:hAnsi="Times New Roman"/>
        </w:rPr>
        <w:tab/>
        <w:t>Sub-Total:</w:t>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00544968">
        <w:rPr>
          <w:rFonts w:ascii="Times New Roman" w:hAnsi="Times New Roman"/>
        </w:rPr>
        <w:t xml:space="preserve">      </w:t>
      </w:r>
      <w:r w:rsidRPr="00EF25A5">
        <w:rPr>
          <w:rFonts w:ascii="Times New Roman" w:hAnsi="Times New Roman"/>
        </w:rPr>
        <w:t xml:space="preserve"> 0</w:t>
      </w:r>
    </w:p>
    <w:p w:rsidR="00EF25A5" w:rsidRPr="00EF25A5" w:rsidRDefault="00EF25A5" w:rsidP="00EF25A5">
      <w:pPr>
        <w:rPr>
          <w:rFonts w:ascii="Times New Roman" w:hAnsi="Times New Roman"/>
        </w:rPr>
      </w:pPr>
    </w:p>
    <w:p w:rsidR="00EF25A5" w:rsidRPr="00EF25A5" w:rsidRDefault="00EF25A5" w:rsidP="00EF25A5">
      <w:pPr>
        <w:rPr>
          <w:rFonts w:ascii="Times New Roman" w:hAnsi="Times New Roman"/>
        </w:rPr>
      </w:pPr>
      <w:r w:rsidRPr="00EF25A5">
        <w:rPr>
          <w:rFonts w:ascii="Times New Roman" w:hAnsi="Times New Roman"/>
        </w:rPr>
        <w:tab/>
        <w:t>Federal Program Maintenance Costs:</w:t>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Pr="00EF25A5">
        <w:rPr>
          <w:rFonts w:ascii="Times New Roman" w:hAnsi="Times New Roman"/>
        </w:rPr>
        <w:tab/>
      </w:r>
      <w:r w:rsidR="00544968">
        <w:rPr>
          <w:rFonts w:ascii="Times New Roman" w:hAnsi="Times New Roman"/>
        </w:rPr>
        <w:t xml:space="preserve">        </w:t>
      </w:r>
      <w:r w:rsidRPr="00EF25A5">
        <w:rPr>
          <w:rFonts w:ascii="Times New Roman" w:hAnsi="Times New Roman"/>
        </w:rPr>
        <w:t>$</w:t>
      </w:r>
      <w:r w:rsidR="0032315F">
        <w:rPr>
          <w:rFonts w:ascii="Times New Roman" w:hAnsi="Times New Roman"/>
        </w:rPr>
        <w:t>545,476</w:t>
      </w:r>
    </w:p>
    <w:p w:rsidR="00EF25A5" w:rsidRPr="00EF25A5" w:rsidRDefault="00EF25A5" w:rsidP="00EF25A5">
      <w:pPr>
        <w:rPr>
          <w:rFonts w:ascii="Times New Roman" w:hAnsi="Times New Roman"/>
        </w:rPr>
      </w:pPr>
    </w:p>
    <w:p w:rsidR="00EF25A5" w:rsidRPr="00EF25A5" w:rsidRDefault="00EF25A5" w:rsidP="00EF25A5">
      <w:pPr>
        <w:ind w:left="720"/>
        <w:rPr>
          <w:rFonts w:ascii="Times New Roman" w:hAnsi="Times New Roman"/>
        </w:rPr>
      </w:pPr>
      <w:r w:rsidRPr="00EF25A5">
        <w:rPr>
          <w:rFonts w:ascii="Times New Roman" w:hAnsi="Times New Roman"/>
        </w:rPr>
        <w:t>TOTAL FEDERAL COSTS:</w:t>
      </w:r>
      <w:r w:rsidRPr="00EF25A5">
        <w:rPr>
          <w:rFonts w:ascii="Times New Roman" w:hAnsi="Times New Roman"/>
          <w:b/>
        </w:rPr>
        <w:tab/>
        <w:t xml:space="preserve"> </w:t>
      </w:r>
      <w:r w:rsidRPr="00EF25A5">
        <w:rPr>
          <w:rFonts w:ascii="Times New Roman" w:hAnsi="Times New Roman"/>
        </w:rPr>
        <w:t xml:space="preserve">$ </w:t>
      </w:r>
      <w:r w:rsidR="0032315F">
        <w:rPr>
          <w:rFonts w:ascii="Times New Roman" w:hAnsi="Times New Roman"/>
        </w:rPr>
        <w:t>545,476</w:t>
      </w:r>
    </w:p>
    <w:p w:rsidR="009C7F42" w:rsidRDefault="009C7F42" w:rsidP="00ED28F2">
      <w:pPr>
        <w:tabs>
          <w:tab w:val="left" w:pos="-720"/>
        </w:tabs>
        <w:suppressAutoHyphens/>
        <w:spacing w:line="480" w:lineRule="auto"/>
        <w:rPr>
          <w:rFonts w:ascii="Times New Roman" w:hAnsi="Times New Roman"/>
          <w:szCs w:val="24"/>
        </w:rPr>
      </w:pPr>
    </w:p>
    <w:p w:rsidR="00451C99" w:rsidRDefault="001D21C5" w:rsidP="0062567E">
      <w:pPr>
        <w:pStyle w:val="Heading1"/>
        <w:rPr>
          <w:rStyle w:val="Hyperlink"/>
          <w:szCs w:val="24"/>
        </w:rPr>
      </w:pPr>
      <w:r>
        <w:rPr>
          <w:szCs w:val="24"/>
        </w:rPr>
        <w:t xml:space="preserve">*Calculations based on the </w:t>
      </w:r>
      <w:hyperlink r:id="rId12" w:history="1">
        <w:r w:rsidRPr="001D21C5">
          <w:rPr>
            <w:rStyle w:val="Hyperlink"/>
            <w:szCs w:val="24"/>
          </w:rPr>
          <w:t>2016 General Schedule (Base) and Annual Rate for Federal Employees</w:t>
        </w:r>
      </w:hyperlink>
      <w:bookmarkStart w:id="31" w:name="_Toc401831371"/>
      <w:bookmarkStart w:id="32" w:name="_Toc401832415"/>
    </w:p>
    <w:p w:rsidR="00451C99" w:rsidRPr="00451C99" w:rsidRDefault="00451C99" w:rsidP="00451C99"/>
    <w:p w:rsidR="000438E8" w:rsidRPr="00D56116" w:rsidRDefault="000438E8" w:rsidP="0062567E">
      <w:pPr>
        <w:pStyle w:val="Heading1"/>
        <w:rPr>
          <w:szCs w:val="24"/>
        </w:rPr>
      </w:pPr>
      <w:r w:rsidRPr="00D56116">
        <w:rPr>
          <w:szCs w:val="24"/>
        </w:rPr>
        <w:lastRenderedPageBreak/>
        <w:t xml:space="preserve">A15.  </w:t>
      </w:r>
      <w:proofErr w:type="gramStart"/>
      <w:r w:rsidR="00C619D0" w:rsidRPr="00D56116">
        <w:rPr>
          <w:szCs w:val="24"/>
        </w:rPr>
        <w:t xml:space="preserve">Explanation of </w:t>
      </w:r>
      <w:r w:rsidR="00E0371E" w:rsidRPr="00D56116">
        <w:rPr>
          <w:szCs w:val="24"/>
        </w:rPr>
        <w:t xml:space="preserve">program </w:t>
      </w:r>
      <w:r w:rsidR="00C619D0" w:rsidRPr="00D56116">
        <w:rPr>
          <w:szCs w:val="24"/>
        </w:rPr>
        <w:t>changes or adjustments</w:t>
      </w:r>
      <w:r w:rsidR="005E0A1A" w:rsidRPr="00D56116">
        <w:rPr>
          <w:szCs w:val="24"/>
        </w:rPr>
        <w:t>.</w:t>
      </w:r>
      <w:bookmarkEnd w:id="31"/>
      <w:bookmarkEnd w:id="32"/>
      <w:proofErr w:type="gramEnd"/>
    </w:p>
    <w:p w:rsidR="0062567E" w:rsidRPr="00D56116" w:rsidRDefault="0062567E" w:rsidP="0062567E">
      <w:pPr>
        <w:tabs>
          <w:tab w:val="left" w:pos="0"/>
        </w:tabs>
        <w:suppressAutoHyphens/>
        <w:jc w:val="center"/>
        <w:rPr>
          <w:rFonts w:ascii="Times New Roman" w:hAnsi="Times New Roman"/>
          <w:b/>
          <w:szCs w:val="24"/>
        </w:rPr>
      </w:pPr>
    </w:p>
    <w:p w:rsidR="004977B1" w:rsidRDefault="0062567E" w:rsidP="00163EE6">
      <w:pPr>
        <w:pStyle w:val="ListParagraph"/>
        <w:widowControl/>
        <w:spacing w:line="360" w:lineRule="auto"/>
        <w:ind w:left="0"/>
        <w:rPr>
          <w:b/>
          <w:szCs w:val="24"/>
        </w:rPr>
      </w:pPr>
      <w:r w:rsidRPr="00D56116">
        <w:rPr>
          <w:b/>
          <w:szCs w:val="24"/>
        </w:rPr>
        <w:t>Explain the reasons for any program changes or adjustments reported in Items 13 or 14 of the OMB Form 83-</w:t>
      </w:r>
      <w:r w:rsidR="00ED28F2" w:rsidRPr="00D56116">
        <w:rPr>
          <w:b/>
          <w:szCs w:val="24"/>
        </w:rPr>
        <w:t>I</w:t>
      </w:r>
      <w:r w:rsidRPr="00D56116">
        <w:rPr>
          <w:b/>
          <w:szCs w:val="24"/>
        </w:rPr>
        <w:t>.</w:t>
      </w:r>
    </w:p>
    <w:p w:rsidR="00163EE6" w:rsidRPr="00163EE6" w:rsidRDefault="00163EE6" w:rsidP="00163EE6">
      <w:pPr>
        <w:pStyle w:val="ListParagraph"/>
        <w:widowControl/>
        <w:spacing w:line="360" w:lineRule="auto"/>
        <w:ind w:left="0"/>
        <w:rPr>
          <w:b/>
          <w:szCs w:val="24"/>
        </w:rPr>
      </w:pPr>
    </w:p>
    <w:p w:rsidR="004977B1" w:rsidRPr="00D56116" w:rsidRDefault="004F4247" w:rsidP="009C7F42">
      <w:pPr>
        <w:spacing w:line="480" w:lineRule="auto"/>
        <w:rPr>
          <w:rFonts w:ascii="Times New Roman" w:hAnsi="Times New Roman"/>
          <w:szCs w:val="24"/>
        </w:rPr>
      </w:pPr>
      <w:r>
        <w:rPr>
          <w:rFonts w:ascii="Times New Roman" w:hAnsi="Times New Roman"/>
          <w:szCs w:val="24"/>
        </w:rPr>
        <w:t xml:space="preserve">This is a revision of a currently approved collection.  </w:t>
      </w:r>
      <w:r w:rsidR="00590A90">
        <w:rPr>
          <w:rFonts w:ascii="Times New Roman" w:hAnsi="Times New Roman"/>
          <w:szCs w:val="24"/>
        </w:rPr>
        <w:t>This information collection is currently approved with 474,273 burden hours and 2,710,756 responses.</w:t>
      </w:r>
      <w:r>
        <w:rPr>
          <w:rFonts w:ascii="Times New Roman" w:hAnsi="Times New Roman"/>
          <w:szCs w:val="24"/>
        </w:rPr>
        <w:t xml:space="preserve">  Based on adjustments, FNS estimates that the burden for this information collection will decrease by </w:t>
      </w:r>
      <w:r w:rsidR="00FE7CF7">
        <w:rPr>
          <w:rFonts w:ascii="Times New Roman" w:hAnsi="Times New Roman"/>
          <w:szCs w:val="24"/>
        </w:rPr>
        <w:t>46,993</w:t>
      </w:r>
      <w:r w:rsidR="0001277B">
        <w:rPr>
          <w:rFonts w:ascii="Times New Roman" w:hAnsi="Times New Roman"/>
          <w:szCs w:val="24"/>
        </w:rPr>
        <w:t xml:space="preserve"> </w:t>
      </w:r>
      <w:r>
        <w:rPr>
          <w:rFonts w:ascii="Times New Roman" w:hAnsi="Times New Roman"/>
          <w:szCs w:val="24"/>
        </w:rPr>
        <w:t xml:space="preserve">burden hours and 302,097 responses.  </w:t>
      </w:r>
      <w:r w:rsidR="004977B1" w:rsidRPr="00D56116">
        <w:rPr>
          <w:rFonts w:ascii="Times New Roman" w:hAnsi="Times New Roman"/>
          <w:szCs w:val="24"/>
        </w:rPr>
        <w:t>The numbe</w:t>
      </w:r>
      <w:r w:rsidR="00B35C3B">
        <w:rPr>
          <w:rFonts w:ascii="Times New Roman" w:hAnsi="Times New Roman"/>
          <w:szCs w:val="24"/>
        </w:rPr>
        <w:t>r of respondents decreased from</w:t>
      </w:r>
      <w:r w:rsidR="004977B1" w:rsidRPr="00D56116">
        <w:rPr>
          <w:rFonts w:ascii="Times New Roman" w:hAnsi="Times New Roman"/>
          <w:szCs w:val="24"/>
        </w:rPr>
        <w:t xml:space="preserve"> 905,669</w:t>
      </w:r>
      <w:r w:rsidR="00B35C3B">
        <w:rPr>
          <w:rFonts w:ascii="Times New Roman" w:hAnsi="Times New Roman"/>
          <w:szCs w:val="24"/>
        </w:rPr>
        <w:t xml:space="preserve"> to 804,714, a difference of 100,955, which is </w:t>
      </w:r>
      <w:r w:rsidR="004977B1" w:rsidRPr="00D56116">
        <w:rPr>
          <w:rFonts w:ascii="Times New Roman" w:hAnsi="Times New Roman"/>
          <w:szCs w:val="24"/>
        </w:rPr>
        <w:t>d</w:t>
      </w:r>
      <w:r w:rsidR="00B35C3B">
        <w:rPr>
          <w:rFonts w:ascii="Times New Roman" w:hAnsi="Times New Roman"/>
          <w:szCs w:val="24"/>
        </w:rPr>
        <w:t xml:space="preserve">ue to a decrease in recipients. </w:t>
      </w:r>
      <w:r w:rsidR="004977B1" w:rsidRPr="00D56116">
        <w:rPr>
          <w:rFonts w:ascii="Times New Roman" w:hAnsi="Times New Roman"/>
          <w:szCs w:val="24"/>
        </w:rPr>
        <w:t xml:space="preserve">While the number of </w:t>
      </w:r>
      <w:r w:rsidR="00B35C3B">
        <w:rPr>
          <w:rFonts w:ascii="Times New Roman" w:hAnsi="Times New Roman"/>
          <w:szCs w:val="24"/>
        </w:rPr>
        <w:t>State agencies increased from 51 to 52</w:t>
      </w:r>
      <w:r w:rsidR="004977B1" w:rsidRPr="00D56116">
        <w:rPr>
          <w:rFonts w:ascii="Times New Roman" w:hAnsi="Times New Roman"/>
          <w:szCs w:val="24"/>
        </w:rPr>
        <w:t>, several SFMNP State agencies reported a decrease in the number of participants served and the number of authorized outlets/</w:t>
      </w:r>
      <w:r w:rsidR="002C6207">
        <w:rPr>
          <w:rFonts w:ascii="Times New Roman" w:hAnsi="Times New Roman"/>
          <w:szCs w:val="24"/>
        </w:rPr>
        <w:t>farmer</w:t>
      </w:r>
      <w:r w:rsidR="004977B1" w:rsidRPr="00D56116">
        <w:rPr>
          <w:rFonts w:ascii="Times New Roman" w:hAnsi="Times New Roman"/>
          <w:szCs w:val="24"/>
        </w:rPr>
        <w:t xml:space="preserve">s.  </w:t>
      </w:r>
      <w:r w:rsidR="004977B1" w:rsidRPr="00CA2804">
        <w:rPr>
          <w:rFonts w:ascii="Times New Roman" w:hAnsi="Times New Roman"/>
          <w:szCs w:val="24"/>
        </w:rPr>
        <w:t xml:space="preserve">This decrease was due in part </w:t>
      </w:r>
      <w:r w:rsidR="00297EED" w:rsidRPr="00CA2804">
        <w:rPr>
          <w:rFonts w:ascii="Times New Roman" w:hAnsi="Times New Roman"/>
          <w:szCs w:val="24"/>
        </w:rPr>
        <w:t>to fluctuations in participation over time.  This estimate represents current participation trends.</w:t>
      </w:r>
      <w:r>
        <w:rPr>
          <w:rFonts w:ascii="Times New Roman" w:hAnsi="Times New Roman"/>
          <w:szCs w:val="24"/>
        </w:rPr>
        <w:t xml:space="preserve">  FNS-683a and its associated reporting burden </w:t>
      </w:r>
      <w:proofErr w:type="gramStart"/>
      <w:r>
        <w:rPr>
          <w:rFonts w:ascii="Times New Roman" w:hAnsi="Times New Roman"/>
          <w:szCs w:val="24"/>
        </w:rPr>
        <w:t>is</w:t>
      </w:r>
      <w:proofErr w:type="gramEnd"/>
      <w:r>
        <w:rPr>
          <w:rFonts w:ascii="Times New Roman" w:hAnsi="Times New Roman"/>
          <w:szCs w:val="24"/>
        </w:rPr>
        <w:t xml:space="preserve"> now approved under </w:t>
      </w:r>
      <w:r w:rsidR="00D871D8">
        <w:rPr>
          <w:rFonts w:ascii="Times New Roman" w:hAnsi="Times New Roman"/>
          <w:szCs w:val="24"/>
        </w:rPr>
        <w:t>OMB Control #</w:t>
      </w:r>
      <w:r>
        <w:rPr>
          <w:rFonts w:ascii="Times New Roman" w:hAnsi="Times New Roman"/>
          <w:szCs w:val="24"/>
        </w:rPr>
        <w:t xml:space="preserve">0584-0594 Food Programs Reporting System (FPRS).  Therefore, the reporting burden of 102 </w:t>
      </w:r>
      <w:r w:rsidR="00D871D8">
        <w:rPr>
          <w:rFonts w:ascii="Times New Roman" w:hAnsi="Times New Roman"/>
          <w:szCs w:val="24"/>
        </w:rPr>
        <w:t xml:space="preserve">burden hours associated with this form is being removed from this collection.  </w:t>
      </w:r>
      <w:proofErr w:type="gramStart"/>
      <w:r w:rsidR="00D871D8">
        <w:rPr>
          <w:rFonts w:ascii="Times New Roman" w:hAnsi="Times New Roman"/>
          <w:szCs w:val="24"/>
        </w:rPr>
        <w:t>Based on these changes and those detailed in the narrative statement (Appendix</w:t>
      </w:r>
      <w:r w:rsidR="0001277B">
        <w:rPr>
          <w:rFonts w:ascii="Times New Roman" w:hAnsi="Times New Roman"/>
          <w:szCs w:val="24"/>
        </w:rPr>
        <w:t xml:space="preserve"> 1</w:t>
      </w:r>
      <w:r w:rsidR="00D871D8">
        <w:rPr>
          <w:rFonts w:ascii="Times New Roman" w:hAnsi="Times New Roman"/>
          <w:szCs w:val="24"/>
        </w:rPr>
        <w:t xml:space="preserve">), FNS estimates that this collection will now have </w:t>
      </w:r>
      <w:r w:rsidR="00FE7CF7">
        <w:rPr>
          <w:rFonts w:ascii="Times New Roman" w:hAnsi="Times New Roman"/>
          <w:szCs w:val="24"/>
        </w:rPr>
        <w:t>427,280</w:t>
      </w:r>
      <w:r w:rsidR="00D871D8">
        <w:rPr>
          <w:rFonts w:ascii="Times New Roman" w:hAnsi="Times New Roman"/>
          <w:szCs w:val="24"/>
        </w:rPr>
        <w:t xml:space="preserve"> burden hours and 2,408,659 responses.</w:t>
      </w:r>
      <w:proofErr w:type="gramEnd"/>
      <w:r w:rsidR="00D871D8">
        <w:rPr>
          <w:rFonts w:ascii="Times New Roman" w:hAnsi="Times New Roman"/>
          <w:szCs w:val="24"/>
        </w:rPr>
        <w:t xml:space="preserve">  </w:t>
      </w:r>
      <w:r w:rsidR="004977B1" w:rsidRPr="00D56116">
        <w:rPr>
          <w:rFonts w:ascii="Times New Roman" w:hAnsi="Times New Roman"/>
          <w:szCs w:val="24"/>
        </w:rPr>
        <w:t xml:space="preserve">  </w:t>
      </w:r>
    </w:p>
    <w:p w:rsidR="006B4BFE" w:rsidRPr="00D56116" w:rsidRDefault="006B4BFE" w:rsidP="000438E8">
      <w:pPr>
        <w:tabs>
          <w:tab w:val="left" w:pos="0"/>
        </w:tabs>
        <w:suppressAutoHyphens/>
        <w:rPr>
          <w:rFonts w:ascii="Times New Roman" w:hAnsi="Times New Roman"/>
          <w:szCs w:val="24"/>
        </w:rPr>
      </w:pPr>
    </w:p>
    <w:p w:rsidR="00A308DB" w:rsidRPr="00D56116" w:rsidRDefault="000438E8" w:rsidP="0062567E">
      <w:pPr>
        <w:pStyle w:val="Heading1"/>
        <w:rPr>
          <w:szCs w:val="24"/>
        </w:rPr>
      </w:pPr>
      <w:bookmarkStart w:id="33" w:name="_Toc401831372"/>
      <w:bookmarkStart w:id="34" w:name="_Toc401832416"/>
      <w:r w:rsidRPr="00D56116">
        <w:rPr>
          <w:szCs w:val="24"/>
        </w:rPr>
        <w:t xml:space="preserve">A16.  </w:t>
      </w:r>
      <w:proofErr w:type="gramStart"/>
      <w:r w:rsidR="00842E02" w:rsidRPr="00D56116">
        <w:rPr>
          <w:szCs w:val="24"/>
        </w:rPr>
        <w:t>Plans</w:t>
      </w:r>
      <w:r w:rsidRPr="00D56116">
        <w:rPr>
          <w:szCs w:val="24"/>
        </w:rPr>
        <w:t xml:space="preserve"> for tabulation, and publication</w:t>
      </w:r>
      <w:r w:rsidR="00842E02" w:rsidRPr="00D56116">
        <w:rPr>
          <w:szCs w:val="24"/>
        </w:rPr>
        <w:t xml:space="preserve"> and project time schedule</w:t>
      </w:r>
      <w:r w:rsidRPr="00D56116">
        <w:rPr>
          <w:szCs w:val="24"/>
        </w:rPr>
        <w:t>.</w:t>
      </w:r>
      <w:bookmarkEnd w:id="33"/>
      <w:bookmarkEnd w:id="34"/>
      <w:proofErr w:type="gramEnd"/>
      <w:r w:rsidRPr="00D56116">
        <w:rPr>
          <w:szCs w:val="24"/>
        </w:rPr>
        <w:t xml:space="preserve"> </w:t>
      </w:r>
    </w:p>
    <w:p w:rsidR="00A308DB" w:rsidRPr="00D56116" w:rsidRDefault="00A308DB" w:rsidP="000438E8">
      <w:pPr>
        <w:tabs>
          <w:tab w:val="left" w:pos="0"/>
        </w:tabs>
        <w:suppressAutoHyphens/>
        <w:rPr>
          <w:rFonts w:ascii="Times New Roman" w:hAnsi="Times New Roman"/>
          <w:b/>
          <w:szCs w:val="24"/>
        </w:rPr>
      </w:pPr>
    </w:p>
    <w:p w:rsidR="0062567E" w:rsidRPr="00D56116" w:rsidRDefault="0062567E" w:rsidP="0062567E">
      <w:pPr>
        <w:pStyle w:val="ListParagraph"/>
        <w:widowControl/>
        <w:spacing w:line="360" w:lineRule="auto"/>
        <w:ind w:left="0"/>
        <w:rPr>
          <w:b/>
          <w:szCs w:val="24"/>
        </w:rPr>
      </w:pPr>
      <w:r w:rsidRPr="00D56116">
        <w:rPr>
          <w:b/>
          <w:szCs w:val="24"/>
        </w:rPr>
        <w:t>For collections of information whose results are planned to be published, outline plans for tabulation and publication.</w:t>
      </w:r>
    </w:p>
    <w:p w:rsidR="00ED28F2" w:rsidRPr="00D56116" w:rsidRDefault="00ED28F2" w:rsidP="00ED28F2">
      <w:pPr>
        <w:tabs>
          <w:tab w:val="left" w:pos="-720"/>
        </w:tabs>
        <w:suppressAutoHyphens/>
        <w:rPr>
          <w:rFonts w:ascii="Times New Roman" w:hAnsi="Times New Roman"/>
          <w:szCs w:val="24"/>
        </w:rPr>
      </w:pPr>
    </w:p>
    <w:p w:rsidR="004977B1" w:rsidRPr="00D56116" w:rsidRDefault="004977B1" w:rsidP="00B35C3B">
      <w:pPr>
        <w:spacing w:line="480" w:lineRule="auto"/>
        <w:rPr>
          <w:rFonts w:ascii="Times New Roman" w:hAnsi="Times New Roman"/>
          <w:szCs w:val="24"/>
        </w:rPr>
      </w:pPr>
      <w:r w:rsidRPr="00D56116">
        <w:rPr>
          <w:rFonts w:ascii="Times New Roman" w:hAnsi="Times New Roman"/>
          <w:szCs w:val="24"/>
        </w:rPr>
        <w:t>There are no plans to publish the results of this information collection burden for</w:t>
      </w:r>
      <w:r w:rsidRPr="00D56116">
        <w:rPr>
          <w:rFonts w:ascii="Times New Roman" w:hAnsi="Times New Roman"/>
          <w:b/>
          <w:szCs w:val="24"/>
        </w:rPr>
        <w:t xml:space="preserve"> st</w:t>
      </w:r>
      <w:r w:rsidRPr="00D56116">
        <w:rPr>
          <w:rFonts w:ascii="Times New Roman" w:hAnsi="Times New Roman"/>
          <w:szCs w:val="24"/>
        </w:rPr>
        <w:t>atistical use.  The results will only be used to assess SFMNP compliance by each State agency.</w:t>
      </w:r>
    </w:p>
    <w:p w:rsidR="000438E8" w:rsidRPr="00D56116" w:rsidRDefault="000438E8" w:rsidP="000438E8">
      <w:pPr>
        <w:tabs>
          <w:tab w:val="left" w:pos="0"/>
        </w:tabs>
        <w:suppressAutoHyphens/>
        <w:rPr>
          <w:rFonts w:ascii="Times New Roman" w:hAnsi="Times New Roman"/>
          <w:szCs w:val="24"/>
        </w:rPr>
      </w:pPr>
    </w:p>
    <w:p w:rsidR="00A308DB" w:rsidRPr="00D56116" w:rsidRDefault="000438E8" w:rsidP="0062567E">
      <w:pPr>
        <w:pStyle w:val="Heading1"/>
        <w:rPr>
          <w:szCs w:val="24"/>
        </w:rPr>
      </w:pPr>
      <w:bookmarkStart w:id="35" w:name="_Toc401831373"/>
      <w:bookmarkStart w:id="36" w:name="_Toc401832417"/>
      <w:r w:rsidRPr="00D56116">
        <w:rPr>
          <w:szCs w:val="24"/>
        </w:rPr>
        <w:lastRenderedPageBreak/>
        <w:t xml:space="preserve">A17.  </w:t>
      </w:r>
      <w:proofErr w:type="gramStart"/>
      <w:r w:rsidR="001C6CBE" w:rsidRPr="00D56116">
        <w:rPr>
          <w:szCs w:val="24"/>
        </w:rPr>
        <w:t>Displaying the OMB Approval Expiration Date.</w:t>
      </w:r>
      <w:bookmarkEnd w:id="35"/>
      <w:bookmarkEnd w:id="36"/>
      <w:proofErr w:type="gramEnd"/>
    </w:p>
    <w:p w:rsidR="0062567E" w:rsidRPr="00D56116" w:rsidRDefault="0062567E" w:rsidP="0062567E">
      <w:pPr>
        <w:pStyle w:val="ListParagraph"/>
        <w:widowControl/>
        <w:spacing w:line="240" w:lineRule="auto"/>
        <w:ind w:left="0"/>
        <w:rPr>
          <w:b/>
          <w:szCs w:val="24"/>
        </w:rPr>
      </w:pPr>
    </w:p>
    <w:p w:rsidR="0062567E" w:rsidRPr="00D56116" w:rsidRDefault="0062567E" w:rsidP="0062567E">
      <w:pPr>
        <w:pStyle w:val="ListParagraph"/>
        <w:widowControl/>
        <w:spacing w:line="240" w:lineRule="auto"/>
        <w:ind w:left="0"/>
        <w:rPr>
          <w:b/>
          <w:szCs w:val="24"/>
        </w:rPr>
      </w:pPr>
      <w:r w:rsidRPr="00D56116">
        <w:rPr>
          <w:b/>
          <w:szCs w:val="24"/>
        </w:rPr>
        <w:t>If seeking approval to not display the expiration date for OMB approval of the information collection, explain the reasons that display would be inappropriate.</w:t>
      </w:r>
    </w:p>
    <w:p w:rsidR="00ED28F2" w:rsidRPr="00D56116" w:rsidRDefault="00ED28F2" w:rsidP="00ED28F2">
      <w:pPr>
        <w:tabs>
          <w:tab w:val="left" w:pos="-720"/>
        </w:tabs>
        <w:suppressAutoHyphens/>
        <w:rPr>
          <w:rFonts w:ascii="Times New Roman" w:hAnsi="Times New Roman"/>
          <w:szCs w:val="24"/>
        </w:rPr>
      </w:pPr>
    </w:p>
    <w:p w:rsidR="004977B1" w:rsidRPr="00D56116" w:rsidRDefault="004977B1" w:rsidP="009C7F42">
      <w:pPr>
        <w:pStyle w:val="ListParagraph"/>
        <w:ind w:left="0"/>
        <w:rPr>
          <w:szCs w:val="24"/>
        </w:rPr>
      </w:pPr>
      <w:r w:rsidRPr="00D56116">
        <w:rPr>
          <w:szCs w:val="24"/>
        </w:rPr>
        <w:t>The agency plans to display the expiration date for OMB approval of the information collection on all instruments.</w:t>
      </w:r>
    </w:p>
    <w:p w:rsidR="000438E8" w:rsidRPr="00D56116" w:rsidRDefault="000438E8" w:rsidP="000438E8">
      <w:pPr>
        <w:tabs>
          <w:tab w:val="left" w:pos="0"/>
        </w:tabs>
        <w:suppressAutoHyphens/>
        <w:rPr>
          <w:rFonts w:ascii="Times New Roman" w:hAnsi="Times New Roman"/>
          <w:szCs w:val="24"/>
        </w:rPr>
      </w:pPr>
    </w:p>
    <w:p w:rsidR="00A308DB" w:rsidRPr="00D56116" w:rsidRDefault="000438E8" w:rsidP="0062567E">
      <w:pPr>
        <w:pStyle w:val="Heading1"/>
        <w:rPr>
          <w:szCs w:val="24"/>
        </w:rPr>
      </w:pPr>
      <w:bookmarkStart w:id="37" w:name="_Toc401831374"/>
      <w:bookmarkStart w:id="38" w:name="_Toc401832418"/>
      <w:r w:rsidRPr="00D56116">
        <w:rPr>
          <w:szCs w:val="24"/>
        </w:rPr>
        <w:t xml:space="preserve">A18.  </w:t>
      </w:r>
      <w:proofErr w:type="gramStart"/>
      <w:r w:rsidRPr="00D56116">
        <w:rPr>
          <w:szCs w:val="24"/>
        </w:rPr>
        <w:t>Exception</w:t>
      </w:r>
      <w:r w:rsidR="002568E6" w:rsidRPr="00D56116">
        <w:rPr>
          <w:szCs w:val="24"/>
        </w:rPr>
        <w:t>s</w:t>
      </w:r>
      <w:r w:rsidRPr="00D56116">
        <w:rPr>
          <w:szCs w:val="24"/>
        </w:rPr>
        <w:t xml:space="preserve"> to the certification statement identified in Item 19.</w:t>
      </w:r>
      <w:bookmarkEnd w:id="37"/>
      <w:bookmarkEnd w:id="38"/>
      <w:proofErr w:type="gramEnd"/>
      <w:r w:rsidR="006F346E" w:rsidRPr="00D56116">
        <w:rPr>
          <w:szCs w:val="24"/>
        </w:rPr>
        <w:t xml:space="preserve">  </w:t>
      </w:r>
    </w:p>
    <w:p w:rsidR="0062567E" w:rsidRPr="00D56116" w:rsidRDefault="0062567E" w:rsidP="000438E8">
      <w:pPr>
        <w:tabs>
          <w:tab w:val="left" w:pos="0"/>
        </w:tabs>
        <w:suppressAutoHyphens/>
        <w:rPr>
          <w:rFonts w:ascii="Times New Roman" w:hAnsi="Times New Roman"/>
          <w:b/>
          <w:szCs w:val="24"/>
        </w:rPr>
      </w:pPr>
    </w:p>
    <w:p w:rsidR="0062567E" w:rsidRPr="00D56116" w:rsidRDefault="0062567E" w:rsidP="000438E8">
      <w:pPr>
        <w:tabs>
          <w:tab w:val="left" w:pos="0"/>
        </w:tabs>
        <w:suppressAutoHyphens/>
        <w:rPr>
          <w:rFonts w:ascii="Times New Roman" w:hAnsi="Times New Roman"/>
          <w:b/>
          <w:szCs w:val="24"/>
        </w:rPr>
      </w:pPr>
      <w:r w:rsidRPr="00D56116">
        <w:rPr>
          <w:rFonts w:ascii="Times New Roman" w:hAnsi="Times New Roman"/>
          <w:b/>
          <w:szCs w:val="24"/>
        </w:rPr>
        <w:t xml:space="preserve">Explain each exception to the certification statement identified in Item 19 of the </w:t>
      </w:r>
      <w:proofErr w:type="gramStart"/>
      <w:r w:rsidRPr="00D56116">
        <w:rPr>
          <w:rFonts w:ascii="Times New Roman" w:hAnsi="Times New Roman"/>
          <w:b/>
          <w:szCs w:val="24"/>
        </w:rPr>
        <w:t>OMB  83</w:t>
      </w:r>
      <w:proofErr w:type="gramEnd"/>
      <w:r w:rsidRPr="00D56116">
        <w:rPr>
          <w:rFonts w:ascii="Times New Roman" w:hAnsi="Times New Roman"/>
          <w:b/>
          <w:szCs w:val="24"/>
        </w:rPr>
        <w:t>-I" Certification for Paperwork Reduction Act."</w:t>
      </w:r>
    </w:p>
    <w:p w:rsidR="00ED28F2" w:rsidRPr="00D56116" w:rsidRDefault="00ED28F2" w:rsidP="00ED28F2">
      <w:pPr>
        <w:tabs>
          <w:tab w:val="left" w:pos="-720"/>
        </w:tabs>
        <w:suppressAutoHyphens/>
        <w:rPr>
          <w:rFonts w:ascii="Times New Roman" w:hAnsi="Times New Roman"/>
          <w:szCs w:val="24"/>
        </w:rPr>
      </w:pPr>
    </w:p>
    <w:p w:rsidR="004977B1" w:rsidRPr="00D56116" w:rsidRDefault="004977B1" w:rsidP="009C7F42">
      <w:pPr>
        <w:rPr>
          <w:rFonts w:ascii="Times New Roman" w:hAnsi="Times New Roman"/>
          <w:szCs w:val="24"/>
        </w:rPr>
      </w:pPr>
      <w:r w:rsidRPr="00D56116">
        <w:rPr>
          <w:rFonts w:ascii="Times New Roman" w:hAnsi="Times New Roman"/>
          <w:szCs w:val="24"/>
        </w:rPr>
        <w:t>There are no exceptions to the certification statement.</w:t>
      </w:r>
    </w:p>
    <w:p w:rsidR="006F346E" w:rsidRPr="00D56116" w:rsidRDefault="006F346E" w:rsidP="00ED28F2">
      <w:pPr>
        <w:tabs>
          <w:tab w:val="left" w:pos="0"/>
        </w:tabs>
        <w:suppressAutoHyphens/>
        <w:rPr>
          <w:rFonts w:ascii="Times New Roman" w:hAnsi="Times New Roman"/>
          <w:szCs w:val="24"/>
        </w:rPr>
      </w:pPr>
    </w:p>
    <w:sectPr w:rsidR="006F346E" w:rsidRPr="00D56116" w:rsidSect="002568E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EF57E" w15:done="0"/>
  <w15:commentEx w15:paraId="0ED4A094" w15:done="0"/>
  <w15:commentEx w15:paraId="3BA56E4A" w15:done="0"/>
  <w15:commentEx w15:paraId="4C8BD4C1" w15:done="0"/>
  <w15:commentEx w15:paraId="2AFF3AC8" w15:done="0"/>
  <w15:commentEx w15:paraId="1D0147E7" w15:done="0"/>
  <w15:commentEx w15:paraId="0039479C" w15:done="0"/>
  <w15:commentEx w15:paraId="0CF3688E" w15:done="0"/>
  <w15:commentEx w15:paraId="4376A2A9" w15:done="0"/>
  <w15:commentEx w15:paraId="45F1A2EB" w15:done="0"/>
  <w15:commentEx w15:paraId="79884E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3D" w:rsidRDefault="009D703D">
      <w:pPr>
        <w:spacing w:line="20" w:lineRule="exact"/>
      </w:pPr>
    </w:p>
  </w:endnote>
  <w:endnote w:type="continuationSeparator" w:id="0">
    <w:p w:rsidR="009D703D" w:rsidRDefault="009D703D">
      <w:r>
        <w:t xml:space="preserve"> </w:t>
      </w:r>
    </w:p>
  </w:endnote>
  <w:endnote w:type="continuationNotice" w:id="1">
    <w:p w:rsidR="009D703D" w:rsidRDefault="009D70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FC" w:rsidRDefault="005D0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BD69A9">
          <w:rPr>
            <w:rFonts w:ascii="Times New Roman" w:hAnsi="Times New Roman"/>
            <w:noProof/>
          </w:rPr>
          <w:t>2</w:t>
        </w:r>
        <w:r w:rsidRPr="002568E6">
          <w:rPr>
            <w:rFonts w:ascii="Times New Roman" w:hAnsi="Times New Roman"/>
            <w:noProof/>
          </w:rPr>
          <w:fldChar w:fldCharType="end"/>
        </w:r>
      </w:p>
    </w:sdtContent>
  </w:sdt>
  <w:p w:rsidR="00BF780B" w:rsidRDefault="00BF78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FC" w:rsidRDefault="005D0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3D" w:rsidRDefault="009D703D">
      <w:r>
        <w:separator/>
      </w:r>
    </w:p>
  </w:footnote>
  <w:footnote w:type="continuationSeparator" w:id="0">
    <w:p w:rsidR="009D703D" w:rsidRDefault="009D7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FC" w:rsidRDefault="005D0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FC" w:rsidRDefault="005D06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FC" w:rsidRDefault="005D0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525E86"/>
    <w:multiLevelType w:val="hybridMultilevel"/>
    <w:tmpl w:val="0AC2FA3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CD36E10"/>
    <w:multiLevelType w:val="hybridMultilevel"/>
    <w:tmpl w:val="6308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277B"/>
    <w:rsid w:val="000145E1"/>
    <w:rsid w:val="00014B4D"/>
    <w:rsid w:val="00015FCF"/>
    <w:rsid w:val="000223C1"/>
    <w:rsid w:val="00022592"/>
    <w:rsid w:val="000234FF"/>
    <w:rsid w:val="00023BFF"/>
    <w:rsid w:val="00027233"/>
    <w:rsid w:val="00031E1E"/>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77C35"/>
    <w:rsid w:val="00080C3F"/>
    <w:rsid w:val="000812F7"/>
    <w:rsid w:val="000814FD"/>
    <w:rsid w:val="00084B36"/>
    <w:rsid w:val="00084FBA"/>
    <w:rsid w:val="00086831"/>
    <w:rsid w:val="00090155"/>
    <w:rsid w:val="00090C98"/>
    <w:rsid w:val="00093427"/>
    <w:rsid w:val="0009567D"/>
    <w:rsid w:val="00095C26"/>
    <w:rsid w:val="000A28C4"/>
    <w:rsid w:val="000A34BE"/>
    <w:rsid w:val="000A3781"/>
    <w:rsid w:val="000A4F8D"/>
    <w:rsid w:val="000A7424"/>
    <w:rsid w:val="000B26F3"/>
    <w:rsid w:val="000B50C9"/>
    <w:rsid w:val="000B5743"/>
    <w:rsid w:val="000B7836"/>
    <w:rsid w:val="000C089B"/>
    <w:rsid w:val="000C10F7"/>
    <w:rsid w:val="000C55A2"/>
    <w:rsid w:val="000C5B0F"/>
    <w:rsid w:val="000C76CA"/>
    <w:rsid w:val="000D0705"/>
    <w:rsid w:val="000D0C93"/>
    <w:rsid w:val="000D17F6"/>
    <w:rsid w:val="000D279A"/>
    <w:rsid w:val="000D5750"/>
    <w:rsid w:val="000D6419"/>
    <w:rsid w:val="000D724C"/>
    <w:rsid w:val="000E1CA0"/>
    <w:rsid w:val="000E25BD"/>
    <w:rsid w:val="000E2E6E"/>
    <w:rsid w:val="000E3CC6"/>
    <w:rsid w:val="000E4107"/>
    <w:rsid w:val="000E61B9"/>
    <w:rsid w:val="000E6CC9"/>
    <w:rsid w:val="000E7D6D"/>
    <w:rsid w:val="000F1BD4"/>
    <w:rsid w:val="000F24C8"/>
    <w:rsid w:val="000F2BAE"/>
    <w:rsid w:val="000F4EE7"/>
    <w:rsid w:val="00101D48"/>
    <w:rsid w:val="001052BD"/>
    <w:rsid w:val="0010698D"/>
    <w:rsid w:val="00110773"/>
    <w:rsid w:val="00115E73"/>
    <w:rsid w:val="00116E2D"/>
    <w:rsid w:val="001170E4"/>
    <w:rsid w:val="00117A58"/>
    <w:rsid w:val="00120E7F"/>
    <w:rsid w:val="00121633"/>
    <w:rsid w:val="00122007"/>
    <w:rsid w:val="0012249E"/>
    <w:rsid w:val="0012531F"/>
    <w:rsid w:val="00127364"/>
    <w:rsid w:val="00130E84"/>
    <w:rsid w:val="00130FB4"/>
    <w:rsid w:val="00132EF8"/>
    <w:rsid w:val="00132F0C"/>
    <w:rsid w:val="0013306C"/>
    <w:rsid w:val="001334EF"/>
    <w:rsid w:val="0013469F"/>
    <w:rsid w:val="00135BA5"/>
    <w:rsid w:val="001363FB"/>
    <w:rsid w:val="00143411"/>
    <w:rsid w:val="0014383A"/>
    <w:rsid w:val="00143852"/>
    <w:rsid w:val="00145FCB"/>
    <w:rsid w:val="0015139F"/>
    <w:rsid w:val="00151DF5"/>
    <w:rsid w:val="00154D85"/>
    <w:rsid w:val="0015666E"/>
    <w:rsid w:val="00156839"/>
    <w:rsid w:val="00157282"/>
    <w:rsid w:val="00160DAC"/>
    <w:rsid w:val="001613F6"/>
    <w:rsid w:val="00163EE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478"/>
    <w:rsid w:val="001B3D92"/>
    <w:rsid w:val="001B67F0"/>
    <w:rsid w:val="001B7724"/>
    <w:rsid w:val="001C15C7"/>
    <w:rsid w:val="001C256E"/>
    <w:rsid w:val="001C3A4C"/>
    <w:rsid w:val="001C4C39"/>
    <w:rsid w:val="001C5266"/>
    <w:rsid w:val="001C6CBE"/>
    <w:rsid w:val="001C70AF"/>
    <w:rsid w:val="001C7DC9"/>
    <w:rsid w:val="001D1F6E"/>
    <w:rsid w:val="001D21C5"/>
    <w:rsid w:val="001D2F45"/>
    <w:rsid w:val="001D343E"/>
    <w:rsid w:val="001D4FB0"/>
    <w:rsid w:val="001E22E9"/>
    <w:rsid w:val="001E5E66"/>
    <w:rsid w:val="001F054A"/>
    <w:rsid w:val="001F549E"/>
    <w:rsid w:val="001F6E85"/>
    <w:rsid w:val="001F73D9"/>
    <w:rsid w:val="001F7A21"/>
    <w:rsid w:val="00201068"/>
    <w:rsid w:val="00201287"/>
    <w:rsid w:val="00204721"/>
    <w:rsid w:val="00204E6E"/>
    <w:rsid w:val="0020556E"/>
    <w:rsid w:val="00205B44"/>
    <w:rsid w:val="002062CF"/>
    <w:rsid w:val="002075EB"/>
    <w:rsid w:val="00210C33"/>
    <w:rsid w:val="00210D68"/>
    <w:rsid w:val="00210FA8"/>
    <w:rsid w:val="00212905"/>
    <w:rsid w:val="00213436"/>
    <w:rsid w:val="00215CC6"/>
    <w:rsid w:val="00222EDC"/>
    <w:rsid w:val="00223081"/>
    <w:rsid w:val="0022443A"/>
    <w:rsid w:val="002251B2"/>
    <w:rsid w:val="00231C61"/>
    <w:rsid w:val="00235EB3"/>
    <w:rsid w:val="002370B7"/>
    <w:rsid w:val="00241834"/>
    <w:rsid w:val="00245150"/>
    <w:rsid w:val="00245CF0"/>
    <w:rsid w:val="00246457"/>
    <w:rsid w:val="002468EE"/>
    <w:rsid w:val="0024777D"/>
    <w:rsid w:val="00250CEF"/>
    <w:rsid w:val="0025141D"/>
    <w:rsid w:val="00252CF2"/>
    <w:rsid w:val="00253ECC"/>
    <w:rsid w:val="00255137"/>
    <w:rsid w:val="0025683E"/>
    <w:rsid w:val="002568E6"/>
    <w:rsid w:val="00257A7C"/>
    <w:rsid w:val="00261E3F"/>
    <w:rsid w:val="00262016"/>
    <w:rsid w:val="00262056"/>
    <w:rsid w:val="00262817"/>
    <w:rsid w:val="0026333C"/>
    <w:rsid w:val="002649A9"/>
    <w:rsid w:val="00265623"/>
    <w:rsid w:val="00267E64"/>
    <w:rsid w:val="00270D71"/>
    <w:rsid w:val="00271E52"/>
    <w:rsid w:val="00272DC7"/>
    <w:rsid w:val="00272DD6"/>
    <w:rsid w:val="002737E9"/>
    <w:rsid w:val="00275494"/>
    <w:rsid w:val="0027695F"/>
    <w:rsid w:val="002811FE"/>
    <w:rsid w:val="00283364"/>
    <w:rsid w:val="002900F6"/>
    <w:rsid w:val="002954B1"/>
    <w:rsid w:val="00297EED"/>
    <w:rsid w:val="002A1B3D"/>
    <w:rsid w:val="002A7390"/>
    <w:rsid w:val="002B0654"/>
    <w:rsid w:val="002B0CCC"/>
    <w:rsid w:val="002B46E1"/>
    <w:rsid w:val="002B4864"/>
    <w:rsid w:val="002B4DD7"/>
    <w:rsid w:val="002B4F85"/>
    <w:rsid w:val="002B6598"/>
    <w:rsid w:val="002C05AC"/>
    <w:rsid w:val="002C12CB"/>
    <w:rsid w:val="002C2401"/>
    <w:rsid w:val="002C2A02"/>
    <w:rsid w:val="002C4936"/>
    <w:rsid w:val="002C6207"/>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1760"/>
    <w:rsid w:val="00304440"/>
    <w:rsid w:val="00304807"/>
    <w:rsid w:val="00307D2B"/>
    <w:rsid w:val="0031071F"/>
    <w:rsid w:val="003125D7"/>
    <w:rsid w:val="00312A60"/>
    <w:rsid w:val="00313A06"/>
    <w:rsid w:val="003140F4"/>
    <w:rsid w:val="00315029"/>
    <w:rsid w:val="003164E9"/>
    <w:rsid w:val="0032315F"/>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67E"/>
    <w:rsid w:val="00383C0A"/>
    <w:rsid w:val="00383CF4"/>
    <w:rsid w:val="00385A58"/>
    <w:rsid w:val="00386068"/>
    <w:rsid w:val="003874A5"/>
    <w:rsid w:val="00387EB7"/>
    <w:rsid w:val="00393405"/>
    <w:rsid w:val="00393BA1"/>
    <w:rsid w:val="00395831"/>
    <w:rsid w:val="00396E91"/>
    <w:rsid w:val="003A222F"/>
    <w:rsid w:val="003A469D"/>
    <w:rsid w:val="003A4F9D"/>
    <w:rsid w:val="003A556E"/>
    <w:rsid w:val="003A74A3"/>
    <w:rsid w:val="003A7703"/>
    <w:rsid w:val="003B0FD0"/>
    <w:rsid w:val="003B10E4"/>
    <w:rsid w:val="003B1199"/>
    <w:rsid w:val="003B1D07"/>
    <w:rsid w:val="003B28E2"/>
    <w:rsid w:val="003B4C92"/>
    <w:rsid w:val="003C2346"/>
    <w:rsid w:val="003C3FCC"/>
    <w:rsid w:val="003C41FC"/>
    <w:rsid w:val="003C5E7D"/>
    <w:rsid w:val="003C646A"/>
    <w:rsid w:val="003C6BDD"/>
    <w:rsid w:val="003D066D"/>
    <w:rsid w:val="003D11A8"/>
    <w:rsid w:val="003D2FA4"/>
    <w:rsid w:val="003D3135"/>
    <w:rsid w:val="003D6927"/>
    <w:rsid w:val="003E0D93"/>
    <w:rsid w:val="003E2F2D"/>
    <w:rsid w:val="003E5A28"/>
    <w:rsid w:val="003E64F6"/>
    <w:rsid w:val="003F7EFD"/>
    <w:rsid w:val="004000FA"/>
    <w:rsid w:val="00400754"/>
    <w:rsid w:val="004033DD"/>
    <w:rsid w:val="004037F9"/>
    <w:rsid w:val="0040495B"/>
    <w:rsid w:val="004060BE"/>
    <w:rsid w:val="004061F0"/>
    <w:rsid w:val="00407AEA"/>
    <w:rsid w:val="004113AB"/>
    <w:rsid w:val="00411690"/>
    <w:rsid w:val="004127EA"/>
    <w:rsid w:val="00415AE6"/>
    <w:rsid w:val="00417C54"/>
    <w:rsid w:val="0042060D"/>
    <w:rsid w:val="00422327"/>
    <w:rsid w:val="00426AF0"/>
    <w:rsid w:val="0043148A"/>
    <w:rsid w:val="00431975"/>
    <w:rsid w:val="00432716"/>
    <w:rsid w:val="0043383F"/>
    <w:rsid w:val="00435AB5"/>
    <w:rsid w:val="00437234"/>
    <w:rsid w:val="00437471"/>
    <w:rsid w:val="00440392"/>
    <w:rsid w:val="00442B73"/>
    <w:rsid w:val="00443A6D"/>
    <w:rsid w:val="004459C6"/>
    <w:rsid w:val="00446314"/>
    <w:rsid w:val="004470D5"/>
    <w:rsid w:val="0044732A"/>
    <w:rsid w:val="00447C1E"/>
    <w:rsid w:val="00451C99"/>
    <w:rsid w:val="00451DEC"/>
    <w:rsid w:val="00452E03"/>
    <w:rsid w:val="0045457E"/>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77B1"/>
    <w:rsid w:val="004A2D34"/>
    <w:rsid w:val="004A2F08"/>
    <w:rsid w:val="004A48CA"/>
    <w:rsid w:val="004A543C"/>
    <w:rsid w:val="004A6286"/>
    <w:rsid w:val="004A6581"/>
    <w:rsid w:val="004B46EC"/>
    <w:rsid w:val="004C2E49"/>
    <w:rsid w:val="004C4CBE"/>
    <w:rsid w:val="004C50AE"/>
    <w:rsid w:val="004C615B"/>
    <w:rsid w:val="004C69A7"/>
    <w:rsid w:val="004D04AD"/>
    <w:rsid w:val="004D1FDB"/>
    <w:rsid w:val="004D3638"/>
    <w:rsid w:val="004D43D3"/>
    <w:rsid w:val="004D5E86"/>
    <w:rsid w:val="004E11D8"/>
    <w:rsid w:val="004E160F"/>
    <w:rsid w:val="004E2F1F"/>
    <w:rsid w:val="004E4959"/>
    <w:rsid w:val="004E5C91"/>
    <w:rsid w:val="004E5D8C"/>
    <w:rsid w:val="004E5F80"/>
    <w:rsid w:val="004E6BFA"/>
    <w:rsid w:val="004E72D3"/>
    <w:rsid w:val="004E7651"/>
    <w:rsid w:val="004E7FD0"/>
    <w:rsid w:val="004F2540"/>
    <w:rsid w:val="004F2F54"/>
    <w:rsid w:val="004F4247"/>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3794"/>
    <w:rsid w:val="005358BC"/>
    <w:rsid w:val="005364A3"/>
    <w:rsid w:val="0053713F"/>
    <w:rsid w:val="00540608"/>
    <w:rsid w:val="00542038"/>
    <w:rsid w:val="00542051"/>
    <w:rsid w:val="00542C4F"/>
    <w:rsid w:val="005445BE"/>
    <w:rsid w:val="00544968"/>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734B2"/>
    <w:rsid w:val="00580507"/>
    <w:rsid w:val="00581E48"/>
    <w:rsid w:val="005827E8"/>
    <w:rsid w:val="00586F6C"/>
    <w:rsid w:val="00590A90"/>
    <w:rsid w:val="005912FB"/>
    <w:rsid w:val="005917B8"/>
    <w:rsid w:val="00591AD7"/>
    <w:rsid w:val="00591BE4"/>
    <w:rsid w:val="00593095"/>
    <w:rsid w:val="0059356C"/>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3C42"/>
    <w:rsid w:val="005C423C"/>
    <w:rsid w:val="005C50FC"/>
    <w:rsid w:val="005C54B0"/>
    <w:rsid w:val="005C6321"/>
    <w:rsid w:val="005C6E60"/>
    <w:rsid w:val="005C7017"/>
    <w:rsid w:val="005D021A"/>
    <w:rsid w:val="005D06FC"/>
    <w:rsid w:val="005D1BB9"/>
    <w:rsid w:val="005D4603"/>
    <w:rsid w:val="005D532E"/>
    <w:rsid w:val="005D5590"/>
    <w:rsid w:val="005D7CF3"/>
    <w:rsid w:val="005E0A1A"/>
    <w:rsid w:val="005E22A5"/>
    <w:rsid w:val="005E292E"/>
    <w:rsid w:val="005E6A3C"/>
    <w:rsid w:val="005E7295"/>
    <w:rsid w:val="005F0A77"/>
    <w:rsid w:val="005F19B2"/>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5E35"/>
    <w:rsid w:val="00626691"/>
    <w:rsid w:val="00630C90"/>
    <w:rsid w:val="0063244C"/>
    <w:rsid w:val="00634425"/>
    <w:rsid w:val="00634E66"/>
    <w:rsid w:val="0063688D"/>
    <w:rsid w:val="00636B3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B4"/>
    <w:rsid w:val="00673A10"/>
    <w:rsid w:val="00673E6A"/>
    <w:rsid w:val="00675EDB"/>
    <w:rsid w:val="00676E4D"/>
    <w:rsid w:val="00677034"/>
    <w:rsid w:val="006779CA"/>
    <w:rsid w:val="0068067E"/>
    <w:rsid w:val="006817EA"/>
    <w:rsid w:val="00682090"/>
    <w:rsid w:val="0068319C"/>
    <w:rsid w:val="00686481"/>
    <w:rsid w:val="00686861"/>
    <w:rsid w:val="00686BB3"/>
    <w:rsid w:val="00687C66"/>
    <w:rsid w:val="006929FB"/>
    <w:rsid w:val="00694161"/>
    <w:rsid w:val="00694A12"/>
    <w:rsid w:val="00695911"/>
    <w:rsid w:val="00696634"/>
    <w:rsid w:val="00697ED5"/>
    <w:rsid w:val="00697EFA"/>
    <w:rsid w:val="006A131B"/>
    <w:rsid w:val="006A3E01"/>
    <w:rsid w:val="006A7A14"/>
    <w:rsid w:val="006A7F48"/>
    <w:rsid w:val="006A7F6F"/>
    <w:rsid w:val="006B005F"/>
    <w:rsid w:val="006B11BC"/>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883"/>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322"/>
    <w:rsid w:val="0070367B"/>
    <w:rsid w:val="00707ED6"/>
    <w:rsid w:val="00710CF7"/>
    <w:rsid w:val="0071282D"/>
    <w:rsid w:val="007135AF"/>
    <w:rsid w:val="00714D7F"/>
    <w:rsid w:val="00717835"/>
    <w:rsid w:val="00720489"/>
    <w:rsid w:val="0072072E"/>
    <w:rsid w:val="00720BC7"/>
    <w:rsid w:val="00722B78"/>
    <w:rsid w:val="00723374"/>
    <w:rsid w:val="00724D60"/>
    <w:rsid w:val="00730697"/>
    <w:rsid w:val="0073096B"/>
    <w:rsid w:val="007317BC"/>
    <w:rsid w:val="00732735"/>
    <w:rsid w:val="0073357B"/>
    <w:rsid w:val="00733A77"/>
    <w:rsid w:val="00734D74"/>
    <w:rsid w:val="00736CE0"/>
    <w:rsid w:val="007377F1"/>
    <w:rsid w:val="0074205E"/>
    <w:rsid w:val="00742246"/>
    <w:rsid w:val="00742DF8"/>
    <w:rsid w:val="007439F4"/>
    <w:rsid w:val="00745F3B"/>
    <w:rsid w:val="00746159"/>
    <w:rsid w:val="0074676D"/>
    <w:rsid w:val="00746993"/>
    <w:rsid w:val="00747267"/>
    <w:rsid w:val="007505B0"/>
    <w:rsid w:val="007512F7"/>
    <w:rsid w:val="00751946"/>
    <w:rsid w:val="007532C9"/>
    <w:rsid w:val="00754981"/>
    <w:rsid w:val="00756119"/>
    <w:rsid w:val="00760434"/>
    <w:rsid w:val="00761877"/>
    <w:rsid w:val="00763D19"/>
    <w:rsid w:val="00764AB6"/>
    <w:rsid w:val="007704A9"/>
    <w:rsid w:val="00770C1E"/>
    <w:rsid w:val="00772867"/>
    <w:rsid w:val="00772B26"/>
    <w:rsid w:val="0077330C"/>
    <w:rsid w:val="007758A0"/>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6295"/>
    <w:rsid w:val="007D76FB"/>
    <w:rsid w:val="007D79DE"/>
    <w:rsid w:val="007E0B9B"/>
    <w:rsid w:val="007E3170"/>
    <w:rsid w:val="007E4256"/>
    <w:rsid w:val="007E5364"/>
    <w:rsid w:val="007E7D47"/>
    <w:rsid w:val="007F21A3"/>
    <w:rsid w:val="007F2B2C"/>
    <w:rsid w:val="00800EE9"/>
    <w:rsid w:val="00801786"/>
    <w:rsid w:val="00803F61"/>
    <w:rsid w:val="008045B4"/>
    <w:rsid w:val="008050EE"/>
    <w:rsid w:val="008071C5"/>
    <w:rsid w:val="008103F5"/>
    <w:rsid w:val="00810BB3"/>
    <w:rsid w:val="00813EE2"/>
    <w:rsid w:val="00816EB4"/>
    <w:rsid w:val="0082083D"/>
    <w:rsid w:val="00821AC8"/>
    <w:rsid w:val="008221AA"/>
    <w:rsid w:val="0082448C"/>
    <w:rsid w:val="00826253"/>
    <w:rsid w:val="008263CC"/>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5E64"/>
    <w:rsid w:val="0088245A"/>
    <w:rsid w:val="008832DB"/>
    <w:rsid w:val="00884B5C"/>
    <w:rsid w:val="0088500E"/>
    <w:rsid w:val="00886AC1"/>
    <w:rsid w:val="008876AB"/>
    <w:rsid w:val="008915FB"/>
    <w:rsid w:val="008938B7"/>
    <w:rsid w:val="0089577E"/>
    <w:rsid w:val="00895CB0"/>
    <w:rsid w:val="008964D1"/>
    <w:rsid w:val="00897469"/>
    <w:rsid w:val="00897DE4"/>
    <w:rsid w:val="008A1A85"/>
    <w:rsid w:val="008A1C67"/>
    <w:rsid w:val="008A1F39"/>
    <w:rsid w:val="008A2948"/>
    <w:rsid w:val="008A682F"/>
    <w:rsid w:val="008A7380"/>
    <w:rsid w:val="008B0F94"/>
    <w:rsid w:val="008B25E6"/>
    <w:rsid w:val="008B3FDA"/>
    <w:rsid w:val="008B4683"/>
    <w:rsid w:val="008B472E"/>
    <w:rsid w:val="008B57A8"/>
    <w:rsid w:val="008C00B4"/>
    <w:rsid w:val="008C1668"/>
    <w:rsid w:val="008C1B6E"/>
    <w:rsid w:val="008C2872"/>
    <w:rsid w:val="008C2EB3"/>
    <w:rsid w:val="008C3FAF"/>
    <w:rsid w:val="008C62AD"/>
    <w:rsid w:val="008C6BEB"/>
    <w:rsid w:val="008D1717"/>
    <w:rsid w:val="008D174D"/>
    <w:rsid w:val="008D2E1A"/>
    <w:rsid w:val="008D2FF6"/>
    <w:rsid w:val="008D554A"/>
    <w:rsid w:val="008D5DC5"/>
    <w:rsid w:val="008E2B05"/>
    <w:rsid w:val="008E3030"/>
    <w:rsid w:val="008E569D"/>
    <w:rsid w:val="008E6175"/>
    <w:rsid w:val="008F0099"/>
    <w:rsid w:val="008F0605"/>
    <w:rsid w:val="008F0A60"/>
    <w:rsid w:val="008F2DEC"/>
    <w:rsid w:val="008F3B82"/>
    <w:rsid w:val="008F3F14"/>
    <w:rsid w:val="00902E57"/>
    <w:rsid w:val="00903920"/>
    <w:rsid w:val="00904305"/>
    <w:rsid w:val="009049D1"/>
    <w:rsid w:val="00904B63"/>
    <w:rsid w:val="00905A5F"/>
    <w:rsid w:val="009062BF"/>
    <w:rsid w:val="00906F7A"/>
    <w:rsid w:val="00910330"/>
    <w:rsid w:val="00910824"/>
    <w:rsid w:val="00910CCC"/>
    <w:rsid w:val="009141DF"/>
    <w:rsid w:val="009166C7"/>
    <w:rsid w:val="00917120"/>
    <w:rsid w:val="009171A0"/>
    <w:rsid w:val="00920B77"/>
    <w:rsid w:val="00921A94"/>
    <w:rsid w:val="0092248C"/>
    <w:rsid w:val="00922DEC"/>
    <w:rsid w:val="00922FC1"/>
    <w:rsid w:val="009232EE"/>
    <w:rsid w:val="00923F25"/>
    <w:rsid w:val="0092466F"/>
    <w:rsid w:val="00924E59"/>
    <w:rsid w:val="00925D56"/>
    <w:rsid w:val="0092640D"/>
    <w:rsid w:val="0092668F"/>
    <w:rsid w:val="00930FCC"/>
    <w:rsid w:val="009361A2"/>
    <w:rsid w:val="009379DE"/>
    <w:rsid w:val="0094179F"/>
    <w:rsid w:val="009440D5"/>
    <w:rsid w:val="00944853"/>
    <w:rsid w:val="009500BC"/>
    <w:rsid w:val="009536A2"/>
    <w:rsid w:val="00956D8E"/>
    <w:rsid w:val="009575CF"/>
    <w:rsid w:val="00961994"/>
    <w:rsid w:val="00962F5F"/>
    <w:rsid w:val="00964E59"/>
    <w:rsid w:val="009666C0"/>
    <w:rsid w:val="00966860"/>
    <w:rsid w:val="00967F46"/>
    <w:rsid w:val="00970CC0"/>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87590"/>
    <w:rsid w:val="00990736"/>
    <w:rsid w:val="00991650"/>
    <w:rsid w:val="00991FC3"/>
    <w:rsid w:val="00992CA5"/>
    <w:rsid w:val="009936FD"/>
    <w:rsid w:val="00993BC1"/>
    <w:rsid w:val="00993E1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C7F42"/>
    <w:rsid w:val="009D2F27"/>
    <w:rsid w:val="009D5A73"/>
    <w:rsid w:val="009D5B4E"/>
    <w:rsid w:val="009D5C70"/>
    <w:rsid w:val="009D703D"/>
    <w:rsid w:val="009D7A98"/>
    <w:rsid w:val="009E07EA"/>
    <w:rsid w:val="009E0DFB"/>
    <w:rsid w:val="009E1059"/>
    <w:rsid w:val="009E120D"/>
    <w:rsid w:val="009E1234"/>
    <w:rsid w:val="009E2B9A"/>
    <w:rsid w:val="009E3311"/>
    <w:rsid w:val="009E34E9"/>
    <w:rsid w:val="009E5419"/>
    <w:rsid w:val="009E6159"/>
    <w:rsid w:val="009F0048"/>
    <w:rsid w:val="009F0360"/>
    <w:rsid w:val="009F0786"/>
    <w:rsid w:val="009F0EAB"/>
    <w:rsid w:val="009F104D"/>
    <w:rsid w:val="009F146E"/>
    <w:rsid w:val="009F14CE"/>
    <w:rsid w:val="009F228E"/>
    <w:rsid w:val="009F54AE"/>
    <w:rsid w:val="009F67CC"/>
    <w:rsid w:val="009F7643"/>
    <w:rsid w:val="009F7E1A"/>
    <w:rsid w:val="00A021C3"/>
    <w:rsid w:val="00A051C5"/>
    <w:rsid w:val="00A1154D"/>
    <w:rsid w:val="00A12F4D"/>
    <w:rsid w:val="00A13F72"/>
    <w:rsid w:val="00A15D98"/>
    <w:rsid w:val="00A160BF"/>
    <w:rsid w:val="00A171D3"/>
    <w:rsid w:val="00A17719"/>
    <w:rsid w:val="00A20EFB"/>
    <w:rsid w:val="00A2115F"/>
    <w:rsid w:val="00A233EE"/>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C2A"/>
    <w:rsid w:val="00A66DF7"/>
    <w:rsid w:val="00A6703B"/>
    <w:rsid w:val="00A70E02"/>
    <w:rsid w:val="00A71431"/>
    <w:rsid w:val="00A7252E"/>
    <w:rsid w:val="00A73197"/>
    <w:rsid w:val="00A73507"/>
    <w:rsid w:val="00A7459E"/>
    <w:rsid w:val="00A75998"/>
    <w:rsid w:val="00A7688B"/>
    <w:rsid w:val="00A81B52"/>
    <w:rsid w:val="00A82AA1"/>
    <w:rsid w:val="00A82BB4"/>
    <w:rsid w:val="00A83FB0"/>
    <w:rsid w:val="00A905F5"/>
    <w:rsid w:val="00A925C9"/>
    <w:rsid w:val="00A92D91"/>
    <w:rsid w:val="00A94E96"/>
    <w:rsid w:val="00A95DB5"/>
    <w:rsid w:val="00A96310"/>
    <w:rsid w:val="00A969EB"/>
    <w:rsid w:val="00A96B59"/>
    <w:rsid w:val="00AA3025"/>
    <w:rsid w:val="00AA55D2"/>
    <w:rsid w:val="00AA6BEE"/>
    <w:rsid w:val="00AB362E"/>
    <w:rsid w:val="00AB5F42"/>
    <w:rsid w:val="00AB67B2"/>
    <w:rsid w:val="00AB6B56"/>
    <w:rsid w:val="00AC0DA1"/>
    <w:rsid w:val="00AC1727"/>
    <w:rsid w:val="00AC1CF7"/>
    <w:rsid w:val="00AC2B52"/>
    <w:rsid w:val="00AC34EB"/>
    <w:rsid w:val="00AC3F02"/>
    <w:rsid w:val="00AC61A8"/>
    <w:rsid w:val="00AD1B31"/>
    <w:rsid w:val="00AD2642"/>
    <w:rsid w:val="00AD2800"/>
    <w:rsid w:val="00AD4629"/>
    <w:rsid w:val="00AD6ECF"/>
    <w:rsid w:val="00AE0DA1"/>
    <w:rsid w:val="00AE1BBB"/>
    <w:rsid w:val="00AE4F48"/>
    <w:rsid w:val="00AE5974"/>
    <w:rsid w:val="00AE6A0B"/>
    <w:rsid w:val="00AE7A2F"/>
    <w:rsid w:val="00AF143D"/>
    <w:rsid w:val="00AF32EA"/>
    <w:rsid w:val="00AF3DD4"/>
    <w:rsid w:val="00AF55EF"/>
    <w:rsid w:val="00AF7AC8"/>
    <w:rsid w:val="00B01286"/>
    <w:rsid w:val="00B01769"/>
    <w:rsid w:val="00B01B6B"/>
    <w:rsid w:val="00B06CD9"/>
    <w:rsid w:val="00B12FBB"/>
    <w:rsid w:val="00B138AD"/>
    <w:rsid w:val="00B16684"/>
    <w:rsid w:val="00B20E43"/>
    <w:rsid w:val="00B2117C"/>
    <w:rsid w:val="00B22E0E"/>
    <w:rsid w:val="00B303B9"/>
    <w:rsid w:val="00B30A20"/>
    <w:rsid w:val="00B3249C"/>
    <w:rsid w:val="00B335C9"/>
    <w:rsid w:val="00B33FB9"/>
    <w:rsid w:val="00B35C3B"/>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9670F"/>
    <w:rsid w:val="00BA0965"/>
    <w:rsid w:val="00BA1F81"/>
    <w:rsid w:val="00BA2E7F"/>
    <w:rsid w:val="00BA483C"/>
    <w:rsid w:val="00BA4BA8"/>
    <w:rsid w:val="00BB1681"/>
    <w:rsid w:val="00BB2F78"/>
    <w:rsid w:val="00BB4B24"/>
    <w:rsid w:val="00BB6B52"/>
    <w:rsid w:val="00BC1F50"/>
    <w:rsid w:val="00BC207F"/>
    <w:rsid w:val="00BC23B8"/>
    <w:rsid w:val="00BC6ABA"/>
    <w:rsid w:val="00BD1DD0"/>
    <w:rsid w:val="00BD29F1"/>
    <w:rsid w:val="00BD365B"/>
    <w:rsid w:val="00BD4DF6"/>
    <w:rsid w:val="00BD5404"/>
    <w:rsid w:val="00BD5862"/>
    <w:rsid w:val="00BD63BE"/>
    <w:rsid w:val="00BD69A9"/>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5C87"/>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5F41"/>
    <w:rsid w:val="00C5617B"/>
    <w:rsid w:val="00C6025D"/>
    <w:rsid w:val="00C619D0"/>
    <w:rsid w:val="00C61B37"/>
    <w:rsid w:val="00C63C44"/>
    <w:rsid w:val="00C65FDF"/>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93CAE"/>
    <w:rsid w:val="00CA0412"/>
    <w:rsid w:val="00CA1F00"/>
    <w:rsid w:val="00CA2804"/>
    <w:rsid w:val="00CA2EE6"/>
    <w:rsid w:val="00CA33C7"/>
    <w:rsid w:val="00CA5F04"/>
    <w:rsid w:val="00CA61A0"/>
    <w:rsid w:val="00CB022F"/>
    <w:rsid w:val="00CB462E"/>
    <w:rsid w:val="00CB4BAA"/>
    <w:rsid w:val="00CC03DA"/>
    <w:rsid w:val="00CC134D"/>
    <w:rsid w:val="00CC3B51"/>
    <w:rsid w:val="00CC400E"/>
    <w:rsid w:val="00CC5EE3"/>
    <w:rsid w:val="00CC78E0"/>
    <w:rsid w:val="00CC7D21"/>
    <w:rsid w:val="00CD11B6"/>
    <w:rsid w:val="00CD4EFE"/>
    <w:rsid w:val="00CE059E"/>
    <w:rsid w:val="00CE2E54"/>
    <w:rsid w:val="00CE2F33"/>
    <w:rsid w:val="00CE5DF7"/>
    <w:rsid w:val="00CE67C6"/>
    <w:rsid w:val="00CF0312"/>
    <w:rsid w:val="00CF0BBA"/>
    <w:rsid w:val="00CF198E"/>
    <w:rsid w:val="00CF2F46"/>
    <w:rsid w:val="00CF3028"/>
    <w:rsid w:val="00CF7201"/>
    <w:rsid w:val="00CF7CB1"/>
    <w:rsid w:val="00D0059B"/>
    <w:rsid w:val="00D01018"/>
    <w:rsid w:val="00D025B4"/>
    <w:rsid w:val="00D04910"/>
    <w:rsid w:val="00D04B01"/>
    <w:rsid w:val="00D076D5"/>
    <w:rsid w:val="00D100BF"/>
    <w:rsid w:val="00D12812"/>
    <w:rsid w:val="00D13013"/>
    <w:rsid w:val="00D15723"/>
    <w:rsid w:val="00D15B1B"/>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4D58"/>
    <w:rsid w:val="00D458FE"/>
    <w:rsid w:val="00D466B9"/>
    <w:rsid w:val="00D46D94"/>
    <w:rsid w:val="00D4719E"/>
    <w:rsid w:val="00D5257C"/>
    <w:rsid w:val="00D528DB"/>
    <w:rsid w:val="00D55B8A"/>
    <w:rsid w:val="00D56116"/>
    <w:rsid w:val="00D571DE"/>
    <w:rsid w:val="00D57DE9"/>
    <w:rsid w:val="00D60210"/>
    <w:rsid w:val="00D603FC"/>
    <w:rsid w:val="00D61B62"/>
    <w:rsid w:val="00D64255"/>
    <w:rsid w:val="00D65FFD"/>
    <w:rsid w:val="00D66261"/>
    <w:rsid w:val="00D66655"/>
    <w:rsid w:val="00D7035E"/>
    <w:rsid w:val="00D704CC"/>
    <w:rsid w:val="00D713CE"/>
    <w:rsid w:val="00D71DFC"/>
    <w:rsid w:val="00D72466"/>
    <w:rsid w:val="00D726F8"/>
    <w:rsid w:val="00D753DD"/>
    <w:rsid w:val="00D7624B"/>
    <w:rsid w:val="00D76CF7"/>
    <w:rsid w:val="00D77B69"/>
    <w:rsid w:val="00D77F76"/>
    <w:rsid w:val="00D803BD"/>
    <w:rsid w:val="00D815E8"/>
    <w:rsid w:val="00D82746"/>
    <w:rsid w:val="00D83489"/>
    <w:rsid w:val="00D84706"/>
    <w:rsid w:val="00D84C83"/>
    <w:rsid w:val="00D871D8"/>
    <w:rsid w:val="00D91BC2"/>
    <w:rsid w:val="00D91CEF"/>
    <w:rsid w:val="00D93106"/>
    <w:rsid w:val="00D93DB0"/>
    <w:rsid w:val="00D94CD1"/>
    <w:rsid w:val="00D96C21"/>
    <w:rsid w:val="00DA0E06"/>
    <w:rsid w:val="00DA40F0"/>
    <w:rsid w:val="00DA5801"/>
    <w:rsid w:val="00DA6090"/>
    <w:rsid w:val="00DA6CF2"/>
    <w:rsid w:val="00DB4209"/>
    <w:rsid w:val="00DB6CCD"/>
    <w:rsid w:val="00DB71BA"/>
    <w:rsid w:val="00DB739F"/>
    <w:rsid w:val="00DB7E31"/>
    <w:rsid w:val="00DC1BD4"/>
    <w:rsid w:val="00DC3ED1"/>
    <w:rsid w:val="00DC4628"/>
    <w:rsid w:val="00DC6BEA"/>
    <w:rsid w:val="00DC7E26"/>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5797"/>
    <w:rsid w:val="00E25ED6"/>
    <w:rsid w:val="00E27695"/>
    <w:rsid w:val="00E279C3"/>
    <w:rsid w:val="00E27BE9"/>
    <w:rsid w:val="00E315C8"/>
    <w:rsid w:val="00E3278B"/>
    <w:rsid w:val="00E35B7D"/>
    <w:rsid w:val="00E368D6"/>
    <w:rsid w:val="00E37B85"/>
    <w:rsid w:val="00E37CF7"/>
    <w:rsid w:val="00E37ED2"/>
    <w:rsid w:val="00E403BF"/>
    <w:rsid w:val="00E41819"/>
    <w:rsid w:val="00E41939"/>
    <w:rsid w:val="00E4401A"/>
    <w:rsid w:val="00E44AE6"/>
    <w:rsid w:val="00E45D2B"/>
    <w:rsid w:val="00E46F66"/>
    <w:rsid w:val="00E47383"/>
    <w:rsid w:val="00E52126"/>
    <w:rsid w:val="00E534EB"/>
    <w:rsid w:val="00E5460E"/>
    <w:rsid w:val="00E546CF"/>
    <w:rsid w:val="00E55327"/>
    <w:rsid w:val="00E563A4"/>
    <w:rsid w:val="00E57A43"/>
    <w:rsid w:val="00E606B2"/>
    <w:rsid w:val="00E63ADA"/>
    <w:rsid w:val="00E63BDA"/>
    <w:rsid w:val="00E661FB"/>
    <w:rsid w:val="00E674D5"/>
    <w:rsid w:val="00E70ABD"/>
    <w:rsid w:val="00E724EC"/>
    <w:rsid w:val="00E72593"/>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597"/>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0DAE"/>
    <w:rsid w:val="00ED28F2"/>
    <w:rsid w:val="00ED3465"/>
    <w:rsid w:val="00ED3D5F"/>
    <w:rsid w:val="00ED3E7D"/>
    <w:rsid w:val="00ED5039"/>
    <w:rsid w:val="00EE0069"/>
    <w:rsid w:val="00EE091D"/>
    <w:rsid w:val="00EE50D2"/>
    <w:rsid w:val="00EE574A"/>
    <w:rsid w:val="00EE59C2"/>
    <w:rsid w:val="00EE5C23"/>
    <w:rsid w:val="00EE76C5"/>
    <w:rsid w:val="00EF249A"/>
    <w:rsid w:val="00EF25A5"/>
    <w:rsid w:val="00EF347D"/>
    <w:rsid w:val="00EF3E6A"/>
    <w:rsid w:val="00EF415A"/>
    <w:rsid w:val="00EF46A2"/>
    <w:rsid w:val="00EF47A2"/>
    <w:rsid w:val="00F00259"/>
    <w:rsid w:val="00F024CF"/>
    <w:rsid w:val="00F026D5"/>
    <w:rsid w:val="00F028D8"/>
    <w:rsid w:val="00F02AD5"/>
    <w:rsid w:val="00F02BFD"/>
    <w:rsid w:val="00F04237"/>
    <w:rsid w:val="00F05414"/>
    <w:rsid w:val="00F05D6B"/>
    <w:rsid w:val="00F07336"/>
    <w:rsid w:val="00F10753"/>
    <w:rsid w:val="00F10FA6"/>
    <w:rsid w:val="00F1599B"/>
    <w:rsid w:val="00F15ACC"/>
    <w:rsid w:val="00F178A6"/>
    <w:rsid w:val="00F20AEF"/>
    <w:rsid w:val="00F20F90"/>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45E"/>
    <w:rsid w:val="00F51A73"/>
    <w:rsid w:val="00F51AC3"/>
    <w:rsid w:val="00F54087"/>
    <w:rsid w:val="00F55F14"/>
    <w:rsid w:val="00F56824"/>
    <w:rsid w:val="00F570E0"/>
    <w:rsid w:val="00F62E54"/>
    <w:rsid w:val="00F63FAF"/>
    <w:rsid w:val="00F64EFC"/>
    <w:rsid w:val="00F65818"/>
    <w:rsid w:val="00F70351"/>
    <w:rsid w:val="00F7052B"/>
    <w:rsid w:val="00F73057"/>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1FA4"/>
    <w:rsid w:val="00FA2369"/>
    <w:rsid w:val="00FA37DD"/>
    <w:rsid w:val="00FA5256"/>
    <w:rsid w:val="00FB41E1"/>
    <w:rsid w:val="00FB6150"/>
    <w:rsid w:val="00FB7807"/>
    <w:rsid w:val="00FB7AB0"/>
    <w:rsid w:val="00FC26B5"/>
    <w:rsid w:val="00FC54F6"/>
    <w:rsid w:val="00FC5505"/>
    <w:rsid w:val="00FC57B6"/>
    <w:rsid w:val="00FC5EF5"/>
    <w:rsid w:val="00FD0EF2"/>
    <w:rsid w:val="00FD14C0"/>
    <w:rsid w:val="00FD1B1E"/>
    <w:rsid w:val="00FD48F4"/>
    <w:rsid w:val="00FD65F1"/>
    <w:rsid w:val="00FD71D3"/>
    <w:rsid w:val="00FE05F2"/>
    <w:rsid w:val="00FE09E0"/>
    <w:rsid w:val="00FE12C4"/>
    <w:rsid w:val="00FE1B20"/>
    <w:rsid w:val="00FE21EF"/>
    <w:rsid w:val="00FE37C1"/>
    <w:rsid w:val="00FE4809"/>
    <w:rsid w:val="00FE4AC5"/>
    <w:rsid w:val="00FE4CE6"/>
    <w:rsid w:val="00FE7CF7"/>
    <w:rsid w:val="00FE7D9F"/>
    <w:rsid w:val="00FF5AE5"/>
    <w:rsid w:val="00FF5B04"/>
    <w:rsid w:val="00FF5B57"/>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19405508">
      <w:bodyDiv w:val="1"/>
      <w:marLeft w:val="0"/>
      <w:marRight w:val="0"/>
      <w:marTop w:val="0"/>
      <w:marBottom w:val="0"/>
      <w:divBdr>
        <w:top w:val="none" w:sz="0" w:space="0" w:color="auto"/>
        <w:left w:val="none" w:sz="0" w:space="0" w:color="auto"/>
        <w:bottom w:val="none" w:sz="0" w:space="0" w:color="auto"/>
        <w:right w:val="none" w:sz="0" w:space="0" w:color="auto"/>
      </w:divBdr>
    </w:div>
    <w:div w:id="32848597">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72511672">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51140901">
      <w:bodyDiv w:val="1"/>
      <w:marLeft w:val="0"/>
      <w:marRight w:val="0"/>
      <w:marTop w:val="0"/>
      <w:marBottom w:val="0"/>
      <w:divBdr>
        <w:top w:val="none" w:sz="0" w:space="0" w:color="auto"/>
        <w:left w:val="none" w:sz="0" w:space="0" w:color="auto"/>
        <w:bottom w:val="none" w:sz="0" w:space="0" w:color="auto"/>
        <w:right w:val="none" w:sz="0" w:space="0" w:color="auto"/>
      </w:divBdr>
    </w:div>
    <w:div w:id="18063228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71016001">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73310423">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58253258">
      <w:bodyDiv w:val="1"/>
      <w:marLeft w:val="0"/>
      <w:marRight w:val="0"/>
      <w:marTop w:val="0"/>
      <w:marBottom w:val="0"/>
      <w:divBdr>
        <w:top w:val="none" w:sz="0" w:space="0" w:color="auto"/>
        <w:left w:val="none" w:sz="0" w:space="0" w:color="auto"/>
        <w:bottom w:val="none" w:sz="0" w:space="0" w:color="auto"/>
        <w:right w:val="none" w:sz="0" w:space="0" w:color="auto"/>
      </w:divBdr>
    </w:div>
    <w:div w:id="605039338">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79422962">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38889539">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58294186">
      <w:bodyDiv w:val="1"/>
      <w:marLeft w:val="0"/>
      <w:marRight w:val="0"/>
      <w:marTop w:val="0"/>
      <w:marBottom w:val="0"/>
      <w:divBdr>
        <w:top w:val="none" w:sz="0" w:space="0" w:color="auto"/>
        <w:left w:val="none" w:sz="0" w:space="0" w:color="auto"/>
        <w:bottom w:val="none" w:sz="0" w:space="0" w:color="auto"/>
        <w:right w:val="none" w:sz="0" w:space="0" w:color="auto"/>
      </w:divBdr>
    </w:div>
    <w:div w:id="966353747">
      <w:bodyDiv w:val="1"/>
      <w:marLeft w:val="0"/>
      <w:marRight w:val="0"/>
      <w:marTop w:val="0"/>
      <w:marBottom w:val="0"/>
      <w:divBdr>
        <w:top w:val="none" w:sz="0" w:space="0" w:color="auto"/>
        <w:left w:val="none" w:sz="0" w:space="0" w:color="auto"/>
        <w:bottom w:val="none" w:sz="0" w:space="0" w:color="auto"/>
        <w:right w:val="none" w:sz="0" w:space="0" w:color="auto"/>
      </w:divBdr>
    </w:div>
    <w:div w:id="97047686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88309443">
      <w:bodyDiv w:val="1"/>
      <w:marLeft w:val="0"/>
      <w:marRight w:val="0"/>
      <w:marTop w:val="0"/>
      <w:marBottom w:val="0"/>
      <w:divBdr>
        <w:top w:val="none" w:sz="0" w:space="0" w:color="auto"/>
        <w:left w:val="none" w:sz="0" w:space="0" w:color="auto"/>
        <w:bottom w:val="none" w:sz="0" w:space="0" w:color="auto"/>
        <w:right w:val="none" w:sz="0" w:space="0" w:color="auto"/>
      </w:divBdr>
    </w:div>
    <w:div w:id="122298252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8923236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52304952">
      <w:bodyDiv w:val="1"/>
      <w:marLeft w:val="0"/>
      <w:marRight w:val="0"/>
      <w:marTop w:val="0"/>
      <w:marBottom w:val="0"/>
      <w:divBdr>
        <w:top w:val="none" w:sz="0" w:space="0" w:color="auto"/>
        <w:left w:val="none" w:sz="0" w:space="0" w:color="auto"/>
        <w:bottom w:val="none" w:sz="0" w:space="0" w:color="auto"/>
        <w:right w:val="none" w:sz="0" w:space="0" w:color="auto"/>
      </w:divBdr>
    </w:div>
    <w:div w:id="1563367123">
      <w:bodyDiv w:val="1"/>
      <w:marLeft w:val="0"/>
      <w:marRight w:val="0"/>
      <w:marTop w:val="0"/>
      <w:marBottom w:val="0"/>
      <w:divBdr>
        <w:top w:val="none" w:sz="0" w:space="0" w:color="auto"/>
        <w:left w:val="none" w:sz="0" w:space="0" w:color="auto"/>
        <w:bottom w:val="none" w:sz="0" w:space="0" w:color="auto"/>
        <w:right w:val="none" w:sz="0" w:space="0" w:color="auto"/>
      </w:divBdr>
    </w:div>
    <w:div w:id="162426996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66735746">
      <w:bodyDiv w:val="1"/>
      <w:marLeft w:val="0"/>
      <w:marRight w:val="0"/>
      <w:marTop w:val="0"/>
      <w:marBottom w:val="0"/>
      <w:divBdr>
        <w:top w:val="none" w:sz="0" w:space="0" w:color="auto"/>
        <w:left w:val="none" w:sz="0" w:space="0" w:color="auto"/>
        <w:bottom w:val="none" w:sz="0" w:space="0" w:color="auto"/>
        <w:right w:val="none" w:sz="0" w:space="0" w:color="auto"/>
      </w:divBdr>
    </w:div>
    <w:div w:id="1975787781">
      <w:bodyDiv w:val="1"/>
      <w:marLeft w:val="0"/>
      <w:marRight w:val="0"/>
      <w:marTop w:val="0"/>
      <w:marBottom w:val="0"/>
      <w:divBdr>
        <w:top w:val="none" w:sz="0" w:space="0" w:color="auto"/>
        <w:left w:val="none" w:sz="0" w:space="0" w:color="auto"/>
        <w:bottom w:val="none" w:sz="0" w:space="0" w:color="auto"/>
        <w:right w:val="none" w:sz="0" w:space="0" w:color="auto"/>
      </w:divBdr>
    </w:div>
    <w:div w:id="200312291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42827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6/G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pub/reports/minimum-wage/2015/pdf/hom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pdf/ecec.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archives/ecec_03102016.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C686A-A0DD-4865-A0DB-818EB325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27499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2016-09-28T16:11:00Z</dcterms:created>
  <dcterms:modified xsi:type="dcterms:W3CDTF">2016-09-28T22:07:00Z</dcterms:modified>
</cp:coreProperties>
</file>