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83DB" w14:textId="77777777" w:rsidR="001345A5" w:rsidRPr="009F1DA0" w:rsidRDefault="00C216B6" w:rsidP="00C216B6">
      <w:pPr>
        <w:pStyle w:val="Title"/>
      </w:pPr>
      <w:r w:rsidRPr="009F1DA0">
        <w:t>JUSTIFICATION FOR NONMATERIAL/NONSUBSTANTIVE CHANGE</w:t>
      </w:r>
    </w:p>
    <w:p w14:paraId="39F283DC" w14:textId="77777777" w:rsidR="001345A5" w:rsidRPr="009F1DA0" w:rsidRDefault="001345A5" w:rsidP="00C216B6">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39F283DD" w14:textId="58C3BD25" w:rsidR="00C216B6" w:rsidRPr="009F1DA0" w:rsidRDefault="00C216B6" w:rsidP="00C216B6">
      <w:pPr>
        <w:pStyle w:val="Title"/>
      </w:pPr>
      <w:r w:rsidRPr="009F1DA0">
        <w:t xml:space="preserve"> </w:t>
      </w:r>
      <w:r w:rsidR="00160A3C">
        <w:t>International Work Sharing Program</w:t>
      </w:r>
    </w:p>
    <w:p w14:paraId="39F283DE" w14:textId="30F24DF1" w:rsidR="00DF1501" w:rsidRPr="009F1DA0" w:rsidRDefault="001345A5" w:rsidP="00232DFB">
      <w:pPr>
        <w:pStyle w:val="Title"/>
      </w:pPr>
      <w:r w:rsidRPr="009F1DA0">
        <w:t xml:space="preserve">OMB CONTROL NUMBER </w:t>
      </w:r>
      <w:r w:rsidR="00160A3C">
        <w:t>0651-0079</w:t>
      </w:r>
      <w:r w:rsidR="00DF1501" w:rsidRPr="009F1DA0">
        <w:t xml:space="preserve"> </w:t>
      </w:r>
    </w:p>
    <w:p w14:paraId="39F283DF" w14:textId="15638971" w:rsidR="003729B7" w:rsidRPr="009F1DA0" w:rsidRDefault="00160A3C" w:rsidP="00A228DA">
      <w:pPr>
        <w:jc w:val="center"/>
        <w:rPr>
          <w:rFonts w:ascii="Arial" w:hAnsi="Arial" w:cs="Arial"/>
          <w:b/>
        </w:rPr>
      </w:pPr>
      <w:r>
        <w:rPr>
          <w:rFonts w:ascii="Arial" w:hAnsi="Arial" w:cs="Arial"/>
          <w:b/>
        </w:rPr>
        <w:t>May 2016</w:t>
      </w:r>
    </w:p>
    <w:p w14:paraId="39F283E0" w14:textId="77777777" w:rsidR="00C216B6" w:rsidRPr="009F1DA0" w:rsidRDefault="00C216B6" w:rsidP="00232DFB">
      <w:pPr>
        <w:jc w:val="both"/>
        <w:rPr>
          <w:rFonts w:ascii="Arial" w:hAnsi="Arial" w:cs="Arial"/>
          <w:color w:val="0070C0"/>
        </w:rPr>
      </w:pPr>
    </w:p>
    <w:p w14:paraId="39F283E1" w14:textId="77777777" w:rsidR="00161C05" w:rsidRPr="009F1DA0" w:rsidRDefault="00161C05" w:rsidP="00232DFB">
      <w:pPr>
        <w:jc w:val="both"/>
        <w:rPr>
          <w:rFonts w:ascii="Arial" w:hAnsi="Arial" w:cs="Arial"/>
          <w:color w:val="0070C0"/>
        </w:rPr>
      </w:pPr>
    </w:p>
    <w:p w14:paraId="39F283E2" w14:textId="5AE2A40A" w:rsidR="00AB6E8C" w:rsidRPr="00A12106" w:rsidRDefault="00232DFB" w:rsidP="00AB6E8C">
      <w:pPr>
        <w:jc w:val="both"/>
        <w:rPr>
          <w:rFonts w:ascii="Arial" w:hAnsi="Arial" w:cs="Arial"/>
        </w:rPr>
      </w:pPr>
      <w:r w:rsidRPr="00A12106">
        <w:rPr>
          <w:rFonts w:ascii="Arial" w:hAnsi="Arial" w:cs="Arial"/>
        </w:rPr>
        <w:t xml:space="preserve">The United States Patent and Trademark Office (USPTO) </w:t>
      </w:r>
      <w:proofErr w:type="gramStart"/>
      <w:r w:rsidRPr="00A12106">
        <w:rPr>
          <w:rFonts w:ascii="Arial" w:hAnsi="Arial" w:cs="Arial"/>
        </w:rPr>
        <w:t>is</w:t>
      </w:r>
      <w:proofErr w:type="gramEnd"/>
      <w:r w:rsidRPr="00A12106">
        <w:rPr>
          <w:rFonts w:ascii="Arial" w:hAnsi="Arial" w:cs="Arial"/>
        </w:rPr>
        <w:t xml:space="preserve"> submitting this </w:t>
      </w:r>
      <w:r w:rsidR="006F6E62" w:rsidRPr="00A12106">
        <w:rPr>
          <w:rFonts w:ascii="Arial" w:hAnsi="Arial" w:cs="Arial"/>
        </w:rPr>
        <w:t>request</w:t>
      </w:r>
      <w:r w:rsidRPr="00A12106">
        <w:rPr>
          <w:rFonts w:ascii="Arial" w:hAnsi="Arial" w:cs="Arial"/>
        </w:rPr>
        <w:t xml:space="preserve"> </w:t>
      </w:r>
      <w:r w:rsidR="002F7EBA" w:rsidRPr="00A12106">
        <w:rPr>
          <w:rFonts w:ascii="Arial" w:hAnsi="Arial" w:cs="Arial"/>
        </w:rPr>
        <w:t xml:space="preserve">to update </w:t>
      </w:r>
      <w:r w:rsidRPr="00A12106">
        <w:rPr>
          <w:rFonts w:ascii="Arial" w:hAnsi="Arial" w:cs="Arial"/>
        </w:rPr>
        <w:t>information collection 0651-00</w:t>
      </w:r>
      <w:r w:rsidR="00160A3C">
        <w:rPr>
          <w:rFonts w:ascii="Arial" w:hAnsi="Arial" w:cs="Arial"/>
        </w:rPr>
        <w:t>79</w:t>
      </w:r>
      <w:r w:rsidR="00C216B6" w:rsidRPr="00A12106">
        <w:rPr>
          <w:rFonts w:ascii="Arial" w:hAnsi="Arial" w:cs="Arial"/>
        </w:rPr>
        <w:t xml:space="preserve"> </w:t>
      </w:r>
      <w:r w:rsidR="00160A3C">
        <w:rPr>
          <w:rFonts w:ascii="Arial" w:hAnsi="Arial" w:cs="Arial"/>
        </w:rPr>
        <w:t>International Work Sharing</w:t>
      </w:r>
      <w:r w:rsidR="002F7EBA" w:rsidRPr="00A12106">
        <w:rPr>
          <w:rFonts w:ascii="Arial" w:hAnsi="Arial" w:cs="Arial"/>
        </w:rPr>
        <w:t xml:space="preserve"> </w:t>
      </w:r>
      <w:r w:rsidR="00C216B6" w:rsidRPr="00A12106">
        <w:rPr>
          <w:rFonts w:ascii="Arial" w:hAnsi="Arial" w:cs="Arial"/>
        </w:rPr>
        <w:t>Program</w:t>
      </w:r>
      <w:r w:rsidR="003E38B3" w:rsidRPr="00A12106">
        <w:rPr>
          <w:rFonts w:ascii="Arial" w:hAnsi="Arial" w:cs="Arial"/>
        </w:rPr>
        <w:t>.</w:t>
      </w:r>
      <w:r w:rsidR="00466DDA" w:rsidRPr="00A12106">
        <w:rPr>
          <w:rFonts w:ascii="Arial" w:hAnsi="Arial" w:cs="Arial"/>
        </w:rPr>
        <w:t xml:space="preserve">  The USPTO is </w:t>
      </w:r>
      <w:r w:rsidR="00E64A64" w:rsidRPr="00A12106">
        <w:rPr>
          <w:rFonts w:ascii="Arial" w:hAnsi="Arial" w:cs="Arial"/>
        </w:rPr>
        <w:t xml:space="preserve">proposing to </w:t>
      </w:r>
      <w:r w:rsidR="00160A3C">
        <w:rPr>
          <w:rFonts w:ascii="Arial" w:hAnsi="Arial" w:cs="Arial"/>
        </w:rPr>
        <w:t>make a unique survey for both the Japan Patent Office (JPO) and Korean Intellectual Property Office (KIPO) instead of one survey for both entities.</w:t>
      </w:r>
    </w:p>
    <w:p w14:paraId="39F283E5" w14:textId="77777777" w:rsidR="00F50621" w:rsidRPr="009F1DA0" w:rsidRDefault="00F50621" w:rsidP="00595E21">
      <w:pPr>
        <w:jc w:val="both"/>
        <w:rPr>
          <w:rFonts w:ascii="Arial" w:hAnsi="Arial" w:cs="Arial"/>
          <w:color w:val="0070C0"/>
        </w:rPr>
      </w:pPr>
    </w:p>
    <w:p w14:paraId="39F283E6" w14:textId="77777777" w:rsidR="00F50621" w:rsidRPr="009F1DA0" w:rsidRDefault="00F50621" w:rsidP="00F50621">
      <w:pPr>
        <w:jc w:val="both"/>
        <w:rPr>
          <w:rFonts w:ascii="Arial" w:hAnsi="Arial" w:cs="Arial"/>
          <w:u w:val="single"/>
        </w:rPr>
      </w:pPr>
      <w:r w:rsidRPr="009F1DA0">
        <w:rPr>
          <w:rFonts w:ascii="Arial" w:hAnsi="Arial" w:cs="Arial"/>
          <w:u w:val="single"/>
        </w:rPr>
        <w:t>Background</w:t>
      </w:r>
    </w:p>
    <w:p w14:paraId="39F283E7" w14:textId="77777777" w:rsidR="003D7513" w:rsidRPr="009F1DA0" w:rsidRDefault="003D7513" w:rsidP="00595E21">
      <w:pPr>
        <w:jc w:val="both"/>
        <w:rPr>
          <w:rFonts w:ascii="Arial" w:hAnsi="Arial" w:cs="Arial"/>
        </w:rPr>
      </w:pPr>
      <w:r w:rsidRPr="009F1DA0">
        <w:rPr>
          <w:rFonts w:ascii="Arial" w:hAnsi="Arial" w:cs="Arial"/>
        </w:rPr>
        <w:t xml:space="preserve">  </w:t>
      </w:r>
    </w:p>
    <w:p w14:paraId="59417996" w14:textId="77777777" w:rsidR="00C1660C" w:rsidRDefault="00C1660C" w:rsidP="00C1660C">
      <w:pPr>
        <w:jc w:val="both"/>
        <w:rPr>
          <w:rFonts w:ascii="Arial" w:hAnsi="Arial" w:cs="Arial"/>
          <w:strike/>
        </w:rPr>
      </w:pPr>
      <w:r w:rsidRPr="00CB741C">
        <w:rPr>
          <w:rFonts w:ascii="Arial" w:hAnsi="Arial" w:cs="Arial"/>
        </w:rPr>
        <w:t xml:space="preserve">The United States Patent and Trademark Office (USPTO) </w:t>
      </w:r>
      <w:r>
        <w:rPr>
          <w:rFonts w:ascii="Arial" w:hAnsi="Arial" w:cs="Arial"/>
        </w:rPr>
        <w:t>established</w:t>
      </w:r>
      <w:r w:rsidRPr="00CB741C">
        <w:rPr>
          <w:rFonts w:ascii="Arial" w:hAnsi="Arial" w:cs="Arial"/>
        </w:rPr>
        <w:t xml:space="preserve"> a </w:t>
      </w:r>
      <w:r>
        <w:rPr>
          <w:rFonts w:ascii="Arial" w:hAnsi="Arial" w:cs="Arial"/>
        </w:rPr>
        <w:t xml:space="preserve">Work Sharing </w:t>
      </w:r>
      <w:r w:rsidRPr="00CB741C">
        <w:rPr>
          <w:rFonts w:ascii="Arial" w:hAnsi="Arial" w:cs="Arial"/>
        </w:rPr>
        <w:t>Program in conjunction with the</w:t>
      </w:r>
      <w:r>
        <w:rPr>
          <w:rFonts w:ascii="Arial" w:hAnsi="Arial" w:cs="Arial"/>
        </w:rPr>
        <w:t xml:space="preserve"> Japan</w:t>
      </w:r>
      <w:r w:rsidRPr="0050776E">
        <w:rPr>
          <w:rFonts w:ascii="Arial" w:hAnsi="Arial" w:cs="Arial"/>
        </w:rPr>
        <w:t xml:space="preserve"> Patent Office (JPO) </w:t>
      </w:r>
      <w:r>
        <w:rPr>
          <w:rFonts w:ascii="Arial" w:hAnsi="Arial" w:cs="Arial"/>
        </w:rPr>
        <w:t>and the</w:t>
      </w:r>
      <w:r w:rsidRPr="00CB741C">
        <w:rPr>
          <w:rFonts w:ascii="Arial" w:hAnsi="Arial" w:cs="Arial"/>
        </w:rPr>
        <w:t xml:space="preserve"> Korean Intellectual </w:t>
      </w:r>
      <w:r>
        <w:rPr>
          <w:rFonts w:ascii="Arial" w:hAnsi="Arial" w:cs="Arial"/>
        </w:rPr>
        <w:t>Property</w:t>
      </w:r>
      <w:r w:rsidRPr="00CB741C">
        <w:rPr>
          <w:rFonts w:ascii="Arial" w:hAnsi="Arial" w:cs="Arial"/>
        </w:rPr>
        <w:t xml:space="preserve"> Office (KIPO) to study how the exchange of search results between offices for corresponding counterpart applications improve</w:t>
      </w:r>
      <w:r>
        <w:rPr>
          <w:rFonts w:ascii="Arial" w:hAnsi="Arial" w:cs="Arial"/>
        </w:rPr>
        <w:t>s patent quality and facilitates</w:t>
      </w:r>
      <w:r w:rsidRPr="00CB741C">
        <w:rPr>
          <w:rFonts w:ascii="Arial" w:hAnsi="Arial" w:cs="Arial"/>
        </w:rPr>
        <w:t xml:space="preserve"> the examination of patent applications in both offices</w:t>
      </w:r>
      <w:r>
        <w:rPr>
          <w:rFonts w:ascii="Arial" w:hAnsi="Arial" w:cs="Arial"/>
        </w:rPr>
        <w:t>. Under this Work Sharing Program a pilot has been implemented, called the Collaborative Search Pilot (CSP). Through the CSP,</w:t>
      </w:r>
      <w:r w:rsidRPr="00CB741C">
        <w:rPr>
          <w:rFonts w:ascii="Arial" w:hAnsi="Arial" w:cs="Arial"/>
        </w:rPr>
        <w:t xml:space="preserve"> each office concurrently conduct</w:t>
      </w:r>
      <w:r>
        <w:rPr>
          <w:rFonts w:ascii="Arial" w:hAnsi="Arial" w:cs="Arial"/>
        </w:rPr>
        <w:t>s</w:t>
      </w:r>
      <w:r w:rsidRPr="00CB741C">
        <w:rPr>
          <w:rFonts w:ascii="Arial" w:hAnsi="Arial" w:cs="Arial"/>
        </w:rPr>
        <w:t xml:space="preserve"> searches on corresponding counterpart applications. </w:t>
      </w:r>
      <w:r>
        <w:rPr>
          <w:rFonts w:ascii="Arial" w:hAnsi="Arial" w:cs="Arial"/>
        </w:rPr>
        <w:t>Each office’s search results are exchanged; providing</w:t>
      </w:r>
      <w:r w:rsidRPr="00CB741C">
        <w:rPr>
          <w:rFonts w:ascii="Arial" w:hAnsi="Arial" w:cs="Arial"/>
        </w:rPr>
        <w:t xml:space="preserve"> examiners </w:t>
      </w:r>
      <w:r>
        <w:rPr>
          <w:rFonts w:ascii="Arial" w:hAnsi="Arial" w:cs="Arial"/>
        </w:rPr>
        <w:t>with a</w:t>
      </w:r>
      <w:r w:rsidRPr="00CB741C">
        <w:rPr>
          <w:rFonts w:ascii="Arial" w:hAnsi="Arial" w:cs="Arial"/>
        </w:rPr>
        <w:t xml:space="preserve"> comprehensive set of art before them at commencement of examination. </w:t>
      </w:r>
    </w:p>
    <w:p w14:paraId="3FE26222" w14:textId="77777777" w:rsidR="00C1660C" w:rsidRDefault="00C1660C" w:rsidP="00C1660C">
      <w:pPr>
        <w:jc w:val="both"/>
        <w:rPr>
          <w:rFonts w:ascii="Arial" w:hAnsi="Arial" w:cs="Arial"/>
        </w:rPr>
      </w:pPr>
    </w:p>
    <w:p w14:paraId="6ADB88BE" w14:textId="77777777" w:rsidR="00C1660C" w:rsidRPr="00CB741C" w:rsidRDefault="00C1660C" w:rsidP="00C1660C">
      <w:pPr>
        <w:jc w:val="both"/>
        <w:rPr>
          <w:rFonts w:ascii="Arial" w:hAnsi="Arial" w:cs="Arial"/>
        </w:rPr>
      </w:pPr>
      <w:r>
        <w:rPr>
          <w:rFonts w:ascii="Arial" w:hAnsi="Arial" w:cs="Arial"/>
        </w:rPr>
        <w:t>Work Sharing</w:t>
      </w:r>
      <w:r w:rsidRPr="00CB741C">
        <w:rPr>
          <w:rFonts w:ascii="Arial" w:hAnsi="Arial" w:cs="Arial"/>
        </w:rPr>
        <w:t xml:space="preserve"> between Intellectual Property (IP) offices is critical for increasing the efficiency and quality of patent examination worldwide.  The exchange of information and documents between IP offices also benefits applicants by promoting compact prosecution, reducing pendency and supporting patent quality by reducing the likelihood of inconsistencies in patentability determinations among IP offices when considering corresponding counterpart applications.  </w:t>
      </w:r>
      <w:r>
        <w:rPr>
          <w:rFonts w:ascii="Arial" w:hAnsi="Arial" w:cs="Arial"/>
        </w:rPr>
        <w:t>The</w:t>
      </w:r>
      <w:r w:rsidRPr="00CB741C">
        <w:rPr>
          <w:rFonts w:ascii="Arial" w:hAnsi="Arial" w:cs="Arial"/>
        </w:rPr>
        <w:t xml:space="preserve"> gains in efficiency and quality are achieved </w:t>
      </w:r>
      <w:r>
        <w:rPr>
          <w:rFonts w:ascii="Arial" w:hAnsi="Arial" w:cs="Arial"/>
        </w:rPr>
        <w:t>through</w:t>
      </w:r>
      <w:r w:rsidRPr="00CB741C">
        <w:rPr>
          <w:rFonts w:ascii="Arial" w:hAnsi="Arial" w:cs="Arial"/>
        </w:rPr>
        <w:t xml:space="preserve"> a collaborative work sharing approach to the evaluation of patent claims.</w:t>
      </w:r>
      <w:r>
        <w:rPr>
          <w:rFonts w:ascii="Arial" w:hAnsi="Arial" w:cs="Arial"/>
        </w:rPr>
        <w:t xml:space="preserve">  </w:t>
      </w:r>
      <w:r w:rsidRPr="00D753E4">
        <w:rPr>
          <w:rFonts w:ascii="Arial" w:hAnsi="Arial" w:cs="Arial"/>
        </w:rPr>
        <w:t>As a result of this exchange of search reports, the examiners in both offices may have a more comprehensive set of references before them when making an initial patentability determination.</w:t>
      </w:r>
    </w:p>
    <w:p w14:paraId="39F28417" w14:textId="77777777" w:rsidR="00934A51" w:rsidRPr="009F1DA0" w:rsidRDefault="00934A51" w:rsidP="00934A51">
      <w:pPr>
        <w:jc w:val="both"/>
        <w:rPr>
          <w:rFonts w:ascii="Arial" w:hAnsi="Arial"/>
          <w:color w:val="0070C0"/>
        </w:rPr>
      </w:pPr>
    </w:p>
    <w:p w14:paraId="39F28418" w14:textId="77777777" w:rsidR="00CC53ED" w:rsidRPr="000B5A72" w:rsidRDefault="00CC53ED" w:rsidP="007A62C9">
      <w:pPr>
        <w:keepNext/>
        <w:jc w:val="both"/>
        <w:rPr>
          <w:rFonts w:ascii="Arial" w:hAnsi="Arial" w:cs="Arial"/>
          <w:u w:val="single"/>
        </w:rPr>
      </w:pPr>
      <w:r w:rsidRPr="000B5A72">
        <w:rPr>
          <w:rFonts w:ascii="Arial" w:hAnsi="Arial" w:cs="Arial"/>
          <w:u w:val="single"/>
        </w:rPr>
        <w:t>Summary of Changes</w:t>
      </w:r>
    </w:p>
    <w:p w14:paraId="39F28419" w14:textId="77777777" w:rsidR="00CC53ED" w:rsidRPr="000B5A72" w:rsidRDefault="00CC53ED" w:rsidP="007A62C9">
      <w:pPr>
        <w:keepNext/>
        <w:jc w:val="both"/>
        <w:rPr>
          <w:rFonts w:ascii="Arial" w:hAnsi="Arial" w:cs="Arial"/>
        </w:rPr>
      </w:pPr>
    </w:p>
    <w:p w14:paraId="38F9082D" w14:textId="241EF7B8" w:rsidR="0061224E" w:rsidRDefault="007D03E0" w:rsidP="00C16617">
      <w:pPr>
        <w:jc w:val="both"/>
        <w:rPr>
          <w:rFonts w:ascii="Arial" w:hAnsi="Arial" w:cs="Arial"/>
        </w:rPr>
      </w:pPr>
      <w:r w:rsidRPr="00DE0DFF">
        <w:rPr>
          <w:rFonts w:ascii="Arial" w:hAnsi="Arial" w:cs="Arial"/>
        </w:rPr>
        <w:t xml:space="preserve">The USPTO is proposing to </w:t>
      </w:r>
      <w:r w:rsidR="00C1660C">
        <w:rPr>
          <w:rFonts w:ascii="Arial" w:hAnsi="Arial" w:cs="Arial"/>
        </w:rPr>
        <w:t>make two surveys, each uniqu</w:t>
      </w:r>
      <w:r w:rsidR="006E3FE3">
        <w:rPr>
          <w:rFonts w:ascii="Arial" w:hAnsi="Arial" w:cs="Arial"/>
        </w:rPr>
        <w:t>e for JPO and KIPO</w:t>
      </w:r>
      <w:r w:rsidR="00C1660C">
        <w:rPr>
          <w:rFonts w:ascii="Arial" w:hAnsi="Arial" w:cs="Arial"/>
        </w:rPr>
        <w:t>, rather than having the same instrument for both offices</w:t>
      </w:r>
      <w:r w:rsidR="007137D6" w:rsidRPr="00DE0DFF">
        <w:rPr>
          <w:rFonts w:ascii="Arial" w:hAnsi="Arial" w:cs="Arial"/>
        </w:rPr>
        <w:t>.</w:t>
      </w:r>
      <w:r w:rsidR="00C1660C">
        <w:rPr>
          <w:rFonts w:ascii="Arial" w:hAnsi="Arial" w:cs="Arial"/>
        </w:rPr>
        <w:t xml:space="preserve">  </w:t>
      </w:r>
      <w:r w:rsidR="0061224E">
        <w:rPr>
          <w:rFonts w:ascii="Arial" w:hAnsi="Arial" w:cs="Arial"/>
        </w:rPr>
        <w:t>One additional question, some language changes, and additional response options</w:t>
      </w:r>
      <w:r w:rsidR="00C1660C">
        <w:rPr>
          <w:rFonts w:ascii="Arial" w:hAnsi="Arial" w:cs="Arial"/>
        </w:rPr>
        <w:t xml:space="preserve"> have been added to the survey</w:t>
      </w:r>
      <w:r w:rsidR="0061224E">
        <w:rPr>
          <w:rFonts w:ascii="Arial" w:hAnsi="Arial" w:cs="Arial"/>
        </w:rPr>
        <w:t xml:space="preserve">s since the </w:t>
      </w:r>
      <w:r w:rsidR="00DB4101">
        <w:rPr>
          <w:rFonts w:ascii="Arial" w:hAnsi="Arial" w:cs="Arial"/>
        </w:rPr>
        <w:t xml:space="preserve">last collection approval.  </w:t>
      </w:r>
      <w:r w:rsidR="0061224E">
        <w:rPr>
          <w:rFonts w:ascii="Arial" w:hAnsi="Arial" w:cs="Arial"/>
        </w:rPr>
        <w:t xml:space="preserve">Overall these changes </w:t>
      </w:r>
      <w:r w:rsidR="00C1660C">
        <w:rPr>
          <w:rFonts w:ascii="Arial" w:hAnsi="Arial" w:cs="Arial"/>
        </w:rPr>
        <w:t>increase the burden to eight minutes per survey.</w:t>
      </w:r>
      <w:r w:rsidR="0061224E">
        <w:rPr>
          <w:rFonts w:ascii="Arial" w:hAnsi="Arial" w:cs="Arial"/>
        </w:rPr>
        <w:t xml:space="preserve">  </w:t>
      </w:r>
    </w:p>
    <w:p w14:paraId="698A7397" w14:textId="77777777" w:rsidR="0061224E" w:rsidRDefault="0061224E" w:rsidP="00C16617">
      <w:pPr>
        <w:jc w:val="both"/>
        <w:rPr>
          <w:rFonts w:ascii="Arial" w:hAnsi="Arial" w:cs="Arial"/>
        </w:rPr>
      </w:pPr>
    </w:p>
    <w:p w14:paraId="39F2841A" w14:textId="5AA01DAE" w:rsidR="005E159B" w:rsidRPr="00DE0DFF" w:rsidRDefault="0061224E" w:rsidP="00C16617">
      <w:pPr>
        <w:jc w:val="both"/>
        <w:rPr>
          <w:rFonts w:ascii="Arial" w:hAnsi="Arial" w:cs="Arial"/>
        </w:rPr>
      </w:pPr>
      <w:r>
        <w:rPr>
          <w:rFonts w:ascii="Arial" w:hAnsi="Arial" w:cs="Arial"/>
        </w:rPr>
        <w:t>T</w:t>
      </w:r>
      <w:r w:rsidR="0005290E">
        <w:rPr>
          <w:rFonts w:ascii="Arial" w:hAnsi="Arial" w:cs="Arial"/>
        </w:rPr>
        <w:t>he</w:t>
      </w:r>
      <w:r>
        <w:rPr>
          <w:rFonts w:ascii="Arial" w:hAnsi="Arial" w:cs="Arial"/>
        </w:rPr>
        <w:t xml:space="preserve"> survey</w:t>
      </w:r>
      <w:r w:rsidR="008A7D4B">
        <w:rPr>
          <w:rFonts w:ascii="Arial" w:hAnsi="Arial" w:cs="Arial"/>
        </w:rPr>
        <w:t xml:space="preserve"> presented to JPO will be </w:t>
      </w:r>
      <w:r>
        <w:rPr>
          <w:rFonts w:ascii="Arial" w:hAnsi="Arial" w:cs="Arial"/>
        </w:rPr>
        <w:t>conducted</w:t>
      </w:r>
      <w:r w:rsidR="008A7D4B">
        <w:rPr>
          <w:rFonts w:ascii="Arial" w:hAnsi="Arial" w:cs="Arial"/>
        </w:rPr>
        <w:t xml:space="preserve"> </w:t>
      </w:r>
      <w:r w:rsidR="00CB2717">
        <w:rPr>
          <w:rFonts w:ascii="Arial" w:hAnsi="Arial" w:cs="Arial"/>
        </w:rPr>
        <w:t>to cover two scenarios</w:t>
      </w:r>
      <w:r>
        <w:rPr>
          <w:rFonts w:ascii="Arial" w:hAnsi="Arial" w:cs="Arial"/>
        </w:rPr>
        <w:t>,</w:t>
      </w:r>
      <w:r w:rsidR="008A7D4B">
        <w:rPr>
          <w:rFonts w:ascii="Arial" w:hAnsi="Arial" w:cs="Arial"/>
        </w:rPr>
        <w:t xml:space="preserve"> one seeking feedback when JP</w:t>
      </w:r>
      <w:r w:rsidR="0089399A">
        <w:rPr>
          <w:rFonts w:ascii="Arial" w:hAnsi="Arial" w:cs="Arial"/>
        </w:rPr>
        <w:t>O is the F</w:t>
      </w:r>
      <w:r w:rsidR="008A7D4B">
        <w:rPr>
          <w:rFonts w:ascii="Arial" w:hAnsi="Arial" w:cs="Arial"/>
        </w:rPr>
        <w:t>irst Searching Office, and</w:t>
      </w:r>
      <w:r w:rsidR="0089399A">
        <w:rPr>
          <w:rFonts w:ascii="Arial" w:hAnsi="Arial" w:cs="Arial"/>
        </w:rPr>
        <w:t xml:space="preserve"> the other for when JPO is the S</w:t>
      </w:r>
      <w:r w:rsidR="008A7D4B">
        <w:rPr>
          <w:rFonts w:ascii="Arial" w:hAnsi="Arial" w:cs="Arial"/>
        </w:rPr>
        <w:t>econd Searching Office.</w:t>
      </w:r>
      <w:r w:rsidR="00F776C2">
        <w:rPr>
          <w:rFonts w:ascii="Arial" w:hAnsi="Arial" w:cs="Arial"/>
        </w:rPr>
        <w:t xml:space="preserve"> The survey is the same for both </w:t>
      </w:r>
      <w:r w:rsidR="0089399A">
        <w:rPr>
          <w:rFonts w:ascii="Arial" w:hAnsi="Arial" w:cs="Arial"/>
        </w:rPr>
        <w:t>First and S</w:t>
      </w:r>
      <w:r w:rsidR="00F776C2">
        <w:rPr>
          <w:rFonts w:ascii="Arial" w:hAnsi="Arial" w:cs="Arial"/>
        </w:rPr>
        <w:t xml:space="preserve">econd Searching </w:t>
      </w:r>
      <w:r w:rsidR="00F776C2">
        <w:rPr>
          <w:rFonts w:ascii="Arial" w:hAnsi="Arial" w:cs="Arial"/>
        </w:rPr>
        <w:lastRenderedPageBreak/>
        <w:t>Offices.</w:t>
      </w:r>
      <w:r w:rsidR="008A7D4B">
        <w:rPr>
          <w:rFonts w:ascii="Arial" w:hAnsi="Arial" w:cs="Arial"/>
        </w:rPr>
        <w:t xml:space="preserve">  There are no other changes</w:t>
      </w:r>
      <w:r w:rsidR="00CB2717">
        <w:rPr>
          <w:rFonts w:ascii="Arial" w:hAnsi="Arial" w:cs="Arial"/>
        </w:rPr>
        <w:t xml:space="preserve"> in method</w:t>
      </w:r>
      <w:bookmarkStart w:id="0" w:name="_GoBack"/>
      <w:bookmarkEnd w:id="0"/>
      <w:r>
        <w:rPr>
          <w:rFonts w:ascii="Arial" w:hAnsi="Arial" w:cs="Arial"/>
        </w:rPr>
        <w:t xml:space="preserve"> or other administrative details regarding the survey.  </w:t>
      </w:r>
    </w:p>
    <w:p w14:paraId="39F2841D" w14:textId="77777777" w:rsidR="00BD03CF" w:rsidRPr="000B5A72" w:rsidRDefault="00BD03CF" w:rsidP="00232DFB">
      <w:pPr>
        <w:jc w:val="both"/>
        <w:rPr>
          <w:rFonts w:ascii="Arial" w:hAnsi="Arial"/>
        </w:rPr>
      </w:pPr>
    </w:p>
    <w:p w14:paraId="39F2841E" w14:textId="77777777" w:rsidR="00232DFB" w:rsidRPr="000B5A72" w:rsidRDefault="00232DFB" w:rsidP="00232DFB">
      <w:pPr>
        <w:jc w:val="both"/>
        <w:rPr>
          <w:rFonts w:ascii="Arial" w:hAnsi="Arial" w:cs="Arial"/>
          <w:u w:val="single"/>
        </w:rPr>
      </w:pPr>
      <w:r w:rsidRPr="000B5A72">
        <w:rPr>
          <w:rFonts w:ascii="Arial" w:hAnsi="Arial" w:cs="Arial"/>
          <w:u w:val="single"/>
        </w:rPr>
        <w:t>Change</w:t>
      </w:r>
      <w:r w:rsidR="00D13265" w:rsidRPr="000B5A72">
        <w:rPr>
          <w:rFonts w:ascii="Arial" w:hAnsi="Arial" w:cs="Arial"/>
          <w:u w:val="single"/>
        </w:rPr>
        <w:t>s</w:t>
      </w:r>
      <w:r w:rsidRPr="000B5A72">
        <w:rPr>
          <w:rFonts w:ascii="Arial" w:hAnsi="Arial" w:cs="Arial"/>
          <w:u w:val="single"/>
        </w:rPr>
        <w:t xml:space="preserve"> in Burden</w:t>
      </w:r>
    </w:p>
    <w:p w14:paraId="39F2841F" w14:textId="77777777" w:rsidR="00232DFB" w:rsidRPr="000B5A72" w:rsidRDefault="00232DFB" w:rsidP="00232DFB">
      <w:pPr>
        <w:jc w:val="both"/>
        <w:rPr>
          <w:rFonts w:ascii="Arial" w:hAnsi="Arial" w:cs="Arial"/>
        </w:rPr>
      </w:pPr>
    </w:p>
    <w:p w14:paraId="39F28420" w14:textId="77777777" w:rsidR="00234605" w:rsidRPr="000B5A72" w:rsidRDefault="004E2198" w:rsidP="00232DFB">
      <w:pPr>
        <w:jc w:val="both"/>
        <w:rPr>
          <w:rFonts w:ascii="Arial" w:hAnsi="Arial" w:cs="Arial"/>
          <w:bCs/>
        </w:rPr>
      </w:pPr>
      <w:r w:rsidRPr="000B5A72">
        <w:rPr>
          <w:rFonts w:ascii="Arial" w:hAnsi="Arial" w:cs="Arial"/>
          <w:bCs/>
        </w:rPr>
        <w:t xml:space="preserve">The addition of the </w:t>
      </w:r>
      <w:r w:rsidR="00A036B4" w:rsidRPr="000B5A72">
        <w:rPr>
          <w:rFonts w:ascii="Arial" w:hAnsi="Arial" w:cs="Arial"/>
          <w:bCs/>
        </w:rPr>
        <w:t>form</w:t>
      </w:r>
      <w:r w:rsidR="00B15D94" w:rsidRPr="000B5A72">
        <w:rPr>
          <w:rFonts w:ascii="Arial" w:hAnsi="Arial" w:cs="Arial"/>
          <w:bCs/>
        </w:rPr>
        <w:t xml:space="preserve"> </w:t>
      </w:r>
      <w:r w:rsidR="00A036B4" w:rsidRPr="000B5A72">
        <w:rPr>
          <w:rFonts w:ascii="Arial" w:hAnsi="Arial" w:cs="Arial"/>
          <w:bCs/>
        </w:rPr>
        <w:t>will result in the following burden changes for this information collection:</w:t>
      </w:r>
    </w:p>
    <w:p w14:paraId="39F28421" w14:textId="77777777" w:rsidR="00A036B4" w:rsidRPr="009F1DA0" w:rsidRDefault="00A036B4" w:rsidP="00232DFB">
      <w:pPr>
        <w:jc w:val="both"/>
        <w:rPr>
          <w:rFonts w:ascii="Arial" w:hAnsi="Arial" w:cs="Arial"/>
          <w:bCs/>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0"/>
        <w:gridCol w:w="2160"/>
        <w:gridCol w:w="1800"/>
      </w:tblGrid>
      <w:tr w:rsidR="000B5A72" w:rsidRPr="000B5A72" w14:paraId="39F28426" w14:textId="77777777" w:rsidTr="001B489B">
        <w:trPr>
          <w:cantSplit/>
        </w:trPr>
        <w:tc>
          <w:tcPr>
            <w:tcW w:w="3060" w:type="dxa"/>
          </w:tcPr>
          <w:p w14:paraId="39F28422" w14:textId="77777777" w:rsidR="00571FA3" w:rsidRPr="000B5A72" w:rsidRDefault="00571FA3" w:rsidP="001B489B">
            <w:pPr>
              <w:keepNext/>
              <w:keepLines/>
              <w:rPr>
                <w:rFonts w:ascii="Arial" w:hAnsi="Arial" w:cs="Arial"/>
                <w:b/>
                <w:bCs/>
                <w:sz w:val="22"/>
                <w:szCs w:val="22"/>
              </w:rPr>
            </w:pPr>
            <w:r w:rsidRPr="000B5A72">
              <w:rPr>
                <w:rFonts w:ascii="Arial" w:hAnsi="Arial" w:cs="Arial"/>
                <w:b/>
                <w:bCs/>
                <w:sz w:val="22"/>
                <w:szCs w:val="22"/>
              </w:rPr>
              <w:t>Burden Type</w:t>
            </w:r>
          </w:p>
        </w:tc>
        <w:tc>
          <w:tcPr>
            <w:tcW w:w="2340" w:type="dxa"/>
          </w:tcPr>
          <w:p w14:paraId="39F28423" w14:textId="77777777" w:rsidR="00571FA3" w:rsidRPr="000B5A72" w:rsidRDefault="00571FA3" w:rsidP="00DB2EBA">
            <w:pPr>
              <w:rPr>
                <w:rFonts w:ascii="Arial" w:hAnsi="Arial" w:cs="Arial"/>
                <w:b/>
                <w:bCs/>
                <w:sz w:val="22"/>
                <w:szCs w:val="22"/>
              </w:rPr>
            </w:pPr>
            <w:r w:rsidRPr="000B5A72">
              <w:rPr>
                <w:rFonts w:ascii="Arial" w:hAnsi="Arial" w:cs="Arial"/>
                <w:b/>
                <w:bCs/>
                <w:sz w:val="22"/>
                <w:szCs w:val="22"/>
              </w:rPr>
              <w:t>Currently approved</w:t>
            </w:r>
          </w:p>
        </w:tc>
        <w:tc>
          <w:tcPr>
            <w:tcW w:w="2160" w:type="dxa"/>
          </w:tcPr>
          <w:p w14:paraId="39F28424" w14:textId="77777777" w:rsidR="00571FA3" w:rsidRPr="00F83E0F" w:rsidRDefault="00571FA3" w:rsidP="0032535B">
            <w:pPr>
              <w:rPr>
                <w:rFonts w:ascii="Arial" w:hAnsi="Arial" w:cs="Arial"/>
                <w:b/>
                <w:bCs/>
                <w:sz w:val="22"/>
                <w:szCs w:val="22"/>
              </w:rPr>
            </w:pPr>
            <w:r w:rsidRPr="00F83E0F">
              <w:rPr>
                <w:rFonts w:ascii="Arial" w:hAnsi="Arial" w:cs="Arial"/>
                <w:b/>
                <w:bCs/>
                <w:sz w:val="22"/>
                <w:szCs w:val="22"/>
              </w:rPr>
              <w:t xml:space="preserve">Proposed </w:t>
            </w:r>
            <w:r w:rsidR="0032535B" w:rsidRPr="00F83E0F">
              <w:rPr>
                <w:rFonts w:ascii="Arial" w:hAnsi="Arial" w:cs="Arial"/>
                <w:b/>
                <w:bCs/>
                <w:sz w:val="22"/>
                <w:szCs w:val="22"/>
              </w:rPr>
              <w:t>change</w:t>
            </w:r>
          </w:p>
        </w:tc>
        <w:tc>
          <w:tcPr>
            <w:tcW w:w="1800" w:type="dxa"/>
          </w:tcPr>
          <w:p w14:paraId="39F28425" w14:textId="77777777" w:rsidR="00571FA3" w:rsidRPr="00F83E0F" w:rsidRDefault="00571FA3" w:rsidP="00DB2EBA">
            <w:pPr>
              <w:rPr>
                <w:rFonts w:ascii="Arial" w:hAnsi="Arial" w:cs="Arial"/>
                <w:b/>
                <w:bCs/>
                <w:sz w:val="22"/>
                <w:szCs w:val="22"/>
              </w:rPr>
            </w:pPr>
            <w:r w:rsidRPr="00F83E0F">
              <w:rPr>
                <w:rFonts w:ascii="Arial" w:hAnsi="Arial" w:cs="Arial"/>
                <w:b/>
                <w:bCs/>
                <w:sz w:val="22"/>
                <w:szCs w:val="22"/>
              </w:rPr>
              <w:t xml:space="preserve">New </w:t>
            </w:r>
            <w:r w:rsidR="00F87E4D" w:rsidRPr="00F83E0F">
              <w:rPr>
                <w:rFonts w:ascii="Arial" w:hAnsi="Arial" w:cs="Arial"/>
                <w:b/>
                <w:bCs/>
                <w:sz w:val="22"/>
                <w:szCs w:val="22"/>
              </w:rPr>
              <w:t>e</w:t>
            </w:r>
            <w:r w:rsidRPr="00F83E0F">
              <w:rPr>
                <w:rFonts w:ascii="Arial" w:hAnsi="Arial" w:cs="Arial"/>
                <w:b/>
                <w:bCs/>
                <w:sz w:val="22"/>
                <w:szCs w:val="22"/>
              </w:rPr>
              <w:t>stimates</w:t>
            </w:r>
          </w:p>
        </w:tc>
      </w:tr>
      <w:tr w:rsidR="009F1DA0" w:rsidRPr="009F1DA0" w14:paraId="39F2842B" w14:textId="77777777" w:rsidTr="00AA4CFC">
        <w:tc>
          <w:tcPr>
            <w:tcW w:w="3060" w:type="dxa"/>
          </w:tcPr>
          <w:p w14:paraId="39F28427"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Responses</w:t>
            </w:r>
          </w:p>
        </w:tc>
        <w:tc>
          <w:tcPr>
            <w:tcW w:w="2340" w:type="dxa"/>
          </w:tcPr>
          <w:p w14:paraId="39F28428" w14:textId="48CF595C" w:rsidR="00571FA3" w:rsidRPr="000B5A72" w:rsidRDefault="00C1660C" w:rsidP="003923C0">
            <w:pPr>
              <w:jc w:val="right"/>
              <w:rPr>
                <w:rFonts w:ascii="Arial" w:hAnsi="Arial" w:cs="Arial"/>
                <w:bCs/>
                <w:sz w:val="22"/>
                <w:szCs w:val="22"/>
              </w:rPr>
            </w:pPr>
            <w:r>
              <w:rPr>
                <w:rFonts w:ascii="Arial" w:hAnsi="Arial" w:cs="Arial"/>
                <w:bCs/>
                <w:sz w:val="22"/>
                <w:szCs w:val="22"/>
              </w:rPr>
              <w:t>900</w:t>
            </w:r>
          </w:p>
        </w:tc>
        <w:tc>
          <w:tcPr>
            <w:tcW w:w="2160" w:type="dxa"/>
          </w:tcPr>
          <w:p w14:paraId="39F28429" w14:textId="0EF38E74" w:rsidR="00571FA3" w:rsidRPr="00F83E0F" w:rsidRDefault="00C1660C" w:rsidP="00F83E0F">
            <w:pPr>
              <w:jc w:val="right"/>
              <w:rPr>
                <w:rFonts w:ascii="Arial" w:hAnsi="Arial" w:cs="Arial"/>
                <w:bCs/>
                <w:sz w:val="22"/>
                <w:szCs w:val="22"/>
              </w:rPr>
            </w:pPr>
            <w:r>
              <w:rPr>
                <w:rFonts w:ascii="Arial" w:hAnsi="Arial" w:cs="Arial"/>
                <w:bCs/>
                <w:sz w:val="22"/>
                <w:szCs w:val="22"/>
              </w:rPr>
              <w:t>0</w:t>
            </w:r>
          </w:p>
        </w:tc>
        <w:tc>
          <w:tcPr>
            <w:tcW w:w="1800" w:type="dxa"/>
          </w:tcPr>
          <w:p w14:paraId="39F2842A" w14:textId="6D5FE5A0" w:rsidR="00571FA3" w:rsidRPr="00F83E0F" w:rsidRDefault="00C1660C" w:rsidP="00F83E0F">
            <w:pPr>
              <w:jc w:val="right"/>
              <w:rPr>
                <w:rFonts w:ascii="Arial" w:hAnsi="Arial" w:cs="Arial"/>
                <w:bCs/>
                <w:sz w:val="22"/>
                <w:szCs w:val="22"/>
              </w:rPr>
            </w:pPr>
            <w:r>
              <w:rPr>
                <w:rFonts w:ascii="Arial" w:hAnsi="Arial" w:cs="Arial"/>
                <w:bCs/>
                <w:sz w:val="22"/>
                <w:szCs w:val="22"/>
              </w:rPr>
              <w:t>900</w:t>
            </w:r>
          </w:p>
        </w:tc>
      </w:tr>
      <w:tr w:rsidR="009F1DA0" w:rsidRPr="009F1DA0" w14:paraId="39F28430" w14:textId="77777777" w:rsidTr="00AA4CFC">
        <w:tc>
          <w:tcPr>
            <w:tcW w:w="3060" w:type="dxa"/>
          </w:tcPr>
          <w:p w14:paraId="39F2842C"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Hours</w:t>
            </w:r>
          </w:p>
        </w:tc>
        <w:tc>
          <w:tcPr>
            <w:tcW w:w="2340" w:type="dxa"/>
          </w:tcPr>
          <w:p w14:paraId="39F2842D" w14:textId="75228281" w:rsidR="00571FA3" w:rsidRPr="000B5A72" w:rsidRDefault="00C1660C" w:rsidP="000B5A72">
            <w:pPr>
              <w:jc w:val="right"/>
              <w:rPr>
                <w:rFonts w:ascii="Arial" w:hAnsi="Arial" w:cs="Arial"/>
                <w:bCs/>
                <w:sz w:val="22"/>
                <w:szCs w:val="22"/>
              </w:rPr>
            </w:pPr>
            <w:r>
              <w:rPr>
                <w:rFonts w:ascii="Arial" w:hAnsi="Arial" w:cs="Arial"/>
                <w:bCs/>
                <w:sz w:val="22"/>
                <w:szCs w:val="22"/>
              </w:rPr>
              <w:t>1533.33</w:t>
            </w:r>
          </w:p>
        </w:tc>
        <w:tc>
          <w:tcPr>
            <w:tcW w:w="2160" w:type="dxa"/>
          </w:tcPr>
          <w:p w14:paraId="39F2842E" w14:textId="283F6A08" w:rsidR="00571FA3" w:rsidRPr="00F83E0F" w:rsidRDefault="005C5D9D" w:rsidP="00F83E0F">
            <w:pPr>
              <w:jc w:val="right"/>
              <w:rPr>
                <w:rFonts w:ascii="Arial" w:hAnsi="Arial" w:cs="Arial"/>
                <w:bCs/>
                <w:sz w:val="22"/>
                <w:szCs w:val="22"/>
              </w:rPr>
            </w:pPr>
            <w:r>
              <w:rPr>
                <w:rFonts w:ascii="Arial" w:hAnsi="Arial" w:cs="Arial"/>
                <w:bCs/>
                <w:sz w:val="22"/>
                <w:szCs w:val="22"/>
              </w:rPr>
              <w:t>20.01</w:t>
            </w:r>
          </w:p>
        </w:tc>
        <w:tc>
          <w:tcPr>
            <w:tcW w:w="1800" w:type="dxa"/>
          </w:tcPr>
          <w:p w14:paraId="39F2842F" w14:textId="401B2643" w:rsidR="00571FA3" w:rsidRPr="00F83E0F" w:rsidRDefault="005C5D9D" w:rsidP="00F83E0F">
            <w:pPr>
              <w:jc w:val="right"/>
              <w:rPr>
                <w:rFonts w:ascii="Arial" w:hAnsi="Arial" w:cs="Arial"/>
                <w:bCs/>
                <w:sz w:val="22"/>
                <w:szCs w:val="22"/>
              </w:rPr>
            </w:pPr>
            <w:r>
              <w:rPr>
                <w:rFonts w:ascii="Arial" w:hAnsi="Arial" w:cs="Arial"/>
                <w:bCs/>
                <w:sz w:val="22"/>
                <w:szCs w:val="22"/>
              </w:rPr>
              <w:t>1553.34</w:t>
            </w:r>
          </w:p>
        </w:tc>
      </w:tr>
      <w:tr w:rsidR="009F1DA0" w:rsidRPr="009F1DA0" w14:paraId="39F28435" w14:textId="77777777" w:rsidTr="00AA4CFC">
        <w:tc>
          <w:tcPr>
            <w:tcW w:w="3060" w:type="dxa"/>
          </w:tcPr>
          <w:p w14:paraId="39F28431" w14:textId="77777777" w:rsidR="004E2198" w:rsidRPr="000B5A72" w:rsidRDefault="004E2198" w:rsidP="001B489B">
            <w:pPr>
              <w:keepLines/>
              <w:jc w:val="both"/>
              <w:rPr>
                <w:rFonts w:ascii="Arial" w:hAnsi="Arial" w:cs="Arial"/>
                <w:bCs/>
                <w:sz w:val="22"/>
                <w:szCs w:val="22"/>
              </w:rPr>
            </w:pPr>
            <w:r w:rsidRPr="000B5A72">
              <w:rPr>
                <w:rFonts w:ascii="Arial" w:hAnsi="Arial" w:cs="Arial"/>
                <w:bCs/>
                <w:sz w:val="22"/>
                <w:szCs w:val="22"/>
              </w:rPr>
              <w:t xml:space="preserve">Annual </w:t>
            </w:r>
            <w:r w:rsidR="006911A7" w:rsidRPr="000B5A72">
              <w:rPr>
                <w:rFonts w:ascii="Arial" w:hAnsi="Arial" w:cs="Arial"/>
                <w:bCs/>
                <w:sz w:val="22"/>
                <w:szCs w:val="22"/>
              </w:rPr>
              <w:t>(n</w:t>
            </w:r>
            <w:r w:rsidRPr="000B5A72">
              <w:rPr>
                <w:rFonts w:ascii="Arial" w:hAnsi="Arial" w:cs="Arial"/>
                <w:bCs/>
                <w:sz w:val="22"/>
                <w:szCs w:val="22"/>
              </w:rPr>
              <w:t>on-hour</w:t>
            </w:r>
            <w:r w:rsidR="006911A7" w:rsidRPr="000B5A72">
              <w:rPr>
                <w:rFonts w:ascii="Arial" w:hAnsi="Arial" w:cs="Arial"/>
                <w:bCs/>
                <w:sz w:val="22"/>
                <w:szCs w:val="22"/>
              </w:rPr>
              <w:t>)</w:t>
            </w:r>
            <w:r w:rsidRPr="000B5A72">
              <w:rPr>
                <w:rFonts w:ascii="Arial" w:hAnsi="Arial" w:cs="Arial"/>
                <w:bCs/>
                <w:sz w:val="22"/>
                <w:szCs w:val="22"/>
              </w:rPr>
              <w:t xml:space="preserve"> costs</w:t>
            </w:r>
          </w:p>
        </w:tc>
        <w:tc>
          <w:tcPr>
            <w:tcW w:w="2340" w:type="dxa"/>
          </w:tcPr>
          <w:p w14:paraId="39F28432" w14:textId="77777777" w:rsidR="004E2198" w:rsidRPr="000B5A72" w:rsidRDefault="00F8320F" w:rsidP="004D79B4">
            <w:pPr>
              <w:jc w:val="right"/>
              <w:rPr>
                <w:rFonts w:ascii="Arial" w:hAnsi="Arial" w:cs="Arial"/>
                <w:bCs/>
                <w:sz w:val="22"/>
                <w:szCs w:val="22"/>
              </w:rPr>
            </w:pPr>
            <w:r w:rsidRPr="000B5A72">
              <w:rPr>
                <w:rFonts w:ascii="Arial" w:hAnsi="Arial" w:cs="Arial"/>
                <w:bCs/>
                <w:sz w:val="22"/>
                <w:szCs w:val="22"/>
              </w:rPr>
              <w:t>$</w:t>
            </w:r>
            <w:r w:rsidR="0032535B" w:rsidRPr="000B5A72">
              <w:rPr>
                <w:rFonts w:ascii="Arial" w:hAnsi="Arial" w:cs="Arial"/>
                <w:bCs/>
                <w:sz w:val="22"/>
                <w:szCs w:val="22"/>
              </w:rPr>
              <w:t>0</w:t>
            </w:r>
          </w:p>
        </w:tc>
        <w:tc>
          <w:tcPr>
            <w:tcW w:w="2160" w:type="dxa"/>
          </w:tcPr>
          <w:p w14:paraId="39F28433" w14:textId="5D82FFAC"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c>
          <w:tcPr>
            <w:tcW w:w="1800" w:type="dxa"/>
          </w:tcPr>
          <w:p w14:paraId="39F28434" w14:textId="6FB96CED"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r>
    </w:tbl>
    <w:p w14:paraId="39F28436" w14:textId="77777777" w:rsidR="00234605" w:rsidRPr="009F1DA0" w:rsidRDefault="00234605" w:rsidP="00232DFB">
      <w:pPr>
        <w:jc w:val="both"/>
        <w:rPr>
          <w:rFonts w:ascii="Arial" w:hAnsi="Arial" w:cs="Arial"/>
          <w:bCs/>
          <w:color w:val="0070C0"/>
        </w:rPr>
      </w:pPr>
    </w:p>
    <w:p w14:paraId="3A75978C" w14:textId="203DCFFE" w:rsidR="00DD7BF9" w:rsidRDefault="002148A2" w:rsidP="00232DFB">
      <w:pPr>
        <w:jc w:val="both"/>
        <w:rPr>
          <w:rFonts w:ascii="Arial" w:hAnsi="Arial" w:cs="Arial"/>
          <w:b/>
        </w:rPr>
      </w:pPr>
      <w:r w:rsidRPr="00AC1D57">
        <w:rPr>
          <w:rFonts w:ascii="Arial" w:hAnsi="Arial" w:cs="Arial"/>
        </w:rPr>
        <w:t xml:space="preserve">The </w:t>
      </w:r>
      <w:r w:rsidR="007D7ADD" w:rsidRPr="00AC1D57">
        <w:rPr>
          <w:rFonts w:ascii="Arial" w:hAnsi="Arial" w:cs="Arial"/>
        </w:rPr>
        <w:t>USPTO estimates</w:t>
      </w:r>
      <w:r w:rsidR="00820025">
        <w:rPr>
          <w:rFonts w:ascii="Arial" w:hAnsi="Arial" w:cs="Arial"/>
        </w:rPr>
        <w:t xml:space="preserve"> that it will receive </w:t>
      </w:r>
      <w:r w:rsidR="005A1A7C">
        <w:rPr>
          <w:rFonts w:ascii="Arial" w:hAnsi="Arial" w:cs="Arial"/>
        </w:rPr>
        <w:t>900</w:t>
      </w:r>
      <w:r w:rsidR="00F8320F" w:rsidRPr="00AC1D57">
        <w:rPr>
          <w:rFonts w:ascii="Arial" w:hAnsi="Arial" w:cs="Arial"/>
        </w:rPr>
        <w:t xml:space="preserve"> responses per year f</w:t>
      </w:r>
      <w:r w:rsidR="00DB2EBA" w:rsidRPr="00AC1D57">
        <w:rPr>
          <w:rFonts w:ascii="Arial" w:hAnsi="Arial" w:cs="Arial"/>
        </w:rPr>
        <w:t xml:space="preserve">or </w:t>
      </w:r>
      <w:r w:rsidR="00E84E74" w:rsidRPr="00AC1D57">
        <w:rPr>
          <w:rFonts w:ascii="Arial" w:hAnsi="Arial" w:cs="Arial"/>
        </w:rPr>
        <w:t xml:space="preserve">the </w:t>
      </w:r>
      <w:r w:rsidR="005A1A7C">
        <w:rPr>
          <w:rFonts w:ascii="Arial" w:hAnsi="Arial" w:cs="Arial"/>
        </w:rPr>
        <w:t>International Work Sharing P</w:t>
      </w:r>
      <w:r w:rsidR="00C646CB" w:rsidRPr="00AC1D57">
        <w:rPr>
          <w:rFonts w:ascii="Arial" w:hAnsi="Arial" w:cs="Arial"/>
        </w:rPr>
        <w:t>rogram</w:t>
      </w:r>
      <w:r w:rsidR="00B05C0A" w:rsidRPr="00AC1D57">
        <w:rPr>
          <w:rFonts w:ascii="Arial" w:hAnsi="Arial" w:cs="Arial"/>
        </w:rPr>
        <w:t xml:space="preserve"> </w:t>
      </w:r>
      <w:r w:rsidR="00F8320F" w:rsidRPr="00AC1D57">
        <w:rPr>
          <w:rFonts w:ascii="Arial" w:hAnsi="Arial" w:cs="Arial"/>
        </w:rPr>
        <w:t xml:space="preserve">and that it will take the public </w:t>
      </w:r>
      <w:r w:rsidR="001E52F1">
        <w:rPr>
          <w:rFonts w:ascii="Arial" w:hAnsi="Arial" w:cs="Arial"/>
        </w:rPr>
        <w:t xml:space="preserve">between 8 minutes and 3 </w:t>
      </w:r>
      <w:r w:rsidR="00F8320F" w:rsidRPr="00AC1D57">
        <w:rPr>
          <w:rFonts w:ascii="Arial" w:hAnsi="Arial" w:cs="Arial"/>
        </w:rPr>
        <w:t>hours to prepare and submit the information for each request</w:t>
      </w:r>
      <w:r w:rsidR="00A765E0" w:rsidRPr="00AC1D57">
        <w:rPr>
          <w:rFonts w:ascii="Arial" w:hAnsi="Arial" w:cs="Arial"/>
        </w:rPr>
        <w:t xml:space="preserve">, for a total of </w:t>
      </w:r>
      <w:r w:rsidR="001E52F1">
        <w:rPr>
          <w:rFonts w:ascii="Arial" w:hAnsi="Arial" w:cs="Arial"/>
        </w:rPr>
        <w:t>1553.34</w:t>
      </w:r>
      <w:r w:rsidR="00A765E0" w:rsidRPr="00AC1D57">
        <w:rPr>
          <w:rFonts w:ascii="Arial" w:hAnsi="Arial" w:cs="Arial"/>
        </w:rPr>
        <w:t xml:space="preserve"> burden hours per year</w:t>
      </w:r>
      <w:r w:rsidR="00F8320F" w:rsidRPr="00AC1D57">
        <w:rPr>
          <w:rFonts w:ascii="Arial" w:hAnsi="Arial" w:cs="Arial"/>
        </w:rPr>
        <w:t>.</w:t>
      </w:r>
      <w:r w:rsidR="00A765E0" w:rsidRPr="00AC1D57">
        <w:rPr>
          <w:rFonts w:ascii="Arial" w:hAnsi="Arial" w:cs="Arial"/>
        </w:rPr>
        <w:t xml:space="preserve">  </w:t>
      </w:r>
      <w:r w:rsidR="00F8320F" w:rsidRPr="00AC1D57">
        <w:rPr>
          <w:rFonts w:ascii="Arial" w:hAnsi="Arial" w:cs="Arial"/>
          <w:b/>
        </w:rPr>
        <w:t xml:space="preserve">Therefore, this collection </w:t>
      </w:r>
      <w:r w:rsidR="00CA78A9" w:rsidRPr="00AC1D57">
        <w:rPr>
          <w:rFonts w:ascii="Arial" w:hAnsi="Arial" w:cs="Arial"/>
          <w:b/>
        </w:rPr>
        <w:t>takes</w:t>
      </w:r>
      <w:r w:rsidR="00F8320F" w:rsidRPr="00AC1D57">
        <w:rPr>
          <w:rFonts w:ascii="Arial" w:hAnsi="Arial" w:cs="Arial"/>
          <w:b/>
        </w:rPr>
        <w:t xml:space="preserve"> a</w:t>
      </w:r>
      <w:r w:rsidR="00A765E0" w:rsidRPr="00AC1D57">
        <w:rPr>
          <w:rFonts w:ascii="Arial" w:hAnsi="Arial" w:cs="Arial"/>
          <w:b/>
        </w:rPr>
        <w:t>n increase</w:t>
      </w:r>
      <w:r w:rsidR="00F8320F" w:rsidRPr="00AC1D57">
        <w:rPr>
          <w:rFonts w:ascii="Arial" w:hAnsi="Arial" w:cs="Arial"/>
          <w:b/>
        </w:rPr>
        <w:t xml:space="preserve"> of </w:t>
      </w:r>
      <w:r w:rsidR="00F83E0F" w:rsidRPr="00AC1D57">
        <w:rPr>
          <w:rFonts w:ascii="Arial" w:hAnsi="Arial" w:cs="Arial"/>
          <w:b/>
        </w:rPr>
        <w:t>2</w:t>
      </w:r>
      <w:r w:rsidR="003923C0">
        <w:rPr>
          <w:rFonts w:ascii="Arial" w:hAnsi="Arial" w:cs="Arial"/>
          <w:b/>
        </w:rPr>
        <w:t>0</w:t>
      </w:r>
      <w:r w:rsidR="001E52F1">
        <w:rPr>
          <w:rFonts w:ascii="Arial" w:hAnsi="Arial" w:cs="Arial"/>
          <w:b/>
        </w:rPr>
        <w:t>.01</w:t>
      </w:r>
      <w:r w:rsidR="00A765E0" w:rsidRPr="00AC1D57">
        <w:rPr>
          <w:rFonts w:ascii="Arial" w:hAnsi="Arial" w:cs="Arial"/>
          <w:b/>
        </w:rPr>
        <w:t xml:space="preserve"> burden</w:t>
      </w:r>
      <w:r w:rsidR="00F8320F" w:rsidRPr="00AC1D57">
        <w:rPr>
          <w:rFonts w:ascii="Arial" w:hAnsi="Arial" w:cs="Arial"/>
          <w:b/>
        </w:rPr>
        <w:t xml:space="preserve"> hours as a program change</w:t>
      </w:r>
      <w:r w:rsidR="001E52F1">
        <w:rPr>
          <w:rFonts w:ascii="Arial" w:hAnsi="Arial" w:cs="Arial"/>
          <w:b/>
        </w:rPr>
        <w:t>, but no increase in respondents</w:t>
      </w:r>
      <w:r w:rsidR="00F8320F" w:rsidRPr="00AC1D57">
        <w:rPr>
          <w:rFonts w:ascii="Arial" w:hAnsi="Arial" w:cs="Arial"/>
          <w:b/>
        </w:rPr>
        <w:t>.</w:t>
      </w:r>
    </w:p>
    <w:p w14:paraId="46FE166F" w14:textId="77777777" w:rsidR="00DD7BF9" w:rsidRPr="009F1DA0" w:rsidRDefault="00DD7BF9" w:rsidP="00232DFB">
      <w:pPr>
        <w:jc w:val="both"/>
        <w:rPr>
          <w:rFonts w:ascii="Arial" w:hAnsi="Arial" w:cs="Arial"/>
          <w:color w:val="0070C0"/>
        </w:rPr>
      </w:pPr>
    </w:p>
    <w:p w14:paraId="39F28439" w14:textId="77777777" w:rsidR="00E27A1B" w:rsidRPr="00F83E0F" w:rsidRDefault="00E027E7" w:rsidP="005A6A4B">
      <w:pPr>
        <w:jc w:val="both"/>
        <w:rPr>
          <w:rFonts w:ascii="Arial" w:hAnsi="Arial" w:cs="Arial"/>
        </w:rPr>
      </w:pPr>
      <w:r w:rsidRPr="00F83E0F">
        <w:rPr>
          <w:rFonts w:ascii="Arial" w:hAnsi="Arial" w:cs="Arial"/>
        </w:rPr>
        <w:t>T</w:t>
      </w:r>
      <w:r w:rsidR="00BB1036" w:rsidRPr="00F83E0F">
        <w:rPr>
          <w:rFonts w:ascii="Arial" w:hAnsi="Arial" w:cs="Arial"/>
        </w:rPr>
        <w:t xml:space="preserve">his collection </w:t>
      </w:r>
      <w:r w:rsidR="00C70289" w:rsidRPr="00F83E0F">
        <w:rPr>
          <w:rFonts w:ascii="Arial" w:hAnsi="Arial" w:cs="Arial"/>
        </w:rPr>
        <w:t xml:space="preserve">does not </w:t>
      </w:r>
      <w:r w:rsidR="00293E29" w:rsidRPr="00F83E0F">
        <w:rPr>
          <w:rFonts w:ascii="Arial" w:hAnsi="Arial" w:cs="Arial"/>
        </w:rPr>
        <w:t>include</w:t>
      </w:r>
      <w:r w:rsidR="00C70289" w:rsidRPr="00F83E0F">
        <w:rPr>
          <w:rFonts w:ascii="Arial" w:hAnsi="Arial" w:cs="Arial"/>
        </w:rPr>
        <w:t xml:space="preserve"> any </w:t>
      </w:r>
      <w:r w:rsidR="00BF7AB0" w:rsidRPr="00F83E0F">
        <w:rPr>
          <w:rFonts w:ascii="Arial" w:hAnsi="Arial" w:cs="Arial"/>
        </w:rPr>
        <w:t>annual (non-hour) costs</w:t>
      </w:r>
      <w:r w:rsidR="00293E29" w:rsidRPr="00F83E0F">
        <w:rPr>
          <w:rFonts w:ascii="Arial" w:hAnsi="Arial" w:cs="Arial"/>
        </w:rPr>
        <w:t>, and there are no annual (non-hour) costs associated with th</w:t>
      </w:r>
      <w:r w:rsidR="00C70289" w:rsidRPr="00F83E0F">
        <w:rPr>
          <w:rFonts w:ascii="Arial" w:hAnsi="Arial" w:cs="Arial"/>
        </w:rPr>
        <w:t>e proposed changes</w:t>
      </w:r>
      <w:r w:rsidR="00293E29" w:rsidRPr="00F83E0F">
        <w:rPr>
          <w:rFonts w:ascii="Arial" w:hAnsi="Arial" w:cs="Arial"/>
        </w:rPr>
        <w:t xml:space="preserve"> to this collection</w:t>
      </w:r>
      <w:r w:rsidR="00C70289" w:rsidRPr="00F83E0F">
        <w:rPr>
          <w:rFonts w:ascii="Arial" w:hAnsi="Arial" w:cs="Arial"/>
        </w:rPr>
        <w:t>.</w:t>
      </w:r>
      <w:r w:rsidR="002760FB" w:rsidRPr="00F83E0F">
        <w:rPr>
          <w:rFonts w:ascii="Arial" w:hAnsi="Arial" w:cs="Arial"/>
          <w:b/>
        </w:rPr>
        <w:t xml:space="preserve"> </w:t>
      </w:r>
    </w:p>
    <w:sectPr w:rsidR="00E27A1B" w:rsidRPr="00F83E0F" w:rsidSect="00232DFB">
      <w:headerReference w:type="default" r:id="rId12"/>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61AAF" w14:textId="77777777" w:rsidR="00694DA5" w:rsidRDefault="00694DA5">
      <w:r>
        <w:separator/>
      </w:r>
    </w:p>
  </w:endnote>
  <w:endnote w:type="continuationSeparator" w:id="0">
    <w:p w14:paraId="0E66A7F5" w14:textId="77777777" w:rsidR="00694DA5" w:rsidRDefault="0069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41"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2717">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97283" w14:textId="77777777" w:rsidR="00694DA5" w:rsidRDefault="00694DA5">
      <w:r>
        <w:separator/>
      </w:r>
    </w:p>
  </w:footnote>
  <w:footnote w:type="continuationSeparator" w:id="0">
    <w:p w14:paraId="5B1663CE" w14:textId="77777777" w:rsidR="00694DA5" w:rsidRDefault="00694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E" w14:textId="77777777" w:rsidR="00497E58" w:rsidRPr="00841C9A" w:rsidRDefault="00497E58" w:rsidP="00232DFB">
    <w:pPr>
      <w:pStyle w:val="Title"/>
      <w:rPr>
        <w:sz w:val="22"/>
        <w:szCs w:val="22"/>
      </w:rPr>
    </w:pPr>
    <w:r w:rsidRPr="00841C9A">
      <w:rPr>
        <w:sz w:val="22"/>
        <w:szCs w:val="22"/>
      </w:rPr>
      <w:t>JUSTIFICATION FOR NONMATERIAL/NONSUBSTANTIVE CHANGE TO 0651-00</w:t>
    </w:r>
    <w:r>
      <w:rPr>
        <w:sz w:val="22"/>
        <w:szCs w:val="22"/>
      </w:rPr>
      <w:t>58</w:t>
    </w:r>
    <w:r w:rsidRPr="00841C9A">
      <w:rPr>
        <w:sz w:val="22"/>
        <w:szCs w:val="22"/>
      </w:rPr>
      <w:t xml:space="preserv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239FF"/>
    <w:rsid w:val="00031B9A"/>
    <w:rsid w:val="0003208B"/>
    <w:rsid w:val="00035844"/>
    <w:rsid w:val="00047233"/>
    <w:rsid w:val="00047C46"/>
    <w:rsid w:val="0005290E"/>
    <w:rsid w:val="0005654F"/>
    <w:rsid w:val="00056E01"/>
    <w:rsid w:val="000635D7"/>
    <w:rsid w:val="00067B0A"/>
    <w:rsid w:val="00067F43"/>
    <w:rsid w:val="00072128"/>
    <w:rsid w:val="00072B1C"/>
    <w:rsid w:val="00094522"/>
    <w:rsid w:val="000A747A"/>
    <w:rsid w:val="000B05B7"/>
    <w:rsid w:val="000B1459"/>
    <w:rsid w:val="000B3498"/>
    <w:rsid w:val="000B5A72"/>
    <w:rsid w:val="000B5CC6"/>
    <w:rsid w:val="000B6C10"/>
    <w:rsid w:val="000C1D52"/>
    <w:rsid w:val="000C53E8"/>
    <w:rsid w:val="000D1D8C"/>
    <w:rsid w:val="000E00C7"/>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0A3C"/>
    <w:rsid w:val="00161C05"/>
    <w:rsid w:val="00164023"/>
    <w:rsid w:val="0016496F"/>
    <w:rsid w:val="001653B5"/>
    <w:rsid w:val="00166B6D"/>
    <w:rsid w:val="00166CB1"/>
    <w:rsid w:val="00167731"/>
    <w:rsid w:val="00174A41"/>
    <w:rsid w:val="00183B4F"/>
    <w:rsid w:val="00190C79"/>
    <w:rsid w:val="001935B4"/>
    <w:rsid w:val="001961C3"/>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2F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1000"/>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D311F"/>
    <w:rsid w:val="003D33D2"/>
    <w:rsid w:val="003D5A70"/>
    <w:rsid w:val="003D7513"/>
    <w:rsid w:val="003E0E95"/>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1947"/>
    <w:rsid w:val="00504CF4"/>
    <w:rsid w:val="005065CC"/>
    <w:rsid w:val="00507B14"/>
    <w:rsid w:val="0051537B"/>
    <w:rsid w:val="00520EA8"/>
    <w:rsid w:val="00521CEB"/>
    <w:rsid w:val="00522B16"/>
    <w:rsid w:val="00525A71"/>
    <w:rsid w:val="00531FEB"/>
    <w:rsid w:val="00533CB7"/>
    <w:rsid w:val="00535981"/>
    <w:rsid w:val="00536F2B"/>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1A7C"/>
    <w:rsid w:val="005A44DE"/>
    <w:rsid w:val="005A6A4B"/>
    <w:rsid w:val="005C0980"/>
    <w:rsid w:val="005C1C08"/>
    <w:rsid w:val="005C5BEF"/>
    <w:rsid w:val="005C5D9D"/>
    <w:rsid w:val="005E159B"/>
    <w:rsid w:val="005E1F00"/>
    <w:rsid w:val="005E240D"/>
    <w:rsid w:val="005E62D6"/>
    <w:rsid w:val="005F1219"/>
    <w:rsid w:val="005F1F2D"/>
    <w:rsid w:val="005F4366"/>
    <w:rsid w:val="006008A0"/>
    <w:rsid w:val="00604900"/>
    <w:rsid w:val="0060518C"/>
    <w:rsid w:val="0061224E"/>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94DA5"/>
    <w:rsid w:val="006A3C5E"/>
    <w:rsid w:val="006A466C"/>
    <w:rsid w:val="006B3A26"/>
    <w:rsid w:val="006B3C74"/>
    <w:rsid w:val="006B3E63"/>
    <w:rsid w:val="006B6966"/>
    <w:rsid w:val="006B7F07"/>
    <w:rsid w:val="006C2A22"/>
    <w:rsid w:val="006C5E59"/>
    <w:rsid w:val="006C62B8"/>
    <w:rsid w:val="006D16CC"/>
    <w:rsid w:val="006D4AD5"/>
    <w:rsid w:val="006D4F6D"/>
    <w:rsid w:val="006D7E0A"/>
    <w:rsid w:val="006E1F93"/>
    <w:rsid w:val="006E3FE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6CC2"/>
    <w:rsid w:val="00832E17"/>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F88"/>
    <w:rsid w:val="0087462E"/>
    <w:rsid w:val="008804CD"/>
    <w:rsid w:val="00881B45"/>
    <w:rsid w:val="008826EE"/>
    <w:rsid w:val="00883175"/>
    <w:rsid w:val="00883939"/>
    <w:rsid w:val="00884971"/>
    <w:rsid w:val="0089399A"/>
    <w:rsid w:val="008956B2"/>
    <w:rsid w:val="008A3510"/>
    <w:rsid w:val="008A42EC"/>
    <w:rsid w:val="008A4646"/>
    <w:rsid w:val="008A780B"/>
    <w:rsid w:val="008A7D4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5516"/>
    <w:rsid w:val="008F75BB"/>
    <w:rsid w:val="00905935"/>
    <w:rsid w:val="009068E8"/>
    <w:rsid w:val="00906A21"/>
    <w:rsid w:val="00907678"/>
    <w:rsid w:val="00914983"/>
    <w:rsid w:val="0091606A"/>
    <w:rsid w:val="0092048F"/>
    <w:rsid w:val="009246BA"/>
    <w:rsid w:val="00924B2E"/>
    <w:rsid w:val="00926624"/>
    <w:rsid w:val="00933345"/>
    <w:rsid w:val="0093486B"/>
    <w:rsid w:val="00934A51"/>
    <w:rsid w:val="00935F8A"/>
    <w:rsid w:val="009378B3"/>
    <w:rsid w:val="0094103C"/>
    <w:rsid w:val="009452A8"/>
    <w:rsid w:val="00947FA0"/>
    <w:rsid w:val="00951430"/>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36B4"/>
    <w:rsid w:val="00A05130"/>
    <w:rsid w:val="00A05DDE"/>
    <w:rsid w:val="00A11E9E"/>
    <w:rsid w:val="00A12106"/>
    <w:rsid w:val="00A13A85"/>
    <w:rsid w:val="00A228DA"/>
    <w:rsid w:val="00A25F25"/>
    <w:rsid w:val="00A31EC9"/>
    <w:rsid w:val="00A33FA9"/>
    <w:rsid w:val="00A34207"/>
    <w:rsid w:val="00A356F6"/>
    <w:rsid w:val="00A44EC4"/>
    <w:rsid w:val="00A52816"/>
    <w:rsid w:val="00A55881"/>
    <w:rsid w:val="00A55A0E"/>
    <w:rsid w:val="00A63034"/>
    <w:rsid w:val="00A7306C"/>
    <w:rsid w:val="00A73CEF"/>
    <w:rsid w:val="00A74755"/>
    <w:rsid w:val="00A765E0"/>
    <w:rsid w:val="00A805FA"/>
    <w:rsid w:val="00A81D20"/>
    <w:rsid w:val="00A9161D"/>
    <w:rsid w:val="00A94343"/>
    <w:rsid w:val="00A96722"/>
    <w:rsid w:val="00AA3152"/>
    <w:rsid w:val="00AA4CFC"/>
    <w:rsid w:val="00AB3322"/>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3F45"/>
    <w:rsid w:val="00B15D94"/>
    <w:rsid w:val="00B22150"/>
    <w:rsid w:val="00B27D2F"/>
    <w:rsid w:val="00B543C9"/>
    <w:rsid w:val="00B55C8D"/>
    <w:rsid w:val="00B62200"/>
    <w:rsid w:val="00B67A4D"/>
    <w:rsid w:val="00B74125"/>
    <w:rsid w:val="00B81BCE"/>
    <w:rsid w:val="00B82DFE"/>
    <w:rsid w:val="00B8464E"/>
    <w:rsid w:val="00B84ED3"/>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0C"/>
    <w:rsid w:val="00C16617"/>
    <w:rsid w:val="00C17145"/>
    <w:rsid w:val="00C216B6"/>
    <w:rsid w:val="00C23A5D"/>
    <w:rsid w:val="00C332D0"/>
    <w:rsid w:val="00C4166B"/>
    <w:rsid w:val="00C449A9"/>
    <w:rsid w:val="00C630CE"/>
    <w:rsid w:val="00C646CB"/>
    <w:rsid w:val="00C65B81"/>
    <w:rsid w:val="00C65BBE"/>
    <w:rsid w:val="00C6750C"/>
    <w:rsid w:val="00C70289"/>
    <w:rsid w:val="00C71842"/>
    <w:rsid w:val="00C731B8"/>
    <w:rsid w:val="00C7365F"/>
    <w:rsid w:val="00C74257"/>
    <w:rsid w:val="00C770E9"/>
    <w:rsid w:val="00C80C7A"/>
    <w:rsid w:val="00C817EA"/>
    <w:rsid w:val="00C9250C"/>
    <w:rsid w:val="00C94A29"/>
    <w:rsid w:val="00C94E4B"/>
    <w:rsid w:val="00CA78A9"/>
    <w:rsid w:val="00CA7C13"/>
    <w:rsid w:val="00CA7C74"/>
    <w:rsid w:val="00CB2717"/>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4101"/>
    <w:rsid w:val="00DB5068"/>
    <w:rsid w:val="00DB5F8A"/>
    <w:rsid w:val="00DC4673"/>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7BA8"/>
    <w:rsid w:val="00E46402"/>
    <w:rsid w:val="00E515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54C"/>
    <w:rsid w:val="00EC6F90"/>
    <w:rsid w:val="00ED1B27"/>
    <w:rsid w:val="00ED20A0"/>
    <w:rsid w:val="00ED76C1"/>
    <w:rsid w:val="00EE1EAF"/>
    <w:rsid w:val="00EE304D"/>
    <w:rsid w:val="00EE3D33"/>
    <w:rsid w:val="00EE4275"/>
    <w:rsid w:val="00EE4C70"/>
    <w:rsid w:val="00EE4D6A"/>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776C2"/>
    <w:rsid w:val="00F8074D"/>
    <w:rsid w:val="00F81024"/>
    <w:rsid w:val="00F81ABA"/>
    <w:rsid w:val="00F8320F"/>
    <w:rsid w:val="00F83C6E"/>
    <w:rsid w:val="00F83E0F"/>
    <w:rsid w:val="00F84391"/>
    <w:rsid w:val="00F86F5B"/>
    <w:rsid w:val="00F87E4D"/>
    <w:rsid w:val="00F91B48"/>
    <w:rsid w:val="00F978BC"/>
    <w:rsid w:val="00FB4F53"/>
    <w:rsid w:val="00FB7812"/>
    <w:rsid w:val="00FC14A9"/>
    <w:rsid w:val="00FC38C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AB3322"/>
    <w:rPr>
      <w:sz w:val="16"/>
      <w:szCs w:val="16"/>
    </w:rPr>
  </w:style>
  <w:style w:type="paragraph" w:styleId="CommentText">
    <w:name w:val="annotation text"/>
    <w:basedOn w:val="Normal"/>
    <w:link w:val="CommentTextChar"/>
    <w:rsid w:val="00AB3322"/>
    <w:rPr>
      <w:sz w:val="20"/>
      <w:szCs w:val="20"/>
    </w:rPr>
  </w:style>
  <w:style w:type="character" w:customStyle="1" w:styleId="CommentTextChar">
    <w:name w:val="Comment Text Char"/>
    <w:basedOn w:val="DefaultParagraphFont"/>
    <w:link w:val="CommentText"/>
    <w:rsid w:val="00AB3322"/>
  </w:style>
  <w:style w:type="paragraph" w:styleId="CommentSubject">
    <w:name w:val="annotation subject"/>
    <w:basedOn w:val="CommentText"/>
    <w:next w:val="CommentText"/>
    <w:link w:val="CommentSubjectChar"/>
    <w:rsid w:val="00AB3322"/>
    <w:rPr>
      <w:b/>
      <w:bCs/>
    </w:rPr>
  </w:style>
  <w:style w:type="character" w:customStyle="1" w:styleId="CommentSubjectChar">
    <w:name w:val="Comment Subject Char"/>
    <w:basedOn w:val="CommentTextChar"/>
    <w:link w:val="CommentSubject"/>
    <w:rsid w:val="00AB33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AB3322"/>
    <w:rPr>
      <w:sz w:val="16"/>
      <w:szCs w:val="16"/>
    </w:rPr>
  </w:style>
  <w:style w:type="paragraph" w:styleId="CommentText">
    <w:name w:val="annotation text"/>
    <w:basedOn w:val="Normal"/>
    <w:link w:val="CommentTextChar"/>
    <w:rsid w:val="00AB3322"/>
    <w:rPr>
      <w:sz w:val="20"/>
      <w:szCs w:val="20"/>
    </w:rPr>
  </w:style>
  <w:style w:type="character" w:customStyle="1" w:styleId="CommentTextChar">
    <w:name w:val="Comment Text Char"/>
    <w:basedOn w:val="DefaultParagraphFont"/>
    <w:link w:val="CommentText"/>
    <w:rsid w:val="00AB3322"/>
  </w:style>
  <w:style w:type="paragraph" w:styleId="CommentSubject">
    <w:name w:val="annotation subject"/>
    <w:basedOn w:val="CommentText"/>
    <w:next w:val="CommentText"/>
    <w:link w:val="CommentSubjectChar"/>
    <w:rsid w:val="00AB3322"/>
    <w:rPr>
      <w:b/>
      <w:bCs/>
    </w:rPr>
  </w:style>
  <w:style w:type="character" w:customStyle="1" w:styleId="CommentSubjectChar">
    <w:name w:val="Comment Subject Char"/>
    <w:basedOn w:val="CommentTextChar"/>
    <w:link w:val="CommentSubject"/>
    <w:rsid w:val="00AB3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Yes</Approved_x0020_by_x0020_Business_x0020_Area>
    <Year xmlns="E85DE8A9-5CD3-41FE-A1A0-70BC17107555">2015</Year>
    <Collection_x0020_Number xmlns="E85DE8A9-5CD3-41FE-A1A0-70BC17107555">0651-0058</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2.xml><?xml version="1.0" encoding="utf-8"?>
<ds:datastoreItem xmlns:ds="http://schemas.openxmlformats.org/officeDocument/2006/customXml" ds:itemID="{3426AE5A-4281-49A6-9E17-BE84B626CB6F}">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5F34AACB-2624-42A1-99BD-DFE1F94F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CEC2E-1B49-4B74-B8AD-05BCF12F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Hall, Drew (AMBIT)</cp:lastModifiedBy>
  <cp:revision>7</cp:revision>
  <dcterms:created xsi:type="dcterms:W3CDTF">2016-05-02T17:42:00Z</dcterms:created>
  <dcterms:modified xsi:type="dcterms:W3CDTF">2016-05-05T13:39:00Z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